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EA" w:rsidRPr="000D3884" w:rsidRDefault="00685A6E" w:rsidP="00685A6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D3884">
        <w:rPr>
          <w:rFonts w:ascii="Arial" w:hAnsi="Arial" w:cs="Arial"/>
          <w:b/>
          <w:bCs/>
          <w:sz w:val="28"/>
          <w:szCs w:val="28"/>
        </w:rPr>
        <w:t xml:space="preserve">Smlouva </w:t>
      </w:r>
    </w:p>
    <w:p w:rsidR="00685A6E" w:rsidRDefault="00B07655" w:rsidP="00685A6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 umístění nereklamních doplňk</w:t>
      </w:r>
      <w:r w:rsidR="00506A03">
        <w:rPr>
          <w:rFonts w:ascii="Arial" w:hAnsi="Arial" w:cs="Arial"/>
          <w:b/>
          <w:bCs/>
          <w:sz w:val="24"/>
          <w:szCs w:val="24"/>
        </w:rPr>
        <w:t>ů na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22E54">
        <w:rPr>
          <w:rFonts w:ascii="Arial" w:hAnsi="Arial" w:cs="Arial"/>
          <w:b/>
          <w:bCs/>
          <w:sz w:val="24"/>
          <w:szCs w:val="24"/>
        </w:rPr>
        <w:t xml:space="preserve">zařízeních </w:t>
      </w:r>
      <w:r w:rsidR="00685A6E">
        <w:rPr>
          <w:rFonts w:ascii="Arial" w:hAnsi="Arial" w:cs="Arial"/>
          <w:b/>
          <w:bCs/>
          <w:sz w:val="24"/>
          <w:szCs w:val="24"/>
        </w:rPr>
        <w:t>veřejné</w:t>
      </w:r>
      <w:r w:rsidR="00722E54">
        <w:rPr>
          <w:rFonts w:ascii="Arial" w:hAnsi="Arial" w:cs="Arial"/>
          <w:b/>
          <w:bCs/>
          <w:sz w:val="24"/>
          <w:szCs w:val="24"/>
        </w:rPr>
        <w:t>ho</w:t>
      </w:r>
      <w:r w:rsidR="00685A6E">
        <w:rPr>
          <w:rFonts w:ascii="Arial" w:hAnsi="Arial" w:cs="Arial"/>
          <w:b/>
          <w:bCs/>
          <w:sz w:val="24"/>
          <w:szCs w:val="24"/>
        </w:rPr>
        <w:t xml:space="preserve"> osvětlení </w:t>
      </w:r>
    </w:p>
    <w:p w:rsidR="00685A6E" w:rsidRDefault="00F76F2E" w:rsidP="00F76F2E">
      <w:pPr>
        <w:tabs>
          <w:tab w:val="left" w:pos="2489"/>
          <w:tab w:val="center" w:pos="453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85A6E" w:rsidRPr="00685A6E">
        <w:rPr>
          <w:rFonts w:ascii="Arial" w:hAnsi="Arial" w:cs="Arial"/>
          <w:b/>
          <w:sz w:val="24"/>
          <w:szCs w:val="24"/>
        </w:rPr>
        <w:t>na území hl</w:t>
      </w:r>
      <w:r w:rsidR="00B07655">
        <w:rPr>
          <w:rFonts w:ascii="Arial" w:hAnsi="Arial" w:cs="Arial"/>
          <w:b/>
          <w:sz w:val="24"/>
          <w:szCs w:val="24"/>
        </w:rPr>
        <w:t>avního</w:t>
      </w:r>
      <w:r w:rsidR="00685A6E" w:rsidRPr="00685A6E">
        <w:rPr>
          <w:rFonts w:ascii="Arial" w:hAnsi="Arial" w:cs="Arial"/>
          <w:b/>
          <w:sz w:val="24"/>
          <w:szCs w:val="24"/>
        </w:rPr>
        <w:t xml:space="preserve"> m</w:t>
      </w:r>
      <w:r w:rsidR="00B07655">
        <w:rPr>
          <w:rFonts w:ascii="Arial" w:hAnsi="Arial" w:cs="Arial"/>
          <w:b/>
          <w:sz w:val="24"/>
          <w:szCs w:val="24"/>
        </w:rPr>
        <w:t>ěsta</w:t>
      </w:r>
      <w:r w:rsidR="00685A6E" w:rsidRPr="00685A6E">
        <w:rPr>
          <w:rFonts w:ascii="Arial" w:hAnsi="Arial" w:cs="Arial"/>
          <w:b/>
          <w:sz w:val="24"/>
          <w:szCs w:val="24"/>
        </w:rPr>
        <w:t xml:space="preserve"> Prahy </w:t>
      </w:r>
    </w:p>
    <w:p w:rsidR="000732EA" w:rsidRPr="000732EA" w:rsidRDefault="000732EA" w:rsidP="000732EA">
      <w:pPr>
        <w:pStyle w:val="Zkladntext"/>
        <w:spacing w:after="60"/>
        <w:ind w:right="25"/>
        <w:jc w:val="center"/>
        <w:rPr>
          <w:rFonts w:ascii="Calibri" w:hAnsi="Calibri" w:cs="Calibri"/>
          <w:bCs/>
          <w:sz w:val="20"/>
          <w:szCs w:val="20"/>
        </w:rPr>
      </w:pPr>
      <w:r w:rsidRPr="000732EA">
        <w:rPr>
          <w:rFonts w:ascii="Calibri" w:hAnsi="Calibri" w:cs="Calibri"/>
          <w:bCs/>
          <w:sz w:val="20"/>
          <w:szCs w:val="20"/>
        </w:rPr>
        <w:t xml:space="preserve">uzavřená dle § 1746 odst. 2 zákona č. 89/2012 Sb., občanský zákoník, ve znění pozdějších předpisů </w:t>
      </w:r>
    </w:p>
    <w:p w:rsidR="000732EA" w:rsidRPr="000732EA" w:rsidRDefault="000732EA" w:rsidP="000732EA">
      <w:pPr>
        <w:pStyle w:val="Zkladntext"/>
        <w:spacing w:after="60"/>
        <w:ind w:right="25"/>
        <w:jc w:val="center"/>
        <w:rPr>
          <w:rFonts w:ascii="Calibri" w:hAnsi="Calibri" w:cs="Calibri"/>
          <w:bCs/>
          <w:sz w:val="20"/>
          <w:szCs w:val="20"/>
        </w:rPr>
      </w:pPr>
      <w:r w:rsidRPr="000732EA">
        <w:rPr>
          <w:rFonts w:ascii="Calibri" w:hAnsi="Calibri" w:cs="Calibri"/>
          <w:bCs/>
          <w:sz w:val="20"/>
          <w:szCs w:val="20"/>
        </w:rPr>
        <w:t xml:space="preserve">(dále též „občanský zákoník“), </w:t>
      </w:r>
    </w:p>
    <w:p w:rsidR="000732EA" w:rsidRPr="00685A6E" w:rsidRDefault="000732EA" w:rsidP="00685A6E">
      <w:pPr>
        <w:jc w:val="center"/>
        <w:rPr>
          <w:rFonts w:ascii="Arial" w:hAnsi="Arial" w:cs="Arial"/>
          <w:b/>
          <w:sz w:val="24"/>
          <w:szCs w:val="24"/>
        </w:rPr>
      </w:pPr>
    </w:p>
    <w:p w:rsidR="0023568A" w:rsidRPr="007C6509" w:rsidRDefault="0023568A" w:rsidP="0023568A">
      <w:pPr>
        <w:spacing w:after="0"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  <w:b/>
        </w:rPr>
        <w:t>Hlavní město Praha</w:t>
      </w:r>
      <w:r w:rsidRPr="007C6509">
        <w:rPr>
          <w:rFonts w:ascii="Arial" w:hAnsi="Arial" w:cs="Arial"/>
        </w:rPr>
        <w:t xml:space="preserve">, </w:t>
      </w:r>
    </w:p>
    <w:p w:rsidR="0023568A" w:rsidRPr="007C6509" w:rsidRDefault="0023568A" w:rsidP="0023568A">
      <w:pPr>
        <w:spacing w:after="0"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sídlem Praha 1, Mariánské náměstí 2, PSČ 11000, IČO: 00064581</w:t>
      </w:r>
      <w:r>
        <w:rPr>
          <w:rFonts w:ascii="Arial" w:hAnsi="Arial" w:cs="Arial"/>
        </w:rPr>
        <w:t>,</w:t>
      </w:r>
      <w:r w:rsidRPr="002B362F">
        <w:t xml:space="preserve"> </w:t>
      </w:r>
      <w:r w:rsidRPr="002B362F">
        <w:rPr>
          <w:rFonts w:ascii="Arial" w:hAnsi="Arial" w:cs="Arial"/>
        </w:rPr>
        <w:t>DIČ: CZ00064581</w:t>
      </w:r>
    </w:p>
    <w:p w:rsidR="0023568A" w:rsidRPr="007C6509" w:rsidRDefault="0023568A" w:rsidP="0023568A">
      <w:pPr>
        <w:spacing w:after="0"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zastoupené</w:t>
      </w:r>
    </w:p>
    <w:p w:rsidR="00685A6E" w:rsidRDefault="00685A6E" w:rsidP="00685A6E">
      <w:pPr>
        <w:spacing w:after="0"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  <w:b/>
        </w:rPr>
        <w:t>TRADE CENTRE PRAHA a.s.</w:t>
      </w:r>
      <w:r w:rsidRPr="007C6509">
        <w:rPr>
          <w:rFonts w:ascii="Arial" w:hAnsi="Arial" w:cs="Arial"/>
        </w:rPr>
        <w:t xml:space="preserve">, </w:t>
      </w:r>
    </w:p>
    <w:p w:rsidR="00685A6E" w:rsidRDefault="00685A6E" w:rsidP="00685A6E">
      <w:pPr>
        <w:spacing w:after="0"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se sídlem Praha 2, Blanická 1008/28, PSČ 12000,</w:t>
      </w:r>
    </w:p>
    <w:p w:rsidR="00685A6E" w:rsidRDefault="0023568A" w:rsidP="00685A6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IČO: 00409316</w:t>
      </w:r>
    </w:p>
    <w:p w:rsidR="00685A6E" w:rsidRDefault="00685A6E" w:rsidP="00685A6E">
      <w:pPr>
        <w:spacing w:after="0"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společnost zapsaná v obchodním rejstříku Městsk</w:t>
      </w:r>
      <w:r>
        <w:rPr>
          <w:rFonts w:ascii="Arial" w:hAnsi="Arial" w:cs="Arial"/>
        </w:rPr>
        <w:t>ého soudu v Praze</w:t>
      </w:r>
      <w:r w:rsidRPr="007C650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spisová značka B43</w:t>
      </w:r>
      <w:r w:rsidRPr="007C6509">
        <w:rPr>
          <w:rFonts w:ascii="Arial" w:hAnsi="Arial" w:cs="Arial"/>
        </w:rPr>
        <w:t xml:space="preserve">, zastoupená Ing. Robertem Plavcem, předsedou představenstva a </w:t>
      </w:r>
      <w:r>
        <w:rPr>
          <w:rFonts w:ascii="Arial" w:hAnsi="Arial" w:cs="Arial"/>
        </w:rPr>
        <w:t>Ing. Jiřím Beranem, MBA</w:t>
      </w:r>
      <w:r w:rsidRPr="007C6509">
        <w:rPr>
          <w:rFonts w:ascii="Arial" w:hAnsi="Arial" w:cs="Arial"/>
        </w:rPr>
        <w:t>, místopředsedou představenstva</w:t>
      </w:r>
    </w:p>
    <w:p w:rsidR="000732EA" w:rsidRDefault="000732EA" w:rsidP="00685A6E">
      <w:pPr>
        <w:spacing w:after="0" w:line="276" w:lineRule="auto"/>
        <w:jc w:val="both"/>
        <w:rPr>
          <w:rFonts w:ascii="Arial" w:hAnsi="Arial" w:cs="Arial"/>
        </w:rPr>
      </w:pPr>
    </w:p>
    <w:p w:rsidR="000732EA" w:rsidRPr="007C6509" w:rsidRDefault="00F302D2" w:rsidP="00685A6E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která zastupuje </w:t>
      </w:r>
      <w:r w:rsidR="00A43107">
        <w:rPr>
          <w:rFonts w:ascii="Arial" w:hAnsi="Arial" w:cs="Arial"/>
        </w:rPr>
        <w:t xml:space="preserve">hlavní město Prahu </w:t>
      </w:r>
      <w:r w:rsidR="00497B02">
        <w:rPr>
          <w:rFonts w:ascii="Arial" w:hAnsi="Arial" w:cs="Arial"/>
        </w:rPr>
        <w:t xml:space="preserve">na základě příkazní smlouvy </w:t>
      </w:r>
      <w:r w:rsidR="00A43107">
        <w:rPr>
          <w:rFonts w:ascii="Arial" w:hAnsi="Arial" w:cs="Arial"/>
        </w:rPr>
        <w:t xml:space="preserve">jeho </w:t>
      </w:r>
      <w:r w:rsidR="000732EA">
        <w:rPr>
          <w:rFonts w:ascii="Arial" w:hAnsi="Arial" w:cs="Arial"/>
        </w:rPr>
        <w:t xml:space="preserve">jménem a na </w:t>
      </w:r>
      <w:r w:rsidR="00A43107">
        <w:rPr>
          <w:rFonts w:ascii="Arial" w:hAnsi="Arial" w:cs="Arial"/>
        </w:rPr>
        <w:t xml:space="preserve">jeho </w:t>
      </w:r>
      <w:r w:rsidR="000732EA">
        <w:rPr>
          <w:rFonts w:ascii="Arial" w:hAnsi="Arial" w:cs="Arial"/>
        </w:rPr>
        <w:t xml:space="preserve">účet </w:t>
      </w:r>
      <w:r w:rsidR="00497B02">
        <w:rPr>
          <w:rFonts w:ascii="Arial" w:hAnsi="Arial" w:cs="Arial"/>
        </w:rPr>
        <w:t xml:space="preserve">(viz </w:t>
      </w:r>
      <w:r w:rsidR="00CC38D9">
        <w:rPr>
          <w:rFonts w:ascii="Arial" w:hAnsi="Arial" w:cs="Arial"/>
        </w:rPr>
        <w:t xml:space="preserve">dále </w:t>
      </w:r>
      <w:r w:rsidR="00497B02">
        <w:rPr>
          <w:rFonts w:ascii="Arial" w:hAnsi="Arial" w:cs="Arial"/>
        </w:rPr>
        <w:t>preambule)</w:t>
      </w:r>
      <w:r w:rsidR="000732EA">
        <w:rPr>
          <w:rFonts w:ascii="Arial" w:hAnsi="Arial" w:cs="Arial"/>
        </w:rPr>
        <w:t xml:space="preserve"> </w:t>
      </w:r>
    </w:p>
    <w:p w:rsidR="00685A6E" w:rsidRDefault="00685A6E" w:rsidP="00685A6E">
      <w:pPr>
        <w:spacing w:after="0" w:line="276" w:lineRule="auto"/>
        <w:jc w:val="both"/>
        <w:rPr>
          <w:rFonts w:ascii="Arial" w:hAnsi="Arial" w:cs="Arial"/>
        </w:rPr>
      </w:pPr>
    </w:p>
    <w:p w:rsidR="00685A6E" w:rsidRPr="007C6509" w:rsidRDefault="00685A6E" w:rsidP="00685A6E">
      <w:pPr>
        <w:spacing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(dále</w:t>
      </w:r>
      <w:r>
        <w:rPr>
          <w:rFonts w:ascii="Arial" w:hAnsi="Arial" w:cs="Arial"/>
        </w:rPr>
        <w:t xml:space="preserve"> také i jen </w:t>
      </w:r>
      <w:r w:rsidRPr="007C6509">
        <w:rPr>
          <w:rFonts w:ascii="Arial" w:hAnsi="Arial" w:cs="Arial"/>
        </w:rPr>
        <w:t>jako „</w:t>
      </w:r>
      <w:r w:rsidRPr="007C6509">
        <w:rPr>
          <w:rFonts w:ascii="Arial" w:hAnsi="Arial" w:cs="Arial"/>
          <w:b/>
        </w:rPr>
        <w:t>TCP</w:t>
      </w:r>
      <w:r w:rsidRPr="007C6509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nebo „</w:t>
      </w:r>
      <w:r w:rsidRPr="008B5ADC">
        <w:rPr>
          <w:rFonts w:ascii="Arial" w:hAnsi="Arial" w:cs="Arial"/>
          <w:b/>
        </w:rPr>
        <w:t>Poskytovatel</w:t>
      </w:r>
      <w:r>
        <w:rPr>
          <w:rFonts w:ascii="Arial" w:hAnsi="Arial" w:cs="Arial"/>
        </w:rPr>
        <w:t>“</w:t>
      </w:r>
      <w:r w:rsidRPr="007C6509">
        <w:rPr>
          <w:rFonts w:ascii="Arial" w:hAnsi="Arial" w:cs="Arial"/>
        </w:rPr>
        <w:t>)</w:t>
      </w:r>
    </w:p>
    <w:p w:rsidR="00685A6E" w:rsidRPr="007C6509" w:rsidRDefault="00685A6E" w:rsidP="00685A6E">
      <w:pPr>
        <w:spacing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a</w:t>
      </w:r>
    </w:p>
    <w:p w:rsidR="005B0C50" w:rsidRDefault="005B0C50" w:rsidP="00685A6E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lang w:eastAsia="cs-CZ"/>
        </w:rPr>
      </w:pPr>
      <w:r w:rsidRPr="005B0C50">
        <w:rPr>
          <w:rFonts w:ascii="Arial" w:eastAsia="Times New Roman" w:hAnsi="Arial" w:cs="Arial"/>
          <w:b/>
          <w:lang w:eastAsia="cs-CZ"/>
        </w:rPr>
        <w:t xml:space="preserve">Česká republika – Ministerstvo průmyslu a obchodu </w:t>
      </w:r>
    </w:p>
    <w:p w:rsidR="00685A6E" w:rsidRPr="00E6027F" w:rsidRDefault="00685A6E" w:rsidP="00685A6E">
      <w:pPr>
        <w:snapToGrid w:val="0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6027F">
        <w:rPr>
          <w:rFonts w:ascii="Arial" w:eastAsia="Times New Roman" w:hAnsi="Arial" w:cs="Arial"/>
          <w:lang w:eastAsia="cs-CZ"/>
        </w:rPr>
        <w:t xml:space="preserve">se sídlem </w:t>
      </w:r>
      <w:r w:rsidR="005B0C50" w:rsidRPr="005B0C50">
        <w:rPr>
          <w:rFonts w:ascii="Arial" w:eastAsia="Times New Roman" w:hAnsi="Arial" w:cs="Arial"/>
          <w:lang w:eastAsia="cs-CZ"/>
        </w:rPr>
        <w:t>Na Františku 1039/32, 110 15 Praha 1, Staré Město</w:t>
      </w:r>
    </w:p>
    <w:p w:rsidR="00685A6E" w:rsidRPr="00E6027F" w:rsidRDefault="00685A6E" w:rsidP="00685A6E">
      <w:pPr>
        <w:snapToGrid w:val="0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 w:rsidRPr="00E6027F">
        <w:rPr>
          <w:rFonts w:ascii="Arial" w:eastAsia="Times New Roman" w:hAnsi="Arial" w:cs="Arial"/>
          <w:lang w:eastAsia="cs-CZ"/>
        </w:rPr>
        <w:t xml:space="preserve">IČO </w:t>
      </w:r>
      <w:r w:rsidR="005B0C50" w:rsidRPr="005B0C50">
        <w:rPr>
          <w:rFonts w:ascii="Arial" w:eastAsia="Times New Roman" w:hAnsi="Arial" w:cs="Arial"/>
          <w:lang w:eastAsia="cs-CZ"/>
        </w:rPr>
        <w:t>47609109</w:t>
      </w:r>
      <w:r>
        <w:rPr>
          <w:rFonts w:ascii="Arial" w:eastAsia="Times New Roman" w:hAnsi="Arial" w:cs="Arial"/>
          <w:lang w:eastAsia="cs-CZ"/>
        </w:rPr>
        <w:t xml:space="preserve">; </w:t>
      </w:r>
      <w:r w:rsidRPr="00E6027F">
        <w:rPr>
          <w:rFonts w:ascii="Arial" w:eastAsia="Times New Roman" w:hAnsi="Arial" w:cs="Arial"/>
          <w:lang w:eastAsia="cs-CZ"/>
        </w:rPr>
        <w:t>DIČ CZ</w:t>
      </w:r>
      <w:r w:rsidR="005B0C50" w:rsidRPr="005B0C50">
        <w:t xml:space="preserve"> </w:t>
      </w:r>
      <w:r w:rsidR="005B0C50" w:rsidRPr="005B0C50">
        <w:rPr>
          <w:rFonts w:ascii="Arial" w:eastAsia="Times New Roman" w:hAnsi="Arial" w:cs="Arial"/>
          <w:lang w:eastAsia="cs-CZ"/>
        </w:rPr>
        <w:t>47609109</w:t>
      </w:r>
    </w:p>
    <w:p w:rsidR="00685A6E" w:rsidRPr="00E6027F" w:rsidRDefault="00CC38D9" w:rsidP="00685A6E">
      <w:pPr>
        <w:snapToGrid w:val="0"/>
        <w:spacing w:after="0" w:line="276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jejím jménem jedná:</w:t>
      </w:r>
      <w:r w:rsidR="00685A6E" w:rsidRPr="00E6027F">
        <w:rPr>
          <w:rFonts w:ascii="Arial" w:eastAsia="Times New Roman" w:hAnsi="Arial" w:cs="Arial"/>
          <w:lang w:eastAsia="cs-CZ"/>
        </w:rPr>
        <w:t xml:space="preserve"> </w:t>
      </w:r>
      <w:r w:rsidR="005B0C50" w:rsidRPr="005B0C50">
        <w:rPr>
          <w:rFonts w:ascii="Arial" w:eastAsia="Times New Roman" w:hAnsi="Arial" w:cs="Arial"/>
          <w:lang w:eastAsia="cs-CZ"/>
        </w:rPr>
        <w:t>Ing. Janem Benátským, ředitelem Odboru hospodářské správy</w:t>
      </w:r>
    </w:p>
    <w:p w:rsidR="00685A6E" w:rsidRDefault="00685A6E" w:rsidP="00685A6E">
      <w:pPr>
        <w:spacing w:after="0" w:line="276" w:lineRule="auto"/>
        <w:jc w:val="both"/>
        <w:rPr>
          <w:rFonts w:ascii="Arial" w:hAnsi="Arial" w:cs="Arial"/>
        </w:rPr>
      </w:pPr>
    </w:p>
    <w:p w:rsidR="00685A6E" w:rsidRPr="007C6509" w:rsidRDefault="00685A6E" w:rsidP="00685A6E">
      <w:pPr>
        <w:spacing w:line="276" w:lineRule="auto"/>
        <w:jc w:val="both"/>
        <w:rPr>
          <w:rFonts w:ascii="Arial" w:hAnsi="Arial" w:cs="Arial"/>
        </w:rPr>
      </w:pPr>
      <w:r w:rsidRPr="007C6509">
        <w:rPr>
          <w:rFonts w:ascii="Arial" w:hAnsi="Arial" w:cs="Arial"/>
        </w:rPr>
        <w:t>(dále</w:t>
      </w:r>
      <w:r>
        <w:rPr>
          <w:rFonts w:ascii="Arial" w:hAnsi="Arial" w:cs="Arial"/>
        </w:rPr>
        <w:t xml:space="preserve"> také i jen</w:t>
      </w:r>
      <w:r w:rsidRPr="007C6509">
        <w:rPr>
          <w:rFonts w:ascii="Arial" w:hAnsi="Arial" w:cs="Arial"/>
        </w:rPr>
        <w:t xml:space="preserve"> jako „</w:t>
      </w:r>
      <w:r w:rsidR="008B5ADC" w:rsidRPr="008B5ADC">
        <w:rPr>
          <w:rFonts w:ascii="Arial" w:hAnsi="Arial" w:cs="Arial"/>
          <w:b/>
        </w:rPr>
        <w:t>Uživatel</w:t>
      </w:r>
      <w:r w:rsidRPr="008B5ADC">
        <w:rPr>
          <w:rFonts w:ascii="Arial" w:hAnsi="Arial" w:cs="Arial"/>
          <w:b/>
        </w:rPr>
        <w:t>“</w:t>
      </w:r>
      <w:r w:rsidRPr="007C6509">
        <w:rPr>
          <w:rFonts w:ascii="Arial" w:hAnsi="Arial" w:cs="Arial"/>
        </w:rPr>
        <w:t>)</w:t>
      </w:r>
    </w:p>
    <w:p w:rsidR="00685A6E" w:rsidRPr="007C6509" w:rsidRDefault="00B07655" w:rsidP="00685A6E">
      <w:pPr>
        <w:spacing w:line="276" w:lineRule="auto"/>
        <w:jc w:val="both"/>
        <w:rPr>
          <w:rFonts w:ascii="Arial" w:hAnsi="Arial" w:cs="Arial"/>
        </w:rPr>
      </w:pPr>
      <w:r w:rsidRPr="00B07655">
        <w:rPr>
          <w:rFonts w:ascii="Arial" w:hAnsi="Arial" w:cs="Arial"/>
        </w:rPr>
        <w:t>uzavírají níže uvedeného dne</w:t>
      </w:r>
      <w:r>
        <w:rPr>
          <w:rFonts w:ascii="Arial" w:hAnsi="Arial" w:cs="Arial"/>
        </w:rPr>
        <w:t xml:space="preserve"> jako smluvní strany, </w:t>
      </w:r>
      <w:r w:rsidR="00685A6E" w:rsidRPr="007C6509">
        <w:rPr>
          <w:rFonts w:ascii="Arial" w:hAnsi="Arial" w:cs="Arial"/>
        </w:rPr>
        <w:t>společně dále jako „</w:t>
      </w:r>
      <w:r w:rsidR="00685A6E" w:rsidRPr="007C6509">
        <w:rPr>
          <w:rFonts w:ascii="Arial" w:hAnsi="Arial" w:cs="Arial"/>
          <w:b/>
        </w:rPr>
        <w:t>Smluvní strany</w:t>
      </w:r>
      <w:r w:rsidR="00685A6E" w:rsidRPr="007C6509">
        <w:rPr>
          <w:rFonts w:ascii="Arial" w:hAnsi="Arial" w:cs="Arial"/>
        </w:rPr>
        <w:t>“ a jednotlivě jako „</w:t>
      </w:r>
      <w:r w:rsidR="00685A6E" w:rsidRPr="007C6509">
        <w:rPr>
          <w:rFonts w:ascii="Arial" w:hAnsi="Arial" w:cs="Arial"/>
          <w:b/>
        </w:rPr>
        <w:t>Smluvní strana</w:t>
      </w:r>
      <w:r w:rsidR="00685A6E" w:rsidRPr="007C6509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tuto Smlouvu o umístění nereklamních doplňků </w:t>
      </w:r>
      <w:r w:rsidR="00506A03">
        <w:rPr>
          <w:rFonts w:ascii="Arial" w:hAnsi="Arial" w:cs="Arial"/>
        </w:rPr>
        <w:t xml:space="preserve">na </w:t>
      </w:r>
      <w:r w:rsidR="00722E54">
        <w:rPr>
          <w:rFonts w:ascii="Arial" w:hAnsi="Arial" w:cs="Arial"/>
        </w:rPr>
        <w:t>zaříz</w:t>
      </w:r>
      <w:r w:rsidR="00722E54">
        <w:rPr>
          <w:rFonts w:ascii="Arial" w:hAnsi="Arial" w:cs="Arial"/>
        </w:rPr>
        <w:t>e</w:t>
      </w:r>
      <w:r w:rsidR="00722E54">
        <w:rPr>
          <w:rFonts w:ascii="Arial" w:hAnsi="Arial" w:cs="Arial"/>
        </w:rPr>
        <w:t xml:space="preserve">ních veřejného </w:t>
      </w:r>
      <w:r>
        <w:rPr>
          <w:rFonts w:ascii="Arial" w:hAnsi="Arial" w:cs="Arial"/>
        </w:rPr>
        <w:t>osvětlení na území hlavního města Prahy (dále jen „</w:t>
      </w:r>
      <w:r w:rsidRPr="00B07655">
        <w:rPr>
          <w:rFonts w:ascii="Arial" w:hAnsi="Arial" w:cs="Arial"/>
          <w:b/>
        </w:rPr>
        <w:t>Smlouva</w:t>
      </w:r>
      <w:r>
        <w:rPr>
          <w:rFonts w:ascii="Arial" w:hAnsi="Arial" w:cs="Arial"/>
        </w:rPr>
        <w:t>“) takto:</w:t>
      </w:r>
    </w:p>
    <w:p w:rsidR="00685A6E" w:rsidRDefault="00685A6E" w:rsidP="00685A6E">
      <w:pPr>
        <w:jc w:val="center"/>
        <w:rPr>
          <w:rFonts w:ascii="Arial" w:hAnsi="Arial" w:cs="Arial"/>
          <w:b/>
        </w:rPr>
      </w:pPr>
    </w:p>
    <w:p w:rsidR="00685A6E" w:rsidRPr="007C6509" w:rsidRDefault="00685A6E" w:rsidP="00685A6E">
      <w:pPr>
        <w:jc w:val="center"/>
        <w:rPr>
          <w:rFonts w:ascii="Arial" w:hAnsi="Arial" w:cs="Arial"/>
          <w:b/>
        </w:rPr>
      </w:pPr>
      <w:r w:rsidRPr="007C6509">
        <w:rPr>
          <w:rFonts w:ascii="Arial" w:hAnsi="Arial" w:cs="Arial"/>
          <w:b/>
        </w:rPr>
        <w:t>Preambule</w:t>
      </w:r>
      <w:r w:rsidR="000D5E34">
        <w:rPr>
          <w:rFonts w:ascii="Arial" w:hAnsi="Arial" w:cs="Arial"/>
          <w:b/>
        </w:rPr>
        <w:t xml:space="preserve"> a definice některých pojmů</w:t>
      </w:r>
    </w:p>
    <w:p w:rsidR="008B5ADC" w:rsidRDefault="00685A6E" w:rsidP="00685A6E">
      <w:pPr>
        <w:spacing w:line="276" w:lineRule="auto"/>
        <w:jc w:val="both"/>
        <w:rPr>
          <w:rFonts w:ascii="Arial" w:hAnsi="Arial" w:cs="Arial"/>
        </w:rPr>
      </w:pPr>
      <w:r w:rsidRPr="00AF4178">
        <w:rPr>
          <w:rFonts w:ascii="Arial" w:hAnsi="Arial" w:cs="Arial"/>
        </w:rPr>
        <w:t xml:space="preserve">Tato </w:t>
      </w:r>
      <w:r w:rsidR="000D5E34">
        <w:rPr>
          <w:rFonts w:ascii="Arial" w:hAnsi="Arial" w:cs="Arial"/>
        </w:rPr>
        <w:t>S</w:t>
      </w:r>
      <w:r w:rsidRPr="00AF4178">
        <w:rPr>
          <w:rFonts w:ascii="Arial" w:hAnsi="Arial" w:cs="Arial"/>
        </w:rPr>
        <w:t xml:space="preserve">mlouva je uzavírána na základě usnesení Rady </w:t>
      </w:r>
      <w:r>
        <w:rPr>
          <w:rFonts w:ascii="Arial" w:hAnsi="Arial" w:cs="Arial"/>
        </w:rPr>
        <w:t>hl.</w:t>
      </w:r>
      <w:r w:rsidR="005B0C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m. Prahy</w:t>
      </w:r>
      <w:r w:rsidRPr="00AF4178">
        <w:rPr>
          <w:rFonts w:ascii="Arial" w:hAnsi="Arial" w:cs="Arial"/>
        </w:rPr>
        <w:t xml:space="preserve"> č. 3209 ze dne 20.</w:t>
      </w:r>
      <w:r w:rsidR="00712979">
        <w:rPr>
          <w:rFonts w:ascii="Arial" w:hAnsi="Arial" w:cs="Arial"/>
        </w:rPr>
        <w:t xml:space="preserve"> </w:t>
      </w:r>
      <w:r w:rsidRPr="00AF4178">
        <w:rPr>
          <w:rFonts w:ascii="Arial" w:hAnsi="Arial" w:cs="Arial"/>
        </w:rPr>
        <w:t>12.</w:t>
      </w:r>
      <w:r w:rsidR="00712979">
        <w:rPr>
          <w:rFonts w:ascii="Arial" w:hAnsi="Arial" w:cs="Arial"/>
        </w:rPr>
        <w:t> </w:t>
      </w:r>
      <w:r w:rsidRPr="00AF4178">
        <w:rPr>
          <w:rFonts w:ascii="Arial" w:hAnsi="Arial" w:cs="Arial"/>
        </w:rPr>
        <w:t xml:space="preserve">2016 a Příkazní smlouvy mezi hlavní městem Prahou </w:t>
      </w:r>
      <w:r>
        <w:rPr>
          <w:rFonts w:ascii="Arial" w:hAnsi="Arial" w:cs="Arial"/>
        </w:rPr>
        <w:t>(dále také i jen „</w:t>
      </w:r>
      <w:r w:rsidRPr="008163FC">
        <w:rPr>
          <w:rFonts w:ascii="Arial" w:hAnsi="Arial" w:cs="Arial"/>
          <w:b/>
        </w:rPr>
        <w:t>HMP</w:t>
      </w:r>
      <w:r>
        <w:rPr>
          <w:rFonts w:ascii="Arial" w:hAnsi="Arial" w:cs="Arial"/>
        </w:rPr>
        <w:t xml:space="preserve">“) </w:t>
      </w:r>
      <w:r w:rsidRPr="00AF4178">
        <w:rPr>
          <w:rFonts w:ascii="Arial" w:hAnsi="Arial" w:cs="Arial"/>
        </w:rPr>
        <w:t>a spole</w:t>
      </w:r>
      <w:r w:rsidRPr="00AF4178">
        <w:rPr>
          <w:rFonts w:ascii="Arial" w:hAnsi="Arial" w:cs="Arial"/>
        </w:rPr>
        <w:t>č</w:t>
      </w:r>
      <w:r w:rsidR="0023568A">
        <w:rPr>
          <w:rFonts w:ascii="Arial" w:hAnsi="Arial" w:cs="Arial"/>
        </w:rPr>
        <w:t xml:space="preserve">ností </w:t>
      </w:r>
      <w:r w:rsidRPr="00AF4178">
        <w:rPr>
          <w:rFonts w:ascii="Arial" w:hAnsi="Arial" w:cs="Arial"/>
        </w:rPr>
        <w:t xml:space="preserve">TRADE CENTRE PRAHA a.s., </w:t>
      </w:r>
      <w:proofErr w:type="spellStart"/>
      <w:r w:rsidRPr="00AF4178">
        <w:rPr>
          <w:rFonts w:ascii="Arial" w:hAnsi="Arial" w:cs="Arial"/>
        </w:rPr>
        <w:t>ev.č</w:t>
      </w:r>
      <w:proofErr w:type="spellEnd"/>
      <w:r w:rsidRPr="00AF4178">
        <w:rPr>
          <w:rFonts w:ascii="Arial" w:hAnsi="Arial" w:cs="Arial"/>
        </w:rPr>
        <w:t xml:space="preserve">. HMP: PRK/83/04/026346/2016 a </w:t>
      </w:r>
      <w:proofErr w:type="spellStart"/>
      <w:r w:rsidRPr="00AF4178">
        <w:rPr>
          <w:rFonts w:ascii="Arial" w:hAnsi="Arial" w:cs="Arial"/>
        </w:rPr>
        <w:t>ev.č</w:t>
      </w:r>
      <w:proofErr w:type="spellEnd"/>
      <w:r w:rsidRPr="00AF4178">
        <w:rPr>
          <w:rFonts w:ascii="Arial" w:hAnsi="Arial" w:cs="Arial"/>
        </w:rPr>
        <w:t>. TCP: 573/16/99, uzavřené dne 27.</w:t>
      </w:r>
      <w:r w:rsidR="00712979">
        <w:rPr>
          <w:rFonts w:ascii="Arial" w:hAnsi="Arial" w:cs="Arial"/>
        </w:rPr>
        <w:t xml:space="preserve"> </w:t>
      </w:r>
      <w:r w:rsidRPr="00AF4178">
        <w:rPr>
          <w:rFonts w:ascii="Arial" w:hAnsi="Arial" w:cs="Arial"/>
        </w:rPr>
        <w:t>12.</w:t>
      </w:r>
      <w:r w:rsidR="00712979">
        <w:rPr>
          <w:rFonts w:ascii="Arial" w:hAnsi="Arial" w:cs="Arial"/>
        </w:rPr>
        <w:t xml:space="preserve"> </w:t>
      </w:r>
      <w:r w:rsidRPr="00AF4178">
        <w:rPr>
          <w:rFonts w:ascii="Arial" w:hAnsi="Arial" w:cs="Arial"/>
        </w:rPr>
        <w:t xml:space="preserve">2016 s účinností k témuž dni, jejímž předmětem je závazek společnosti TRADE CENTRE PRAHA a.s. obstarat pro HMP </w:t>
      </w:r>
      <w:r w:rsidR="007D0B83">
        <w:rPr>
          <w:rFonts w:ascii="Arial" w:hAnsi="Arial" w:cs="Arial"/>
        </w:rPr>
        <w:t xml:space="preserve">v zastoupení </w:t>
      </w:r>
      <w:r w:rsidR="000732EA" w:rsidRPr="00AF4178">
        <w:rPr>
          <w:rFonts w:ascii="Arial" w:hAnsi="Arial" w:cs="Arial"/>
        </w:rPr>
        <w:t xml:space="preserve">jeho jménem </w:t>
      </w:r>
      <w:r w:rsidR="000732EA">
        <w:rPr>
          <w:rFonts w:ascii="Arial" w:hAnsi="Arial" w:cs="Arial"/>
        </w:rPr>
        <w:t xml:space="preserve">a </w:t>
      </w:r>
      <w:r w:rsidRPr="00AF4178">
        <w:rPr>
          <w:rFonts w:ascii="Arial" w:hAnsi="Arial" w:cs="Arial"/>
        </w:rPr>
        <w:t>na jeho účet zajištění vybraných činností souvisejících se správou a provozem veřejného osvě</w:t>
      </w:r>
      <w:r w:rsidRPr="00AF4178">
        <w:rPr>
          <w:rFonts w:ascii="Arial" w:hAnsi="Arial" w:cs="Arial"/>
        </w:rPr>
        <w:t>t</w:t>
      </w:r>
      <w:r w:rsidRPr="00AF4178">
        <w:rPr>
          <w:rFonts w:ascii="Arial" w:hAnsi="Arial" w:cs="Arial"/>
        </w:rPr>
        <w:t>lení na území hl</w:t>
      </w:r>
      <w:r w:rsidR="00B07655">
        <w:rPr>
          <w:rFonts w:ascii="Arial" w:hAnsi="Arial" w:cs="Arial"/>
        </w:rPr>
        <w:t>avního města Prahy</w:t>
      </w:r>
      <w:r w:rsidRPr="00AF4178">
        <w:rPr>
          <w:rFonts w:ascii="Arial" w:hAnsi="Arial" w:cs="Arial"/>
        </w:rPr>
        <w:t xml:space="preserve"> od 1.</w:t>
      </w:r>
      <w:r w:rsidR="00712979">
        <w:rPr>
          <w:rFonts w:ascii="Arial" w:hAnsi="Arial" w:cs="Arial"/>
        </w:rPr>
        <w:t xml:space="preserve"> </w:t>
      </w:r>
      <w:r w:rsidRPr="00AF4178">
        <w:rPr>
          <w:rFonts w:ascii="Arial" w:hAnsi="Arial" w:cs="Arial"/>
        </w:rPr>
        <w:t>1.</w:t>
      </w:r>
      <w:r w:rsidR="00712979">
        <w:rPr>
          <w:rFonts w:ascii="Arial" w:hAnsi="Arial" w:cs="Arial"/>
        </w:rPr>
        <w:t xml:space="preserve"> </w:t>
      </w:r>
      <w:r w:rsidRPr="00AF4178">
        <w:rPr>
          <w:rFonts w:ascii="Arial" w:hAnsi="Arial" w:cs="Arial"/>
        </w:rPr>
        <w:t xml:space="preserve">2017 (dále jen </w:t>
      </w:r>
      <w:r w:rsidRPr="00AF4178">
        <w:rPr>
          <w:rFonts w:ascii="Arial" w:hAnsi="Arial" w:cs="Arial"/>
          <w:b/>
        </w:rPr>
        <w:t>„Příkazní smlouva“</w:t>
      </w:r>
      <w:r w:rsidRPr="00AF4178">
        <w:rPr>
          <w:rFonts w:ascii="Arial" w:hAnsi="Arial" w:cs="Arial"/>
        </w:rPr>
        <w:t xml:space="preserve">). </w:t>
      </w:r>
    </w:p>
    <w:p w:rsidR="008B5ADC" w:rsidRDefault="00685A6E" w:rsidP="00685A6E">
      <w:pPr>
        <w:spacing w:line="276" w:lineRule="auto"/>
        <w:jc w:val="both"/>
        <w:rPr>
          <w:rFonts w:ascii="Arial" w:hAnsi="Arial" w:cs="Arial"/>
        </w:rPr>
      </w:pPr>
      <w:r w:rsidRPr="00AF4178">
        <w:rPr>
          <w:rFonts w:ascii="Arial" w:hAnsi="Arial" w:cs="Arial"/>
        </w:rPr>
        <w:lastRenderedPageBreak/>
        <w:t xml:space="preserve">Cílem a účelem této </w:t>
      </w:r>
      <w:r w:rsidR="000D5E34">
        <w:rPr>
          <w:rFonts w:ascii="Arial" w:hAnsi="Arial" w:cs="Arial"/>
        </w:rPr>
        <w:t>S</w:t>
      </w:r>
      <w:r w:rsidRPr="00AF4178">
        <w:rPr>
          <w:rFonts w:ascii="Arial" w:hAnsi="Arial" w:cs="Arial"/>
        </w:rPr>
        <w:t>mlouvy</w:t>
      </w:r>
      <w:r w:rsidR="00722E54">
        <w:rPr>
          <w:rFonts w:ascii="Arial" w:hAnsi="Arial" w:cs="Arial"/>
        </w:rPr>
        <w:t>, v souladu s Příkazní smlouvou a dle pokynů HMP,</w:t>
      </w:r>
      <w:r w:rsidRPr="00AF4178">
        <w:rPr>
          <w:rFonts w:ascii="Arial" w:hAnsi="Arial" w:cs="Arial"/>
        </w:rPr>
        <w:t xml:space="preserve"> je </w:t>
      </w:r>
      <w:r w:rsidR="008B5ADC">
        <w:rPr>
          <w:rFonts w:ascii="Arial" w:hAnsi="Arial" w:cs="Arial"/>
        </w:rPr>
        <w:t>posky</w:t>
      </w:r>
      <w:r w:rsidR="008B5ADC">
        <w:rPr>
          <w:rFonts w:ascii="Arial" w:hAnsi="Arial" w:cs="Arial"/>
        </w:rPr>
        <w:t>t</w:t>
      </w:r>
      <w:r w:rsidR="008B5ADC">
        <w:rPr>
          <w:rFonts w:ascii="Arial" w:hAnsi="Arial" w:cs="Arial"/>
        </w:rPr>
        <w:t>nutí</w:t>
      </w:r>
      <w:r w:rsidR="00B07655">
        <w:rPr>
          <w:rFonts w:ascii="Arial" w:hAnsi="Arial" w:cs="Arial"/>
        </w:rPr>
        <w:t xml:space="preserve"> možnosti umístit nereklamní doplňky </w:t>
      </w:r>
      <w:r w:rsidR="00506A03">
        <w:rPr>
          <w:rFonts w:ascii="Arial" w:hAnsi="Arial" w:cs="Arial"/>
        </w:rPr>
        <w:t xml:space="preserve">na </w:t>
      </w:r>
      <w:r w:rsidR="008B5ADC">
        <w:rPr>
          <w:rFonts w:ascii="Arial" w:hAnsi="Arial" w:cs="Arial"/>
        </w:rPr>
        <w:t>zařízení</w:t>
      </w:r>
      <w:r w:rsidR="00722E54">
        <w:rPr>
          <w:rFonts w:ascii="Arial" w:hAnsi="Arial" w:cs="Arial"/>
        </w:rPr>
        <w:t>ch</w:t>
      </w:r>
      <w:r w:rsidR="008B5ADC">
        <w:rPr>
          <w:rFonts w:ascii="Arial" w:hAnsi="Arial" w:cs="Arial"/>
        </w:rPr>
        <w:t xml:space="preserve"> veřejného osvětlení na území hla</w:t>
      </w:r>
      <w:r w:rsidR="008B5ADC">
        <w:rPr>
          <w:rFonts w:ascii="Arial" w:hAnsi="Arial" w:cs="Arial"/>
        </w:rPr>
        <w:t>v</w:t>
      </w:r>
      <w:r w:rsidR="008B5ADC">
        <w:rPr>
          <w:rFonts w:ascii="Arial" w:hAnsi="Arial" w:cs="Arial"/>
        </w:rPr>
        <w:t xml:space="preserve">ního města Prahy </w:t>
      </w:r>
      <w:r w:rsidR="00B07655">
        <w:rPr>
          <w:rFonts w:ascii="Arial" w:hAnsi="Arial" w:cs="Arial"/>
        </w:rPr>
        <w:t>Uživatelem.</w:t>
      </w:r>
    </w:p>
    <w:p w:rsidR="00BE0B1F" w:rsidRDefault="00BE0B1F" w:rsidP="00685A6E">
      <w:pPr>
        <w:spacing w:line="276" w:lineRule="auto"/>
        <w:jc w:val="both"/>
        <w:rPr>
          <w:rFonts w:ascii="Arial" w:hAnsi="Arial" w:cs="Arial"/>
        </w:rPr>
      </w:pPr>
    </w:p>
    <w:p w:rsidR="00685A6E" w:rsidRDefault="00685A6E" w:rsidP="00685A6E">
      <w:pPr>
        <w:spacing w:after="0"/>
        <w:jc w:val="center"/>
        <w:rPr>
          <w:rFonts w:ascii="Arial" w:hAnsi="Arial" w:cs="Arial"/>
          <w:b/>
        </w:rPr>
      </w:pPr>
      <w:bookmarkStart w:id="0" w:name="_Toc440369091"/>
      <w:bookmarkStart w:id="1" w:name="_Toc418497661"/>
      <w:bookmarkStart w:id="2" w:name="_Toc305422991"/>
      <w:r>
        <w:rPr>
          <w:rFonts w:ascii="Arial" w:hAnsi="Arial" w:cs="Arial"/>
          <w:b/>
        </w:rPr>
        <w:t xml:space="preserve">Článek I. </w:t>
      </w:r>
    </w:p>
    <w:p w:rsidR="00685A6E" w:rsidRPr="007C6509" w:rsidRDefault="00685A6E" w:rsidP="00685A6E">
      <w:pPr>
        <w:spacing w:after="0"/>
        <w:jc w:val="center"/>
        <w:rPr>
          <w:rFonts w:ascii="Arial" w:hAnsi="Arial" w:cs="Arial"/>
          <w:b/>
        </w:rPr>
      </w:pPr>
      <w:r w:rsidRPr="007C6509">
        <w:rPr>
          <w:rFonts w:ascii="Arial" w:hAnsi="Arial" w:cs="Arial"/>
          <w:b/>
        </w:rPr>
        <w:t>Předmět Smlouvy</w:t>
      </w:r>
      <w:bookmarkEnd w:id="0"/>
      <w:bookmarkEnd w:id="1"/>
      <w:bookmarkEnd w:id="2"/>
    </w:p>
    <w:p w:rsidR="00685A6E" w:rsidRDefault="00685A6E" w:rsidP="00685A6E">
      <w:p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</w:p>
    <w:p w:rsidR="00A96940" w:rsidRDefault="00685A6E" w:rsidP="00685A6E">
      <w:pPr>
        <w:tabs>
          <w:tab w:val="num" w:pos="567"/>
        </w:tabs>
        <w:spacing w:line="276" w:lineRule="auto"/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 xml:space="preserve">Poskytovatel za podmínek stanovených touto Smlouvou </w:t>
      </w:r>
      <w:r w:rsidR="00C64863">
        <w:rPr>
          <w:rFonts w:ascii="Arial" w:hAnsi="Arial" w:cs="Arial"/>
        </w:rPr>
        <w:t xml:space="preserve">poskytne </w:t>
      </w:r>
      <w:r w:rsidR="000D5E34">
        <w:rPr>
          <w:rFonts w:ascii="Arial" w:hAnsi="Arial" w:cs="Arial"/>
        </w:rPr>
        <w:t xml:space="preserve">Uživateli </w:t>
      </w:r>
      <w:r w:rsidR="00C64863">
        <w:rPr>
          <w:rFonts w:ascii="Arial" w:hAnsi="Arial" w:cs="Arial"/>
        </w:rPr>
        <w:t>možnost umístit nereklamní d</w:t>
      </w:r>
      <w:r w:rsidR="000D5E34">
        <w:rPr>
          <w:rFonts w:ascii="Arial" w:hAnsi="Arial" w:cs="Arial"/>
        </w:rPr>
        <w:t>o</w:t>
      </w:r>
      <w:r w:rsidR="00C64863">
        <w:rPr>
          <w:rFonts w:ascii="Arial" w:hAnsi="Arial" w:cs="Arial"/>
        </w:rPr>
        <w:t>plňky specifikovan</w:t>
      </w:r>
      <w:r w:rsidR="000D5E34">
        <w:rPr>
          <w:rFonts w:ascii="Arial" w:hAnsi="Arial" w:cs="Arial"/>
        </w:rPr>
        <w:t>é</w:t>
      </w:r>
      <w:r w:rsidR="00C64863">
        <w:rPr>
          <w:rFonts w:ascii="Arial" w:hAnsi="Arial" w:cs="Arial"/>
        </w:rPr>
        <w:t xml:space="preserve"> v Př</w:t>
      </w:r>
      <w:r w:rsidR="000D5E34">
        <w:rPr>
          <w:rFonts w:ascii="Arial" w:hAnsi="Arial" w:cs="Arial"/>
        </w:rPr>
        <w:t>í</w:t>
      </w:r>
      <w:r w:rsidR="00C64863">
        <w:rPr>
          <w:rFonts w:ascii="Arial" w:hAnsi="Arial" w:cs="Arial"/>
        </w:rPr>
        <w:t xml:space="preserve">loze č. 1 této </w:t>
      </w:r>
      <w:r w:rsidR="00A96940">
        <w:rPr>
          <w:rFonts w:ascii="Arial" w:hAnsi="Arial" w:cs="Arial"/>
        </w:rPr>
        <w:t>S</w:t>
      </w:r>
      <w:r w:rsidR="00C64863">
        <w:rPr>
          <w:rFonts w:ascii="Arial" w:hAnsi="Arial" w:cs="Arial"/>
        </w:rPr>
        <w:t xml:space="preserve">mlouvy </w:t>
      </w:r>
      <w:r w:rsidR="000D5E34">
        <w:rPr>
          <w:rFonts w:ascii="Arial" w:hAnsi="Arial" w:cs="Arial"/>
        </w:rPr>
        <w:t>na zařízení</w:t>
      </w:r>
      <w:r w:rsidR="00722E54">
        <w:rPr>
          <w:rFonts w:ascii="Arial" w:hAnsi="Arial" w:cs="Arial"/>
        </w:rPr>
        <w:t>ch</w:t>
      </w:r>
      <w:r w:rsidR="000D5E34">
        <w:rPr>
          <w:rFonts w:ascii="Arial" w:hAnsi="Arial" w:cs="Arial"/>
        </w:rPr>
        <w:t xml:space="preserve"> veřejného osvě</w:t>
      </w:r>
      <w:r w:rsidR="000D5E34">
        <w:rPr>
          <w:rFonts w:ascii="Arial" w:hAnsi="Arial" w:cs="Arial"/>
        </w:rPr>
        <w:t>t</w:t>
      </w:r>
      <w:r w:rsidR="000D5E34">
        <w:rPr>
          <w:rFonts w:ascii="Arial" w:hAnsi="Arial" w:cs="Arial"/>
        </w:rPr>
        <w:t>lení</w:t>
      </w:r>
      <w:r w:rsidR="00A96940">
        <w:rPr>
          <w:rFonts w:ascii="Arial" w:hAnsi="Arial" w:cs="Arial"/>
        </w:rPr>
        <w:t xml:space="preserve"> a Uživatel se zavazuje za možnost umístit nereklamní doplňky na </w:t>
      </w:r>
      <w:r w:rsidR="00722E54">
        <w:rPr>
          <w:rFonts w:ascii="Arial" w:hAnsi="Arial" w:cs="Arial"/>
        </w:rPr>
        <w:t xml:space="preserve">zařízeních </w:t>
      </w:r>
      <w:r w:rsidR="00A96940">
        <w:rPr>
          <w:rFonts w:ascii="Arial" w:hAnsi="Arial" w:cs="Arial"/>
        </w:rPr>
        <w:t>veřejné</w:t>
      </w:r>
      <w:r w:rsidR="00722E54">
        <w:rPr>
          <w:rFonts w:ascii="Arial" w:hAnsi="Arial" w:cs="Arial"/>
        </w:rPr>
        <w:t>ho</w:t>
      </w:r>
      <w:r w:rsidR="00A96940">
        <w:rPr>
          <w:rFonts w:ascii="Arial" w:hAnsi="Arial" w:cs="Arial"/>
        </w:rPr>
        <w:t xml:space="preserve"> osvětlení Poskytovateli zaplatit sjednanou </w:t>
      </w:r>
      <w:r w:rsidR="00506A03">
        <w:rPr>
          <w:rFonts w:ascii="Arial" w:hAnsi="Arial" w:cs="Arial"/>
        </w:rPr>
        <w:t>cenu</w:t>
      </w:r>
      <w:r w:rsidR="00A96940">
        <w:rPr>
          <w:rFonts w:ascii="Arial" w:hAnsi="Arial" w:cs="Arial"/>
        </w:rPr>
        <w:t xml:space="preserve"> dle článku III. </w:t>
      </w:r>
      <w:r w:rsidR="009D127D">
        <w:rPr>
          <w:rFonts w:ascii="Arial" w:hAnsi="Arial" w:cs="Arial"/>
        </w:rPr>
        <w:t>t</w:t>
      </w:r>
      <w:r w:rsidR="00A96940">
        <w:rPr>
          <w:rFonts w:ascii="Arial" w:hAnsi="Arial" w:cs="Arial"/>
        </w:rPr>
        <w:t>éto Smlouvy.</w:t>
      </w:r>
      <w:r w:rsidR="000D5E34">
        <w:rPr>
          <w:rFonts w:ascii="Arial" w:hAnsi="Arial" w:cs="Arial"/>
        </w:rPr>
        <w:t xml:space="preserve"> </w:t>
      </w:r>
      <w:r w:rsidR="009D127D">
        <w:rPr>
          <w:rFonts w:ascii="Arial" w:hAnsi="Arial" w:cs="Arial"/>
        </w:rPr>
        <w:t>Veškeré náklady na instalaci</w:t>
      </w:r>
      <w:r w:rsidR="00506A03">
        <w:rPr>
          <w:rFonts w:ascii="Arial" w:hAnsi="Arial" w:cs="Arial"/>
        </w:rPr>
        <w:t xml:space="preserve"> nereklamních doplňků, odstranění nereklamních doplňků, </w:t>
      </w:r>
      <w:r w:rsidR="009D127D">
        <w:rPr>
          <w:rFonts w:ascii="Arial" w:hAnsi="Arial" w:cs="Arial"/>
        </w:rPr>
        <w:t>včetně nákladů souv</w:t>
      </w:r>
      <w:r w:rsidR="009D127D">
        <w:rPr>
          <w:rFonts w:ascii="Arial" w:hAnsi="Arial" w:cs="Arial"/>
        </w:rPr>
        <w:t>i</w:t>
      </w:r>
      <w:r w:rsidR="009D127D">
        <w:rPr>
          <w:rFonts w:ascii="Arial" w:hAnsi="Arial" w:cs="Arial"/>
        </w:rPr>
        <w:t>sejících</w:t>
      </w:r>
      <w:r w:rsidR="00506A03">
        <w:rPr>
          <w:rFonts w:ascii="Arial" w:hAnsi="Arial" w:cs="Arial"/>
        </w:rPr>
        <w:t xml:space="preserve"> </w:t>
      </w:r>
      <w:r w:rsidR="009D127D">
        <w:rPr>
          <w:rFonts w:ascii="Arial" w:hAnsi="Arial" w:cs="Arial"/>
        </w:rPr>
        <w:t>hradí Uživatel.</w:t>
      </w:r>
    </w:p>
    <w:p w:rsidR="00685A6E" w:rsidRDefault="00685A6E" w:rsidP="00685A6E">
      <w:pPr>
        <w:spacing w:after="0"/>
        <w:jc w:val="center"/>
        <w:rPr>
          <w:rFonts w:ascii="Arial" w:hAnsi="Arial" w:cs="Arial"/>
          <w:b/>
        </w:rPr>
      </w:pPr>
      <w:bookmarkStart w:id="3" w:name="_Toc440369092"/>
      <w:bookmarkStart w:id="4" w:name="_Toc418497662"/>
      <w:bookmarkStart w:id="5" w:name="_Toc305422992"/>
    </w:p>
    <w:p w:rsidR="00685A6E" w:rsidRDefault="00685A6E" w:rsidP="00685A6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II.</w:t>
      </w:r>
    </w:p>
    <w:p w:rsidR="00685A6E" w:rsidRPr="007C6509" w:rsidRDefault="00685A6E" w:rsidP="00685A6E">
      <w:pPr>
        <w:spacing w:after="0"/>
        <w:jc w:val="center"/>
        <w:rPr>
          <w:rFonts w:ascii="Arial" w:hAnsi="Arial" w:cs="Arial"/>
          <w:b/>
        </w:rPr>
      </w:pPr>
      <w:r w:rsidRPr="007C6509">
        <w:rPr>
          <w:rFonts w:ascii="Arial" w:hAnsi="Arial" w:cs="Arial"/>
          <w:b/>
        </w:rPr>
        <w:t xml:space="preserve">Práva a povinnosti </w:t>
      </w:r>
      <w:r>
        <w:rPr>
          <w:rFonts w:ascii="Arial" w:hAnsi="Arial" w:cs="Arial"/>
          <w:b/>
        </w:rPr>
        <w:t>Smluvních stran</w:t>
      </w:r>
      <w:bookmarkEnd w:id="3"/>
      <w:bookmarkEnd w:id="4"/>
      <w:bookmarkEnd w:id="5"/>
    </w:p>
    <w:p w:rsidR="00685A6E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</w:p>
    <w:p w:rsidR="00F303C6" w:rsidRDefault="00372FEE" w:rsidP="009D127D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303C6">
        <w:rPr>
          <w:rFonts w:ascii="Arial" w:hAnsi="Arial" w:cs="Arial"/>
        </w:rPr>
        <w:t xml:space="preserve">. </w:t>
      </w:r>
      <w:r w:rsidR="0028539D">
        <w:rPr>
          <w:rFonts w:ascii="Arial" w:hAnsi="Arial" w:cs="Arial"/>
        </w:rPr>
        <w:t xml:space="preserve">Uživatel je povinen na základě výzvy </w:t>
      </w:r>
      <w:r w:rsidR="00F303C6">
        <w:rPr>
          <w:rFonts w:ascii="Arial" w:hAnsi="Arial" w:cs="Arial"/>
        </w:rPr>
        <w:t>Poskytovat</w:t>
      </w:r>
      <w:r w:rsidR="0028539D">
        <w:rPr>
          <w:rFonts w:ascii="Arial" w:hAnsi="Arial" w:cs="Arial"/>
        </w:rPr>
        <w:t>ele</w:t>
      </w:r>
      <w:r w:rsidR="00F303C6">
        <w:rPr>
          <w:rFonts w:ascii="Arial" w:hAnsi="Arial" w:cs="Arial"/>
        </w:rPr>
        <w:t xml:space="preserve"> kdykoli v průběhu trvání této Smlouvy k</w:t>
      </w:r>
      <w:r w:rsidR="00C7181B">
        <w:rPr>
          <w:rFonts w:ascii="Arial" w:hAnsi="Arial" w:cs="Arial"/>
        </w:rPr>
        <w:t> </w:t>
      </w:r>
      <w:r w:rsidR="00F303C6">
        <w:rPr>
          <w:rFonts w:ascii="Arial" w:hAnsi="Arial" w:cs="Arial"/>
        </w:rPr>
        <w:t>okamžité demo</w:t>
      </w:r>
      <w:r w:rsidR="00C7181B">
        <w:rPr>
          <w:rFonts w:ascii="Arial" w:hAnsi="Arial" w:cs="Arial"/>
        </w:rPr>
        <w:t>n</w:t>
      </w:r>
      <w:r w:rsidR="00F303C6">
        <w:rPr>
          <w:rFonts w:ascii="Arial" w:hAnsi="Arial" w:cs="Arial"/>
        </w:rPr>
        <w:t>táž</w:t>
      </w:r>
      <w:r w:rsidR="0028539D">
        <w:rPr>
          <w:rFonts w:ascii="Arial" w:hAnsi="Arial" w:cs="Arial"/>
        </w:rPr>
        <w:t>i</w:t>
      </w:r>
      <w:r w:rsidR="00F303C6">
        <w:rPr>
          <w:rFonts w:ascii="Arial" w:hAnsi="Arial" w:cs="Arial"/>
        </w:rPr>
        <w:t xml:space="preserve"> nereklamních doplňků v případě nebezpečí ohrožení zdraví či života. </w:t>
      </w:r>
      <w:r w:rsidR="0028539D">
        <w:rPr>
          <w:rFonts w:ascii="Arial" w:hAnsi="Arial" w:cs="Arial"/>
        </w:rPr>
        <w:t>Tato povinnost Uživatele je</w:t>
      </w:r>
      <w:r w:rsidR="00C7181B">
        <w:rPr>
          <w:rFonts w:ascii="Arial" w:hAnsi="Arial" w:cs="Arial"/>
        </w:rPr>
        <w:t xml:space="preserve"> i v případě hrozící škody na majetku HMP, případně třetích osob a dále v případě nerespektování či porušování rozhodnutí příslušných orgánů státní správy. </w:t>
      </w:r>
      <w:r w:rsidR="0028539D">
        <w:rPr>
          <w:rFonts w:ascii="Arial" w:hAnsi="Arial" w:cs="Arial"/>
        </w:rPr>
        <w:t xml:space="preserve">Pokud tato povinnost </w:t>
      </w:r>
      <w:r w:rsidR="00712979">
        <w:rPr>
          <w:rFonts w:ascii="Arial" w:hAnsi="Arial" w:cs="Arial"/>
        </w:rPr>
        <w:t>nebude</w:t>
      </w:r>
      <w:r w:rsidR="0028539D">
        <w:rPr>
          <w:rFonts w:ascii="Arial" w:hAnsi="Arial" w:cs="Arial"/>
        </w:rPr>
        <w:t xml:space="preserve"> Uživatelem splněna ve lhůtě určené Poskytovatelem</w:t>
      </w:r>
      <w:r w:rsidR="00712979">
        <w:rPr>
          <w:rFonts w:ascii="Arial" w:hAnsi="Arial" w:cs="Arial"/>
        </w:rPr>
        <w:t>,</w:t>
      </w:r>
      <w:r w:rsidR="0028539D">
        <w:rPr>
          <w:rFonts w:ascii="Arial" w:hAnsi="Arial" w:cs="Arial"/>
        </w:rPr>
        <w:t xml:space="preserve"> zajistí realizaci demontáže Poskytovatel na náklady Uživatele.</w:t>
      </w:r>
      <w:r w:rsidR="00C7181B">
        <w:rPr>
          <w:rFonts w:ascii="Arial" w:hAnsi="Arial" w:cs="Arial"/>
        </w:rPr>
        <w:t xml:space="preserve"> </w:t>
      </w:r>
      <w:r w:rsidR="00506A03" w:rsidRPr="00506A03">
        <w:rPr>
          <w:rFonts w:ascii="Arial" w:hAnsi="Arial" w:cs="Arial"/>
        </w:rPr>
        <w:t>Smluvní strany sjednávají, že Uživ</w:t>
      </w:r>
      <w:r w:rsidR="00506A03" w:rsidRPr="00506A03">
        <w:rPr>
          <w:rFonts w:ascii="Arial" w:hAnsi="Arial" w:cs="Arial"/>
        </w:rPr>
        <w:t>a</w:t>
      </w:r>
      <w:r w:rsidR="00506A03" w:rsidRPr="00506A03">
        <w:rPr>
          <w:rFonts w:ascii="Arial" w:hAnsi="Arial" w:cs="Arial"/>
        </w:rPr>
        <w:t xml:space="preserve">tel se zavazuje zaplatit Poskytovateli smluvní pokutu ve výši </w:t>
      </w:r>
      <w:r>
        <w:rPr>
          <w:rFonts w:ascii="Arial" w:hAnsi="Arial" w:cs="Arial"/>
        </w:rPr>
        <w:t>1</w:t>
      </w:r>
      <w:r w:rsidR="00506A03" w:rsidRPr="00506A03">
        <w:rPr>
          <w:rFonts w:ascii="Arial" w:hAnsi="Arial" w:cs="Arial"/>
        </w:rPr>
        <w:t xml:space="preserve">.000 Kč za každé jednotlivé porušení povinností stanovených v tomto </w:t>
      </w:r>
      <w:r w:rsidR="00506A03">
        <w:rPr>
          <w:rFonts w:ascii="Arial" w:hAnsi="Arial" w:cs="Arial"/>
        </w:rPr>
        <w:t>odstavci</w:t>
      </w:r>
      <w:r w:rsidR="00506A03" w:rsidRPr="00506A03">
        <w:rPr>
          <w:rFonts w:ascii="Arial" w:hAnsi="Arial" w:cs="Arial"/>
        </w:rPr>
        <w:t xml:space="preserve"> této Smlouvy. Ujednáním o smluvní pok</w:t>
      </w:r>
      <w:r w:rsidR="00506A03" w:rsidRPr="00506A03">
        <w:rPr>
          <w:rFonts w:ascii="Arial" w:hAnsi="Arial" w:cs="Arial"/>
        </w:rPr>
        <w:t>u</w:t>
      </w:r>
      <w:r w:rsidR="00506A03" w:rsidRPr="00506A03">
        <w:rPr>
          <w:rFonts w:ascii="Arial" w:hAnsi="Arial" w:cs="Arial"/>
        </w:rPr>
        <w:t>tě není dotčen nárok Poskytovatele na úhradu způsobené škody.</w:t>
      </w:r>
    </w:p>
    <w:p w:rsidR="0057320F" w:rsidRDefault="00372FEE" w:rsidP="009D127D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7181B">
        <w:rPr>
          <w:rFonts w:ascii="Arial" w:hAnsi="Arial" w:cs="Arial"/>
        </w:rPr>
        <w:t xml:space="preserve">. </w:t>
      </w:r>
      <w:r w:rsidR="00685A6E">
        <w:rPr>
          <w:rFonts w:ascii="Arial" w:hAnsi="Arial" w:cs="Arial"/>
        </w:rPr>
        <w:t>Smluvní s</w:t>
      </w:r>
      <w:r w:rsidR="00685A6E" w:rsidRPr="007B0064">
        <w:rPr>
          <w:rFonts w:ascii="Arial" w:hAnsi="Arial" w:cs="Arial"/>
        </w:rPr>
        <w:t xml:space="preserve">trany si poskytnou veškerou nezbytnou součinnost v souvislosti s plněním předmětu této Smlouvy. </w:t>
      </w:r>
    </w:p>
    <w:p w:rsidR="001A6C67" w:rsidRDefault="001A6C67" w:rsidP="009D127D">
      <w:pPr>
        <w:tabs>
          <w:tab w:val="num" w:pos="567"/>
        </w:tabs>
        <w:jc w:val="both"/>
        <w:rPr>
          <w:rFonts w:ascii="Arial" w:hAnsi="Arial" w:cs="Arial"/>
        </w:rPr>
      </w:pPr>
    </w:p>
    <w:p w:rsidR="00685A6E" w:rsidRDefault="00685A6E" w:rsidP="00685A6E">
      <w:pPr>
        <w:spacing w:after="0"/>
        <w:jc w:val="center"/>
        <w:rPr>
          <w:rFonts w:ascii="Arial" w:hAnsi="Arial" w:cs="Arial"/>
          <w:b/>
        </w:rPr>
      </w:pPr>
      <w:bookmarkStart w:id="6" w:name="_Toc384392090"/>
      <w:bookmarkStart w:id="7" w:name="_Toc440369094"/>
      <w:bookmarkStart w:id="8" w:name="_Toc418497664"/>
      <w:r>
        <w:rPr>
          <w:rFonts w:ascii="Arial" w:hAnsi="Arial" w:cs="Arial"/>
          <w:b/>
        </w:rPr>
        <w:t>Článek III.</w:t>
      </w:r>
    </w:p>
    <w:p w:rsidR="00685A6E" w:rsidRPr="007D65EC" w:rsidRDefault="00506A03" w:rsidP="00685A6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Cenová ujednání</w:t>
      </w:r>
      <w:r w:rsidR="00685A6E" w:rsidRPr="007D65EC">
        <w:rPr>
          <w:rFonts w:ascii="Arial" w:hAnsi="Arial" w:cs="Arial"/>
          <w:b/>
        </w:rPr>
        <w:t xml:space="preserve"> a </w:t>
      </w:r>
      <w:r w:rsidR="00A41CE9">
        <w:rPr>
          <w:rFonts w:ascii="Arial" w:hAnsi="Arial" w:cs="Arial"/>
          <w:b/>
        </w:rPr>
        <w:t>platební podmínky</w:t>
      </w:r>
    </w:p>
    <w:p w:rsidR="00685A6E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</w:p>
    <w:p w:rsidR="00685A6E" w:rsidRPr="007A73D0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0D3884">
        <w:rPr>
          <w:rFonts w:ascii="Arial" w:hAnsi="Arial" w:cs="Arial"/>
        </w:rPr>
        <w:t xml:space="preserve"> </w:t>
      </w:r>
      <w:r w:rsidRPr="007B0064">
        <w:rPr>
          <w:rFonts w:ascii="Arial" w:hAnsi="Arial" w:cs="Arial"/>
        </w:rPr>
        <w:t xml:space="preserve">Smluvní strany se dohodly, že </w:t>
      </w:r>
      <w:r w:rsidR="00506A03">
        <w:rPr>
          <w:rFonts w:ascii="Arial" w:hAnsi="Arial" w:cs="Arial"/>
        </w:rPr>
        <w:t>cena</w:t>
      </w:r>
      <w:r w:rsidR="0028539D">
        <w:rPr>
          <w:rFonts w:ascii="Arial" w:hAnsi="Arial" w:cs="Arial"/>
        </w:rPr>
        <w:t xml:space="preserve"> za možnost umístění nereklamních doplňků veřejného osvětlení je </w:t>
      </w:r>
      <w:r w:rsidR="005B0C50">
        <w:rPr>
          <w:rFonts w:ascii="Arial" w:hAnsi="Arial" w:cs="Arial"/>
        </w:rPr>
        <w:t>3.123</w:t>
      </w:r>
      <w:r w:rsidR="0028539D">
        <w:rPr>
          <w:rFonts w:ascii="Arial" w:hAnsi="Arial" w:cs="Arial"/>
        </w:rPr>
        <w:t xml:space="preserve"> Kč (slovy: </w:t>
      </w:r>
      <w:r w:rsidR="005B0C50">
        <w:rPr>
          <w:rFonts w:ascii="Arial" w:hAnsi="Arial" w:cs="Arial"/>
        </w:rPr>
        <w:t>tři tisíce sto dvacet tři</w:t>
      </w:r>
      <w:r w:rsidR="0028539D">
        <w:rPr>
          <w:rFonts w:ascii="Arial" w:hAnsi="Arial" w:cs="Arial"/>
        </w:rPr>
        <w:t xml:space="preserve"> Korun českých) </w:t>
      </w:r>
      <w:r w:rsidR="00594094">
        <w:rPr>
          <w:rFonts w:ascii="Arial" w:hAnsi="Arial" w:cs="Arial"/>
        </w:rPr>
        <w:t xml:space="preserve">čtvrtletně </w:t>
      </w:r>
      <w:r w:rsidRPr="007A73D0">
        <w:rPr>
          <w:rFonts w:ascii="Arial" w:hAnsi="Arial" w:cs="Arial"/>
        </w:rPr>
        <w:t>(dále jen jako „</w:t>
      </w:r>
      <w:r w:rsidR="00506A03">
        <w:rPr>
          <w:rFonts w:ascii="Arial" w:hAnsi="Arial" w:cs="Arial"/>
        </w:rPr>
        <w:t>cena</w:t>
      </w:r>
      <w:r w:rsidRPr="007A73D0">
        <w:rPr>
          <w:rFonts w:ascii="Arial" w:hAnsi="Arial" w:cs="Arial"/>
        </w:rPr>
        <w:t xml:space="preserve">“). </w:t>
      </w:r>
      <w:r w:rsidR="00A41CE9">
        <w:rPr>
          <w:rFonts w:ascii="Arial" w:hAnsi="Arial" w:cs="Arial"/>
        </w:rPr>
        <w:t>Podrobný rozpis odměny je uveden v Příloze č. 1 Smlouvy.</w:t>
      </w:r>
    </w:p>
    <w:p w:rsidR="00A41CE9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A41CE9">
        <w:rPr>
          <w:rFonts w:ascii="Arial" w:hAnsi="Arial" w:cs="Arial"/>
        </w:rPr>
        <w:t xml:space="preserve">První </w:t>
      </w:r>
      <w:r w:rsidR="00594094">
        <w:rPr>
          <w:rFonts w:ascii="Arial" w:hAnsi="Arial" w:cs="Arial"/>
        </w:rPr>
        <w:t xml:space="preserve">daňový doklad - </w:t>
      </w:r>
      <w:r w:rsidR="00A41CE9">
        <w:rPr>
          <w:rFonts w:ascii="Arial" w:hAnsi="Arial" w:cs="Arial"/>
        </w:rPr>
        <w:t xml:space="preserve">fakturu </w:t>
      </w:r>
      <w:r w:rsidR="00594094">
        <w:rPr>
          <w:rFonts w:ascii="Arial" w:hAnsi="Arial" w:cs="Arial"/>
        </w:rPr>
        <w:t>(dále jen „faktura“)</w:t>
      </w:r>
      <w:r w:rsidR="000D3884">
        <w:rPr>
          <w:rFonts w:ascii="Arial" w:hAnsi="Arial" w:cs="Arial"/>
        </w:rPr>
        <w:t xml:space="preserve"> </w:t>
      </w:r>
      <w:r w:rsidR="00A41CE9">
        <w:rPr>
          <w:rFonts w:ascii="Arial" w:hAnsi="Arial" w:cs="Arial"/>
        </w:rPr>
        <w:t xml:space="preserve">vystaví Poskytovatel do 15. </w:t>
      </w:r>
      <w:r w:rsidR="000D3884">
        <w:rPr>
          <w:rFonts w:ascii="Arial" w:hAnsi="Arial" w:cs="Arial"/>
        </w:rPr>
        <w:t>6</w:t>
      </w:r>
      <w:r w:rsidR="00A41CE9">
        <w:rPr>
          <w:rFonts w:ascii="Arial" w:hAnsi="Arial" w:cs="Arial"/>
        </w:rPr>
        <w:t>. 2017 v</w:t>
      </w:r>
      <w:r w:rsidR="000D3884">
        <w:rPr>
          <w:rFonts w:ascii="Arial" w:hAnsi="Arial" w:cs="Arial"/>
        </w:rPr>
        <w:t> </w:t>
      </w:r>
      <w:r w:rsidR="00A41CE9">
        <w:rPr>
          <w:rFonts w:ascii="Arial" w:hAnsi="Arial" w:cs="Arial"/>
        </w:rPr>
        <w:t>celkové</w:t>
      </w:r>
      <w:r w:rsidR="000D3884">
        <w:rPr>
          <w:rFonts w:ascii="Arial" w:hAnsi="Arial" w:cs="Arial"/>
        </w:rPr>
        <w:t xml:space="preserve"> </w:t>
      </w:r>
      <w:r w:rsidR="00A41CE9">
        <w:rPr>
          <w:rFonts w:ascii="Arial" w:hAnsi="Arial" w:cs="Arial"/>
        </w:rPr>
        <w:t xml:space="preserve">výši </w:t>
      </w:r>
      <w:r w:rsidR="005B0C50">
        <w:rPr>
          <w:rFonts w:ascii="Arial" w:hAnsi="Arial" w:cs="Arial"/>
        </w:rPr>
        <w:t>3.123</w:t>
      </w:r>
      <w:r w:rsidR="00A41CE9">
        <w:rPr>
          <w:rFonts w:ascii="Arial" w:hAnsi="Arial" w:cs="Arial"/>
        </w:rPr>
        <w:t xml:space="preserve"> Kč + DPH (za období leden až březen 2017). Datem uskutečnitelného zdanitelného plnění faktury bude</w:t>
      </w:r>
      <w:r w:rsidR="00594094">
        <w:rPr>
          <w:rFonts w:ascii="Arial" w:hAnsi="Arial" w:cs="Arial"/>
        </w:rPr>
        <w:t xml:space="preserve"> </w:t>
      </w:r>
      <w:r w:rsidR="00A41CE9">
        <w:rPr>
          <w:rFonts w:ascii="Arial" w:hAnsi="Arial" w:cs="Arial"/>
        </w:rPr>
        <w:t>31.</w:t>
      </w:r>
      <w:r w:rsidR="00195222">
        <w:rPr>
          <w:rFonts w:ascii="Arial" w:hAnsi="Arial" w:cs="Arial"/>
        </w:rPr>
        <w:t xml:space="preserve"> </w:t>
      </w:r>
      <w:r w:rsidR="00A41CE9">
        <w:rPr>
          <w:rFonts w:ascii="Arial" w:hAnsi="Arial" w:cs="Arial"/>
        </w:rPr>
        <w:t>3.</w:t>
      </w:r>
      <w:r w:rsidR="00195222">
        <w:rPr>
          <w:rFonts w:ascii="Arial" w:hAnsi="Arial" w:cs="Arial"/>
        </w:rPr>
        <w:t xml:space="preserve"> </w:t>
      </w:r>
      <w:r w:rsidR="00A41CE9">
        <w:rPr>
          <w:rFonts w:ascii="Arial" w:hAnsi="Arial" w:cs="Arial"/>
        </w:rPr>
        <w:t>2017. Další faktury budou Poskytovatelem vystav</w:t>
      </w:r>
      <w:r w:rsidR="00A41CE9">
        <w:rPr>
          <w:rFonts w:ascii="Arial" w:hAnsi="Arial" w:cs="Arial"/>
        </w:rPr>
        <w:t>o</w:t>
      </w:r>
      <w:r w:rsidR="00A41CE9">
        <w:rPr>
          <w:rFonts w:ascii="Arial" w:hAnsi="Arial" w:cs="Arial"/>
        </w:rPr>
        <w:t xml:space="preserve">vány vždy </w:t>
      </w:r>
      <w:r w:rsidR="00AF38D7">
        <w:rPr>
          <w:rFonts w:ascii="Arial" w:hAnsi="Arial" w:cs="Arial"/>
        </w:rPr>
        <w:t>č</w:t>
      </w:r>
      <w:r w:rsidR="00537908">
        <w:rPr>
          <w:rFonts w:ascii="Arial" w:hAnsi="Arial" w:cs="Arial"/>
        </w:rPr>
        <w:t>t</w:t>
      </w:r>
      <w:r w:rsidR="00AF38D7">
        <w:rPr>
          <w:rFonts w:ascii="Arial" w:hAnsi="Arial" w:cs="Arial"/>
        </w:rPr>
        <w:t>vrtletně</w:t>
      </w:r>
      <w:r w:rsidR="00A41CE9">
        <w:rPr>
          <w:rFonts w:ascii="Arial" w:hAnsi="Arial" w:cs="Arial"/>
        </w:rPr>
        <w:t xml:space="preserve"> </w:t>
      </w:r>
      <w:r w:rsidR="00A36FFC">
        <w:rPr>
          <w:rFonts w:ascii="Arial" w:hAnsi="Arial" w:cs="Arial"/>
        </w:rPr>
        <w:t xml:space="preserve">do 15. dne v měsíci následujícího </w:t>
      </w:r>
      <w:r w:rsidR="00A41CE9">
        <w:rPr>
          <w:rFonts w:ascii="Arial" w:hAnsi="Arial" w:cs="Arial"/>
        </w:rPr>
        <w:t xml:space="preserve">po uplynutí příslušného </w:t>
      </w:r>
      <w:r w:rsidR="00AF38D7">
        <w:rPr>
          <w:rFonts w:ascii="Arial" w:hAnsi="Arial" w:cs="Arial"/>
        </w:rPr>
        <w:t>čtvrtletí</w:t>
      </w:r>
      <w:r w:rsidR="00A41CE9">
        <w:rPr>
          <w:rFonts w:ascii="Arial" w:hAnsi="Arial" w:cs="Arial"/>
        </w:rPr>
        <w:t xml:space="preserve">.  </w:t>
      </w:r>
    </w:p>
    <w:p w:rsidR="00685A6E" w:rsidRPr="007B0064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7B0064">
        <w:rPr>
          <w:rFonts w:ascii="Arial" w:hAnsi="Arial" w:cs="Arial"/>
        </w:rPr>
        <w:t>K </w:t>
      </w:r>
      <w:r w:rsidR="00506A03">
        <w:rPr>
          <w:rFonts w:ascii="Arial" w:hAnsi="Arial" w:cs="Arial"/>
        </w:rPr>
        <w:t>ceně</w:t>
      </w:r>
      <w:r w:rsidRPr="007B0064">
        <w:rPr>
          <w:rFonts w:ascii="Arial" w:hAnsi="Arial" w:cs="Arial"/>
        </w:rPr>
        <w:t xml:space="preserve"> bude účtována (připočítána) základní sazba daně z přidané hodnoty podle předp</w:t>
      </w:r>
      <w:r w:rsidRPr="007B0064">
        <w:rPr>
          <w:rFonts w:ascii="Arial" w:hAnsi="Arial" w:cs="Arial"/>
        </w:rPr>
        <w:t>i</w:t>
      </w:r>
      <w:r w:rsidRPr="007B0064">
        <w:rPr>
          <w:rFonts w:ascii="Arial" w:hAnsi="Arial" w:cs="Arial"/>
        </w:rPr>
        <w:t xml:space="preserve">sů platných v den uskutečnění zdanitelného plnění (dále jen „DUZP“). Nedohodnou-li se Smluvní strany jinak, má se za to, že DUZP je poslední den kalendářního </w:t>
      </w:r>
      <w:r w:rsidR="00594094">
        <w:rPr>
          <w:rFonts w:ascii="Arial" w:hAnsi="Arial" w:cs="Arial"/>
        </w:rPr>
        <w:t>čtvrtletí</w:t>
      </w:r>
      <w:r w:rsidR="00A41CE9">
        <w:rPr>
          <w:rFonts w:ascii="Arial" w:hAnsi="Arial" w:cs="Arial"/>
        </w:rPr>
        <w:t xml:space="preserve">. </w:t>
      </w:r>
    </w:p>
    <w:p w:rsidR="00685A6E" w:rsidRPr="007B0064" w:rsidRDefault="00A41CE9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85A6E">
        <w:rPr>
          <w:rFonts w:ascii="Arial" w:hAnsi="Arial" w:cs="Arial"/>
        </w:rPr>
        <w:t xml:space="preserve">. </w:t>
      </w:r>
      <w:r w:rsidR="00685A6E" w:rsidRPr="007B0064">
        <w:rPr>
          <w:rFonts w:ascii="Arial" w:hAnsi="Arial" w:cs="Arial"/>
        </w:rPr>
        <w:t xml:space="preserve">Nedohodnou-li se Smluvní strany jinak, je minimální splatnost </w:t>
      </w:r>
      <w:r>
        <w:rPr>
          <w:rFonts w:ascii="Arial" w:hAnsi="Arial" w:cs="Arial"/>
        </w:rPr>
        <w:t>f</w:t>
      </w:r>
      <w:r w:rsidR="00685A6E" w:rsidRPr="007B0064">
        <w:rPr>
          <w:rFonts w:ascii="Arial" w:hAnsi="Arial" w:cs="Arial"/>
        </w:rPr>
        <w:t xml:space="preserve">aktur stanovena na </w:t>
      </w:r>
      <w:r w:rsidR="0057320F">
        <w:rPr>
          <w:rFonts w:ascii="Arial" w:hAnsi="Arial" w:cs="Arial"/>
        </w:rPr>
        <w:t>třicet</w:t>
      </w:r>
      <w:r w:rsidR="0057320F" w:rsidRPr="007B0064">
        <w:rPr>
          <w:rFonts w:ascii="Arial" w:hAnsi="Arial" w:cs="Arial"/>
        </w:rPr>
        <w:t xml:space="preserve"> </w:t>
      </w:r>
      <w:r w:rsidR="00685A6E" w:rsidRPr="007B0064">
        <w:rPr>
          <w:rFonts w:ascii="Arial" w:hAnsi="Arial" w:cs="Arial"/>
        </w:rPr>
        <w:t>(</w:t>
      </w:r>
      <w:r w:rsidR="008E16DB">
        <w:rPr>
          <w:rFonts w:ascii="Arial" w:hAnsi="Arial" w:cs="Arial"/>
        </w:rPr>
        <w:t>30</w:t>
      </w:r>
      <w:r w:rsidR="00685A6E" w:rsidRPr="007B0064">
        <w:rPr>
          <w:rFonts w:ascii="Arial" w:hAnsi="Arial" w:cs="Arial"/>
        </w:rPr>
        <w:t xml:space="preserve">) dní od data vystavení dle odstavce </w:t>
      </w:r>
      <w:r>
        <w:rPr>
          <w:rFonts w:ascii="Arial" w:hAnsi="Arial" w:cs="Arial"/>
        </w:rPr>
        <w:t>2</w:t>
      </w:r>
      <w:r w:rsidR="00685A6E" w:rsidRPr="007B0064">
        <w:rPr>
          <w:rFonts w:ascii="Arial" w:hAnsi="Arial" w:cs="Arial"/>
        </w:rPr>
        <w:t>.</w:t>
      </w:r>
      <w:r w:rsidR="00685A6E">
        <w:rPr>
          <w:rFonts w:ascii="Arial" w:hAnsi="Arial" w:cs="Arial"/>
        </w:rPr>
        <w:t xml:space="preserve"> tohoto článku</w:t>
      </w:r>
      <w:r w:rsidR="00685A6E" w:rsidRPr="007B0064">
        <w:rPr>
          <w:rFonts w:ascii="Arial" w:hAnsi="Arial" w:cs="Arial"/>
        </w:rPr>
        <w:t xml:space="preserve"> Smlouvy.</w:t>
      </w:r>
    </w:p>
    <w:p w:rsidR="00685A6E" w:rsidRPr="007B0064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A41CE9">
        <w:rPr>
          <w:rFonts w:ascii="Arial" w:hAnsi="Arial" w:cs="Arial"/>
        </w:rPr>
        <w:t xml:space="preserve">Uživatel </w:t>
      </w:r>
      <w:r w:rsidRPr="007B0064">
        <w:rPr>
          <w:rFonts w:ascii="Arial" w:hAnsi="Arial" w:cs="Arial"/>
        </w:rPr>
        <w:t xml:space="preserve">se zavazuje uhradit všechny platby bezhotovostně na účet </w:t>
      </w:r>
      <w:r>
        <w:rPr>
          <w:rFonts w:ascii="Arial" w:hAnsi="Arial" w:cs="Arial"/>
        </w:rPr>
        <w:t>Poskytovatele</w:t>
      </w:r>
      <w:r w:rsidRPr="007B0064">
        <w:rPr>
          <w:rFonts w:ascii="Arial" w:hAnsi="Arial" w:cs="Arial"/>
        </w:rPr>
        <w:t xml:space="preserve"> tak, aby </w:t>
      </w:r>
      <w:r>
        <w:rPr>
          <w:rFonts w:ascii="Arial" w:hAnsi="Arial" w:cs="Arial"/>
        </w:rPr>
        <w:t>Poskytovatel obdržel</w:t>
      </w:r>
      <w:r w:rsidRPr="007B0064">
        <w:rPr>
          <w:rFonts w:ascii="Arial" w:hAnsi="Arial" w:cs="Arial"/>
        </w:rPr>
        <w:t xml:space="preserve"> vyfakturovanou částku nejpozději poslední den splatnosti uvedený na příslušné </w:t>
      </w:r>
      <w:r w:rsidR="001A6C67">
        <w:rPr>
          <w:rFonts w:ascii="Arial" w:hAnsi="Arial" w:cs="Arial"/>
        </w:rPr>
        <w:t>f</w:t>
      </w:r>
      <w:r w:rsidRPr="007B0064">
        <w:rPr>
          <w:rFonts w:ascii="Arial" w:hAnsi="Arial" w:cs="Arial"/>
        </w:rPr>
        <w:t xml:space="preserve">aktuře. </w:t>
      </w:r>
    </w:p>
    <w:p w:rsidR="009140C2" w:rsidRPr="000D3884" w:rsidRDefault="00685A6E" w:rsidP="000D388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</w:rPr>
        <w:t xml:space="preserve">6. </w:t>
      </w:r>
      <w:r w:rsidR="009140C2" w:rsidRPr="000D3884">
        <w:rPr>
          <w:rFonts w:ascii="Arial" w:hAnsi="Arial" w:cs="Arial"/>
          <w:sz w:val="22"/>
          <w:szCs w:val="22"/>
        </w:rPr>
        <w:t xml:space="preserve"> </w:t>
      </w:r>
      <w:r w:rsidR="009140C2" w:rsidRPr="000D3884">
        <w:rPr>
          <w:rFonts w:ascii="Arial" w:hAnsi="Arial" w:cs="Arial"/>
          <w:color w:val="auto"/>
          <w:sz w:val="22"/>
          <w:szCs w:val="22"/>
        </w:rPr>
        <w:t xml:space="preserve">Při nedodržení termínu splatnosti </w:t>
      </w:r>
      <w:r w:rsidR="00372FEE" w:rsidRPr="000D3884">
        <w:rPr>
          <w:rFonts w:ascii="Arial" w:hAnsi="Arial" w:cs="Arial"/>
          <w:color w:val="auto"/>
          <w:sz w:val="22"/>
          <w:szCs w:val="22"/>
        </w:rPr>
        <w:t>U</w:t>
      </w:r>
      <w:r w:rsidR="00372FEE">
        <w:rPr>
          <w:rFonts w:ascii="Arial" w:hAnsi="Arial" w:cs="Arial"/>
          <w:color w:val="auto"/>
          <w:sz w:val="22"/>
          <w:szCs w:val="22"/>
        </w:rPr>
        <w:t>živatelem</w:t>
      </w:r>
      <w:r w:rsidR="009140C2" w:rsidRPr="000D3884">
        <w:rPr>
          <w:rFonts w:ascii="Arial" w:hAnsi="Arial" w:cs="Arial"/>
          <w:color w:val="auto"/>
          <w:sz w:val="22"/>
          <w:szCs w:val="22"/>
        </w:rPr>
        <w:t xml:space="preserve"> je Poskytovatel oprávněn požadovat úhradu úroku z prodlení v zákonné výši. </w:t>
      </w:r>
    </w:p>
    <w:p w:rsidR="009140C2" w:rsidRDefault="009140C2" w:rsidP="000D3884">
      <w:pPr>
        <w:tabs>
          <w:tab w:val="num" w:pos="567"/>
        </w:tabs>
        <w:spacing w:after="0"/>
        <w:jc w:val="both"/>
        <w:rPr>
          <w:rFonts w:ascii="Arial" w:hAnsi="Arial" w:cs="Arial"/>
        </w:rPr>
      </w:pPr>
    </w:p>
    <w:p w:rsidR="009140C2" w:rsidRDefault="00594094" w:rsidP="000D3884">
      <w:pPr>
        <w:tabs>
          <w:tab w:val="num" w:pos="56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7. Úrok z prodlení nebo smluvní pokuta je splatná na základě faktury vystavené Poskytovat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lem se splatností </w:t>
      </w:r>
      <w:proofErr w:type="gramStart"/>
      <w:r>
        <w:rPr>
          <w:rFonts w:ascii="Arial" w:hAnsi="Arial" w:cs="Arial"/>
        </w:rPr>
        <w:t>14-ti</w:t>
      </w:r>
      <w:proofErr w:type="gramEnd"/>
      <w:r>
        <w:rPr>
          <w:rFonts w:ascii="Arial" w:hAnsi="Arial" w:cs="Arial"/>
        </w:rPr>
        <w:t xml:space="preserve"> dnů od doručení Uživateli.</w:t>
      </w:r>
    </w:p>
    <w:p w:rsidR="009140C2" w:rsidRDefault="009140C2" w:rsidP="000D3884">
      <w:pPr>
        <w:tabs>
          <w:tab w:val="num" w:pos="567"/>
        </w:tabs>
        <w:spacing w:after="0"/>
        <w:jc w:val="both"/>
        <w:rPr>
          <w:rFonts w:ascii="Arial" w:hAnsi="Arial" w:cs="Arial"/>
        </w:rPr>
      </w:pPr>
    </w:p>
    <w:p w:rsidR="009140C2" w:rsidRPr="000D3884" w:rsidRDefault="009140C2" w:rsidP="000D3884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0D3884">
        <w:rPr>
          <w:rFonts w:ascii="Arial" w:hAnsi="Arial" w:cs="Arial"/>
        </w:rPr>
        <w:t xml:space="preserve">V případě, že faktura neobsahuje náležitosti daňového dokladu dle zák. č. 235/2004 Sb., o dani z přidané hodnoty, případně dle jiného platného obecně závazného právního předpisu, popř. obsahuje chybné údaje, </w:t>
      </w:r>
      <w:r>
        <w:rPr>
          <w:rFonts w:ascii="Arial" w:hAnsi="Arial" w:cs="Arial"/>
        </w:rPr>
        <w:t>je Uživatel</w:t>
      </w:r>
      <w:r w:rsidRPr="000D3884">
        <w:rPr>
          <w:rFonts w:ascii="Arial" w:hAnsi="Arial" w:cs="Arial"/>
        </w:rPr>
        <w:t xml:space="preserve"> oprávněn tuto fakturu vrátit Poskytovateli a pož</w:t>
      </w:r>
      <w:r w:rsidRPr="000D3884">
        <w:rPr>
          <w:rFonts w:ascii="Arial" w:hAnsi="Arial" w:cs="Arial"/>
        </w:rPr>
        <w:t>a</w:t>
      </w:r>
      <w:r w:rsidRPr="000D3884">
        <w:rPr>
          <w:rFonts w:ascii="Arial" w:hAnsi="Arial" w:cs="Arial"/>
        </w:rPr>
        <w:t xml:space="preserve">dovat odstranění těchto nedostatků faktury. Do doby odstranění vad faktury </w:t>
      </w:r>
      <w:r>
        <w:rPr>
          <w:rFonts w:ascii="Arial" w:hAnsi="Arial" w:cs="Arial"/>
        </w:rPr>
        <w:t xml:space="preserve">není </w:t>
      </w:r>
      <w:r w:rsidR="0057320F">
        <w:rPr>
          <w:rFonts w:ascii="Arial" w:hAnsi="Arial" w:cs="Arial"/>
        </w:rPr>
        <w:t>Uživatel</w:t>
      </w:r>
      <w:r w:rsidR="0057320F" w:rsidRPr="009140C2">
        <w:rPr>
          <w:rFonts w:ascii="Arial" w:hAnsi="Arial" w:cs="Arial"/>
        </w:rPr>
        <w:t xml:space="preserve"> </w:t>
      </w:r>
      <w:r w:rsidRPr="009140C2">
        <w:rPr>
          <w:rFonts w:ascii="Arial" w:hAnsi="Arial" w:cs="Arial"/>
        </w:rPr>
        <w:t>v prodlení s úhradou ceny</w:t>
      </w:r>
      <w:r w:rsidRPr="000D3884">
        <w:rPr>
          <w:rFonts w:ascii="Arial" w:hAnsi="Arial" w:cs="Arial"/>
        </w:rPr>
        <w:t xml:space="preserve">. Po odstranění těchto vad faktury a jejím doručení </w:t>
      </w:r>
      <w:r w:rsidR="0057320F">
        <w:rPr>
          <w:rFonts w:ascii="Arial" w:hAnsi="Arial" w:cs="Arial"/>
        </w:rPr>
        <w:t>Uživateli</w:t>
      </w:r>
      <w:r w:rsidR="0057320F" w:rsidRPr="000D3884">
        <w:rPr>
          <w:rFonts w:ascii="Arial" w:hAnsi="Arial" w:cs="Arial"/>
        </w:rPr>
        <w:t xml:space="preserve"> </w:t>
      </w:r>
      <w:r w:rsidRPr="000D3884">
        <w:rPr>
          <w:rFonts w:ascii="Arial" w:hAnsi="Arial" w:cs="Arial"/>
        </w:rPr>
        <w:t xml:space="preserve">běží nová lhůta splatnosti faktury. </w:t>
      </w:r>
    </w:p>
    <w:p w:rsidR="00685A6E" w:rsidRDefault="00685A6E" w:rsidP="00685A6E">
      <w:pPr>
        <w:jc w:val="both"/>
        <w:rPr>
          <w:rFonts w:ascii="Arial" w:hAnsi="Arial" w:cs="Arial"/>
        </w:rPr>
      </w:pPr>
    </w:p>
    <w:p w:rsidR="00685A6E" w:rsidRPr="00F5215F" w:rsidRDefault="00685A6E" w:rsidP="00685A6E">
      <w:pPr>
        <w:spacing w:after="0"/>
        <w:jc w:val="center"/>
        <w:rPr>
          <w:rFonts w:ascii="Arial" w:hAnsi="Arial" w:cs="Arial"/>
          <w:b/>
        </w:rPr>
      </w:pPr>
      <w:r w:rsidRPr="00F5215F">
        <w:rPr>
          <w:rFonts w:ascii="Arial" w:hAnsi="Arial" w:cs="Arial"/>
          <w:b/>
        </w:rPr>
        <w:t xml:space="preserve">Článek </w:t>
      </w:r>
      <w:r w:rsidR="001A6C67">
        <w:rPr>
          <w:rFonts w:ascii="Arial" w:hAnsi="Arial" w:cs="Arial"/>
          <w:b/>
        </w:rPr>
        <w:t>I</w:t>
      </w:r>
      <w:r w:rsidRPr="00F5215F">
        <w:rPr>
          <w:rFonts w:ascii="Arial" w:hAnsi="Arial" w:cs="Arial"/>
          <w:b/>
        </w:rPr>
        <w:t>V.</w:t>
      </w:r>
    </w:p>
    <w:p w:rsidR="00685A6E" w:rsidRDefault="00685A6E" w:rsidP="00685A6E">
      <w:pPr>
        <w:spacing w:after="0"/>
        <w:jc w:val="center"/>
        <w:rPr>
          <w:rFonts w:ascii="Arial" w:hAnsi="Arial" w:cs="Arial"/>
          <w:b/>
        </w:rPr>
      </w:pPr>
      <w:r w:rsidRPr="00F5215F">
        <w:rPr>
          <w:rFonts w:ascii="Arial" w:hAnsi="Arial" w:cs="Arial"/>
          <w:b/>
        </w:rPr>
        <w:t>Účinnost a trvání této Smlouvy</w:t>
      </w:r>
    </w:p>
    <w:p w:rsidR="00685A6E" w:rsidRPr="00F5215F" w:rsidRDefault="00685A6E" w:rsidP="00685A6E">
      <w:pPr>
        <w:spacing w:after="0"/>
        <w:jc w:val="center"/>
        <w:rPr>
          <w:rFonts w:ascii="Arial" w:hAnsi="Arial" w:cs="Arial"/>
          <w:b/>
        </w:rPr>
      </w:pPr>
    </w:p>
    <w:p w:rsidR="00685A6E" w:rsidRPr="00F5215F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0D3884">
        <w:rPr>
          <w:rFonts w:ascii="Arial" w:hAnsi="Arial" w:cs="Arial"/>
        </w:rPr>
        <w:t xml:space="preserve"> </w:t>
      </w:r>
      <w:r w:rsidRPr="00F5215F">
        <w:rPr>
          <w:rFonts w:ascii="Arial" w:hAnsi="Arial" w:cs="Arial"/>
        </w:rPr>
        <w:t xml:space="preserve">Tato Smlouva nabývá </w:t>
      </w:r>
      <w:r>
        <w:rPr>
          <w:rFonts w:ascii="Arial" w:hAnsi="Arial" w:cs="Arial"/>
        </w:rPr>
        <w:t xml:space="preserve">platnosti a </w:t>
      </w:r>
      <w:r w:rsidRPr="00F5215F">
        <w:rPr>
          <w:rFonts w:ascii="Arial" w:hAnsi="Arial" w:cs="Arial"/>
        </w:rPr>
        <w:t>účinnosti okamžikem po</w:t>
      </w:r>
      <w:r>
        <w:rPr>
          <w:rFonts w:ascii="Arial" w:hAnsi="Arial" w:cs="Arial"/>
        </w:rPr>
        <w:t>dpisu oběma Smluvními stran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mi.</w:t>
      </w:r>
      <w:r w:rsidR="001A6C67">
        <w:rPr>
          <w:rFonts w:ascii="Arial" w:hAnsi="Arial" w:cs="Arial"/>
        </w:rPr>
        <w:t xml:space="preserve"> Smluvní strany shodně konstatují a podpisem této Smlouvy potvrzují, že nereklamní d</w:t>
      </w:r>
      <w:r w:rsidR="001A6C67">
        <w:rPr>
          <w:rFonts w:ascii="Arial" w:hAnsi="Arial" w:cs="Arial"/>
        </w:rPr>
        <w:t>o</w:t>
      </w:r>
      <w:r w:rsidR="001A6C67">
        <w:rPr>
          <w:rFonts w:ascii="Arial" w:hAnsi="Arial" w:cs="Arial"/>
        </w:rPr>
        <w:t>plňky ve smyslu této Smlouvy byly umístěny na veřejném osvětlení již od 1.</w:t>
      </w:r>
      <w:r w:rsidR="00195222">
        <w:rPr>
          <w:rFonts w:ascii="Arial" w:hAnsi="Arial" w:cs="Arial"/>
        </w:rPr>
        <w:t xml:space="preserve"> </w:t>
      </w:r>
      <w:r w:rsidR="001A6C67">
        <w:rPr>
          <w:rFonts w:ascii="Arial" w:hAnsi="Arial" w:cs="Arial"/>
        </w:rPr>
        <w:t>1.</w:t>
      </w:r>
      <w:r w:rsidR="00195222">
        <w:rPr>
          <w:rFonts w:ascii="Arial" w:hAnsi="Arial" w:cs="Arial"/>
        </w:rPr>
        <w:t xml:space="preserve"> </w:t>
      </w:r>
      <w:r w:rsidR="001A6C67">
        <w:rPr>
          <w:rFonts w:ascii="Arial" w:hAnsi="Arial" w:cs="Arial"/>
        </w:rPr>
        <w:t>2017</w:t>
      </w:r>
      <w:r w:rsidR="00EE603A">
        <w:rPr>
          <w:rFonts w:ascii="Arial" w:hAnsi="Arial" w:cs="Arial"/>
        </w:rPr>
        <w:t>. Plnění smluvních stran, která jsou předmětem této smlouvy byla realizována již od 1.</w:t>
      </w:r>
      <w:r w:rsidR="00372FEE">
        <w:rPr>
          <w:rFonts w:ascii="Arial" w:hAnsi="Arial" w:cs="Arial"/>
        </w:rPr>
        <w:t xml:space="preserve"> </w:t>
      </w:r>
      <w:r w:rsidR="00EE603A">
        <w:rPr>
          <w:rFonts w:ascii="Arial" w:hAnsi="Arial" w:cs="Arial"/>
        </w:rPr>
        <w:t>1.</w:t>
      </w:r>
      <w:r w:rsidR="00372FEE">
        <w:rPr>
          <w:rFonts w:ascii="Arial" w:hAnsi="Arial" w:cs="Arial"/>
        </w:rPr>
        <w:t xml:space="preserve"> </w:t>
      </w:r>
      <w:r w:rsidR="00EE603A">
        <w:rPr>
          <w:rFonts w:ascii="Arial" w:hAnsi="Arial" w:cs="Arial"/>
        </w:rPr>
        <w:t xml:space="preserve">2017 do nabytí účinnosti této smlouvy, se považují za plnění podle této smlouvy. </w:t>
      </w:r>
    </w:p>
    <w:p w:rsidR="00685A6E" w:rsidRPr="007B0064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7B0064">
        <w:rPr>
          <w:rFonts w:ascii="Arial" w:hAnsi="Arial" w:cs="Arial"/>
        </w:rPr>
        <w:t>Tato Smlouva se uzavírá na dobu určitou</w:t>
      </w:r>
      <w:r w:rsidR="001A6C67">
        <w:rPr>
          <w:rFonts w:ascii="Arial" w:hAnsi="Arial" w:cs="Arial"/>
        </w:rPr>
        <w:t xml:space="preserve"> do 31.</w:t>
      </w:r>
      <w:r w:rsidR="00372FEE">
        <w:rPr>
          <w:rFonts w:ascii="Arial" w:hAnsi="Arial" w:cs="Arial"/>
        </w:rPr>
        <w:t xml:space="preserve"> </w:t>
      </w:r>
      <w:r w:rsidR="001A6C67">
        <w:rPr>
          <w:rFonts w:ascii="Arial" w:hAnsi="Arial" w:cs="Arial"/>
        </w:rPr>
        <w:t>12.</w:t>
      </w:r>
      <w:r w:rsidR="00372FEE">
        <w:rPr>
          <w:rFonts w:ascii="Arial" w:hAnsi="Arial" w:cs="Arial"/>
        </w:rPr>
        <w:t xml:space="preserve"> </w:t>
      </w:r>
      <w:r w:rsidR="001A6C67">
        <w:rPr>
          <w:rFonts w:ascii="Arial" w:hAnsi="Arial" w:cs="Arial"/>
        </w:rPr>
        <w:t xml:space="preserve">2017. </w:t>
      </w:r>
    </w:p>
    <w:p w:rsidR="00685A6E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7B0064">
        <w:rPr>
          <w:rFonts w:ascii="Arial" w:hAnsi="Arial" w:cs="Arial"/>
        </w:rPr>
        <w:t xml:space="preserve">Smluvní strany se dohodly, že každá z nich je oprávněna tuto Smlouvu kdykoli </w:t>
      </w:r>
      <w:r>
        <w:rPr>
          <w:rFonts w:ascii="Arial" w:hAnsi="Arial" w:cs="Arial"/>
        </w:rPr>
        <w:t>vypovědět bez udání důvodu. Výpovědní doba je jeden měsíc a</w:t>
      </w:r>
      <w:r w:rsidRPr="007B0064">
        <w:rPr>
          <w:rFonts w:ascii="Arial" w:hAnsi="Arial" w:cs="Arial"/>
        </w:rPr>
        <w:t xml:space="preserve"> počín</w:t>
      </w:r>
      <w:r>
        <w:rPr>
          <w:rFonts w:ascii="Arial" w:hAnsi="Arial" w:cs="Arial"/>
        </w:rPr>
        <w:t>á běžet od prvního dne měsíce následujícího po doručení výpovědi druhé Smluvní straně.</w:t>
      </w:r>
    </w:p>
    <w:p w:rsidR="00EE603A" w:rsidRDefault="00EE603A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 V případě výpovědi této smlouvy v průběhu čtvrtletí</w:t>
      </w:r>
      <w:r w:rsidR="00CF7E3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provedou smluvní strany po dohodě finanční vypořádání. V tomto případě ujednání věty poslední článku III. odst. 2 neplatí.</w:t>
      </w:r>
    </w:p>
    <w:p w:rsidR="00685A6E" w:rsidRPr="007B0064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</w:p>
    <w:p w:rsidR="00685A6E" w:rsidRPr="00F5215F" w:rsidRDefault="00685A6E" w:rsidP="00685A6E">
      <w:pPr>
        <w:spacing w:after="0"/>
        <w:jc w:val="center"/>
        <w:rPr>
          <w:rFonts w:ascii="Arial" w:hAnsi="Arial" w:cs="Arial"/>
          <w:b/>
        </w:rPr>
      </w:pPr>
      <w:r w:rsidRPr="00F5215F">
        <w:rPr>
          <w:rFonts w:ascii="Arial" w:hAnsi="Arial" w:cs="Arial"/>
          <w:b/>
        </w:rPr>
        <w:t>Článek V.</w:t>
      </w:r>
    </w:p>
    <w:p w:rsidR="00685A6E" w:rsidRPr="00F5215F" w:rsidRDefault="00180544" w:rsidP="00685A6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685A6E">
        <w:rPr>
          <w:rFonts w:ascii="Arial" w:hAnsi="Arial" w:cs="Arial"/>
          <w:b/>
        </w:rPr>
        <w:t>ontaktní osoby</w:t>
      </w:r>
    </w:p>
    <w:p w:rsidR="00685A6E" w:rsidRDefault="00685A6E" w:rsidP="00685A6E">
      <w:pPr>
        <w:tabs>
          <w:tab w:val="num" w:pos="1560"/>
        </w:tabs>
        <w:spacing w:after="0"/>
        <w:jc w:val="both"/>
        <w:rPr>
          <w:rFonts w:ascii="Arial" w:hAnsi="Arial" w:cs="Arial"/>
        </w:rPr>
      </w:pPr>
    </w:p>
    <w:p w:rsidR="00685A6E" w:rsidRPr="007B0064" w:rsidRDefault="00685A6E" w:rsidP="00180544">
      <w:pPr>
        <w:tabs>
          <w:tab w:val="num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372F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Kontaktní osoby:</w:t>
      </w:r>
    </w:p>
    <w:p w:rsidR="00685A6E" w:rsidRPr="007B0064" w:rsidRDefault="00180544" w:rsidP="00685A6E">
      <w:pPr>
        <w:tabs>
          <w:tab w:val="num" w:pos="993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Za Poskytovatele</w:t>
      </w:r>
      <w:r w:rsidR="00685A6E" w:rsidRPr="007B0064">
        <w:rPr>
          <w:rFonts w:ascii="Arial" w:hAnsi="Arial" w:cs="Arial"/>
          <w:u w:val="single"/>
        </w:rPr>
        <w:t>:</w:t>
      </w:r>
    </w:p>
    <w:p w:rsidR="00685A6E" w:rsidRPr="007B0064" w:rsidRDefault="00685A6E" w:rsidP="00685A6E">
      <w:pPr>
        <w:jc w:val="both"/>
        <w:rPr>
          <w:rFonts w:ascii="Arial" w:hAnsi="Arial" w:cs="Arial"/>
          <w:bCs/>
        </w:rPr>
      </w:pPr>
      <w:r w:rsidRPr="007B0064">
        <w:rPr>
          <w:rFonts w:ascii="Arial" w:hAnsi="Arial" w:cs="Arial"/>
          <w:bCs/>
        </w:rPr>
        <w:t>Kontaktní osoba:</w:t>
      </w:r>
      <w:r w:rsidRPr="007B0064">
        <w:rPr>
          <w:rFonts w:ascii="Arial" w:hAnsi="Arial" w:cs="Arial"/>
          <w:bCs/>
        </w:rPr>
        <w:tab/>
      </w:r>
      <w:r w:rsidR="00DA0687">
        <w:rPr>
          <w:rFonts w:ascii="Arial" w:hAnsi="Arial" w:cs="Arial"/>
          <w:bCs/>
        </w:rPr>
        <w:t>………………………….</w:t>
      </w:r>
    </w:p>
    <w:p w:rsidR="00685A6E" w:rsidRPr="007B0064" w:rsidRDefault="00195222" w:rsidP="00685A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Tel.: </w:t>
      </w:r>
      <w:r>
        <w:rPr>
          <w:rFonts w:ascii="Arial" w:hAnsi="Arial" w:cs="Arial"/>
        </w:rPr>
        <w:tab/>
      </w:r>
      <w:r w:rsidR="00685A6E" w:rsidRPr="007B0064">
        <w:rPr>
          <w:rFonts w:ascii="Arial" w:hAnsi="Arial" w:cs="Arial"/>
        </w:rPr>
        <w:t xml:space="preserve"> </w:t>
      </w:r>
      <w:r w:rsidR="00685A6E" w:rsidRPr="007B0064">
        <w:rPr>
          <w:rFonts w:ascii="Arial" w:hAnsi="Arial" w:cs="Arial"/>
        </w:rPr>
        <w:tab/>
      </w:r>
      <w:r w:rsidR="00685A6E" w:rsidRPr="007B0064">
        <w:rPr>
          <w:rFonts w:ascii="Arial" w:hAnsi="Arial" w:cs="Arial"/>
          <w:bCs/>
        </w:rPr>
        <w:tab/>
      </w:r>
      <w:r w:rsidR="00DA0687">
        <w:rPr>
          <w:rFonts w:ascii="Arial" w:hAnsi="Arial" w:cs="Arial"/>
          <w:bCs/>
        </w:rPr>
        <w:t>………………………….</w:t>
      </w:r>
    </w:p>
    <w:p w:rsidR="00195222" w:rsidRDefault="00685A6E" w:rsidP="00180544">
      <w:pPr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 xml:space="preserve">E-mail: </w:t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</w:r>
      <w:hyperlink r:id="rId8" w:history="1">
        <w:r w:rsidR="00DA0687" w:rsidRPr="00DA0687">
          <w:rPr>
            <w:rStyle w:val="Hypertextovodkaz"/>
            <w:rFonts w:ascii="Arial" w:hAnsi="Arial" w:cs="Arial"/>
            <w:color w:val="auto"/>
            <w:u w:val="none"/>
          </w:rPr>
          <w:t>………………………</w:t>
        </w:r>
        <w:proofErr w:type="gramStart"/>
        <w:r w:rsidR="00DA0687" w:rsidRPr="00DA0687">
          <w:rPr>
            <w:rStyle w:val="Hypertextovodkaz"/>
            <w:rFonts w:ascii="Arial" w:hAnsi="Arial" w:cs="Arial"/>
            <w:color w:val="auto"/>
            <w:u w:val="none"/>
          </w:rPr>
          <w:t>…..</w:t>
        </w:r>
      </w:hyperlink>
      <w:proofErr w:type="gramEnd"/>
    </w:p>
    <w:p w:rsidR="00A36FFC" w:rsidRDefault="00A36FFC" w:rsidP="00195222">
      <w:pPr>
        <w:jc w:val="both"/>
        <w:rPr>
          <w:rFonts w:ascii="Arial" w:hAnsi="Arial" w:cs="Arial"/>
          <w:u w:val="single"/>
        </w:rPr>
      </w:pPr>
    </w:p>
    <w:p w:rsidR="00685A6E" w:rsidRPr="007B0064" w:rsidRDefault="00180544" w:rsidP="0019522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Za Uživatele</w:t>
      </w:r>
      <w:r w:rsidR="00685A6E" w:rsidRPr="007B0064">
        <w:rPr>
          <w:rFonts w:ascii="Arial" w:hAnsi="Arial" w:cs="Arial"/>
          <w:u w:val="single"/>
        </w:rPr>
        <w:t>:</w:t>
      </w:r>
    </w:p>
    <w:p w:rsidR="00685A6E" w:rsidRPr="007B0064" w:rsidRDefault="00685A6E" w:rsidP="00685A6E">
      <w:pPr>
        <w:jc w:val="both"/>
        <w:rPr>
          <w:rFonts w:ascii="Arial" w:hAnsi="Arial" w:cs="Arial"/>
          <w:bCs/>
        </w:rPr>
      </w:pPr>
      <w:r w:rsidRPr="007B0064">
        <w:rPr>
          <w:rFonts w:ascii="Arial" w:hAnsi="Arial" w:cs="Arial"/>
          <w:bCs/>
        </w:rPr>
        <w:t>Kontaktní osoba:</w:t>
      </w:r>
      <w:r w:rsidRPr="007B0064">
        <w:rPr>
          <w:rFonts w:ascii="Arial" w:hAnsi="Arial" w:cs="Arial"/>
          <w:bCs/>
        </w:rPr>
        <w:tab/>
      </w:r>
      <w:r w:rsidR="00DA0687">
        <w:rPr>
          <w:rFonts w:ascii="Arial" w:hAnsi="Arial" w:cs="Arial"/>
          <w:bCs/>
        </w:rPr>
        <w:t>………………………….</w:t>
      </w:r>
    </w:p>
    <w:p w:rsidR="00685A6E" w:rsidRPr="007B0064" w:rsidRDefault="00195222" w:rsidP="00685A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Tel.:</w:t>
      </w:r>
      <w:r>
        <w:rPr>
          <w:rFonts w:ascii="Arial" w:hAnsi="Arial" w:cs="Arial"/>
        </w:rPr>
        <w:tab/>
      </w:r>
      <w:r w:rsidR="00685A6E" w:rsidRPr="007B0064">
        <w:rPr>
          <w:rFonts w:ascii="Arial" w:hAnsi="Arial" w:cs="Arial"/>
        </w:rPr>
        <w:t xml:space="preserve"> </w:t>
      </w:r>
      <w:r w:rsidR="00685A6E" w:rsidRPr="007B0064">
        <w:rPr>
          <w:rFonts w:ascii="Arial" w:hAnsi="Arial" w:cs="Arial"/>
        </w:rPr>
        <w:tab/>
      </w:r>
      <w:r w:rsidR="00685A6E" w:rsidRPr="007B0064">
        <w:rPr>
          <w:rFonts w:ascii="Arial" w:hAnsi="Arial" w:cs="Arial"/>
          <w:bCs/>
        </w:rPr>
        <w:tab/>
      </w:r>
      <w:r w:rsidR="00DA0687">
        <w:rPr>
          <w:rFonts w:ascii="Arial" w:hAnsi="Arial" w:cs="Arial"/>
          <w:bCs/>
        </w:rPr>
        <w:t>………………………….</w:t>
      </w:r>
    </w:p>
    <w:p w:rsidR="00180544" w:rsidRDefault="00685A6E" w:rsidP="00180544">
      <w:pPr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 xml:space="preserve">E-mail: </w:t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</w:r>
      <w:r w:rsidR="00DA0687" w:rsidRPr="00DA0687">
        <w:rPr>
          <w:rFonts w:ascii="Arial" w:hAnsi="Arial" w:cs="Arial"/>
        </w:rPr>
        <w:t>…………………………</w:t>
      </w:r>
      <w:r w:rsidR="00DA0687">
        <w:rPr>
          <w:rFonts w:ascii="Arial" w:hAnsi="Arial" w:cs="Arial"/>
        </w:rPr>
        <w:t>.</w:t>
      </w:r>
      <w:bookmarkStart w:id="9" w:name="_GoBack"/>
      <w:bookmarkEnd w:id="9"/>
    </w:p>
    <w:p w:rsidR="00685A6E" w:rsidRPr="007B0064" w:rsidRDefault="00180544" w:rsidP="00685A6E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</w:t>
      </w:r>
      <w:r w:rsidR="00685A6E">
        <w:rPr>
          <w:rFonts w:ascii="Arial" w:hAnsi="Arial" w:cs="Arial"/>
          <w:bCs/>
        </w:rPr>
        <w:t>. Jakék</w:t>
      </w:r>
      <w:r w:rsidR="00685A6E" w:rsidRPr="007B0064">
        <w:rPr>
          <w:rFonts w:ascii="Arial" w:hAnsi="Arial" w:cs="Arial"/>
        </w:rPr>
        <w:t xml:space="preserve">oliv změny údajů pro oznamování je příslušná Smluvní strana povinna neprodleně oznámit druhé Smluvní straně formou dopisu nebo e-mailu. Účinnost oznámení nastává </w:t>
      </w:r>
      <w:r w:rsidR="00685A6E">
        <w:rPr>
          <w:rFonts w:ascii="Arial" w:hAnsi="Arial" w:cs="Arial"/>
        </w:rPr>
        <w:t>p</w:t>
      </w:r>
      <w:r w:rsidR="00685A6E">
        <w:rPr>
          <w:rFonts w:ascii="Arial" w:hAnsi="Arial" w:cs="Arial"/>
        </w:rPr>
        <w:t>á</w:t>
      </w:r>
      <w:r w:rsidR="00685A6E">
        <w:rPr>
          <w:rFonts w:ascii="Arial" w:hAnsi="Arial" w:cs="Arial"/>
        </w:rPr>
        <w:t>tým</w:t>
      </w:r>
      <w:r w:rsidR="00685A6E" w:rsidRPr="007B0064">
        <w:rPr>
          <w:rFonts w:ascii="Arial" w:hAnsi="Arial" w:cs="Arial"/>
        </w:rPr>
        <w:t xml:space="preserve"> (</w:t>
      </w:r>
      <w:r w:rsidR="00685A6E">
        <w:rPr>
          <w:rFonts w:ascii="Arial" w:hAnsi="Arial" w:cs="Arial"/>
        </w:rPr>
        <w:t>5</w:t>
      </w:r>
      <w:r w:rsidR="00685A6E" w:rsidRPr="007B0064">
        <w:rPr>
          <w:rFonts w:ascii="Arial" w:hAnsi="Arial" w:cs="Arial"/>
        </w:rPr>
        <w:t>.) dnem následujícím po dni doručení tohoto oznámení druhé Smluvní straně.</w:t>
      </w:r>
    </w:p>
    <w:p w:rsidR="00685A6E" w:rsidRDefault="00685A6E" w:rsidP="00685A6E">
      <w:pPr>
        <w:jc w:val="both"/>
        <w:rPr>
          <w:rFonts w:ascii="Arial" w:hAnsi="Arial" w:cs="Arial"/>
        </w:rPr>
      </w:pPr>
    </w:p>
    <w:p w:rsidR="00AF38D7" w:rsidRPr="00372FEE" w:rsidRDefault="00AF38D7" w:rsidP="00AF38D7">
      <w:pPr>
        <w:pStyle w:val="Nadpis1"/>
        <w:jc w:val="center"/>
        <w:rPr>
          <w:rFonts w:ascii="Arial" w:hAnsi="Arial" w:cs="Arial"/>
          <w:noProof/>
          <w:sz w:val="22"/>
          <w:szCs w:val="22"/>
        </w:rPr>
      </w:pPr>
      <w:r w:rsidRPr="00372FEE">
        <w:rPr>
          <w:rFonts w:ascii="Arial" w:hAnsi="Arial" w:cs="Arial"/>
          <w:noProof/>
          <w:sz w:val="22"/>
          <w:szCs w:val="22"/>
        </w:rPr>
        <w:t xml:space="preserve">Článek </w:t>
      </w:r>
      <w:r>
        <w:rPr>
          <w:rFonts w:ascii="Arial" w:hAnsi="Arial" w:cs="Arial"/>
          <w:noProof/>
          <w:sz w:val="22"/>
          <w:szCs w:val="22"/>
        </w:rPr>
        <w:t>VI</w:t>
      </w:r>
      <w:r w:rsidRPr="00372FEE">
        <w:rPr>
          <w:rFonts w:ascii="Arial" w:hAnsi="Arial" w:cs="Arial"/>
          <w:noProof/>
          <w:sz w:val="22"/>
          <w:szCs w:val="22"/>
        </w:rPr>
        <w:t>.</w:t>
      </w:r>
      <w:r w:rsidRPr="00372FEE">
        <w:rPr>
          <w:rFonts w:ascii="Arial" w:hAnsi="Arial" w:cs="Arial"/>
          <w:noProof/>
          <w:sz w:val="22"/>
          <w:szCs w:val="22"/>
        </w:rPr>
        <w:br/>
        <w:t>Rozhodné právo a řešení sporů</w:t>
      </w:r>
    </w:p>
    <w:p w:rsidR="0057320F" w:rsidRDefault="0057320F" w:rsidP="00372FEE">
      <w:pPr>
        <w:pStyle w:val="lnek03"/>
        <w:numPr>
          <w:ilvl w:val="0"/>
          <w:numId w:val="0"/>
        </w:numPr>
        <w:spacing w:after="240"/>
        <w:jc w:val="left"/>
      </w:pPr>
    </w:p>
    <w:p w:rsidR="00AF38D7" w:rsidRPr="00372FEE" w:rsidRDefault="00AF38D7" w:rsidP="00372FEE">
      <w:pPr>
        <w:pStyle w:val="lnek03"/>
        <w:numPr>
          <w:ilvl w:val="0"/>
          <w:numId w:val="0"/>
        </w:numPr>
        <w:spacing w:after="240"/>
        <w:jc w:val="left"/>
        <w:rPr>
          <w:lang w:eastAsia="cs-CZ"/>
        </w:rPr>
      </w:pPr>
      <w:r>
        <w:t xml:space="preserve">1. </w:t>
      </w:r>
      <w:r w:rsidRPr="00372FEE">
        <w:t>Tato Smlouva se řídí právním řádem České republiky.</w:t>
      </w:r>
    </w:p>
    <w:p w:rsidR="00AF38D7" w:rsidRPr="00372FEE" w:rsidRDefault="00AF38D7" w:rsidP="00372FEE">
      <w:pPr>
        <w:pStyle w:val="lnek03"/>
        <w:numPr>
          <w:ilvl w:val="0"/>
          <w:numId w:val="0"/>
        </w:numPr>
      </w:pPr>
      <w:r>
        <w:t xml:space="preserve">2. </w:t>
      </w:r>
      <w:r w:rsidRPr="00372FEE">
        <w:t>Smluvní strany se zavazují vyvinout maximální úsilí k odstranění vzájemných sporů vzni</w:t>
      </w:r>
      <w:r w:rsidRPr="00372FEE">
        <w:t>k</w:t>
      </w:r>
      <w:r w:rsidRPr="00372FEE">
        <w:t>lých na základě Smlouvy nebo v souvislosti s ní, včetně sporů o její výklad či platnost a usilovat se o smírné vyřešení těchto sporů nejprve prostřednictvím jednání kontaktních osob nebo pověřených zástupců.</w:t>
      </w:r>
    </w:p>
    <w:p w:rsidR="00AF38D7" w:rsidRPr="00372FEE" w:rsidRDefault="00AF38D7" w:rsidP="00372FEE">
      <w:pPr>
        <w:pStyle w:val="lnek03"/>
        <w:numPr>
          <w:ilvl w:val="0"/>
          <w:numId w:val="0"/>
        </w:numPr>
      </w:pPr>
      <w:r>
        <w:t xml:space="preserve">3. </w:t>
      </w:r>
      <w:r w:rsidRPr="00372FEE">
        <w:t>Nebude-li vyřešen smírně, bude každý spor vzniklý na základě Smlouvy rozhodován u obecného soudu České republiky, který je místně příslušný pro Účastníka, nestanoví-li zákon výlučnou místní příslušnost jiného soudu.</w:t>
      </w:r>
    </w:p>
    <w:p w:rsidR="00AF38D7" w:rsidRDefault="00AF38D7" w:rsidP="00685A6E">
      <w:pPr>
        <w:jc w:val="both"/>
        <w:rPr>
          <w:rFonts w:ascii="Arial" w:hAnsi="Arial" w:cs="Arial"/>
        </w:rPr>
      </w:pPr>
    </w:p>
    <w:p w:rsidR="00685A6E" w:rsidRPr="00645D9C" w:rsidRDefault="00685A6E" w:rsidP="00685A6E">
      <w:pPr>
        <w:spacing w:after="0"/>
        <w:jc w:val="center"/>
        <w:rPr>
          <w:rFonts w:ascii="Arial" w:hAnsi="Arial" w:cs="Arial"/>
          <w:b/>
        </w:rPr>
      </w:pPr>
      <w:r w:rsidRPr="00645D9C">
        <w:rPr>
          <w:rFonts w:ascii="Arial" w:hAnsi="Arial" w:cs="Arial"/>
          <w:b/>
        </w:rPr>
        <w:t>Článek VI</w:t>
      </w:r>
      <w:r w:rsidR="00AF38D7">
        <w:rPr>
          <w:rFonts w:ascii="Arial" w:hAnsi="Arial" w:cs="Arial"/>
          <w:b/>
        </w:rPr>
        <w:t>I</w:t>
      </w:r>
      <w:r w:rsidRPr="00645D9C">
        <w:rPr>
          <w:rFonts w:ascii="Arial" w:hAnsi="Arial" w:cs="Arial"/>
          <w:b/>
        </w:rPr>
        <w:t>.</w:t>
      </w:r>
    </w:p>
    <w:p w:rsidR="00685A6E" w:rsidRPr="00645D9C" w:rsidRDefault="00685A6E" w:rsidP="00685A6E">
      <w:pPr>
        <w:spacing w:after="0"/>
        <w:jc w:val="center"/>
        <w:rPr>
          <w:rFonts w:ascii="Arial" w:hAnsi="Arial" w:cs="Arial"/>
          <w:b/>
        </w:rPr>
      </w:pPr>
      <w:r w:rsidRPr="00645D9C">
        <w:rPr>
          <w:rFonts w:ascii="Arial" w:hAnsi="Arial" w:cs="Arial"/>
          <w:b/>
        </w:rPr>
        <w:t>Závěrečná ustanovení</w:t>
      </w:r>
    </w:p>
    <w:p w:rsidR="00685A6E" w:rsidRDefault="00685A6E" w:rsidP="00685A6E">
      <w:pPr>
        <w:tabs>
          <w:tab w:val="num" w:pos="567"/>
        </w:tabs>
        <w:jc w:val="both"/>
        <w:rPr>
          <w:rFonts w:ascii="Arial" w:hAnsi="Arial" w:cs="Arial"/>
        </w:rPr>
      </w:pPr>
    </w:p>
    <w:p w:rsidR="00AF38D7" w:rsidRDefault="00AF38D7" w:rsidP="00372FEE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85A6E" w:rsidRPr="00372FEE">
        <w:rPr>
          <w:rFonts w:ascii="Arial" w:hAnsi="Arial" w:cs="Arial"/>
        </w:rPr>
        <w:t>Stane-li se kterékoli ustanovení této Smlouvy neplatným, neúčinným nebo nevykonate</w:t>
      </w:r>
      <w:r w:rsidR="00685A6E" w:rsidRPr="00372FEE">
        <w:rPr>
          <w:rFonts w:ascii="Arial" w:hAnsi="Arial" w:cs="Arial"/>
        </w:rPr>
        <w:t>l</w:t>
      </w:r>
      <w:r w:rsidR="00685A6E" w:rsidRPr="00372FEE">
        <w:rPr>
          <w:rFonts w:ascii="Arial" w:hAnsi="Arial" w:cs="Arial"/>
        </w:rPr>
        <w:t>ným, zůstává platnost, účinnost a vykonatelnost ostatních ustanovení této Smlouvy neovli</w:t>
      </w:r>
      <w:r w:rsidR="00685A6E" w:rsidRPr="00372FEE">
        <w:rPr>
          <w:rFonts w:ascii="Arial" w:hAnsi="Arial" w:cs="Arial"/>
        </w:rPr>
        <w:t>v</w:t>
      </w:r>
      <w:r w:rsidR="00685A6E" w:rsidRPr="00372FEE">
        <w:rPr>
          <w:rFonts w:ascii="Arial" w:hAnsi="Arial" w:cs="Arial"/>
        </w:rPr>
        <w:t>něna</w:t>
      </w:r>
      <w:r>
        <w:rPr>
          <w:rFonts w:ascii="Arial" w:hAnsi="Arial" w:cs="Arial"/>
        </w:rPr>
        <w:t xml:space="preserve"> </w:t>
      </w:r>
      <w:r w:rsidR="00685A6E" w:rsidRPr="00372FEE">
        <w:rPr>
          <w:rFonts w:ascii="Arial" w:hAnsi="Arial" w:cs="Arial"/>
        </w:rPr>
        <w:t>a nedotčena, nevyplývá-li z povahy daného ustanovení, obsahu Smlouvy nebo oko</w:t>
      </w:r>
      <w:r w:rsidR="00685A6E" w:rsidRPr="00372FEE">
        <w:rPr>
          <w:rFonts w:ascii="Arial" w:hAnsi="Arial" w:cs="Arial"/>
        </w:rPr>
        <w:t>l</w:t>
      </w:r>
      <w:r w:rsidR="00685A6E" w:rsidRPr="00372FEE">
        <w:rPr>
          <w:rFonts w:ascii="Arial" w:hAnsi="Arial" w:cs="Arial"/>
        </w:rPr>
        <w:t>ností, za nichž bylo toto ustanovení vytvořeno, že toto ustanovení nelze oddělit od ostatního obsahu Smlouvy.</w:t>
      </w:r>
    </w:p>
    <w:p w:rsidR="00AF38D7" w:rsidRPr="00372FEE" w:rsidRDefault="00AF38D7" w:rsidP="00372FEE">
      <w:pPr>
        <w:pStyle w:val="Odstavecseseznamem"/>
        <w:rPr>
          <w:rFonts w:ascii="Arial" w:hAnsi="Arial" w:cs="Arial"/>
        </w:rPr>
      </w:pPr>
    </w:p>
    <w:p w:rsidR="00AF38D7" w:rsidRPr="00372FEE" w:rsidRDefault="00AF38D7" w:rsidP="00372FEE">
      <w:pPr>
        <w:pStyle w:val="Odstavecseseznamem"/>
        <w:spacing w:after="100" w:line="240" w:lineRule="auto"/>
        <w:ind w:left="0"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372FEE">
        <w:rPr>
          <w:rFonts w:ascii="Arial" w:hAnsi="Arial" w:cs="Arial"/>
        </w:rPr>
        <w:t>Práva a povinnosti smluvních stran v této Smlouvě neupravené, nebo upravené jen čá</w:t>
      </w:r>
      <w:r w:rsidRPr="00372FEE">
        <w:rPr>
          <w:rFonts w:ascii="Arial" w:hAnsi="Arial" w:cs="Arial"/>
        </w:rPr>
        <w:t>s</w:t>
      </w:r>
      <w:r w:rsidRPr="00372FEE">
        <w:rPr>
          <w:rFonts w:ascii="Arial" w:hAnsi="Arial" w:cs="Arial"/>
        </w:rPr>
        <w:t>tečně</w:t>
      </w:r>
      <w:r w:rsidRPr="00372FEE" w:rsidDel="006555B5">
        <w:rPr>
          <w:rFonts w:ascii="Arial" w:hAnsi="Arial" w:cs="Arial"/>
        </w:rPr>
        <w:t xml:space="preserve"> </w:t>
      </w:r>
      <w:r w:rsidRPr="00372FEE">
        <w:rPr>
          <w:rFonts w:ascii="Arial" w:hAnsi="Arial" w:cs="Arial"/>
        </w:rPr>
        <w:t xml:space="preserve">se řídí zákonem č. 89/2012 Sb., občanský zákoník, ve znění pozdějších předpisů, </w:t>
      </w:r>
    </w:p>
    <w:p w:rsidR="00AF38D7" w:rsidRPr="00372FEE" w:rsidRDefault="00AF38D7" w:rsidP="00372FEE">
      <w:pPr>
        <w:pStyle w:val="Odstavecseseznamem"/>
        <w:ind w:left="0"/>
        <w:jc w:val="both"/>
        <w:rPr>
          <w:rFonts w:ascii="Arial" w:hAnsi="Arial" w:cs="Arial"/>
        </w:rPr>
      </w:pPr>
    </w:p>
    <w:p w:rsidR="00D57161" w:rsidRPr="00372FEE" w:rsidRDefault="008E16DB" w:rsidP="00372FEE">
      <w:pPr>
        <w:spacing w:after="100" w:line="240" w:lineRule="auto"/>
        <w:ind w:right="23"/>
        <w:jc w:val="both"/>
        <w:rPr>
          <w:rFonts w:ascii="Arial" w:hAnsi="Arial" w:cs="Arial"/>
        </w:rPr>
      </w:pPr>
      <w:r w:rsidRPr="00372FEE">
        <w:rPr>
          <w:rFonts w:ascii="Arial" w:hAnsi="Arial" w:cs="Arial"/>
        </w:rPr>
        <w:t xml:space="preserve">3. </w:t>
      </w:r>
      <w:r w:rsidR="00D57161" w:rsidRPr="00372FEE">
        <w:rPr>
          <w:rFonts w:ascii="Arial" w:hAnsi="Arial" w:cs="Arial"/>
        </w:rPr>
        <w:t>Změny této smlouvy jsou možné pouze na základě dohody obou smluvních stran formou vzestupně číslovaných písemných dodatků k této smlouvě podepsaných oprávněnými z</w:t>
      </w:r>
      <w:r w:rsidR="00D57161" w:rsidRPr="00372FEE">
        <w:rPr>
          <w:rFonts w:ascii="Arial" w:hAnsi="Arial" w:cs="Arial"/>
        </w:rPr>
        <w:t>á</w:t>
      </w:r>
      <w:r w:rsidR="00D57161" w:rsidRPr="00372FEE">
        <w:rPr>
          <w:rFonts w:ascii="Arial" w:hAnsi="Arial" w:cs="Arial"/>
        </w:rPr>
        <w:t>stupci smluvních stran na jedné listině. Jiná ujednání jsou neplatná</w:t>
      </w:r>
      <w:r w:rsidR="00D57161">
        <w:rPr>
          <w:rFonts w:ascii="Arial" w:hAnsi="Arial" w:cs="Arial"/>
        </w:rPr>
        <w:t>.</w:t>
      </w:r>
    </w:p>
    <w:p w:rsidR="00685A6E" w:rsidRPr="00372FEE" w:rsidRDefault="00685A6E" w:rsidP="00685A6E">
      <w:pPr>
        <w:tabs>
          <w:tab w:val="num" w:pos="567"/>
        </w:tabs>
        <w:jc w:val="both"/>
        <w:rPr>
          <w:rFonts w:ascii="Arial" w:hAnsi="Arial" w:cs="Arial"/>
          <w:strike/>
        </w:rPr>
      </w:pPr>
    </w:p>
    <w:p w:rsidR="00685A6E" w:rsidRPr="007B0064" w:rsidRDefault="008E16DB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85A6E">
        <w:rPr>
          <w:rFonts w:ascii="Arial" w:hAnsi="Arial" w:cs="Arial"/>
        </w:rPr>
        <w:t xml:space="preserve">. </w:t>
      </w:r>
      <w:r w:rsidR="00685A6E" w:rsidRPr="007B0064">
        <w:rPr>
          <w:rFonts w:ascii="Arial" w:hAnsi="Arial" w:cs="Arial"/>
        </w:rPr>
        <w:t xml:space="preserve">Tato Smlouva je vyhotovena ve čtyřech (4) stejnopisech, z nichž </w:t>
      </w:r>
      <w:r w:rsidR="00685A6E">
        <w:rPr>
          <w:rFonts w:ascii="Arial" w:hAnsi="Arial" w:cs="Arial"/>
        </w:rPr>
        <w:t>TCP</w:t>
      </w:r>
      <w:r w:rsidR="00685A6E" w:rsidRPr="007B0064">
        <w:rPr>
          <w:rFonts w:ascii="Arial" w:hAnsi="Arial" w:cs="Arial"/>
        </w:rPr>
        <w:t xml:space="preserve"> obdrží tři (3) vyh</w:t>
      </w:r>
      <w:r w:rsidR="00685A6E" w:rsidRPr="007B0064">
        <w:rPr>
          <w:rFonts w:ascii="Arial" w:hAnsi="Arial" w:cs="Arial"/>
        </w:rPr>
        <w:t>o</w:t>
      </w:r>
      <w:r w:rsidR="00685A6E" w:rsidRPr="007B0064">
        <w:rPr>
          <w:rFonts w:ascii="Arial" w:hAnsi="Arial" w:cs="Arial"/>
        </w:rPr>
        <w:t xml:space="preserve">tovení a </w:t>
      </w:r>
      <w:r w:rsidR="00180544">
        <w:rPr>
          <w:rFonts w:ascii="Arial" w:hAnsi="Arial" w:cs="Arial"/>
        </w:rPr>
        <w:t>Uživatel</w:t>
      </w:r>
      <w:r w:rsidR="00685A6E">
        <w:rPr>
          <w:rFonts w:ascii="Arial" w:hAnsi="Arial" w:cs="Arial"/>
        </w:rPr>
        <w:t xml:space="preserve"> </w:t>
      </w:r>
      <w:r w:rsidR="00685A6E" w:rsidRPr="007B0064">
        <w:rPr>
          <w:rFonts w:ascii="Arial" w:hAnsi="Arial" w:cs="Arial"/>
        </w:rPr>
        <w:t>obdrží jedno (1) vyhotovení.</w:t>
      </w:r>
    </w:p>
    <w:p w:rsidR="00685A6E" w:rsidRPr="007B0064" w:rsidRDefault="008E16DB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85A6E">
        <w:rPr>
          <w:rFonts w:ascii="Arial" w:hAnsi="Arial" w:cs="Arial"/>
        </w:rPr>
        <w:t xml:space="preserve">. </w:t>
      </w:r>
      <w:r w:rsidR="00685A6E" w:rsidRPr="007B0064">
        <w:rPr>
          <w:rFonts w:ascii="Arial" w:hAnsi="Arial" w:cs="Arial"/>
        </w:rPr>
        <w:t>Smluvní strany vysloveně souhlasí s tím, aby tato smlouva byla vedena v Centrální ev</w:t>
      </w:r>
      <w:r w:rsidR="00685A6E" w:rsidRPr="007B0064">
        <w:rPr>
          <w:rFonts w:ascii="Arial" w:hAnsi="Arial" w:cs="Arial"/>
        </w:rPr>
        <w:t>i</w:t>
      </w:r>
      <w:r w:rsidR="00685A6E" w:rsidRPr="007B0064">
        <w:rPr>
          <w:rFonts w:ascii="Arial" w:hAnsi="Arial" w:cs="Arial"/>
        </w:rPr>
        <w:t>denci smluv (CES) vedené hl.</w:t>
      </w:r>
      <w:r w:rsidR="00111E91">
        <w:rPr>
          <w:rFonts w:ascii="Arial" w:hAnsi="Arial" w:cs="Arial"/>
        </w:rPr>
        <w:t xml:space="preserve"> </w:t>
      </w:r>
      <w:r w:rsidR="00685A6E" w:rsidRPr="007B0064">
        <w:rPr>
          <w:rFonts w:ascii="Arial" w:hAnsi="Arial" w:cs="Arial"/>
        </w:rPr>
        <w:t>m. Prahou, která je veřejně přístupná a která obsahuje údaje</w:t>
      </w:r>
      <w:r w:rsidR="00685A6E">
        <w:rPr>
          <w:rFonts w:ascii="Arial" w:hAnsi="Arial" w:cs="Arial"/>
        </w:rPr>
        <w:br/>
      </w:r>
      <w:r w:rsidR="00685A6E" w:rsidRPr="007B0064">
        <w:rPr>
          <w:rFonts w:ascii="Arial" w:hAnsi="Arial" w:cs="Arial"/>
        </w:rPr>
        <w:t xml:space="preserve"> o smluvních stranách, předmětu smlouvy, číselné označení této smlouvy, datum jejího po</w:t>
      </w:r>
      <w:r w:rsidR="00685A6E" w:rsidRPr="007B0064">
        <w:rPr>
          <w:rFonts w:ascii="Arial" w:hAnsi="Arial" w:cs="Arial"/>
        </w:rPr>
        <w:t>d</w:t>
      </w:r>
      <w:r w:rsidR="00685A6E" w:rsidRPr="007B0064">
        <w:rPr>
          <w:rFonts w:ascii="Arial" w:hAnsi="Arial" w:cs="Arial"/>
        </w:rPr>
        <w:t>pisu a text této smlouvy.</w:t>
      </w:r>
    </w:p>
    <w:p w:rsidR="00685A6E" w:rsidRDefault="008E16DB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85A6E">
        <w:rPr>
          <w:rFonts w:ascii="Arial" w:hAnsi="Arial" w:cs="Arial"/>
        </w:rPr>
        <w:t xml:space="preserve">. </w:t>
      </w:r>
      <w:r w:rsidR="00685A6E" w:rsidRPr="007B0064">
        <w:rPr>
          <w:rFonts w:ascii="Arial" w:hAnsi="Arial" w:cs="Arial"/>
        </w:rPr>
        <w:t>Smluvní strany prohlašují, že skutečnosti uvedené v této smlouvě nepovažují za obchodní tajemství ve smyslu § 504 zákona č. 89/2012 Sb., občanský zákoník a udělují svolení k jejich užití a zveřejnění bez stanovení jakýchkoli dalších podmínek.</w:t>
      </w:r>
    </w:p>
    <w:p w:rsidR="00685A6E" w:rsidRPr="007B0064" w:rsidRDefault="00372FEE" w:rsidP="00685A6E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85A6E">
        <w:rPr>
          <w:rFonts w:ascii="Arial" w:hAnsi="Arial" w:cs="Arial"/>
        </w:rPr>
        <w:t xml:space="preserve">. </w:t>
      </w:r>
      <w:r w:rsidR="00685A6E" w:rsidRPr="007B0064">
        <w:rPr>
          <w:rFonts w:ascii="Arial" w:hAnsi="Arial" w:cs="Arial"/>
        </w:rPr>
        <w:t>Smluvní strany tímto prohlašují a potvrzují, že veškerá ustanovení této Smlouvy b</w:t>
      </w:r>
      <w:r w:rsidR="00685A6E" w:rsidRPr="007B0064">
        <w:rPr>
          <w:rFonts w:ascii="Arial" w:hAnsi="Arial" w:cs="Arial"/>
        </w:rPr>
        <w:t>y</w:t>
      </w:r>
      <w:r w:rsidR="00685A6E" w:rsidRPr="007B0064">
        <w:rPr>
          <w:rFonts w:ascii="Arial" w:hAnsi="Arial" w:cs="Arial"/>
        </w:rPr>
        <w:t>la dohodnuta svobodně a vážně, určitě a srozumitelně, na důkaz čehož připojují své podpisy.</w:t>
      </w:r>
    </w:p>
    <w:p w:rsidR="00180544" w:rsidRDefault="00180544" w:rsidP="00685A6E">
      <w:pPr>
        <w:jc w:val="both"/>
        <w:rPr>
          <w:rFonts w:ascii="Arial" w:hAnsi="Arial" w:cs="Arial"/>
        </w:rPr>
      </w:pPr>
    </w:p>
    <w:p w:rsidR="00685A6E" w:rsidRDefault="00180544" w:rsidP="00685A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 dle textu Smlouvy</w:t>
      </w:r>
    </w:p>
    <w:p w:rsidR="00180544" w:rsidRDefault="00180544" w:rsidP="00685A6E">
      <w:pPr>
        <w:jc w:val="both"/>
        <w:rPr>
          <w:rFonts w:ascii="Arial" w:hAnsi="Arial" w:cs="Arial"/>
        </w:rPr>
      </w:pPr>
    </w:p>
    <w:p w:rsidR="00685A6E" w:rsidRDefault="00685A6E" w:rsidP="00685A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TCP: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 </w:t>
      </w:r>
      <w:r w:rsidR="00180544">
        <w:rPr>
          <w:rFonts w:ascii="Arial" w:hAnsi="Arial" w:cs="Arial"/>
        </w:rPr>
        <w:t>Uživatele</w:t>
      </w:r>
      <w:r>
        <w:rPr>
          <w:rFonts w:ascii="Arial" w:hAnsi="Arial" w:cs="Arial"/>
        </w:rPr>
        <w:t>:</w:t>
      </w:r>
    </w:p>
    <w:p w:rsidR="00685A6E" w:rsidRDefault="00685A6E" w:rsidP="00685A6E">
      <w:pPr>
        <w:jc w:val="both"/>
        <w:rPr>
          <w:rFonts w:ascii="Arial" w:hAnsi="Arial" w:cs="Arial"/>
        </w:rPr>
      </w:pPr>
    </w:p>
    <w:p w:rsidR="00685A6E" w:rsidRPr="007B0064" w:rsidRDefault="00685A6E" w:rsidP="00685A6E">
      <w:pPr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>V Praze dne ___________________</w:t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  <w:t xml:space="preserve">V Praze </w:t>
      </w:r>
      <w:proofErr w:type="gramStart"/>
      <w:r w:rsidRPr="007B0064">
        <w:rPr>
          <w:rFonts w:ascii="Arial" w:hAnsi="Arial" w:cs="Arial"/>
        </w:rPr>
        <w:t>dne  ________________</w:t>
      </w:r>
      <w:proofErr w:type="gramEnd"/>
    </w:p>
    <w:p w:rsidR="00685A6E" w:rsidRPr="007B0064" w:rsidRDefault="00685A6E" w:rsidP="00685A6E">
      <w:pPr>
        <w:jc w:val="both"/>
        <w:rPr>
          <w:rFonts w:ascii="Arial" w:hAnsi="Arial" w:cs="Arial"/>
        </w:rPr>
      </w:pPr>
    </w:p>
    <w:p w:rsidR="00685A6E" w:rsidRDefault="00685A6E" w:rsidP="00685A6E">
      <w:pPr>
        <w:jc w:val="both"/>
        <w:rPr>
          <w:rFonts w:ascii="Arial" w:hAnsi="Arial" w:cs="Arial"/>
        </w:rPr>
      </w:pPr>
    </w:p>
    <w:p w:rsidR="00685A6E" w:rsidRPr="007B0064" w:rsidRDefault="00685A6E" w:rsidP="00685A6E">
      <w:pPr>
        <w:spacing w:after="0"/>
        <w:jc w:val="both"/>
        <w:rPr>
          <w:rFonts w:ascii="Arial" w:hAnsi="Arial" w:cs="Arial"/>
        </w:rPr>
      </w:pPr>
    </w:p>
    <w:p w:rsidR="00685A6E" w:rsidRPr="007B0064" w:rsidRDefault="00685A6E" w:rsidP="00685A6E">
      <w:pPr>
        <w:spacing w:after="0"/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>______________________________</w:t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  <w:t>___________________________</w:t>
      </w:r>
    </w:p>
    <w:p w:rsidR="00685A6E" w:rsidRPr="007B0064" w:rsidRDefault="00685A6E" w:rsidP="00685A6E">
      <w:pPr>
        <w:spacing w:after="0"/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 xml:space="preserve">        </w:t>
      </w:r>
      <w:r w:rsidR="0023568A">
        <w:rPr>
          <w:rFonts w:ascii="Arial" w:hAnsi="Arial" w:cs="Arial"/>
        </w:rPr>
        <w:t xml:space="preserve"> </w:t>
      </w:r>
      <w:r w:rsidRPr="007B0064">
        <w:rPr>
          <w:rFonts w:ascii="Arial" w:hAnsi="Arial" w:cs="Arial"/>
        </w:rPr>
        <w:t>Ing. Robert Plavec</w:t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</w:r>
      <w:r w:rsidRPr="007B0064">
        <w:rPr>
          <w:rFonts w:ascii="Arial" w:hAnsi="Arial" w:cs="Arial"/>
        </w:rPr>
        <w:tab/>
        <w:t xml:space="preserve">  </w:t>
      </w:r>
      <w:r w:rsidR="0013368B">
        <w:rPr>
          <w:rFonts w:ascii="Arial" w:hAnsi="Arial" w:cs="Arial"/>
        </w:rPr>
        <w:t xml:space="preserve">   </w:t>
      </w:r>
      <w:r w:rsidRPr="007B0064">
        <w:rPr>
          <w:rFonts w:ascii="Arial" w:hAnsi="Arial" w:cs="Arial"/>
        </w:rPr>
        <w:t xml:space="preserve">       </w:t>
      </w:r>
      <w:r w:rsidR="0013368B" w:rsidRPr="0013368B">
        <w:rPr>
          <w:rFonts w:ascii="Arial" w:hAnsi="Arial" w:cs="Arial"/>
        </w:rPr>
        <w:t>Ing. Jan Benátský</w:t>
      </w:r>
    </w:p>
    <w:p w:rsidR="00685A6E" w:rsidRPr="007B0064" w:rsidRDefault="00685A6E" w:rsidP="00685A6E">
      <w:pPr>
        <w:spacing w:after="0"/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 xml:space="preserve">    předsed</w:t>
      </w:r>
      <w:r w:rsidR="0013368B">
        <w:rPr>
          <w:rFonts w:ascii="Arial" w:hAnsi="Arial" w:cs="Arial"/>
        </w:rPr>
        <w:t>a představenstva</w:t>
      </w:r>
      <w:r w:rsidR="0013368B">
        <w:rPr>
          <w:rFonts w:ascii="Arial" w:hAnsi="Arial" w:cs="Arial"/>
        </w:rPr>
        <w:tab/>
      </w:r>
      <w:r w:rsidR="0013368B">
        <w:rPr>
          <w:rFonts w:ascii="Arial" w:hAnsi="Arial" w:cs="Arial"/>
        </w:rPr>
        <w:tab/>
      </w:r>
      <w:r w:rsidR="0013368B">
        <w:rPr>
          <w:rFonts w:ascii="Arial" w:hAnsi="Arial" w:cs="Arial"/>
        </w:rPr>
        <w:tab/>
      </w:r>
      <w:r w:rsidR="0013368B">
        <w:rPr>
          <w:rFonts w:ascii="Arial" w:hAnsi="Arial" w:cs="Arial"/>
        </w:rPr>
        <w:tab/>
        <w:t xml:space="preserve">  </w:t>
      </w:r>
      <w:r w:rsidR="0013368B" w:rsidRPr="0013368B">
        <w:rPr>
          <w:rFonts w:ascii="Arial" w:hAnsi="Arial" w:cs="Arial"/>
        </w:rPr>
        <w:t>ředitel Odboru hospodářské správy</w:t>
      </w:r>
    </w:p>
    <w:p w:rsidR="00685A6E" w:rsidRDefault="00685A6E" w:rsidP="00685A6E">
      <w:pPr>
        <w:spacing w:after="0"/>
        <w:jc w:val="both"/>
        <w:rPr>
          <w:rFonts w:ascii="Arial" w:hAnsi="Arial" w:cs="Arial"/>
        </w:rPr>
      </w:pPr>
    </w:p>
    <w:p w:rsidR="00685A6E" w:rsidRDefault="00685A6E" w:rsidP="00685A6E">
      <w:pPr>
        <w:spacing w:after="0"/>
        <w:jc w:val="both"/>
        <w:rPr>
          <w:rFonts w:ascii="Arial" w:hAnsi="Arial" w:cs="Arial"/>
        </w:rPr>
      </w:pPr>
    </w:p>
    <w:p w:rsidR="00685A6E" w:rsidRPr="007B0064" w:rsidRDefault="00685A6E" w:rsidP="00685A6E">
      <w:pPr>
        <w:spacing w:after="0"/>
        <w:jc w:val="both"/>
        <w:rPr>
          <w:rFonts w:ascii="Arial" w:hAnsi="Arial" w:cs="Arial"/>
        </w:rPr>
      </w:pPr>
    </w:p>
    <w:p w:rsidR="00685A6E" w:rsidRPr="007B0064" w:rsidRDefault="00685A6E" w:rsidP="00685A6E">
      <w:pPr>
        <w:spacing w:after="0"/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>_____________________________</w:t>
      </w:r>
    </w:p>
    <w:p w:rsidR="00685A6E" w:rsidRPr="007B0064" w:rsidRDefault="0023568A" w:rsidP="00685A6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685A6E">
        <w:rPr>
          <w:rFonts w:ascii="Arial" w:hAnsi="Arial" w:cs="Arial"/>
        </w:rPr>
        <w:t>Ing. Jiří Beran, MBA</w:t>
      </w:r>
    </w:p>
    <w:p w:rsidR="00685A6E" w:rsidRPr="007B0064" w:rsidRDefault="00685A6E" w:rsidP="00685A6E">
      <w:pPr>
        <w:spacing w:after="0"/>
        <w:jc w:val="both"/>
        <w:rPr>
          <w:rFonts w:ascii="Arial" w:hAnsi="Arial" w:cs="Arial"/>
        </w:rPr>
      </w:pPr>
      <w:r w:rsidRPr="007B0064">
        <w:rPr>
          <w:rFonts w:ascii="Arial" w:hAnsi="Arial" w:cs="Arial"/>
        </w:rPr>
        <w:t xml:space="preserve">    místopředseda představenstva</w:t>
      </w:r>
    </w:p>
    <w:bookmarkEnd w:id="6"/>
    <w:bookmarkEnd w:id="7"/>
    <w:bookmarkEnd w:id="8"/>
    <w:p w:rsidR="00EF5436" w:rsidRPr="00372FEE" w:rsidRDefault="00EF5436" w:rsidP="00372FEE">
      <w:pPr>
        <w:ind w:left="709" w:hanging="709"/>
        <w:jc w:val="both"/>
        <w:rPr>
          <w:rFonts w:ascii="Arial" w:hAnsi="Arial" w:cs="Arial"/>
        </w:rPr>
        <w:sectPr w:rsidR="00EF5436" w:rsidRPr="00372FEE" w:rsidSect="00F76F2E">
          <w:headerReference w:type="default" r:id="rId9"/>
          <w:footerReference w:type="default" r:id="rId10"/>
          <w:pgSz w:w="11906" w:h="16838"/>
          <w:pgMar w:top="1417" w:right="1417" w:bottom="1417" w:left="1417" w:header="568" w:footer="708" w:gutter="0"/>
          <w:cols w:space="708"/>
          <w:docGrid w:linePitch="360"/>
        </w:sectPr>
      </w:pPr>
    </w:p>
    <w:p w:rsidR="006F011C" w:rsidRDefault="006F011C" w:rsidP="006D4F3A">
      <w:pPr>
        <w:tabs>
          <w:tab w:val="left" w:pos="993"/>
          <w:tab w:val="left" w:pos="5954"/>
        </w:tabs>
        <w:jc w:val="right"/>
        <w:rPr>
          <w:rFonts w:ascii="Arial" w:hAnsi="Arial" w:cs="Arial"/>
        </w:rPr>
      </w:pPr>
    </w:p>
    <w:p w:rsidR="006D4F3A" w:rsidRPr="00DB4DC7" w:rsidRDefault="006D4F3A" w:rsidP="006D4F3A">
      <w:pPr>
        <w:tabs>
          <w:tab w:val="left" w:pos="993"/>
          <w:tab w:val="left" w:pos="5954"/>
        </w:tabs>
        <w:jc w:val="right"/>
        <w:rPr>
          <w:rFonts w:ascii="Arial" w:hAnsi="Arial" w:cs="Arial"/>
        </w:rPr>
      </w:pPr>
      <w:r w:rsidRPr="00DB4DC7">
        <w:rPr>
          <w:rFonts w:ascii="Arial" w:hAnsi="Arial" w:cs="Arial"/>
        </w:rPr>
        <w:t>Př</w:t>
      </w:r>
      <w:r w:rsidR="0023568A">
        <w:rPr>
          <w:rFonts w:ascii="Arial" w:hAnsi="Arial" w:cs="Arial"/>
        </w:rPr>
        <w:t xml:space="preserve">íloha č. 1 ke smlouvě </w:t>
      </w:r>
      <w:proofErr w:type="spellStart"/>
      <w:proofErr w:type="gramStart"/>
      <w:r w:rsidR="0023568A">
        <w:rPr>
          <w:rFonts w:ascii="Arial" w:hAnsi="Arial" w:cs="Arial"/>
        </w:rPr>
        <w:t>ev.č</w:t>
      </w:r>
      <w:proofErr w:type="spellEnd"/>
      <w:r w:rsidR="0023568A">
        <w:rPr>
          <w:rFonts w:ascii="Arial" w:hAnsi="Arial" w:cs="Arial"/>
        </w:rPr>
        <w:t xml:space="preserve"> .: 351</w:t>
      </w:r>
      <w:r w:rsidRPr="00DB4DC7">
        <w:rPr>
          <w:rFonts w:ascii="Arial" w:hAnsi="Arial" w:cs="Arial"/>
        </w:rPr>
        <w:t>/17/40</w:t>
      </w:r>
      <w:proofErr w:type="gramEnd"/>
    </w:p>
    <w:p w:rsidR="006D4F3A" w:rsidRPr="00DB4DC7" w:rsidRDefault="006D4F3A" w:rsidP="006D4F3A">
      <w:pPr>
        <w:tabs>
          <w:tab w:val="left" w:pos="993"/>
          <w:tab w:val="left" w:pos="5954"/>
        </w:tabs>
        <w:jc w:val="both"/>
        <w:rPr>
          <w:rFonts w:ascii="Arial" w:hAnsi="Arial" w:cs="Arial"/>
        </w:rPr>
      </w:pPr>
    </w:p>
    <w:p w:rsidR="006D4F3A" w:rsidRPr="000F50B9" w:rsidRDefault="006D4F3A" w:rsidP="006D4F3A">
      <w:pPr>
        <w:tabs>
          <w:tab w:val="left" w:pos="993"/>
          <w:tab w:val="left" w:pos="5954"/>
        </w:tabs>
        <w:jc w:val="center"/>
        <w:rPr>
          <w:rFonts w:ascii="Arial" w:hAnsi="Arial" w:cs="Arial"/>
          <w:b/>
          <w:sz w:val="24"/>
        </w:rPr>
      </w:pPr>
      <w:r w:rsidRPr="000F50B9">
        <w:rPr>
          <w:rFonts w:ascii="Arial" w:hAnsi="Arial" w:cs="Arial"/>
          <w:b/>
          <w:sz w:val="24"/>
        </w:rPr>
        <w:t xml:space="preserve">Seznam umístěných </w:t>
      </w:r>
      <w:r>
        <w:rPr>
          <w:rFonts w:ascii="Arial" w:hAnsi="Arial" w:cs="Arial"/>
          <w:b/>
          <w:sz w:val="24"/>
        </w:rPr>
        <w:t xml:space="preserve">nereklamních doplňků na zařízeních VO – podrobný </w:t>
      </w:r>
      <w:r w:rsidRPr="000F50B9">
        <w:rPr>
          <w:rFonts w:ascii="Arial" w:hAnsi="Arial" w:cs="Arial"/>
          <w:b/>
          <w:sz w:val="24"/>
        </w:rPr>
        <w:t>rozpis ceny.</w:t>
      </w:r>
    </w:p>
    <w:p w:rsidR="006D4F3A" w:rsidRPr="00DB4DC7" w:rsidRDefault="006D4F3A" w:rsidP="006D4F3A">
      <w:pPr>
        <w:tabs>
          <w:tab w:val="left" w:pos="993"/>
          <w:tab w:val="left" w:pos="5954"/>
        </w:tabs>
        <w:rPr>
          <w:rFonts w:ascii="Arial" w:hAnsi="Arial" w:cs="Arial"/>
        </w:rPr>
      </w:pPr>
    </w:p>
    <w:tbl>
      <w:tblPr>
        <w:tblStyle w:val="Mkatabulky"/>
        <w:tblW w:w="13964" w:type="dxa"/>
        <w:tblInd w:w="113" w:type="dxa"/>
        <w:tblLook w:val="04A0" w:firstRow="1" w:lastRow="0" w:firstColumn="1" w:lastColumn="0" w:noHBand="0" w:noVBand="1"/>
      </w:tblPr>
      <w:tblGrid>
        <w:gridCol w:w="1722"/>
        <w:gridCol w:w="7229"/>
        <w:gridCol w:w="1843"/>
        <w:gridCol w:w="1611"/>
        <w:gridCol w:w="1559"/>
      </w:tblGrid>
      <w:tr w:rsidR="0013368B" w:rsidRPr="00DB4DC7" w:rsidTr="0013368B">
        <w:trPr>
          <w:trHeight w:val="557"/>
        </w:trPr>
        <w:tc>
          <w:tcPr>
            <w:tcW w:w="1722" w:type="dxa"/>
          </w:tcPr>
          <w:p w:rsidR="0013368B" w:rsidRPr="00DB4DC7" w:rsidRDefault="0013368B" w:rsidP="00B809A3">
            <w:pPr>
              <w:tabs>
                <w:tab w:val="left" w:pos="993"/>
                <w:tab w:val="left" w:pos="595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B4DC7">
              <w:rPr>
                <w:rFonts w:ascii="Arial" w:hAnsi="Arial" w:cs="Arial"/>
                <w:b/>
                <w:sz w:val="22"/>
                <w:szCs w:val="22"/>
              </w:rPr>
              <w:t>Typ zařízení</w:t>
            </w:r>
          </w:p>
        </w:tc>
        <w:tc>
          <w:tcPr>
            <w:tcW w:w="7229" w:type="dxa"/>
          </w:tcPr>
          <w:p w:rsidR="0013368B" w:rsidRPr="00DB4DC7" w:rsidRDefault="0013368B" w:rsidP="00B809A3">
            <w:pPr>
              <w:tabs>
                <w:tab w:val="left" w:pos="993"/>
                <w:tab w:val="left" w:pos="595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B4DC7">
              <w:rPr>
                <w:rFonts w:ascii="Arial" w:hAnsi="Arial" w:cs="Arial"/>
                <w:b/>
                <w:sz w:val="22"/>
                <w:szCs w:val="22"/>
              </w:rPr>
              <w:t>Účel umístění zařízení</w:t>
            </w:r>
          </w:p>
        </w:tc>
        <w:tc>
          <w:tcPr>
            <w:tcW w:w="1843" w:type="dxa"/>
          </w:tcPr>
          <w:p w:rsidR="0013368B" w:rsidRPr="00DB4DC7" w:rsidRDefault="0013368B" w:rsidP="00B809A3">
            <w:pPr>
              <w:tabs>
                <w:tab w:val="left" w:pos="993"/>
                <w:tab w:val="left" w:pos="595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Umístění </w:t>
            </w:r>
            <w:r w:rsidRPr="00DB4DC7">
              <w:rPr>
                <w:rFonts w:ascii="Arial" w:hAnsi="Arial" w:cs="Arial"/>
                <w:b/>
                <w:sz w:val="22"/>
                <w:szCs w:val="22"/>
              </w:rPr>
              <w:t>zař</w:t>
            </w:r>
            <w:r w:rsidRPr="00DB4DC7">
              <w:rPr>
                <w:rFonts w:ascii="Arial" w:hAnsi="Arial" w:cs="Arial"/>
                <w:b/>
                <w:sz w:val="22"/>
                <w:szCs w:val="22"/>
              </w:rPr>
              <w:t>í</w:t>
            </w:r>
            <w:r w:rsidRPr="00DB4DC7">
              <w:rPr>
                <w:rFonts w:ascii="Arial" w:hAnsi="Arial" w:cs="Arial"/>
                <w:b/>
                <w:sz w:val="22"/>
                <w:szCs w:val="22"/>
              </w:rPr>
              <w:t>zení (ulice)</w:t>
            </w:r>
          </w:p>
        </w:tc>
        <w:tc>
          <w:tcPr>
            <w:tcW w:w="1611" w:type="dxa"/>
          </w:tcPr>
          <w:p w:rsidR="0013368B" w:rsidRPr="00DB4DC7" w:rsidRDefault="0013368B" w:rsidP="00B809A3">
            <w:pPr>
              <w:tabs>
                <w:tab w:val="left" w:pos="993"/>
                <w:tab w:val="left" w:pos="595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B4DC7">
              <w:rPr>
                <w:rFonts w:ascii="Arial" w:hAnsi="Arial" w:cs="Arial"/>
                <w:b/>
                <w:sz w:val="22"/>
                <w:szCs w:val="22"/>
              </w:rPr>
              <w:t>Č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íslo </w:t>
            </w:r>
            <w:r w:rsidRPr="00DB4DC7">
              <w:rPr>
                <w:rFonts w:ascii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</w:rPr>
              <w:t>tožáru</w:t>
            </w:r>
          </w:p>
        </w:tc>
        <w:tc>
          <w:tcPr>
            <w:tcW w:w="1559" w:type="dxa"/>
          </w:tcPr>
          <w:p w:rsidR="0013368B" w:rsidRDefault="0013368B" w:rsidP="00B809A3">
            <w:pPr>
              <w:tabs>
                <w:tab w:val="left" w:pos="993"/>
                <w:tab w:val="left" w:pos="595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B4DC7">
              <w:rPr>
                <w:rFonts w:ascii="Arial" w:hAnsi="Arial" w:cs="Arial"/>
                <w:b/>
                <w:sz w:val="22"/>
                <w:szCs w:val="22"/>
              </w:rPr>
              <w:t>Cena</w:t>
            </w:r>
            <w:r>
              <w:rPr>
                <w:rFonts w:ascii="Arial" w:hAnsi="Arial" w:cs="Arial"/>
                <w:b/>
                <w:sz w:val="22"/>
                <w:szCs w:val="22"/>
              </w:rPr>
              <w:t>/ měsíc</w:t>
            </w:r>
          </w:p>
          <w:p w:rsidR="0013368B" w:rsidRPr="00DB4DC7" w:rsidRDefault="0013368B" w:rsidP="00B809A3">
            <w:pPr>
              <w:tabs>
                <w:tab w:val="left" w:pos="993"/>
                <w:tab w:val="left" w:pos="595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(bez DPH)</w:t>
            </w:r>
          </w:p>
        </w:tc>
      </w:tr>
      <w:tr w:rsidR="0013368B" w:rsidRPr="00DB4DC7" w:rsidTr="0013368B">
        <w:tc>
          <w:tcPr>
            <w:tcW w:w="1722" w:type="dxa"/>
          </w:tcPr>
          <w:p w:rsidR="0013368B" w:rsidRPr="00DB4DC7" w:rsidRDefault="0013368B" w:rsidP="00B809A3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ZARIZENI</w:t>
            </w:r>
          </w:p>
        </w:tc>
        <w:tc>
          <w:tcPr>
            <w:tcW w:w="7229" w:type="dxa"/>
          </w:tcPr>
          <w:p w:rsidR="0013368B" w:rsidRPr="00DB4DC7" w:rsidRDefault="0013368B" w:rsidP="00B809A3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368B">
              <w:rPr>
                <w:rFonts w:ascii="Arial" w:hAnsi="Arial" w:cs="Arial"/>
                <w:sz w:val="22"/>
                <w:szCs w:val="22"/>
              </w:rPr>
              <w:t>Umístění reflektorů připevněných na stožárovou část VO. Reflektory jsou umístěny na konzoli ve výšce 6 metrů nad zemí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13368B" w:rsidRPr="00DB4DC7" w:rsidRDefault="0013368B" w:rsidP="00B809A3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368B">
              <w:rPr>
                <w:rFonts w:ascii="Arial" w:hAnsi="Arial" w:cs="Arial"/>
                <w:sz w:val="22"/>
                <w:szCs w:val="22"/>
              </w:rPr>
              <w:t>Revoluční</w:t>
            </w:r>
          </w:p>
        </w:tc>
        <w:tc>
          <w:tcPr>
            <w:tcW w:w="1611" w:type="dxa"/>
          </w:tcPr>
          <w:p w:rsidR="0013368B" w:rsidRPr="00DB4DC7" w:rsidRDefault="0013368B" w:rsidP="00B809A3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101920</w:t>
            </w:r>
          </w:p>
        </w:tc>
        <w:tc>
          <w:tcPr>
            <w:tcW w:w="1559" w:type="dxa"/>
          </w:tcPr>
          <w:p w:rsidR="0013368B" w:rsidRPr="00DB4DC7" w:rsidRDefault="0013368B" w:rsidP="00B809A3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347 Kč</w:t>
            </w:r>
          </w:p>
        </w:tc>
      </w:tr>
      <w:tr w:rsidR="0013368B" w:rsidRPr="00DB4DC7" w:rsidTr="0013368B">
        <w:tc>
          <w:tcPr>
            <w:tcW w:w="1722" w:type="dxa"/>
          </w:tcPr>
          <w:p w:rsidR="0013368B" w:rsidRDefault="0013368B" w:rsidP="00B809A3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ZARIZENI</w:t>
            </w:r>
          </w:p>
        </w:tc>
        <w:tc>
          <w:tcPr>
            <w:tcW w:w="7229" w:type="dxa"/>
          </w:tcPr>
          <w:p w:rsidR="0013368B" w:rsidRPr="0013368B" w:rsidRDefault="0013368B" w:rsidP="00B809A3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 w:rsidRPr="0013368B">
              <w:rPr>
                <w:rFonts w:ascii="Arial" w:hAnsi="Arial" w:cs="Arial"/>
                <w:sz w:val="22"/>
                <w:szCs w:val="22"/>
              </w:rPr>
              <w:t>Umístění reflektorů připevněných na stožárovou část VO. Reflektory jsou umístěny na konzoli ve výšce 6 metrů nad zemí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13368B" w:rsidRPr="0013368B" w:rsidRDefault="0013368B" w:rsidP="00B809A3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 w:rsidRPr="0013368B">
              <w:rPr>
                <w:rFonts w:ascii="Arial" w:hAnsi="Arial" w:cs="Arial"/>
                <w:sz w:val="22"/>
                <w:szCs w:val="22"/>
              </w:rPr>
              <w:t>Revoluční</w:t>
            </w:r>
          </w:p>
        </w:tc>
        <w:tc>
          <w:tcPr>
            <w:tcW w:w="1611" w:type="dxa"/>
          </w:tcPr>
          <w:p w:rsidR="0013368B" w:rsidRDefault="0013368B" w:rsidP="00B809A3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101921</w:t>
            </w:r>
          </w:p>
        </w:tc>
        <w:tc>
          <w:tcPr>
            <w:tcW w:w="1559" w:type="dxa"/>
          </w:tcPr>
          <w:p w:rsidR="0013368B" w:rsidRDefault="0013368B" w:rsidP="00B809A3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 Kč</w:t>
            </w:r>
          </w:p>
        </w:tc>
      </w:tr>
      <w:tr w:rsidR="0013368B" w:rsidRPr="00DB4DC7" w:rsidTr="0013368B">
        <w:tc>
          <w:tcPr>
            <w:tcW w:w="1722" w:type="dxa"/>
            <w:tcBorders>
              <w:bottom w:val="single" w:sz="4" w:space="0" w:color="auto"/>
            </w:tcBorders>
          </w:tcPr>
          <w:p w:rsidR="0013368B" w:rsidRDefault="0013368B" w:rsidP="00B809A3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ZARIZENI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13368B" w:rsidRPr="0013368B" w:rsidRDefault="0013368B" w:rsidP="00B809A3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 w:rsidRPr="0013368B">
              <w:rPr>
                <w:rFonts w:ascii="Arial" w:hAnsi="Arial" w:cs="Arial"/>
                <w:sz w:val="22"/>
                <w:szCs w:val="22"/>
              </w:rPr>
              <w:t>Umístění reflektorů připevněných na stožárovou část VO. Reflektory jsou umístěny na konzoli ve výšce 6 metrů nad zemí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3368B" w:rsidRPr="0013368B" w:rsidRDefault="0013368B" w:rsidP="00B809A3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</w:rPr>
            </w:pPr>
            <w:r w:rsidRPr="0013368B">
              <w:rPr>
                <w:rFonts w:ascii="Arial" w:hAnsi="Arial" w:cs="Arial"/>
                <w:sz w:val="22"/>
                <w:szCs w:val="22"/>
              </w:rPr>
              <w:t>Revoluční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13368B" w:rsidRDefault="0013368B" w:rsidP="00B809A3">
            <w:pPr>
              <w:tabs>
                <w:tab w:val="left" w:pos="993"/>
                <w:tab w:val="left" w:pos="595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103600</w:t>
            </w:r>
          </w:p>
        </w:tc>
        <w:tc>
          <w:tcPr>
            <w:tcW w:w="1559" w:type="dxa"/>
          </w:tcPr>
          <w:p w:rsidR="0013368B" w:rsidRDefault="0013368B" w:rsidP="00B809A3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347 Kč</w:t>
            </w:r>
          </w:p>
        </w:tc>
      </w:tr>
      <w:tr w:rsidR="0013368B" w:rsidRPr="000F50B9" w:rsidTr="0013368B">
        <w:trPr>
          <w:trHeight w:val="209"/>
        </w:trPr>
        <w:tc>
          <w:tcPr>
            <w:tcW w:w="10794" w:type="dxa"/>
            <w:gridSpan w:val="3"/>
            <w:tcBorders>
              <w:right w:val="nil"/>
            </w:tcBorders>
          </w:tcPr>
          <w:p w:rsidR="0013368B" w:rsidRPr="000F50B9" w:rsidRDefault="0013368B" w:rsidP="00B809A3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b/>
              </w:rPr>
            </w:pPr>
            <w:r w:rsidRPr="000F50B9">
              <w:rPr>
                <w:rFonts w:ascii="Arial" w:hAnsi="Arial" w:cs="Arial"/>
                <w:b/>
                <w:sz w:val="22"/>
                <w:szCs w:val="22"/>
              </w:rPr>
              <w:t>Cena za měsíc celkem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(bez DPH)</w:t>
            </w:r>
          </w:p>
        </w:tc>
        <w:tc>
          <w:tcPr>
            <w:tcW w:w="1611" w:type="dxa"/>
            <w:tcBorders>
              <w:left w:val="nil"/>
            </w:tcBorders>
          </w:tcPr>
          <w:p w:rsidR="0013368B" w:rsidRPr="000F50B9" w:rsidRDefault="0013368B" w:rsidP="00B809A3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13368B" w:rsidRPr="000F50B9" w:rsidRDefault="0013368B" w:rsidP="00B809A3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1041 Kč</w:t>
            </w:r>
          </w:p>
        </w:tc>
      </w:tr>
      <w:tr w:rsidR="0013368B" w:rsidRPr="000F50B9" w:rsidTr="0013368B">
        <w:trPr>
          <w:trHeight w:val="209"/>
        </w:trPr>
        <w:tc>
          <w:tcPr>
            <w:tcW w:w="10794" w:type="dxa"/>
            <w:gridSpan w:val="3"/>
            <w:tcBorders>
              <w:right w:val="nil"/>
            </w:tcBorders>
          </w:tcPr>
          <w:p w:rsidR="0013368B" w:rsidRPr="000F50B9" w:rsidRDefault="0013368B" w:rsidP="0056788B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Cena za </w:t>
            </w:r>
            <w:r w:rsidR="0056788B">
              <w:rPr>
                <w:rFonts w:ascii="Arial" w:hAnsi="Arial" w:cs="Arial"/>
                <w:b/>
              </w:rPr>
              <w:t>čtvrtletí</w:t>
            </w:r>
            <w:r>
              <w:rPr>
                <w:rFonts w:ascii="Arial" w:hAnsi="Arial" w:cs="Arial"/>
                <w:b/>
              </w:rPr>
              <w:t xml:space="preserve"> celkem (bez DPH)</w:t>
            </w:r>
          </w:p>
        </w:tc>
        <w:tc>
          <w:tcPr>
            <w:tcW w:w="1611" w:type="dxa"/>
            <w:tcBorders>
              <w:left w:val="nil"/>
            </w:tcBorders>
          </w:tcPr>
          <w:p w:rsidR="0013368B" w:rsidRPr="000F50B9" w:rsidRDefault="0013368B" w:rsidP="00B809A3">
            <w:pPr>
              <w:tabs>
                <w:tab w:val="left" w:pos="993"/>
                <w:tab w:val="left" w:pos="5954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13368B" w:rsidRDefault="0013368B" w:rsidP="00B809A3">
            <w:pPr>
              <w:tabs>
                <w:tab w:val="left" w:pos="993"/>
                <w:tab w:val="left" w:pos="5954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3123 Kč</w:t>
            </w:r>
          </w:p>
        </w:tc>
      </w:tr>
    </w:tbl>
    <w:p w:rsidR="006D4F3A" w:rsidRPr="00DB4DC7" w:rsidRDefault="006D4F3A" w:rsidP="006D4F3A">
      <w:pPr>
        <w:tabs>
          <w:tab w:val="left" w:pos="993"/>
          <w:tab w:val="left" w:pos="5954"/>
        </w:tabs>
        <w:rPr>
          <w:rFonts w:ascii="Arial" w:hAnsi="Arial" w:cs="Arial"/>
        </w:rPr>
      </w:pPr>
    </w:p>
    <w:p w:rsidR="006D4F3A" w:rsidRPr="00DB4DC7" w:rsidRDefault="006D4F3A" w:rsidP="006D4F3A">
      <w:pPr>
        <w:rPr>
          <w:rFonts w:ascii="Arial" w:hAnsi="Arial" w:cs="Arial"/>
        </w:rPr>
      </w:pPr>
    </w:p>
    <w:p w:rsidR="001E4120" w:rsidRDefault="001E4120"/>
    <w:sectPr w:rsidR="001E4120" w:rsidSect="000F50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761" w:rsidRDefault="00521761">
      <w:pPr>
        <w:spacing w:after="0" w:line="240" w:lineRule="auto"/>
      </w:pPr>
      <w:r>
        <w:separator/>
      </w:r>
    </w:p>
  </w:endnote>
  <w:endnote w:type="continuationSeparator" w:id="0">
    <w:p w:rsidR="00521761" w:rsidRDefault="0052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271554"/>
      <w:docPartObj>
        <w:docPartGallery w:val="Page Numbers (Bottom of Page)"/>
        <w:docPartUnique/>
      </w:docPartObj>
    </w:sdtPr>
    <w:sdtEndPr/>
    <w:sdtContent>
      <w:p w:rsidR="00A566A0" w:rsidRDefault="00180544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A17391A" wp14:editId="37F6533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66A0" w:rsidRDefault="0018054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A0687" w:rsidRPr="00DA0687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" filled="f" fillcolor="#c0504d" stroked="f" strokecolor="#5c83b4" strokeweight="2.25pt">
                  <v:textbox inset=",0,,0">
                    <w:txbxContent>
                      <w:p w:rsidR="00A566A0" w:rsidRDefault="0018054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A0687" w:rsidRPr="00DA0687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761" w:rsidRDefault="00521761">
      <w:pPr>
        <w:spacing w:after="0" w:line="240" w:lineRule="auto"/>
      </w:pPr>
      <w:r>
        <w:separator/>
      </w:r>
    </w:p>
  </w:footnote>
  <w:footnote w:type="continuationSeparator" w:id="0">
    <w:p w:rsidR="00521761" w:rsidRDefault="0052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F2E" w:rsidRDefault="00F76F2E" w:rsidP="00F76F2E">
    <w:pPr>
      <w:pStyle w:val="Zhlav"/>
      <w:tabs>
        <w:tab w:val="clear" w:pos="4536"/>
        <w:tab w:val="clear" w:pos="9072"/>
      </w:tabs>
      <w:rPr>
        <w:rFonts w:cstheme="minorHAnsi"/>
        <w:sz w:val="18"/>
        <w:szCs w:val="18"/>
      </w:rPr>
    </w:pPr>
    <w:r w:rsidRPr="00C744F6">
      <w:rPr>
        <w:rFonts w:cstheme="minorHAnsi"/>
        <w:sz w:val="18"/>
        <w:szCs w:val="18"/>
      </w:rPr>
      <w:t xml:space="preserve">č. </w:t>
    </w:r>
    <w:proofErr w:type="spellStart"/>
    <w:r w:rsidRPr="00C744F6">
      <w:rPr>
        <w:rFonts w:cstheme="minorHAnsi"/>
        <w:sz w:val="18"/>
        <w:szCs w:val="18"/>
      </w:rPr>
      <w:t>sml</w:t>
    </w:r>
    <w:proofErr w:type="spellEnd"/>
    <w:r w:rsidRPr="00C744F6">
      <w:rPr>
        <w:rFonts w:cstheme="minorHAnsi"/>
        <w:sz w:val="18"/>
        <w:szCs w:val="18"/>
      </w:rPr>
      <w:t xml:space="preserve">. </w:t>
    </w:r>
    <w:r>
      <w:rPr>
        <w:rFonts w:cstheme="minorHAnsi"/>
        <w:sz w:val="18"/>
        <w:szCs w:val="18"/>
      </w:rPr>
      <w:t>uživatele</w:t>
    </w:r>
    <w:r w:rsidRPr="00C744F6">
      <w:rPr>
        <w:rFonts w:cstheme="minorHAnsi"/>
        <w:sz w:val="18"/>
        <w:szCs w:val="18"/>
      </w:rPr>
      <w:t>:</w:t>
    </w:r>
    <w:r>
      <w:rPr>
        <w:rFonts w:cstheme="minorHAnsi"/>
        <w:sz w:val="18"/>
        <w:szCs w:val="18"/>
      </w:rPr>
      <w:t xml:space="preserve"> </w:t>
    </w:r>
    <w:r w:rsidR="004B54FF">
      <w:rPr>
        <w:rFonts w:cstheme="minorHAnsi"/>
        <w:sz w:val="18"/>
        <w:szCs w:val="18"/>
      </w:rPr>
      <w:t>19</w:t>
    </w:r>
    <w:r>
      <w:rPr>
        <w:rFonts w:cstheme="minorHAnsi"/>
        <w:sz w:val="18"/>
        <w:szCs w:val="18"/>
      </w:rPr>
      <w:t>/17</w:t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  <w:t xml:space="preserve">č. </w:t>
    </w:r>
    <w:proofErr w:type="spellStart"/>
    <w:r>
      <w:rPr>
        <w:rFonts w:cstheme="minorHAnsi"/>
        <w:sz w:val="18"/>
        <w:szCs w:val="18"/>
      </w:rPr>
      <w:t>sml</w:t>
    </w:r>
    <w:proofErr w:type="spellEnd"/>
    <w:r>
      <w:rPr>
        <w:rFonts w:cstheme="minorHAnsi"/>
        <w:sz w:val="18"/>
        <w:szCs w:val="18"/>
      </w:rPr>
      <w:t xml:space="preserve">. poskytovatele: </w:t>
    </w:r>
    <w:r w:rsidR="0023568A">
      <w:rPr>
        <w:rFonts w:cstheme="minorHAnsi"/>
        <w:sz w:val="18"/>
        <w:szCs w:val="18"/>
      </w:rPr>
      <w:t>351</w:t>
    </w:r>
    <w:r w:rsidRPr="00F76F2E">
      <w:rPr>
        <w:rFonts w:cstheme="minorHAnsi"/>
        <w:sz w:val="18"/>
        <w:szCs w:val="18"/>
      </w:rPr>
      <w:t>/17/40</w:t>
    </w:r>
  </w:p>
  <w:p w:rsidR="00F76F2E" w:rsidRPr="00F76F2E" w:rsidRDefault="00F76F2E" w:rsidP="00F76F2E">
    <w:pPr>
      <w:pStyle w:val="Zhlav"/>
      <w:tabs>
        <w:tab w:val="clear" w:pos="4536"/>
        <w:tab w:val="clear" w:pos="9072"/>
      </w:tabs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 xml:space="preserve">čj. </w:t>
    </w:r>
    <w:proofErr w:type="spellStart"/>
    <w:r>
      <w:rPr>
        <w:rFonts w:cstheme="minorHAnsi"/>
        <w:sz w:val="18"/>
        <w:szCs w:val="18"/>
      </w:rPr>
      <w:t>sml</w:t>
    </w:r>
    <w:proofErr w:type="spellEnd"/>
    <w:r>
      <w:rPr>
        <w:rFonts w:cstheme="minorHAnsi"/>
        <w:sz w:val="18"/>
        <w:szCs w:val="18"/>
      </w:rPr>
      <w:t xml:space="preserve">. uživatele: </w:t>
    </w:r>
    <w:r w:rsidR="00EC1C58">
      <w:rPr>
        <w:rFonts w:cstheme="minorHAnsi"/>
        <w:sz w:val="18"/>
        <w:szCs w:val="18"/>
      </w:rPr>
      <w:t xml:space="preserve">MPO </w:t>
    </w:r>
    <w:r w:rsidR="00EC1C58" w:rsidRPr="00AF1F13">
      <w:rPr>
        <w:rFonts w:cstheme="minorHAnsi"/>
        <w:sz w:val="18"/>
        <w:szCs w:val="18"/>
      </w:rPr>
      <w:t>34798/2017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3BBF"/>
    <w:multiLevelType w:val="hybridMultilevel"/>
    <w:tmpl w:val="FDDEB2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97543"/>
    <w:multiLevelType w:val="hybridMultilevel"/>
    <w:tmpl w:val="41B2A98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2F75B2"/>
    <w:multiLevelType w:val="hybridMultilevel"/>
    <w:tmpl w:val="E9A29D80"/>
    <w:lvl w:ilvl="0" w:tplc="9A1A772A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DE5CC3"/>
    <w:multiLevelType w:val="hybridMultilevel"/>
    <w:tmpl w:val="5162A8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156C9"/>
    <w:multiLevelType w:val="hybridMultilevel"/>
    <w:tmpl w:val="F4783FDE"/>
    <w:lvl w:ilvl="0" w:tplc="E9E0E82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E638C"/>
    <w:multiLevelType w:val="hybridMultilevel"/>
    <w:tmpl w:val="6DCCC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B6A2D"/>
    <w:multiLevelType w:val="hybridMultilevel"/>
    <w:tmpl w:val="FA040F24"/>
    <w:lvl w:ilvl="0" w:tplc="820A3276">
      <w:start w:val="1"/>
      <w:numFmt w:val="decimal"/>
      <w:pStyle w:val="lnek03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3D06532"/>
    <w:multiLevelType w:val="hybridMultilevel"/>
    <w:tmpl w:val="D2A23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418BA"/>
    <w:multiLevelType w:val="hybridMultilevel"/>
    <w:tmpl w:val="780AB062"/>
    <w:lvl w:ilvl="0" w:tplc="9A1A772A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9A1A772A">
      <w:start w:val="1"/>
      <w:numFmt w:val="decimal"/>
      <w:lvlText w:val="10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923B4"/>
    <w:multiLevelType w:val="hybridMultilevel"/>
    <w:tmpl w:val="84F0721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54B23"/>
    <w:multiLevelType w:val="hybridMultilevel"/>
    <w:tmpl w:val="A6AE12E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6E"/>
    <w:rsid w:val="0006292E"/>
    <w:rsid w:val="000675E4"/>
    <w:rsid w:val="000732EA"/>
    <w:rsid w:val="000968FA"/>
    <w:rsid w:val="000D3884"/>
    <w:rsid w:val="000D5E34"/>
    <w:rsid w:val="00100426"/>
    <w:rsid w:val="00111E91"/>
    <w:rsid w:val="00117B11"/>
    <w:rsid w:val="0013368B"/>
    <w:rsid w:val="0016599A"/>
    <w:rsid w:val="00180544"/>
    <w:rsid w:val="00184BB3"/>
    <w:rsid w:val="00190DBE"/>
    <w:rsid w:val="00195222"/>
    <w:rsid w:val="001A6C67"/>
    <w:rsid w:val="001E4120"/>
    <w:rsid w:val="0023568A"/>
    <w:rsid w:val="0028539D"/>
    <w:rsid w:val="00312422"/>
    <w:rsid w:val="00365117"/>
    <w:rsid w:val="00372FEE"/>
    <w:rsid w:val="003B4C68"/>
    <w:rsid w:val="003C2C7C"/>
    <w:rsid w:val="003E4325"/>
    <w:rsid w:val="0048489E"/>
    <w:rsid w:val="00497B02"/>
    <w:rsid w:val="004B54FF"/>
    <w:rsid w:val="004E189F"/>
    <w:rsid w:val="004E327A"/>
    <w:rsid w:val="00506A03"/>
    <w:rsid w:val="00521761"/>
    <w:rsid w:val="00537908"/>
    <w:rsid w:val="0056788B"/>
    <w:rsid w:val="0057320F"/>
    <w:rsid w:val="005859C6"/>
    <w:rsid w:val="00594094"/>
    <w:rsid w:val="005B0C50"/>
    <w:rsid w:val="00606AC1"/>
    <w:rsid w:val="00670793"/>
    <w:rsid w:val="00685A6E"/>
    <w:rsid w:val="006C0DED"/>
    <w:rsid w:val="006D4F3A"/>
    <w:rsid w:val="006F011C"/>
    <w:rsid w:val="00712979"/>
    <w:rsid w:val="00722E54"/>
    <w:rsid w:val="00771954"/>
    <w:rsid w:val="007D0B83"/>
    <w:rsid w:val="007F55F9"/>
    <w:rsid w:val="00824BB3"/>
    <w:rsid w:val="00832FB5"/>
    <w:rsid w:val="008759AA"/>
    <w:rsid w:val="008B5ADC"/>
    <w:rsid w:val="008E16DB"/>
    <w:rsid w:val="009140C2"/>
    <w:rsid w:val="009836F3"/>
    <w:rsid w:val="009D127D"/>
    <w:rsid w:val="00A1093D"/>
    <w:rsid w:val="00A36FFC"/>
    <w:rsid w:val="00A41CE9"/>
    <w:rsid w:val="00A43107"/>
    <w:rsid w:val="00A64C68"/>
    <w:rsid w:val="00A96940"/>
    <w:rsid w:val="00AF38D7"/>
    <w:rsid w:val="00B03DED"/>
    <w:rsid w:val="00B07655"/>
    <w:rsid w:val="00B340C2"/>
    <w:rsid w:val="00B94CDD"/>
    <w:rsid w:val="00BD4017"/>
    <w:rsid w:val="00BE0B1F"/>
    <w:rsid w:val="00C37B87"/>
    <w:rsid w:val="00C42DB9"/>
    <w:rsid w:val="00C64863"/>
    <w:rsid w:val="00C7181B"/>
    <w:rsid w:val="00C76048"/>
    <w:rsid w:val="00C87E63"/>
    <w:rsid w:val="00CB30DC"/>
    <w:rsid w:val="00CC38D9"/>
    <w:rsid w:val="00CD6356"/>
    <w:rsid w:val="00CF7E30"/>
    <w:rsid w:val="00D1432D"/>
    <w:rsid w:val="00D57161"/>
    <w:rsid w:val="00D80B2D"/>
    <w:rsid w:val="00DA0687"/>
    <w:rsid w:val="00E73628"/>
    <w:rsid w:val="00EC1C58"/>
    <w:rsid w:val="00EE603A"/>
    <w:rsid w:val="00EF5436"/>
    <w:rsid w:val="00F302D2"/>
    <w:rsid w:val="00F303C6"/>
    <w:rsid w:val="00F547EF"/>
    <w:rsid w:val="00F76F2E"/>
    <w:rsid w:val="00FB1EB4"/>
    <w:rsid w:val="00FD70DA"/>
    <w:rsid w:val="00FE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A6E"/>
  </w:style>
  <w:style w:type="paragraph" w:styleId="Nadpis1">
    <w:name w:val="heading 1"/>
    <w:basedOn w:val="Normln"/>
    <w:next w:val="Normln"/>
    <w:link w:val="Nadpis1Char"/>
    <w:qFormat/>
    <w:rsid w:val="00AF38D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5A6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85A6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85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A6E"/>
  </w:style>
  <w:style w:type="character" w:customStyle="1" w:styleId="Zmnka1">
    <w:name w:val="Zmínka1"/>
    <w:basedOn w:val="Standardnpsmoodstavce"/>
    <w:uiPriority w:val="99"/>
    <w:semiHidden/>
    <w:unhideWhenUsed/>
    <w:rsid w:val="00195222"/>
    <w:rPr>
      <w:color w:val="2B579A"/>
      <w:shd w:val="clear" w:color="auto" w:fill="E6E6E6"/>
    </w:rPr>
  </w:style>
  <w:style w:type="table" w:styleId="Mkatabulky">
    <w:name w:val="Table Grid"/>
    <w:basedOn w:val="Normlntabulka"/>
    <w:uiPriority w:val="59"/>
    <w:rsid w:val="006D4F3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0732EA"/>
    <w:pPr>
      <w:spacing w:line="293" w:lineRule="auto"/>
    </w:pPr>
    <w:rPr>
      <w:color w:val="000000" w:themeColor="text1"/>
    </w:rPr>
  </w:style>
  <w:style w:type="character" w:customStyle="1" w:styleId="ZkladntextChar">
    <w:name w:val="Základní text Char"/>
    <w:basedOn w:val="Standardnpsmoodstavce"/>
    <w:link w:val="Zkladntext"/>
    <w:rsid w:val="000732EA"/>
    <w:rPr>
      <w:color w:val="000000" w:themeColor="text1"/>
    </w:rPr>
  </w:style>
  <w:style w:type="character" w:styleId="Odkaznakoment">
    <w:name w:val="annotation reference"/>
    <w:basedOn w:val="Standardnpsmoodstavce"/>
    <w:uiPriority w:val="99"/>
    <w:semiHidden/>
    <w:unhideWhenUsed/>
    <w:rsid w:val="000732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32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32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32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32E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732E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3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2EA"/>
    <w:rPr>
      <w:rFonts w:ascii="Segoe UI" w:hAnsi="Segoe UI" w:cs="Segoe UI"/>
      <w:sz w:val="18"/>
      <w:szCs w:val="18"/>
    </w:rPr>
  </w:style>
  <w:style w:type="character" w:customStyle="1" w:styleId="preformatted">
    <w:name w:val="preformatted"/>
    <w:basedOn w:val="Standardnpsmoodstavce"/>
    <w:rsid w:val="000732EA"/>
  </w:style>
  <w:style w:type="character" w:customStyle="1" w:styleId="Nadpis1Char">
    <w:name w:val="Nadpis 1 Char"/>
    <w:basedOn w:val="Standardnpsmoodstavce"/>
    <w:link w:val="Nadpis1"/>
    <w:rsid w:val="00AF38D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CharCharCharCharChar">
    <w:name w:val="Char Char Char Char Char Char"/>
    <w:basedOn w:val="Normln"/>
    <w:rsid w:val="00AF38D7"/>
    <w:pPr>
      <w:spacing w:before="60" w:after="4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lnek03">
    <w:name w:val="Článek 03"/>
    <w:basedOn w:val="Normln"/>
    <w:qFormat/>
    <w:rsid w:val="00AF38D7"/>
    <w:pPr>
      <w:widowControl w:val="0"/>
      <w:numPr>
        <w:numId w:val="3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Arial" w:eastAsia="Calibri" w:hAnsi="Arial" w:cs="Arial"/>
    </w:rPr>
  </w:style>
  <w:style w:type="paragraph" w:customStyle="1" w:styleId="Default">
    <w:name w:val="Default"/>
    <w:rsid w:val="009140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6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A6E"/>
  </w:style>
  <w:style w:type="paragraph" w:styleId="Nadpis1">
    <w:name w:val="heading 1"/>
    <w:basedOn w:val="Normln"/>
    <w:next w:val="Normln"/>
    <w:link w:val="Nadpis1Char"/>
    <w:qFormat/>
    <w:rsid w:val="00AF38D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5A6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85A6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85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A6E"/>
  </w:style>
  <w:style w:type="character" w:customStyle="1" w:styleId="Zmnka1">
    <w:name w:val="Zmínka1"/>
    <w:basedOn w:val="Standardnpsmoodstavce"/>
    <w:uiPriority w:val="99"/>
    <w:semiHidden/>
    <w:unhideWhenUsed/>
    <w:rsid w:val="00195222"/>
    <w:rPr>
      <w:color w:val="2B579A"/>
      <w:shd w:val="clear" w:color="auto" w:fill="E6E6E6"/>
    </w:rPr>
  </w:style>
  <w:style w:type="table" w:styleId="Mkatabulky">
    <w:name w:val="Table Grid"/>
    <w:basedOn w:val="Normlntabulka"/>
    <w:uiPriority w:val="59"/>
    <w:rsid w:val="006D4F3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0732EA"/>
    <w:pPr>
      <w:spacing w:line="293" w:lineRule="auto"/>
    </w:pPr>
    <w:rPr>
      <w:color w:val="000000" w:themeColor="text1"/>
    </w:rPr>
  </w:style>
  <w:style w:type="character" w:customStyle="1" w:styleId="ZkladntextChar">
    <w:name w:val="Základní text Char"/>
    <w:basedOn w:val="Standardnpsmoodstavce"/>
    <w:link w:val="Zkladntext"/>
    <w:rsid w:val="000732EA"/>
    <w:rPr>
      <w:color w:val="000000" w:themeColor="text1"/>
    </w:rPr>
  </w:style>
  <w:style w:type="character" w:styleId="Odkaznakoment">
    <w:name w:val="annotation reference"/>
    <w:basedOn w:val="Standardnpsmoodstavce"/>
    <w:uiPriority w:val="99"/>
    <w:semiHidden/>
    <w:unhideWhenUsed/>
    <w:rsid w:val="000732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32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32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32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32E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732E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3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2EA"/>
    <w:rPr>
      <w:rFonts w:ascii="Segoe UI" w:hAnsi="Segoe UI" w:cs="Segoe UI"/>
      <w:sz w:val="18"/>
      <w:szCs w:val="18"/>
    </w:rPr>
  </w:style>
  <w:style w:type="character" w:customStyle="1" w:styleId="preformatted">
    <w:name w:val="preformatted"/>
    <w:basedOn w:val="Standardnpsmoodstavce"/>
    <w:rsid w:val="000732EA"/>
  </w:style>
  <w:style w:type="character" w:customStyle="1" w:styleId="Nadpis1Char">
    <w:name w:val="Nadpis 1 Char"/>
    <w:basedOn w:val="Standardnpsmoodstavce"/>
    <w:link w:val="Nadpis1"/>
    <w:rsid w:val="00AF38D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CharCharCharCharChar">
    <w:name w:val="Char Char Char Char Char Char"/>
    <w:basedOn w:val="Normln"/>
    <w:rsid w:val="00AF38D7"/>
    <w:pPr>
      <w:spacing w:before="60" w:after="4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lnek03">
    <w:name w:val="Článek 03"/>
    <w:basedOn w:val="Normln"/>
    <w:qFormat/>
    <w:rsid w:val="00AF38D7"/>
    <w:pPr>
      <w:widowControl w:val="0"/>
      <w:numPr>
        <w:numId w:val="3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Arial" w:eastAsia="Calibri" w:hAnsi="Arial" w:cs="Arial"/>
    </w:rPr>
  </w:style>
  <w:style w:type="paragraph" w:customStyle="1" w:styleId="Default">
    <w:name w:val="Default"/>
    <w:rsid w:val="009140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6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david@tcp-as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1529</Words>
  <Characters>9023</Characters>
  <Application>Microsoft Office Word</Application>
  <DocSecurity>0</DocSecurity>
  <Lines>75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TCP a.s.</Company>
  <LinksUpToDate>false</LinksUpToDate>
  <CharactersWithSpaces>10531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Švarcová</dc:creator>
  <cp:lastModifiedBy>Jana Balcarová</cp:lastModifiedBy>
  <cp:revision>3</cp:revision>
  <cp:lastPrinted>2017-05-22T07:50:00Z</cp:lastPrinted>
  <dcterms:created xsi:type="dcterms:W3CDTF">2017-06-06T06:47:00Z</dcterms:created>
  <dcterms:modified xsi:type="dcterms:W3CDTF">2018-01-05T10:27:00Z</dcterms:modified>
</cp:coreProperties>
</file>