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B4" w:rsidRPr="00A95CA8" w:rsidRDefault="008B6349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6"/>
          <w:szCs w:val="46"/>
        </w:rPr>
      </w:pPr>
      <w:bookmarkStart w:id="0" w:name="_GoBack"/>
      <w:bookmarkEnd w:id="0"/>
      <w:r w:rsidRPr="00A95CA8">
        <w:rPr>
          <w:rFonts w:cs="Times New Roman"/>
          <w:b/>
          <w:sz w:val="46"/>
          <w:szCs w:val="46"/>
        </w:rPr>
        <w:t xml:space="preserve">Smlouva </w:t>
      </w:r>
      <w:r w:rsidR="00EF07B4" w:rsidRPr="00A95CA8">
        <w:rPr>
          <w:rFonts w:cs="Times New Roman"/>
          <w:b/>
          <w:sz w:val="46"/>
          <w:szCs w:val="46"/>
        </w:rPr>
        <w:t>o spolupráci</w:t>
      </w:r>
    </w:p>
    <w:p w:rsidR="00F54301" w:rsidRPr="00A95CA8" w:rsidRDefault="00F54301" w:rsidP="00EF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5CA8">
        <w:rPr>
          <w:rFonts w:ascii="Times New Roman" w:hAnsi="Times New Roman" w:cs="Times New Roman"/>
          <w:i/>
          <w:sz w:val="24"/>
          <w:szCs w:val="24"/>
        </w:rPr>
        <w:t>Uzavřená níže uvedeného dne, měsíce a roku mezi níže uvedenými smluvními stranami dle ust. §1746 odst. 2 zákona č. 89/2012 Sb., občanský zákoník</w:t>
      </w:r>
    </w:p>
    <w:p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A8">
        <w:rPr>
          <w:rFonts w:ascii="Times New Roman" w:hAnsi="Times New Roman" w:cs="Times New Roman"/>
          <w:sz w:val="24"/>
          <w:szCs w:val="24"/>
        </w:rPr>
        <w:t xml:space="preserve">Tato </w:t>
      </w:r>
      <w:r w:rsidR="008B6349" w:rsidRPr="00A95CA8">
        <w:rPr>
          <w:rFonts w:ascii="Times New Roman" w:hAnsi="Times New Roman" w:cs="Times New Roman"/>
          <w:sz w:val="24"/>
          <w:szCs w:val="24"/>
        </w:rPr>
        <w:t>smlouva</w:t>
      </w:r>
      <w:r w:rsidRPr="00A95CA8">
        <w:rPr>
          <w:rFonts w:ascii="Times New Roman" w:hAnsi="Times New Roman" w:cs="Times New Roman"/>
          <w:sz w:val="24"/>
          <w:szCs w:val="24"/>
        </w:rPr>
        <w:t xml:space="preserve"> se uzavírá na základě dobrovolné a vzájemné </w:t>
      </w:r>
      <w:r w:rsidR="008B6349" w:rsidRPr="00A95CA8">
        <w:rPr>
          <w:rFonts w:ascii="Times New Roman" w:hAnsi="Times New Roman" w:cs="Times New Roman"/>
          <w:sz w:val="24"/>
          <w:szCs w:val="24"/>
        </w:rPr>
        <w:t>dohody</w:t>
      </w:r>
      <w:r w:rsidRPr="00A95CA8">
        <w:rPr>
          <w:rFonts w:ascii="Times New Roman" w:hAnsi="Times New Roman" w:cs="Times New Roman"/>
          <w:sz w:val="24"/>
          <w:szCs w:val="24"/>
        </w:rPr>
        <w:t xml:space="preserve"> smluvních stran a</w:t>
      </w:r>
      <w:r w:rsidR="006531C2" w:rsidRPr="00A95CA8">
        <w:rPr>
          <w:rFonts w:ascii="Times New Roman" w:hAnsi="Times New Roman" w:cs="Times New Roman"/>
          <w:sz w:val="24"/>
          <w:szCs w:val="24"/>
        </w:rPr>
        <w:t xml:space="preserve"> </w:t>
      </w:r>
      <w:r w:rsidRPr="00A95CA8">
        <w:rPr>
          <w:rFonts w:ascii="Times New Roman" w:hAnsi="Times New Roman" w:cs="Times New Roman"/>
          <w:sz w:val="24"/>
          <w:szCs w:val="24"/>
        </w:rPr>
        <w:t>upravuje</w:t>
      </w:r>
      <w:r w:rsidR="006531C2" w:rsidRPr="00A95CA8">
        <w:rPr>
          <w:rFonts w:ascii="Times New Roman" w:hAnsi="Times New Roman" w:cs="Times New Roman"/>
          <w:sz w:val="24"/>
          <w:szCs w:val="24"/>
        </w:rPr>
        <w:t xml:space="preserve"> </w:t>
      </w:r>
      <w:r w:rsidRPr="00A95CA8">
        <w:rPr>
          <w:rFonts w:ascii="Times New Roman" w:hAnsi="Times New Roman" w:cs="Times New Roman"/>
          <w:sz w:val="24"/>
          <w:szCs w:val="24"/>
        </w:rPr>
        <w:t>předmět, účel, cíl a formy spolupráce ve vymezen</w:t>
      </w:r>
      <w:r w:rsidR="00355EF7" w:rsidRPr="00A95CA8">
        <w:rPr>
          <w:rFonts w:ascii="Times New Roman" w:hAnsi="Times New Roman" w:cs="Times New Roman"/>
          <w:sz w:val="24"/>
          <w:szCs w:val="24"/>
        </w:rPr>
        <w:t>é</w:t>
      </w:r>
      <w:r w:rsidRPr="00A95CA8">
        <w:rPr>
          <w:rFonts w:ascii="Times New Roman" w:hAnsi="Times New Roman" w:cs="Times New Roman"/>
          <w:sz w:val="24"/>
          <w:szCs w:val="24"/>
        </w:rPr>
        <w:t xml:space="preserve"> oblast</w:t>
      </w:r>
      <w:r w:rsidR="00355EF7" w:rsidRPr="00A95CA8">
        <w:rPr>
          <w:rFonts w:ascii="Times New Roman" w:hAnsi="Times New Roman" w:cs="Times New Roman"/>
          <w:sz w:val="24"/>
          <w:szCs w:val="24"/>
        </w:rPr>
        <w:t>i</w:t>
      </w:r>
      <w:r w:rsidRPr="00A95CA8">
        <w:rPr>
          <w:rFonts w:ascii="Times New Roman" w:hAnsi="Times New Roman" w:cs="Times New Roman"/>
          <w:sz w:val="24"/>
          <w:szCs w:val="24"/>
        </w:rPr>
        <w:t xml:space="preserve"> společného zájmu.</w:t>
      </w:r>
    </w:p>
    <w:p w:rsidR="006531C2" w:rsidRPr="00A95CA8" w:rsidRDefault="006531C2" w:rsidP="00EF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567D7" w:rsidRPr="00A95CA8" w:rsidRDefault="00F9333E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I.</w:t>
      </w:r>
    </w:p>
    <w:p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Smluvní</w:t>
      </w:r>
      <w:r w:rsidR="007567D7" w:rsidRPr="00A95CA8">
        <w:rPr>
          <w:rFonts w:cs="Times New Roman"/>
          <w:b/>
          <w:bCs/>
          <w:sz w:val="24"/>
          <w:szCs w:val="24"/>
        </w:rPr>
        <w:t xml:space="preserve"> </w:t>
      </w:r>
      <w:r w:rsidRPr="00A95CA8">
        <w:rPr>
          <w:rFonts w:cs="Times New Roman"/>
          <w:b/>
          <w:bCs/>
          <w:sz w:val="24"/>
          <w:szCs w:val="24"/>
        </w:rPr>
        <w:t>strany</w:t>
      </w:r>
    </w:p>
    <w:p w:rsidR="00EF07B4" w:rsidRPr="00A95CA8" w:rsidRDefault="00D70C4D" w:rsidP="00EF0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7B4" w:rsidRPr="00A95CA8" w:rsidRDefault="00EF07B4" w:rsidP="002F1A45">
      <w:pPr>
        <w:pStyle w:val="Odstavecseseznamem"/>
        <w:rPr>
          <w:b/>
          <w:bCs/>
          <w:sz w:val="24"/>
          <w:szCs w:val="24"/>
        </w:rPr>
      </w:pPr>
      <w:r w:rsidRPr="00A95CA8">
        <w:rPr>
          <w:b/>
          <w:bCs/>
          <w:sz w:val="24"/>
          <w:szCs w:val="24"/>
        </w:rPr>
        <w:t>Královéhradecký kraj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29"/>
      </w:tblGrid>
      <w:tr w:rsidR="00A95CA8" w:rsidRPr="00A95CA8" w:rsidTr="00360B5F">
        <w:trPr>
          <w:trHeight w:val="14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A95CA8" w:rsidRPr="00A95CA8" w:rsidTr="00360B5F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07B4" w:rsidRPr="00A95CA8" w:rsidRDefault="00CB6082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PhDr. Jiří Štěpán, Ph.D.,</w:t>
            </w:r>
            <w:r w:rsidR="00EF07B4" w:rsidRPr="00A95CA8">
              <w:rPr>
                <w:sz w:val="24"/>
                <w:szCs w:val="24"/>
              </w:rPr>
              <w:t xml:space="preserve"> hejtman</w:t>
            </w:r>
          </w:p>
        </w:tc>
      </w:tr>
      <w:tr w:rsidR="00EF07B4" w:rsidRPr="00A95CA8" w:rsidTr="00360B5F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IČ:</w:t>
            </w:r>
          </w:p>
          <w:p w:rsidR="006E66F7" w:rsidRPr="00A95CA8" w:rsidRDefault="006E66F7" w:rsidP="00EF07B4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DIČ:</w:t>
            </w:r>
          </w:p>
          <w:p w:rsidR="00EF07B4" w:rsidRPr="00A95CA8" w:rsidRDefault="00AD6E26" w:rsidP="00EF07B4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 xml:space="preserve">(dále též </w:t>
            </w:r>
            <w:r w:rsidRPr="00A95CA8">
              <w:rPr>
                <w:i/>
                <w:sz w:val="24"/>
                <w:szCs w:val="24"/>
              </w:rPr>
              <w:t>„kraj“</w:t>
            </w:r>
            <w:r w:rsidRPr="00A95CA8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70889546</w:t>
            </w:r>
          </w:p>
          <w:p w:rsidR="006E66F7" w:rsidRPr="00A95CA8" w:rsidRDefault="006E66F7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CZ70889546</w:t>
            </w:r>
          </w:p>
          <w:p w:rsidR="00EF07B4" w:rsidRPr="00A95CA8" w:rsidRDefault="00EF07B4" w:rsidP="00360B5F">
            <w:pPr>
              <w:rPr>
                <w:sz w:val="24"/>
                <w:szCs w:val="24"/>
              </w:rPr>
            </w:pPr>
          </w:p>
        </w:tc>
      </w:tr>
    </w:tbl>
    <w:p w:rsidR="00EF07B4" w:rsidRPr="00A95CA8" w:rsidRDefault="00EF07B4" w:rsidP="001124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F07B4" w:rsidRPr="00A95CA8" w:rsidRDefault="0073457F" w:rsidP="002F1A45">
      <w:pPr>
        <w:pStyle w:val="Odstavecseseznamem"/>
        <w:rPr>
          <w:rFonts w:cs="Times New Roman"/>
          <w:sz w:val="24"/>
          <w:szCs w:val="24"/>
        </w:rPr>
      </w:pPr>
      <w:r w:rsidRPr="00A95CA8">
        <w:rPr>
          <w:b/>
          <w:bCs/>
          <w:sz w:val="24"/>
          <w:szCs w:val="24"/>
        </w:rPr>
        <w:t xml:space="preserve">Destinační společnost Východní Čechy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4526"/>
      </w:tblGrid>
      <w:tr w:rsidR="00A95CA8" w:rsidRPr="00A95CA8" w:rsidTr="00360B5F">
        <w:trPr>
          <w:trHeight w:val="14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07B4" w:rsidRPr="00A95CA8" w:rsidRDefault="009A2680" w:rsidP="00B53F8A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nám. Republiky 12,</w:t>
            </w:r>
            <w:r w:rsidR="00EF07B4" w:rsidRPr="00A95CA8">
              <w:rPr>
                <w:sz w:val="24"/>
                <w:szCs w:val="24"/>
              </w:rPr>
              <w:t xml:space="preserve"> 5</w:t>
            </w:r>
            <w:r w:rsidR="00B53F8A" w:rsidRPr="00A95CA8">
              <w:rPr>
                <w:sz w:val="24"/>
                <w:szCs w:val="24"/>
              </w:rPr>
              <w:t xml:space="preserve">30 02 Pardubice </w:t>
            </w:r>
          </w:p>
        </w:tc>
      </w:tr>
      <w:tr w:rsidR="00A95CA8" w:rsidRPr="00A95CA8" w:rsidTr="00360B5F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07B4" w:rsidRPr="00A95CA8" w:rsidRDefault="00FC65BC" w:rsidP="00B53F8A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René Živný, předseda výkonné rady DSVČ</w:t>
            </w:r>
          </w:p>
        </w:tc>
      </w:tr>
      <w:tr w:rsidR="00A95CA8" w:rsidRPr="00A95CA8" w:rsidTr="00360B5F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IČ:</w:t>
            </w:r>
          </w:p>
          <w:p w:rsidR="00EF07B4" w:rsidRPr="00A95CA8" w:rsidRDefault="00AD6E26" w:rsidP="00B53F8A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(dále též</w:t>
            </w:r>
            <w:r w:rsidR="00B53F8A" w:rsidRPr="00A95CA8">
              <w:rPr>
                <w:sz w:val="24"/>
                <w:szCs w:val="24"/>
              </w:rPr>
              <w:t xml:space="preserve"> „DSVČ“</w:t>
            </w:r>
            <w:r w:rsidRPr="00A95CA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53F8A" w:rsidRPr="00A95CA8" w:rsidRDefault="00B53F8A" w:rsidP="00B53F8A">
            <w:pPr>
              <w:pStyle w:val="Normlnweb"/>
              <w:rPr>
                <w:rFonts w:asciiTheme="minorHAnsi" w:hAnsiTheme="minorHAnsi" w:cs="Tahoma"/>
              </w:rPr>
            </w:pPr>
            <w:r w:rsidRPr="00A95CA8">
              <w:rPr>
                <w:rFonts w:asciiTheme="minorHAnsi" w:hAnsiTheme="minorHAnsi" w:cs="Tahoma"/>
              </w:rPr>
              <w:t>75126842</w:t>
            </w:r>
          </w:p>
          <w:p w:rsidR="00EF07B4" w:rsidRPr="00A95CA8" w:rsidRDefault="00EF07B4" w:rsidP="00B53F8A">
            <w:pPr>
              <w:rPr>
                <w:sz w:val="24"/>
                <w:szCs w:val="24"/>
              </w:rPr>
            </w:pPr>
          </w:p>
        </w:tc>
      </w:tr>
    </w:tbl>
    <w:p w:rsidR="00EF07B4" w:rsidRPr="00A95CA8" w:rsidRDefault="00322421" w:rsidP="005717F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Smluvní stra</w:t>
      </w:r>
      <w:r w:rsidR="007238D2" w:rsidRPr="00A95CA8">
        <w:rPr>
          <w:rFonts w:cs="Times New Roman"/>
          <w:sz w:val="24"/>
          <w:szCs w:val="24"/>
        </w:rPr>
        <w:t>n</w:t>
      </w:r>
      <w:r w:rsidRPr="00A95CA8">
        <w:rPr>
          <w:rFonts w:cs="Times New Roman"/>
          <w:sz w:val="24"/>
          <w:szCs w:val="24"/>
        </w:rPr>
        <w:t>y prohla</w:t>
      </w:r>
      <w:r w:rsidR="007238D2" w:rsidRPr="00A95CA8">
        <w:rPr>
          <w:rFonts w:cs="Times New Roman"/>
          <w:sz w:val="24"/>
          <w:szCs w:val="24"/>
        </w:rPr>
        <w:t xml:space="preserve">šují, že údaje, které uvedly v tomto článku smlouvy, </w:t>
      </w:r>
      <w:r w:rsidR="00AF2EB6" w:rsidRPr="00A95CA8">
        <w:rPr>
          <w:rFonts w:cs="Times New Roman"/>
          <w:sz w:val="24"/>
          <w:szCs w:val="24"/>
        </w:rPr>
        <w:t>jsou v souladu</w:t>
      </w:r>
      <w:r w:rsidR="007238D2" w:rsidRPr="00A95CA8">
        <w:rPr>
          <w:rFonts w:cs="Times New Roman"/>
          <w:sz w:val="24"/>
          <w:szCs w:val="24"/>
        </w:rPr>
        <w:t xml:space="preserve"> s platnými </w:t>
      </w:r>
      <w:r w:rsidR="00AF2EB6" w:rsidRPr="00A95CA8">
        <w:rPr>
          <w:rFonts w:cs="Times New Roman"/>
          <w:sz w:val="24"/>
          <w:szCs w:val="24"/>
        </w:rPr>
        <w:t>zápisy rejstříku</w:t>
      </w:r>
      <w:r w:rsidR="007238D2" w:rsidRPr="00A95CA8">
        <w:rPr>
          <w:rFonts w:cs="Times New Roman"/>
          <w:sz w:val="24"/>
          <w:szCs w:val="24"/>
        </w:rPr>
        <w:t xml:space="preserve"> ekonomických subjektů a že osoby zde uvedené jsou jejich oprávněnými zástupci. Smluvní strany se zavazují, že z</w:t>
      </w:r>
      <w:r w:rsidRPr="00A95CA8">
        <w:rPr>
          <w:rFonts w:cs="Times New Roman"/>
          <w:sz w:val="24"/>
          <w:szCs w:val="24"/>
        </w:rPr>
        <w:t>měny dotčených údajů oznámí bez p</w:t>
      </w:r>
      <w:r w:rsidR="007238D2" w:rsidRPr="00A95CA8">
        <w:rPr>
          <w:rFonts w:cs="Times New Roman"/>
          <w:sz w:val="24"/>
          <w:szCs w:val="24"/>
        </w:rPr>
        <w:t xml:space="preserve">rodlení všem ostatním smluvním stranám. Jestliže </w:t>
      </w:r>
      <w:r w:rsidRPr="00A95CA8">
        <w:rPr>
          <w:rFonts w:cs="Times New Roman"/>
          <w:sz w:val="24"/>
          <w:szCs w:val="24"/>
        </w:rPr>
        <w:t>tak jedna strana neuči</w:t>
      </w:r>
      <w:r w:rsidR="007238D2" w:rsidRPr="00A95CA8">
        <w:rPr>
          <w:rFonts w:cs="Times New Roman"/>
          <w:sz w:val="24"/>
          <w:szCs w:val="24"/>
        </w:rPr>
        <w:t>ní, nahradí všem ostatním smluvním stranám</w:t>
      </w:r>
      <w:r w:rsidR="00D05BBF" w:rsidRPr="00A95CA8">
        <w:rPr>
          <w:rFonts w:cs="Times New Roman"/>
          <w:sz w:val="24"/>
          <w:szCs w:val="24"/>
        </w:rPr>
        <w:t xml:space="preserve"> veškerou škodu, která jim vznikla opomenutím strany první.</w:t>
      </w:r>
    </w:p>
    <w:p w:rsidR="00D52551" w:rsidRPr="00A95CA8" w:rsidRDefault="00D52551" w:rsidP="00D525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60EB2" w:rsidRPr="00A95CA8" w:rsidRDefault="00A60EB2" w:rsidP="005717F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Tato smlouva je uzavřena v souladu se zákonem č. 89/2012 Sb., občanský zákon</w:t>
      </w:r>
      <w:r w:rsidR="00715B7F" w:rsidRPr="00A95CA8">
        <w:rPr>
          <w:rFonts w:cs="Times New Roman"/>
          <w:sz w:val="24"/>
          <w:szCs w:val="24"/>
        </w:rPr>
        <w:t>ík, v platném znění</w:t>
      </w:r>
      <w:r w:rsidR="006C6790" w:rsidRPr="00A95CA8">
        <w:rPr>
          <w:rFonts w:cs="Times New Roman"/>
          <w:sz w:val="24"/>
          <w:szCs w:val="24"/>
        </w:rPr>
        <w:t>.</w:t>
      </w:r>
    </w:p>
    <w:p w:rsidR="00110AB7" w:rsidRPr="00A95CA8" w:rsidRDefault="00110AB7" w:rsidP="00110A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0AB7" w:rsidRPr="00A95CA8" w:rsidRDefault="00110AB7" w:rsidP="00110A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15B7F" w:rsidRPr="00A95CA8" w:rsidRDefault="00715B7F" w:rsidP="00110A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15B7F" w:rsidRPr="00A95CA8" w:rsidRDefault="00715B7F" w:rsidP="00110A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0AB7" w:rsidRPr="00A95CA8" w:rsidRDefault="00110AB7" w:rsidP="00110A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F07B4" w:rsidRPr="00A95CA8" w:rsidRDefault="00EF07B4" w:rsidP="005717F1">
      <w:pPr>
        <w:autoSpaceDE w:val="0"/>
        <w:autoSpaceDN w:val="0"/>
        <w:adjustRightInd w:val="0"/>
        <w:spacing w:after="0" w:line="240" w:lineRule="auto"/>
        <w:ind w:left="357"/>
        <w:rPr>
          <w:rFonts w:cs="Times New Roman"/>
          <w:sz w:val="24"/>
          <w:szCs w:val="24"/>
        </w:rPr>
      </w:pPr>
    </w:p>
    <w:p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ascii="TriviaSeznam" w:eastAsia="Times New Roman" w:hAnsi="TriviaSeznam" w:cs="Times New Roman"/>
          <w:sz w:val="21"/>
          <w:szCs w:val="21"/>
          <w:lang w:eastAsia="cs-CZ"/>
        </w:rPr>
      </w:pPr>
      <w:r w:rsidRPr="00A95CA8">
        <w:rPr>
          <w:rFonts w:ascii="Cambria" w:eastAsia="Times New Roman" w:hAnsi="Cambria" w:cs="Times New Roman"/>
          <w:b/>
          <w:bCs/>
          <w:sz w:val="21"/>
          <w:szCs w:val="21"/>
          <w:lang w:eastAsia="cs-CZ"/>
        </w:rPr>
        <w:t xml:space="preserve">II. </w:t>
      </w:r>
    </w:p>
    <w:p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Předmět, účel a cíl smlouvy </w:t>
      </w:r>
    </w:p>
    <w:p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> </w:t>
      </w:r>
    </w:p>
    <w:p w:rsidR="004B2FDD" w:rsidRPr="00A95CA8" w:rsidRDefault="004B2FDD" w:rsidP="00F61A3A">
      <w:pPr>
        <w:pStyle w:val="Odstavecseseznamem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Předmětem této Smlouvy o spolupráci (dále jen Smlouvy) je sjednání společného postupu a úprava vzájemných práv a povinností smluvních stran při realizaci společných aktivit propagace Královéhradeckého kraje a Pardubického kraje pod značkou Východní Čechy v roce 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2018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. Společnými aktivitami se rozumí: </w:t>
      </w:r>
      <w:r w:rsidRPr="00A95CA8">
        <w:rPr>
          <w:rFonts w:eastAsia="Times New Roman" w:cs="Times New Roman"/>
          <w:i/>
          <w:iCs/>
          <w:sz w:val="24"/>
          <w:szCs w:val="24"/>
          <w:lang w:eastAsia="cs-CZ"/>
        </w:rPr>
        <w:t>a/ Prezentace na vybraných veletrzích cestovního ruchu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, b/ </w:t>
      </w:r>
      <w:r w:rsidRPr="00A95CA8">
        <w:rPr>
          <w:rFonts w:eastAsia="Times New Roman" w:cs="Times New Roman"/>
          <w:i/>
          <w:iCs/>
          <w:sz w:val="24"/>
          <w:szCs w:val="24"/>
          <w:lang w:eastAsia="cs-CZ"/>
        </w:rPr>
        <w:t>Vydání společných tištěných propagačních materiálů</w:t>
      </w:r>
      <w:r w:rsidR="00D91E23" w:rsidRPr="00A95CA8">
        <w:rPr>
          <w:rFonts w:eastAsia="Times New Roman" w:cs="Times New Roman"/>
          <w:i/>
          <w:iCs/>
          <w:sz w:val="24"/>
          <w:szCs w:val="24"/>
          <w:lang w:eastAsia="cs-CZ"/>
        </w:rPr>
        <w:t>,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c/ </w:t>
      </w:r>
      <w:r w:rsidRPr="00A95CA8">
        <w:rPr>
          <w:rFonts w:eastAsia="Times New Roman" w:cs="Times New Roman"/>
          <w:i/>
          <w:iCs/>
          <w:sz w:val="24"/>
          <w:szCs w:val="24"/>
          <w:lang w:eastAsia="cs-CZ"/>
        </w:rPr>
        <w:t>Provoz regionální filmové kanceláře East Bohemia Film Office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 xml:space="preserve"> a d/ pořádání společných Press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tripů a Fam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 xml:space="preserve">tripů ve spolupráci s agenturou CzechTourism. </w:t>
      </w:r>
    </w:p>
    <w:p w:rsidR="00D52551" w:rsidRPr="00A95CA8" w:rsidRDefault="00D52551" w:rsidP="00D52551">
      <w:pPr>
        <w:pStyle w:val="Odstavecseseznamem"/>
        <w:shd w:val="clear" w:color="auto" w:fill="FFFFFF"/>
        <w:spacing w:after="0" w:line="240" w:lineRule="auto"/>
        <w:ind w:left="547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B2FDD" w:rsidRPr="00A95CA8" w:rsidRDefault="004B2FDD" w:rsidP="004B2FD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2.   Společné účasti na vybraných veletrzích cestovního ruchu předchází realizace veřejné zakázky s názvem „Veletrhy 201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8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– realizace expozic“. Předmětem této veřejné zakázky je výroba a realizace společných výstavních expozic Královéhradeckého a Pardubického kraje pod jednotnou značkou „Východní Čechy“ na veletrzích cestovního ruchu Regiontour 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2018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v Brně, Holiday World 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2018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v Praze a Infotour a cykloturistika 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2018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v Hradci Králové a také společná účast na těchto veletrzích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>.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 xml:space="preserve">Toto zajistí Královéhradecký kraj. 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Jedná se o společné výstavní expozice Královéhradeckého kraje a Pardubického kraje, na kterých bude prezentováno celé území východních Čech tedy celé území Královéhradeckého kraje a Pardubického kraje, jejich jednotlivých turistických oblastí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a dalších subjektů působících v cestovním ruchu. Expozice budou sloužit k prezentaci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ýchodních Čech, jako atraktivní turistické destinace. Tématem expozice je 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Období první republiky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4B2FDD" w:rsidRPr="00A95CA8" w:rsidRDefault="004B2FDD" w:rsidP="004B2FD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:rsidR="004B2FDD" w:rsidRPr="00A95CA8" w:rsidRDefault="004B2FDD" w:rsidP="00F95CAD">
      <w:pPr>
        <w:pStyle w:val="Odstavecseseznamem"/>
        <w:numPr>
          <w:ilvl w:val="1"/>
          <w:numId w:val="27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Veřejná zakázka přepokládá realizaci expozic na veletrzích: </w:t>
      </w:r>
    </w:p>
    <w:p w:rsidR="008857DF" w:rsidRPr="00A95CA8" w:rsidRDefault="008857DF" w:rsidP="008857DF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B2FDD" w:rsidRPr="00A95CA8" w:rsidRDefault="004B2FDD" w:rsidP="004B2FDD">
      <w:pPr>
        <w:shd w:val="clear" w:color="auto" w:fill="FFFFFF"/>
        <w:spacing w:after="0" w:line="240" w:lineRule="auto"/>
        <w:ind w:left="114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-          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Mezinárodní veletrh turistických možností v regionech „Regiontour“ 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1485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   termín konání 18</w:t>
      </w:r>
      <w:r w:rsidRPr="00A95CA8">
        <w:rPr>
          <w:rFonts w:eastAsia="Times New Roman" w:cs="Times New Roman"/>
          <w:sz w:val="24"/>
          <w:szCs w:val="24"/>
          <w:lang w:eastAsia="cs-CZ"/>
        </w:rPr>
        <w:t>. – 2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1</w:t>
      </w:r>
      <w:r w:rsidRPr="00A95CA8">
        <w:rPr>
          <w:rFonts w:eastAsia="Times New Roman" w:cs="Times New Roman"/>
          <w:sz w:val="24"/>
          <w:szCs w:val="24"/>
          <w:lang w:eastAsia="cs-CZ"/>
        </w:rPr>
        <w:t>. 1. 201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8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1485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   místo konání Brno – Výstaviště   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114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-          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Středoevropský veletrh </w:t>
      </w:r>
      <w:r w:rsidR="00D52551" w:rsidRPr="00A95CA8">
        <w:rPr>
          <w:rFonts w:eastAsia="Times New Roman" w:cs="Times New Roman"/>
          <w:b/>
          <w:bCs/>
          <w:sz w:val="24"/>
          <w:szCs w:val="24"/>
          <w:lang w:eastAsia="cs-CZ"/>
        </w:rPr>
        <w:t>cestovního ruchu „Holiday World“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144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>   termín konání 1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5</w:t>
      </w:r>
      <w:r w:rsidRPr="00A95CA8">
        <w:rPr>
          <w:rFonts w:eastAsia="Times New Roman" w:cs="Times New Roman"/>
          <w:sz w:val="24"/>
          <w:szCs w:val="24"/>
          <w:lang w:eastAsia="cs-CZ"/>
        </w:rPr>
        <w:t>. – 1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8</w:t>
      </w:r>
      <w:r w:rsidRPr="00A95CA8">
        <w:rPr>
          <w:rFonts w:eastAsia="Times New Roman" w:cs="Times New Roman"/>
          <w:sz w:val="24"/>
          <w:szCs w:val="24"/>
          <w:lang w:eastAsia="cs-CZ"/>
        </w:rPr>
        <w:t>. 2. 201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8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144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  místo konání Výstaviště Praha – Holešovice 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114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-          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Veletrh cestovního ruchu „Infotour a cykloturistika“ 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144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  termín konání 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9</w:t>
      </w:r>
      <w:r w:rsidRPr="00A95CA8">
        <w:rPr>
          <w:rFonts w:eastAsia="Times New Roman" w:cs="Times New Roman"/>
          <w:sz w:val="24"/>
          <w:szCs w:val="24"/>
          <w:lang w:eastAsia="cs-CZ"/>
        </w:rPr>
        <w:t>. – 1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>0</w:t>
      </w:r>
      <w:r w:rsidRPr="00A95CA8">
        <w:rPr>
          <w:rFonts w:eastAsia="Times New Roman" w:cs="Times New Roman"/>
          <w:sz w:val="24"/>
          <w:szCs w:val="24"/>
          <w:lang w:eastAsia="cs-CZ"/>
        </w:rPr>
        <w:t>. 3. 201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8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144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  místo konání Kongresové centrum Aldis Hradec Králové </w:t>
      </w:r>
    </w:p>
    <w:p w:rsidR="004B2FDD" w:rsidRPr="00A95CA8" w:rsidRDefault="004B2FDD" w:rsidP="004B2FD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3.   Aktivitě </w:t>
      </w:r>
      <w:r w:rsidRPr="00A95CA8">
        <w:rPr>
          <w:rFonts w:eastAsia="Times New Roman" w:cs="Times New Roman"/>
          <w:i/>
          <w:iCs/>
          <w:sz w:val="24"/>
          <w:szCs w:val="24"/>
          <w:lang w:eastAsia="cs-CZ"/>
        </w:rPr>
        <w:t>Vydání společných tištěných propagačních materiálů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se rozumí 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vydání mapy hradů a zámků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ýchodních Čech a </w:t>
      </w:r>
      <w:r w:rsidRPr="00A95CA8">
        <w:rPr>
          <w:rFonts w:eastAsia="Times New Roman" w:cs="Times New Roman"/>
          <w:sz w:val="24"/>
          <w:szCs w:val="24"/>
          <w:lang w:eastAsia="cs-CZ"/>
        </w:rPr>
        <w:t>dvojí vydání</w:t>
      </w:r>
      <w:r w:rsidR="00D52551" w:rsidRPr="00A95CA8">
        <w:rPr>
          <w:rFonts w:eastAsia="Times New Roman" w:cs="Times New Roman"/>
          <w:sz w:val="24"/>
          <w:szCs w:val="24"/>
          <w:lang w:eastAsia="cs-CZ"/>
        </w:rPr>
        <w:t xml:space="preserve"> turistických novin pro region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Pr="00A95CA8">
        <w:rPr>
          <w:rFonts w:eastAsia="Times New Roman" w:cs="Times New Roman"/>
          <w:sz w:val="24"/>
          <w:szCs w:val="24"/>
          <w:lang w:eastAsia="cs-CZ"/>
        </w:rPr>
        <w:t>ýchodní Čechy, přesněji letního čísla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 xml:space="preserve"> Turistických novin pro region V</w:t>
      </w:r>
      <w:r w:rsidRPr="00A95CA8">
        <w:rPr>
          <w:rFonts w:eastAsia="Times New Roman" w:cs="Times New Roman"/>
          <w:sz w:val="24"/>
          <w:szCs w:val="24"/>
          <w:lang w:eastAsia="cs-CZ"/>
        </w:rPr>
        <w:t>ýchodní Čechy (léto 201</w:t>
      </w:r>
      <w:r w:rsidR="005D32B5" w:rsidRPr="00A95CA8">
        <w:rPr>
          <w:rFonts w:eastAsia="Times New Roman" w:cs="Times New Roman"/>
          <w:sz w:val="24"/>
          <w:szCs w:val="24"/>
          <w:lang w:eastAsia="cs-CZ"/>
        </w:rPr>
        <w:t>8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)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Pr="00A95CA8">
        <w:rPr>
          <w:rFonts w:eastAsia="Times New Roman" w:cs="Times New Roman"/>
          <w:sz w:val="24"/>
          <w:szCs w:val="24"/>
          <w:lang w:eastAsia="cs-CZ"/>
        </w:rPr>
        <w:t>a zimního vydání</w:t>
      </w:r>
      <w:r w:rsidR="00D52551" w:rsidRPr="00A95CA8">
        <w:rPr>
          <w:rFonts w:eastAsia="Times New Roman" w:cs="Times New Roman"/>
          <w:sz w:val="24"/>
          <w:szCs w:val="24"/>
          <w:lang w:eastAsia="cs-CZ"/>
        </w:rPr>
        <w:t xml:space="preserve"> Turistických novin pro region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Pr="00A95CA8">
        <w:rPr>
          <w:rFonts w:eastAsia="Times New Roman" w:cs="Times New Roman"/>
          <w:sz w:val="24"/>
          <w:szCs w:val="24"/>
          <w:lang w:eastAsia="cs-CZ"/>
        </w:rPr>
        <w:t>ých</w:t>
      </w:r>
      <w:r w:rsidR="00D52551" w:rsidRPr="00A95CA8">
        <w:rPr>
          <w:rFonts w:eastAsia="Times New Roman" w:cs="Times New Roman"/>
          <w:sz w:val="24"/>
          <w:szCs w:val="24"/>
          <w:lang w:eastAsia="cs-CZ"/>
        </w:rPr>
        <w:t>odní Čechy (zima 201</w:t>
      </w:r>
      <w:r w:rsidR="005D32B5" w:rsidRPr="00A95CA8">
        <w:rPr>
          <w:rFonts w:eastAsia="Times New Roman" w:cs="Times New Roman"/>
          <w:sz w:val="24"/>
          <w:szCs w:val="24"/>
          <w:lang w:eastAsia="cs-CZ"/>
        </w:rPr>
        <w:t>8</w:t>
      </w:r>
      <w:r w:rsidR="00D52551" w:rsidRPr="00A95CA8">
        <w:rPr>
          <w:rFonts w:eastAsia="Times New Roman" w:cs="Times New Roman"/>
          <w:sz w:val="24"/>
          <w:szCs w:val="24"/>
          <w:lang w:eastAsia="cs-CZ"/>
        </w:rPr>
        <w:t>/201</w:t>
      </w:r>
      <w:r w:rsidR="005D32B5" w:rsidRPr="00A95CA8">
        <w:rPr>
          <w:rFonts w:eastAsia="Times New Roman" w:cs="Times New Roman"/>
          <w:sz w:val="24"/>
          <w:szCs w:val="24"/>
          <w:lang w:eastAsia="cs-CZ"/>
        </w:rPr>
        <w:t>9</w:t>
      </w:r>
      <w:r w:rsidR="00D52551" w:rsidRPr="00A95CA8">
        <w:rPr>
          <w:rFonts w:eastAsia="Times New Roman" w:cs="Times New Roman"/>
          <w:sz w:val="24"/>
          <w:szCs w:val="24"/>
          <w:lang w:eastAsia="cs-CZ"/>
        </w:rPr>
        <w:t>). V T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uristických novinách 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i mapě hradů a zámků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bude pokud možno vyváženě prezentováno celé území Královéhradeckého a Pardubického kraje. </w:t>
      </w:r>
    </w:p>
    <w:p w:rsidR="004B2FDD" w:rsidRPr="00A95CA8" w:rsidRDefault="004B2FDD" w:rsidP="004B2FD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:rsidR="00E50A98" w:rsidRPr="00A95CA8" w:rsidRDefault="00D52551" w:rsidP="00A95CA8">
      <w:pPr>
        <w:shd w:val="clear" w:color="auto" w:fill="FFFFFF"/>
        <w:tabs>
          <w:tab w:val="left" w:pos="426"/>
        </w:tabs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lastRenderedPageBreak/>
        <w:t>3.1 Vydání T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uristických novin 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i mapy 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>h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>rad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>ů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 a zámk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 xml:space="preserve">ů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>ýchodních Čech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bud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>ou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předcházet realizace veřejn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>ých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zakáz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>e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k, </w:t>
      </w:r>
      <w:r w:rsidRPr="00A95CA8">
        <w:rPr>
          <w:rFonts w:eastAsia="Times New Roman" w:cs="Times New Roman"/>
          <w:sz w:val="24"/>
          <w:szCs w:val="24"/>
          <w:lang w:eastAsia="cs-CZ"/>
        </w:rPr>
        <w:t>resp. výběr dodavatele na tisk T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uristických novin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 xml:space="preserve">na 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 xml:space="preserve">mapy hradů a zámků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 xml:space="preserve">ýchodních Čech. Toto zajistí DSVČ. 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>C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elkový náklad 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 xml:space="preserve">novin a map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bude rozděl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>en mezi Královéhradecký kraj a Destinační společnost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Východní Čechy. </w:t>
      </w:r>
    </w:p>
    <w:p w:rsidR="00A95CA8" w:rsidRPr="00A95CA8" w:rsidRDefault="00A95CA8" w:rsidP="00A95CA8">
      <w:pPr>
        <w:shd w:val="clear" w:color="auto" w:fill="FFFFFF"/>
        <w:tabs>
          <w:tab w:val="left" w:pos="426"/>
        </w:tabs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B2FDD" w:rsidRPr="00A95CA8" w:rsidRDefault="004B2FDD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4.   Další dílčí aktivitou upravenou touto Smlouvou je provoz regionální filmové kanceláře East Bohemia Film Office, která zastupuje území Královéhradeckého kraje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Pr="00A95CA8">
        <w:rPr>
          <w:rFonts w:eastAsia="Times New Roman" w:cs="Times New Roman"/>
          <w:sz w:val="24"/>
          <w:szCs w:val="24"/>
          <w:lang w:eastAsia="cs-CZ"/>
        </w:rPr>
        <w:t>a Pardubického kraje. Regionální filmová kancelář bude po celý rok 201</w:t>
      </w:r>
      <w:r w:rsidR="005D32B5" w:rsidRPr="00A95CA8">
        <w:rPr>
          <w:rFonts w:eastAsia="Times New Roman" w:cs="Times New Roman"/>
          <w:sz w:val="24"/>
          <w:szCs w:val="24"/>
          <w:lang w:eastAsia="cs-CZ"/>
        </w:rPr>
        <w:t>8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společně kooperovat na aktivitách vycházející z předmětu činnosti East Bohemia Film Office. </w:t>
      </w:r>
    </w:p>
    <w:p w:rsidR="00B304B1" w:rsidRPr="00A95CA8" w:rsidRDefault="00B304B1" w:rsidP="00B304B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B2FDD" w:rsidRPr="00A95CA8" w:rsidRDefault="004B2FDD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5.  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 Další společnou aktivitou je organizace Press tripů a Fam tripů pro oblast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ýchodních Čech, které budou realizovány 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 xml:space="preserve">ve spolupráci s 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agenturou CzechTourism. </w:t>
      </w:r>
    </w:p>
    <w:p w:rsidR="00FD714F" w:rsidRPr="00A95CA8" w:rsidRDefault="00FD714F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304B1" w:rsidRPr="00A95CA8" w:rsidRDefault="004B2FDD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6.   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>Smluvní strany tímto projevují vůli a iniciativu spolupracovat na uvedených dílčích aktivitách, kdy tato spolupráce povede ke vzájemné výhodnosti, efektivitě vynaložených finančních prostředků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 xml:space="preserve"> a přiblížení celistvého území V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>ýchodních Čech návštěvníkům.</w:t>
      </w:r>
    </w:p>
    <w:p w:rsidR="00B304B1" w:rsidRPr="00A95CA8" w:rsidRDefault="00B304B1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B304B1" w:rsidRPr="00A95CA8" w:rsidRDefault="00B304B1" w:rsidP="00B304B1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7. Cílem a účelem je dohodnout se a realizovat oboustranně prospěšnou spolupráci na principech rovnoprávnosti, partnerství a vzájemné výhodnosti.</w:t>
      </w:r>
    </w:p>
    <w:p w:rsidR="00B304B1" w:rsidRPr="00A95CA8" w:rsidRDefault="00B304B1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B2FDD" w:rsidRPr="00A95CA8" w:rsidRDefault="004B2FDD" w:rsidP="004B2FD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:rsidR="00E50A98" w:rsidRPr="00A95CA8" w:rsidRDefault="00E50A98" w:rsidP="004B2FDD">
      <w:pPr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III. </w:t>
      </w:r>
    </w:p>
    <w:p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Práva a povinností smluvních stran </w:t>
      </w:r>
    </w:p>
    <w:p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> </w:t>
      </w:r>
    </w:p>
    <w:p w:rsidR="004B2FDD" w:rsidRPr="00A95CA8" w:rsidRDefault="004B2FDD" w:rsidP="00F95CAD">
      <w:pPr>
        <w:pStyle w:val="Odstavecseseznamem"/>
        <w:numPr>
          <w:ilvl w:val="0"/>
          <w:numId w:val="39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Smluvní strany se dohodly na následujících právech a povinnostech při realizaci dílčí aktivity </w:t>
      </w:r>
      <w:r w:rsidRPr="00A95CA8">
        <w:rPr>
          <w:rFonts w:eastAsia="Times New Roman" w:cs="Times New Roman"/>
          <w:i/>
          <w:iCs/>
          <w:sz w:val="24"/>
          <w:szCs w:val="24"/>
          <w:lang w:eastAsia="cs-CZ"/>
        </w:rPr>
        <w:t>Prezentace na vybraných veletrzích cestovního ruchu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: </w:t>
      </w:r>
    </w:p>
    <w:p w:rsidR="008857DF" w:rsidRPr="00A95CA8" w:rsidRDefault="008857DF" w:rsidP="008857DF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F95CAD" w:rsidRPr="00A95CA8" w:rsidRDefault="009D62E3" w:rsidP="00F95CAD">
      <w:pPr>
        <w:pStyle w:val="Odstavecseseznamem"/>
        <w:numPr>
          <w:ilvl w:val="1"/>
          <w:numId w:val="4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Společnou adresou pro veřejnou zakázku je sídlo Královéhradeckého kraje, tj. </w:t>
      </w:r>
    </w:p>
    <w:p w:rsidR="004B2FDD" w:rsidRPr="00A95CA8" w:rsidRDefault="00F95CAD" w:rsidP="00F95CAD">
      <w:pPr>
        <w:pStyle w:val="Odstavecseseznamem"/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Pivovarské náměstí 1245/2 </w:t>
      </w:r>
    </w:p>
    <w:p w:rsidR="00E87FA5" w:rsidRPr="00A95CA8" w:rsidRDefault="004B2FDD" w:rsidP="00F95CAD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500</w:t>
      </w:r>
      <w:r w:rsidR="00F938D0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03 Hradec Králové </w:t>
      </w:r>
    </w:p>
    <w:p w:rsidR="004B2FDD" w:rsidRPr="00A95CA8" w:rsidRDefault="004B2FDD" w:rsidP="00F95CAD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1.2 </w:t>
      </w:r>
      <w:r w:rsidR="00F95CAD" w:rsidRPr="00A95CA8">
        <w:rPr>
          <w:rFonts w:eastAsia="Times New Roman" w:cs="Times New Roman"/>
          <w:sz w:val="24"/>
          <w:szCs w:val="24"/>
          <w:lang w:eastAsia="cs-CZ"/>
        </w:rPr>
        <w:tab/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Subjektem, který je pověřen vystupovat za smluvní strany navenek vůči třetím subjektům, tj. zejména vůči zájemcům a uchazečům o veřejnou zakázku je Královéhradecký kraj. </w:t>
      </w:r>
    </w:p>
    <w:p w:rsidR="004B2FDD" w:rsidRPr="00A95CA8" w:rsidRDefault="004B2FDD" w:rsidP="00F95CAD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1.3  Destinační společnost Východní Čechy zmocňuje k úkonům, které souvisejí s administrací realizace veřejné zakázky a administrací účasti na jednotlivých veletrzích</w:t>
      </w:r>
      <w:r w:rsidR="001D06A4" w:rsidRPr="00A95CA8">
        <w:rPr>
          <w:rFonts w:eastAsia="Times New Roman" w:cs="Times New Roman"/>
          <w:sz w:val="24"/>
          <w:szCs w:val="24"/>
          <w:lang w:eastAsia="cs-CZ"/>
        </w:rPr>
        <w:t>,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Královéhradecký kraj. </w:t>
      </w:r>
    </w:p>
    <w:p w:rsidR="004B2FDD" w:rsidRPr="00A95CA8" w:rsidRDefault="004B2FDD" w:rsidP="00F95CAD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1.4  Smluvní strany se dohodly, že Královéhradecký kraj provede předfinancování dané veřejné zakázky a to následujícím způsobem: </w:t>
      </w:r>
    </w:p>
    <w:p w:rsidR="006C6790" w:rsidRPr="00A95CA8" w:rsidRDefault="004B2FDD" w:rsidP="004B2FDD">
      <w:pPr>
        <w:shd w:val="clear" w:color="auto" w:fill="FFFFFF"/>
        <w:spacing w:after="0" w:line="240" w:lineRule="auto"/>
        <w:ind w:left="1140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-</w:t>
      </w:r>
      <w:r w:rsidR="00F95CAD" w:rsidRPr="00A95CA8"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>U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hradí </w:t>
      </w:r>
      <w:r w:rsidR="006C6790" w:rsidRPr="00A95CA8">
        <w:rPr>
          <w:rFonts w:eastAsia="Times New Roman" w:cs="Times New Roman"/>
          <w:sz w:val="24"/>
          <w:szCs w:val="24"/>
          <w:lang w:eastAsia="cs-CZ"/>
        </w:rPr>
        <w:t>pronájem daných</w:t>
      </w:r>
      <w:r w:rsidR="006F17FB" w:rsidRPr="00A95CA8">
        <w:rPr>
          <w:rFonts w:eastAsia="Times New Roman" w:cs="Times New Roman"/>
          <w:sz w:val="24"/>
          <w:szCs w:val="24"/>
          <w:lang w:eastAsia="cs-CZ"/>
        </w:rPr>
        <w:t xml:space="preserve"> výstavních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 xml:space="preserve"> ploch na společných veletrzích.</w:t>
      </w:r>
    </w:p>
    <w:p w:rsidR="004B2FDD" w:rsidRPr="00A95CA8" w:rsidRDefault="00F95CAD" w:rsidP="00F95CAD">
      <w:pPr>
        <w:shd w:val="clear" w:color="auto" w:fill="FFFFFF"/>
        <w:spacing w:after="0" w:line="240" w:lineRule="auto"/>
        <w:ind w:left="993" w:hanging="213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>U</w:t>
      </w:r>
      <w:r w:rsidR="006F17FB" w:rsidRPr="00A95CA8">
        <w:rPr>
          <w:rFonts w:eastAsia="Times New Roman" w:cs="Times New Roman"/>
          <w:sz w:val="24"/>
          <w:szCs w:val="24"/>
          <w:lang w:eastAsia="cs-CZ"/>
        </w:rPr>
        <w:t xml:space="preserve">hradí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vítěznému uchazeči cenu zakáz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>ky za realizaci expozic Regiont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our 201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>8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, Holiday World 201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>8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>a Infotour a cykloturistika 2018</w:t>
      </w:r>
      <w:r w:rsidR="004C1A67" w:rsidRPr="00A95CA8">
        <w:rPr>
          <w:rFonts w:eastAsia="Times New Roman" w:cs="Times New Roman"/>
          <w:sz w:val="24"/>
          <w:szCs w:val="24"/>
          <w:lang w:eastAsia="cs-CZ"/>
        </w:rPr>
        <w:t xml:space="preserve"> dle sepsané </w:t>
      </w:r>
      <w:r w:rsidR="001D06A4" w:rsidRPr="00A95CA8">
        <w:rPr>
          <w:rFonts w:eastAsia="Times New Roman" w:cs="Times New Roman"/>
          <w:sz w:val="24"/>
          <w:szCs w:val="24"/>
          <w:lang w:eastAsia="cs-CZ"/>
        </w:rPr>
        <w:t>S</w:t>
      </w:r>
      <w:r w:rsidR="004C1A67" w:rsidRPr="00A95CA8">
        <w:rPr>
          <w:rFonts w:eastAsia="Times New Roman" w:cs="Times New Roman"/>
          <w:sz w:val="24"/>
          <w:szCs w:val="24"/>
          <w:lang w:eastAsia="cs-CZ"/>
        </w:rPr>
        <w:t xml:space="preserve">mlouvy o dílo,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a uhradí další náklady spoje</w:t>
      </w:r>
      <w:r w:rsidR="004C1A67" w:rsidRPr="00A95CA8">
        <w:rPr>
          <w:rFonts w:eastAsia="Times New Roman" w:cs="Times New Roman"/>
          <w:sz w:val="24"/>
          <w:szCs w:val="24"/>
          <w:lang w:eastAsia="cs-CZ"/>
        </w:rPr>
        <w:t>né s uvedenými veletrhy.</w:t>
      </w:r>
    </w:p>
    <w:p w:rsidR="004B2FDD" w:rsidRPr="00A95CA8" w:rsidRDefault="004B2FDD" w:rsidP="00F95CAD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1.5  Smluvní strany se dále dohodly, že Královéhradecký kraj</w:t>
      </w:r>
      <w:r w:rsidR="001D06A4" w:rsidRPr="00A95CA8">
        <w:rPr>
          <w:rFonts w:eastAsia="Times New Roman" w:cs="Times New Roman"/>
          <w:sz w:val="24"/>
          <w:szCs w:val="24"/>
          <w:lang w:eastAsia="cs-CZ"/>
        </w:rPr>
        <w:t xml:space="preserve"> (dále KHK) </w:t>
      </w:r>
      <w:r w:rsidRPr="00A95CA8">
        <w:rPr>
          <w:rFonts w:eastAsia="Times New Roman" w:cs="Times New Roman"/>
          <w:sz w:val="24"/>
          <w:szCs w:val="24"/>
          <w:lang w:eastAsia="cs-CZ"/>
        </w:rPr>
        <w:t>přefakturuje náklady Destinační společnosti Východní Č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>echy (dále jen DSVČ) v roce 2018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následovně: </w:t>
      </w:r>
    </w:p>
    <w:p w:rsidR="00D52551" w:rsidRPr="00A95CA8" w:rsidRDefault="00D52551" w:rsidP="00E87FA5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B2FDD" w:rsidRPr="00A95CA8" w:rsidRDefault="004B2FDD" w:rsidP="004B2FD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lastRenderedPageBreak/>
        <w:t xml:space="preserve">U veletrhu 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>Regiontour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budou DSVČ přefakturovány náklady  za: 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216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 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plochu – částka bude odpovídat poměru </w:t>
      </w:r>
      <w:r w:rsidRPr="00A95CA8">
        <w:rPr>
          <w:rFonts w:eastAsia="Times New Roman" w:cs="Times New Roman"/>
          <w:b/>
          <w:sz w:val="24"/>
          <w:szCs w:val="24"/>
          <w:lang w:eastAsia="cs-CZ"/>
        </w:rPr>
        <w:t>33 %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(dle počtu využitých pultů) </w:t>
      </w:r>
      <w:r w:rsidRPr="00A95CA8">
        <w:rPr>
          <w:rFonts w:eastAsia="Times New Roman" w:cs="Times New Roman"/>
          <w:b/>
          <w:sz w:val="24"/>
          <w:szCs w:val="24"/>
          <w:lang w:eastAsia="cs-CZ"/>
        </w:rPr>
        <w:t>z celkové úhrady za plochu</w:t>
      </w:r>
      <w:r w:rsidRPr="00A95CA8">
        <w:rPr>
          <w:rFonts w:eastAsia="Times New Roman" w:cs="Times New Roman"/>
          <w:sz w:val="24"/>
          <w:szCs w:val="24"/>
          <w:lang w:eastAsia="cs-CZ"/>
        </w:rPr>
        <w:t>, která činí 2</w:t>
      </w:r>
      <w:r w:rsidR="007C712E" w:rsidRPr="00A95CA8">
        <w:rPr>
          <w:rFonts w:eastAsia="Times New Roman" w:cs="Times New Roman"/>
          <w:sz w:val="24"/>
          <w:szCs w:val="24"/>
          <w:lang w:eastAsia="cs-CZ"/>
        </w:rPr>
        <w:t>75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C712E" w:rsidRPr="00A95CA8">
        <w:rPr>
          <w:rFonts w:eastAsia="Times New Roman" w:cs="Times New Roman"/>
          <w:sz w:val="24"/>
          <w:szCs w:val="24"/>
          <w:lang w:eastAsia="cs-CZ"/>
        </w:rPr>
        <w:t>275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Kč</w:t>
      </w:r>
      <w:r w:rsidR="001D06A4" w:rsidRPr="00A95CA8">
        <w:rPr>
          <w:rFonts w:eastAsia="Times New Roman" w:cs="Times New Roman"/>
          <w:sz w:val="24"/>
          <w:szCs w:val="24"/>
          <w:lang w:eastAsia="cs-CZ"/>
        </w:rPr>
        <w:t xml:space="preserve"> vč. DPH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,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DSVČ uhradí KHK koneč</w:t>
      </w:r>
      <w:r w:rsidR="001D06A4" w:rsidRPr="00A95CA8">
        <w:rPr>
          <w:rFonts w:eastAsia="Times New Roman" w:cs="Times New Roman"/>
          <w:sz w:val="24"/>
          <w:szCs w:val="24"/>
          <w:lang w:eastAsia="cs-CZ"/>
        </w:rPr>
        <w:t>n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ou částku </w:t>
      </w:r>
      <w:r w:rsidR="008A2A30" w:rsidRPr="00A95CA8">
        <w:rPr>
          <w:rFonts w:eastAsia="Times New Roman" w:cs="Times New Roman"/>
          <w:sz w:val="24"/>
          <w:szCs w:val="24"/>
          <w:lang w:eastAsia="cs-CZ"/>
        </w:rPr>
        <w:t>90</w:t>
      </w:r>
      <w:r w:rsidR="007C712E" w:rsidRPr="00A95CA8">
        <w:rPr>
          <w:rFonts w:eastAsia="Times New Roman" w:cs="Times New Roman"/>
          <w:sz w:val="24"/>
          <w:szCs w:val="24"/>
          <w:lang w:eastAsia="cs-CZ"/>
        </w:rPr>
        <w:t> </w:t>
      </w:r>
      <w:r w:rsidR="008A2A30" w:rsidRPr="00A95CA8">
        <w:rPr>
          <w:rFonts w:eastAsia="Times New Roman" w:cs="Times New Roman"/>
          <w:sz w:val="24"/>
          <w:szCs w:val="24"/>
          <w:lang w:eastAsia="cs-CZ"/>
        </w:rPr>
        <w:t>841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 xml:space="preserve"> Kč vč. DPH;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D44E2F" w:rsidRPr="00A95CA8" w:rsidRDefault="004B2FDD" w:rsidP="00FF630D">
      <w:pPr>
        <w:pStyle w:val="Odstavecseseznamem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realizaci vysoutěžené expozice, přívod</w:t>
      </w:r>
      <w:r w:rsidR="0079371F" w:rsidRPr="00A95CA8">
        <w:rPr>
          <w:rFonts w:eastAsia="Times New Roman" w:cs="Times New Roman"/>
          <w:sz w:val="24"/>
          <w:szCs w:val="24"/>
          <w:lang w:eastAsia="cs-CZ"/>
        </w:rPr>
        <w:t xml:space="preserve">y elektřiny a vody, catering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Pr="00A95CA8">
        <w:rPr>
          <w:rFonts w:eastAsia="Times New Roman" w:cs="Times New Roman"/>
          <w:sz w:val="24"/>
          <w:szCs w:val="24"/>
          <w:lang w:eastAsia="cs-CZ"/>
        </w:rPr>
        <w:t>a další náklady spojené se službami a přípravou a realizací veletrhu</w:t>
      </w:r>
      <w:r w:rsidR="00F2761E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- DSVČ uhradí KHK částku odpovídající </w:t>
      </w:r>
      <w:r w:rsidR="00DF15DA" w:rsidRPr="00A95CA8">
        <w:rPr>
          <w:rFonts w:eastAsia="Times New Roman" w:cs="Times New Roman"/>
          <w:b/>
          <w:bCs/>
          <w:sz w:val="24"/>
          <w:szCs w:val="24"/>
          <w:lang w:eastAsia="cs-CZ"/>
        </w:rPr>
        <w:t>33% z celkových nákladů;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D44E2F" w:rsidRPr="00A95CA8" w:rsidRDefault="00D44E2F" w:rsidP="00FF630D">
      <w:pPr>
        <w:pStyle w:val="Odstavecseseznamem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ystavovatelské průkazy, vjezdy a firemní vstupenky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– smluvní strany budou hradit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dle skutečně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využitých počtů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>ks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;</w:t>
      </w:r>
    </w:p>
    <w:p w:rsidR="004B2FDD" w:rsidRPr="00A95CA8" w:rsidRDefault="004B2FDD" w:rsidP="00FF630D">
      <w:pPr>
        <w:pStyle w:val="Odstavecseseznamem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doprovodný program </w:t>
      </w:r>
      <w:r w:rsidR="00D44E2F" w:rsidRPr="00A95CA8">
        <w:rPr>
          <w:rFonts w:eastAsia="Times New Roman" w:cs="Times New Roman"/>
          <w:sz w:val="24"/>
          <w:szCs w:val="24"/>
          <w:lang w:eastAsia="cs-CZ"/>
        </w:rPr>
        <w:t xml:space="preserve">- smluvní strany budou hradit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v poměru 50 %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a 50 %. 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21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:rsidR="004B2FDD" w:rsidRPr="00A95CA8" w:rsidRDefault="004B2FDD" w:rsidP="004B2FD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U veletrhu 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Holiday World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budou DSVČ přefakturovány náklady  za 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216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  plochu – částka bude odpovídat poměru </w:t>
      </w:r>
      <w:r w:rsidRPr="00A95CA8">
        <w:rPr>
          <w:rFonts w:eastAsia="Times New Roman" w:cs="Times New Roman"/>
          <w:b/>
          <w:sz w:val="24"/>
          <w:szCs w:val="24"/>
          <w:lang w:eastAsia="cs-CZ"/>
        </w:rPr>
        <w:t xml:space="preserve">43 %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(dle počtu využitých pultů) </w:t>
      </w:r>
      <w:r w:rsidRPr="00A95CA8">
        <w:rPr>
          <w:rFonts w:eastAsia="Times New Roman" w:cs="Times New Roman"/>
          <w:b/>
          <w:sz w:val="24"/>
          <w:szCs w:val="24"/>
          <w:lang w:eastAsia="cs-CZ"/>
        </w:rPr>
        <w:t>z celkové úhrady za plochu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, která činí 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241 332,40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Kč</w:t>
      </w:r>
      <w:r w:rsidR="00D44E2F" w:rsidRPr="00A95CA8">
        <w:rPr>
          <w:rFonts w:eastAsia="Times New Roman" w:cs="Times New Roman"/>
          <w:sz w:val="24"/>
          <w:szCs w:val="24"/>
          <w:lang w:eastAsia="cs-CZ"/>
        </w:rPr>
        <w:t xml:space="preserve"> vč. DPH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,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DSVČ uhradí KHK kone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čnou částku 1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03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773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 xml:space="preserve"> Kč vč. DPH;</w:t>
      </w:r>
    </w:p>
    <w:p w:rsidR="00480B3D" w:rsidRPr="00A95CA8" w:rsidRDefault="004B2FDD" w:rsidP="00FF630D">
      <w:pPr>
        <w:pStyle w:val="Odstavecseseznamem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realizaci vysoutěžené expozice, přívody elektřiny a vody,  catering, případně v</w:t>
      </w:r>
      <w:r w:rsidR="0079371F" w:rsidRPr="00A95CA8">
        <w:rPr>
          <w:rFonts w:eastAsia="Times New Roman" w:cs="Times New Roman"/>
          <w:sz w:val="24"/>
          <w:szCs w:val="24"/>
          <w:lang w:eastAsia="cs-CZ"/>
        </w:rPr>
        <w:t xml:space="preserve">yužité vystavovatelské průkazy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a další náklady spojené se službami a přípravou a realizací veletrhu – DSVČ uhradí KHK částku odpovídající 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>43% z celkových nákladů</w:t>
      </w:r>
      <w:r w:rsidR="00DF15DA" w:rsidRPr="00A95CA8">
        <w:rPr>
          <w:rFonts w:eastAsia="Times New Roman" w:cs="Times New Roman"/>
          <w:b/>
          <w:bCs/>
          <w:sz w:val="24"/>
          <w:szCs w:val="24"/>
          <w:lang w:eastAsia="cs-CZ"/>
        </w:rPr>
        <w:t>;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F17FB" w:rsidRPr="00A95CA8" w:rsidRDefault="006F17FB" w:rsidP="006F17FB">
      <w:pPr>
        <w:pStyle w:val="Odstavecseseznamem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vystavovatelské průkazy, vjezdy a firemní vstupenky – smluvní strany budou hradit dle skutečně využitých počt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ů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ks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;</w:t>
      </w:r>
    </w:p>
    <w:p w:rsidR="006F17FB" w:rsidRPr="00A95CA8" w:rsidRDefault="006F17FB" w:rsidP="006F17FB">
      <w:pPr>
        <w:pStyle w:val="Odstavecseseznamem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 doprovod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>ný program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- smluvní strany budou hradit v poměru 50 %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a 50 %. </w:t>
      </w:r>
    </w:p>
    <w:p w:rsidR="00FD714F" w:rsidRPr="00A95CA8" w:rsidRDefault="00FD714F" w:rsidP="00FD714F">
      <w:pPr>
        <w:pStyle w:val="Odstavecseseznamem"/>
        <w:shd w:val="clear" w:color="auto" w:fill="FFFFFF"/>
        <w:spacing w:after="0" w:line="240" w:lineRule="auto"/>
        <w:ind w:left="2160"/>
        <w:rPr>
          <w:rFonts w:eastAsia="Times New Roman" w:cs="Times New Roman"/>
          <w:sz w:val="24"/>
          <w:szCs w:val="24"/>
          <w:lang w:eastAsia="cs-CZ"/>
        </w:rPr>
      </w:pPr>
    </w:p>
    <w:p w:rsidR="004B2FDD" w:rsidRPr="00A95CA8" w:rsidRDefault="005B7A75" w:rsidP="004B2FD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U veletrhu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A95CA8">
        <w:rPr>
          <w:rFonts w:eastAsia="Times New Roman" w:cs="Times New Roman"/>
          <w:b/>
          <w:bCs/>
          <w:sz w:val="24"/>
          <w:szCs w:val="24"/>
          <w:lang w:eastAsia="cs-CZ"/>
        </w:rPr>
        <w:t>Infotour a cykloturistika 201</w:t>
      </w:r>
      <w:r w:rsidR="00E50A98" w:rsidRPr="00A95CA8">
        <w:rPr>
          <w:rFonts w:eastAsia="Times New Roman" w:cs="Times New Roman"/>
          <w:b/>
          <w:bCs/>
          <w:sz w:val="24"/>
          <w:szCs w:val="24"/>
          <w:lang w:eastAsia="cs-CZ"/>
        </w:rPr>
        <w:t>8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budou DSVČ přefakturovány náklady za </w:t>
      </w:r>
    </w:p>
    <w:p w:rsidR="004B2FDD" w:rsidRPr="00A95CA8" w:rsidRDefault="004B2FDD" w:rsidP="004B2FDD">
      <w:pPr>
        <w:shd w:val="clear" w:color="auto" w:fill="FFFFFF"/>
        <w:spacing w:after="0" w:line="240" w:lineRule="auto"/>
        <w:ind w:left="216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>  </w:t>
      </w:r>
      <w:r w:rsidR="00F95CAD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plochu – částka bude odpovídat poměru</w:t>
      </w:r>
      <w:r w:rsidRPr="00A95CA8">
        <w:rPr>
          <w:rFonts w:eastAsia="Times New Roman" w:cs="Times New Roman"/>
          <w:b/>
          <w:sz w:val="24"/>
          <w:szCs w:val="24"/>
          <w:lang w:eastAsia="cs-CZ"/>
        </w:rPr>
        <w:t xml:space="preserve"> 17 %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(dle počtu využitých pultů) </w:t>
      </w:r>
      <w:r w:rsidRPr="00A95CA8">
        <w:rPr>
          <w:rFonts w:eastAsia="Times New Roman" w:cs="Times New Roman"/>
          <w:b/>
          <w:sz w:val="24"/>
          <w:szCs w:val="24"/>
          <w:lang w:eastAsia="cs-CZ"/>
        </w:rPr>
        <w:t>z celkové úhrady za plochu</w:t>
      </w:r>
      <w:r w:rsidR="00FF630D" w:rsidRPr="00A95CA8">
        <w:rPr>
          <w:rFonts w:eastAsia="Times New Roman" w:cs="Times New Roman"/>
          <w:sz w:val="24"/>
          <w:szCs w:val="24"/>
          <w:lang w:eastAsia="cs-CZ"/>
        </w:rPr>
        <w:t xml:space="preserve">, která činí </w:t>
      </w:r>
      <w:r w:rsidR="008A2A30" w:rsidRPr="00A95CA8">
        <w:rPr>
          <w:rFonts w:eastAsia="Times New Roman" w:cs="Times New Roman"/>
          <w:sz w:val="24"/>
          <w:szCs w:val="24"/>
          <w:lang w:eastAsia="cs-CZ"/>
        </w:rPr>
        <w:t>65 219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Kč</w:t>
      </w:r>
      <w:r w:rsidR="00480B3D" w:rsidRPr="00A95CA8">
        <w:rPr>
          <w:rFonts w:eastAsia="Times New Roman" w:cs="Times New Roman"/>
          <w:sz w:val="24"/>
          <w:szCs w:val="24"/>
          <w:lang w:eastAsia="cs-CZ"/>
        </w:rPr>
        <w:t xml:space="preserve"> vč. DPH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,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DSVČ uhradí KHK k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 xml:space="preserve">onečnou částku </w:t>
      </w:r>
      <w:r w:rsidR="008A2A30" w:rsidRPr="00A95CA8">
        <w:rPr>
          <w:rFonts w:eastAsia="Times New Roman" w:cs="Times New Roman"/>
          <w:sz w:val="24"/>
          <w:szCs w:val="24"/>
          <w:lang w:eastAsia="cs-CZ"/>
        </w:rPr>
        <w:t>11 087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Kč vč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.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 xml:space="preserve"> DPH;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F17FB" w:rsidRPr="00A95CA8" w:rsidRDefault="004B2FDD" w:rsidP="00D52551">
      <w:pPr>
        <w:pStyle w:val="Odstavecseseznamem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realizaci vysoutěžené expozice, přívody elektřiny a vody,  catering, případně v</w:t>
      </w:r>
      <w:r w:rsidR="0079371F" w:rsidRPr="00A95CA8">
        <w:rPr>
          <w:rFonts w:eastAsia="Times New Roman" w:cs="Times New Roman"/>
          <w:sz w:val="24"/>
          <w:szCs w:val="24"/>
          <w:lang w:eastAsia="cs-CZ"/>
        </w:rPr>
        <w:t xml:space="preserve">yužité vystavovatelské průkazy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a další náklady spojené se službami a přípravou a realizací veletrhu – DSVČ uhradí KHK částku odpovídající </w:t>
      </w:r>
      <w:r w:rsidR="00DF15DA" w:rsidRPr="00A95CA8">
        <w:rPr>
          <w:rFonts w:eastAsia="Times New Roman" w:cs="Times New Roman"/>
          <w:b/>
          <w:bCs/>
          <w:sz w:val="24"/>
          <w:szCs w:val="24"/>
          <w:lang w:eastAsia="cs-CZ"/>
        </w:rPr>
        <w:t>17% z celkových nákladů;</w:t>
      </w:r>
    </w:p>
    <w:p w:rsidR="006F17FB" w:rsidRPr="00A95CA8" w:rsidRDefault="006F17FB" w:rsidP="006F17FB">
      <w:pPr>
        <w:pStyle w:val="Odstavecseseznamem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vystavovatelské průkazy, vjezdy a firemní vstupenky – smluvní strany budou hradit dle skutečně využitých počt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ů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ks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;</w:t>
      </w:r>
    </w:p>
    <w:p w:rsidR="00FF630D" w:rsidRPr="00A95CA8" w:rsidRDefault="00FD714F" w:rsidP="003E0E70">
      <w:pPr>
        <w:pStyle w:val="Odstavecseseznamem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doprovodný program - hradí KHK. </w:t>
      </w:r>
    </w:p>
    <w:p w:rsidR="00FD714F" w:rsidRPr="00A95CA8" w:rsidRDefault="00FD714F" w:rsidP="00FD714F">
      <w:pPr>
        <w:pStyle w:val="Odstavecseseznamem"/>
        <w:shd w:val="clear" w:color="auto" w:fill="FFFFFF"/>
        <w:spacing w:after="0" w:line="240" w:lineRule="auto"/>
        <w:ind w:left="2160"/>
        <w:rPr>
          <w:rFonts w:eastAsia="Times New Roman" w:cs="Times New Roman"/>
          <w:sz w:val="24"/>
          <w:szCs w:val="24"/>
          <w:lang w:eastAsia="cs-CZ"/>
        </w:rPr>
      </w:pPr>
    </w:p>
    <w:p w:rsidR="0019498B" w:rsidRPr="00A95CA8" w:rsidRDefault="0019498B" w:rsidP="00F95CAD">
      <w:pPr>
        <w:pStyle w:val="Odstavecseseznamem"/>
        <w:numPr>
          <w:ilvl w:val="1"/>
          <w:numId w:val="39"/>
        </w:numPr>
        <w:shd w:val="clear" w:color="auto" w:fill="FFFFFF"/>
        <w:spacing w:after="0" w:line="240" w:lineRule="auto"/>
        <w:ind w:left="284" w:hanging="142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Přefakturace bude probíhat po 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>každém ukončeném veletrhu samostatně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4C1A67" w:rsidRPr="00A95CA8" w:rsidRDefault="004C1A67" w:rsidP="004C1A67">
      <w:pPr>
        <w:pStyle w:val="Odstavecseseznamem"/>
        <w:shd w:val="clear" w:color="auto" w:fill="FFFFFF"/>
        <w:spacing w:after="0" w:line="240" w:lineRule="auto"/>
        <w:ind w:left="825"/>
        <w:rPr>
          <w:rFonts w:eastAsia="Times New Roman" w:cs="Times New Roman"/>
          <w:sz w:val="24"/>
          <w:szCs w:val="24"/>
          <w:lang w:eastAsia="cs-CZ"/>
        </w:rPr>
      </w:pPr>
    </w:p>
    <w:p w:rsidR="0030035C" w:rsidRPr="00A95CA8" w:rsidRDefault="004B2FDD" w:rsidP="004B2FD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:rsidR="004B2FDD" w:rsidRPr="00A95CA8" w:rsidRDefault="004B2FDD" w:rsidP="00F95CAD">
      <w:pPr>
        <w:pStyle w:val="Odstavecseseznamem"/>
        <w:numPr>
          <w:ilvl w:val="0"/>
          <w:numId w:val="39"/>
        </w:numPr>
        <w:shd w:val="clear" w:color="auto" w:fill="FFFFFF"/>
        <w:spacing w:after="0" w:line="240" w:lineRule="auto"/>
        <w:ind w:left="709" w:hanging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Smluvní strany se dohodly na následujících právech a povinnostech při realizaci dílčí aktivity </w:t>
      </w:r>
      <w:r w:rsidRPr="00A95CA8">
        <w:rPr>
          <w:rFonts w:eastAsia="Times New Roman" w:cs="Times New Roman"/>
          <w:i/>
          <w:iCs/>
          <w:sz w:val="24"/>
          <w:szCs w:val="24"/>
          <w:lang w:eastAsia="cs-CZ"/>
        </w:rPr>
        <w:t>Vydání společných tištěných propagačních materiálů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: </w:t>
      </w:r>
    </w:p>
    <w:p w:rsidR="00E87FA5" w:rsidRPr="00A95CA8" w:rsidRDefault="00E87FA5" w:rsidP="00E87FA5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F95CAD" w:rsidRPr="00A95CA8" w:rsidRDefault="00E87FA5" w:rsidP="00F95CAD">
      <w:pPr>
        <w:shd w:val="clear" w:color="auto" w:fill="FFFFFF"/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2.1 </w:t>
      </w:r>
      <w:r w:rsidR="00F95CAD" w:rsidRPr="00A95CA8">
        <w:rPr>
          <w:rFonts w:eastAsia="Times New Roman" w:cs="Times New Roman"/>
          <w:sz w:val="24"/>
          <w:szCs w:val="24"/>
          <w:lang w:eastAsia="cs-CZ"/>
        </w:rPr>
        <w:t xml:space="preserve">   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Společnou adresou pro veřejnou zakázku je sídlo Destinační společnost</w:t>
      </w:r>
      <w:r w:rsidR="004C1A67" w:rsidRPr="00A95CA8">
        <w:rPr>
          <w:rFonts w:eastAsia="Times New Roman" w:cs="Times New Roman"/>
          <w:sz w:val="24"/>
          <w:szCs w:val="24"/>
          <w:lang w:eastAsia="cs-CZ"/>
        </w:rPr>
        <w:t>i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 xml:space="preserve">                  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Východní Čechy, </w:t>
      </w:r>
      <w:r w:rsidR="00F95CAD" w:rsidRPr="00A95CA8">
        <w:rPr>
          <w:rFonts w:eastAsia="Times New Roman" w:cs="Times New Roman"/>
          <w:sz w:val="24"/>
          <w:szCs w:val="24"/>
          <w:lang w:eastAsia="cs-CZ"/>
        </w:rPr>
        <w:t>tj.:</w:t>
      </w:r>
    </w:p>
    <w:p w:rsidR="004B2FDD" w:rsidRPr="00A95CA8" w:rsidRDefault="00F95CAD" w:rsidP="00F95CAD">
      <w:pPr>
        <w:shd w:val="clear" w:color="auto" w:fill="FFFFFF"/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ab/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nám. Republiky 12 </w:t>
      </w:r>
    </w:p>
    <w:p w:rsidR="0030035C" w:rsidRPr="00A95CA8" w:rsidRDefault="004B2FDD" w:rsidP="0030035C">
      <w:pPr>
        <w:shd w:val="clear" w:color="auto" w:fill="FFFFFF"/>
        <w:spacing w:after="0" w:line="240" w:lineRule="auto"/>
        <w:ind w:left="709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530 02 Pardubice </w:t>
      </w:r>
    </w:p>
    <w:p w:rsidR="004B2FDD" w:rsidRPr="00A95CA8" w:rsidRDefault="004B2FDD" w:rsidP="00F95CAD">
      <w:pPr>
        <w:shd w:val="clear" w:color="auto" w:fill="FFFFFF"/>
        <w:spacing w:after="0" w:line="240" w:lineRule="auto"/>
        <w:ind w:left="709" w:hanging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lastRenderedPageBreak/>
        <w:t xml:space="preserve">2.2   Subjektem, který je pověřen vystupovat za smluvní strany navenek vůči třetím subjektům, tj. zejména vůči zájemcům a uchazečům o veřejnou zakázku je Destinační společnost Východní Čechy. </w:t>
      </w:r>
    </w:p>
    <w:p w:rsidR="004B2FDD" w:rsidRPr="00A95CA8" w:rsidRDefault="004B2FDD" w:rsidP="00F95CAD">
      <w:pPr>
        <w:shd w:val="clear" w:color="auto" w:fill="FFFFFF"/>
        <w:spacing w:after="0" w:line="240" w:lineRule="auto"/>
        <w:ind w:left="709" w:hanging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2.3   Královéhradecký kraj zmocňuje k úkonům, které souvisejí s administrací realizace veřejné zakázky 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DSVČ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4B2FDD" w:rsidRPr="00A95CA8" w:rsidRDefault="004B2FDD" w:rsidP="00F95CAD">
      <w:pPr>
        <w:shd w:val="clear" w:color="auto" w:fill="FFFFFF"/>
        <w:spacing w:after="0" w:line="240" w:lineRule="auto"/>
        <w:ind w:left="709" w:hanging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2.4   Smluvní strany se dohodly, že D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SVČ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provede předfinancování dan</w:t>
      </w:r>
      <w:r w:rsidR="007A2AF3" w:rsidRPr="00A95CA8">
        <w:rPr>
          <w:rFonts w:eastAsia="Times New Roman" w:cs="Times New Roman"/>
          <w:sz w:val="24"/>
          <w:szCs w:val="24"/>
          <w:lang w:eastAsia="cs-CZ"/>
        </w:rPr>
        <w:t>ých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veřejn</w:t>
      </w:r>
      <w:r w:rsidR="007A2AF3" w:rsidRPr="00A95CA8">
        <w:rPr>
          <w:rFonts w:eastAsia="Times New Roman" w:cs="Times New Roman"/>
          <w:sz w:val="24"/>
          <w:szCs w:val="24"/>
          <w:lang w:eastAsia="cs-CZ"/>
        </w:rPr>
        <w:t>ých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zakáz</w:t>
      </w:r>
      <w:r w:rsidR="007A2AF3" w:rsidRPr="00A95CA8">
        <w:rPr>
          <w:rFonts w:eastAsia="Times New Roman" w:cs="Times New Roman"/>
          <w:sz w:val="24"/>
          <w:szCs w:val="24"/>
          <w:lang w:eastAsia="cs-CZ"/>
        </w:rPr>
        <w:t>e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k a to následujícím způsobem: </w:t>
      </w:r>
    </w:p>
    <w:p w:rsidR="004B2FDD" w:rsidRPr="00A95CA8" w:rsidRDefault="004B2FDD" w:rsidP="00DF52F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-  Uhradí vítěznému uchazeči cenu zakázky za tisk obou vydání turistických novin dle sepsané </w:t>
      </w:r>
      <w:r w:rsidR="0019498B" w:rsidRPr="00A95CA8">
        <w:rPr>
          <w:rFonts w:eastAsia="Times New Roman" w:cs="Times New Roman"/>
          <w:sz w:val="24"/>
          <w:szCs w:val="24"/>
          <w:lang w:eastAsia="cs-CZ"/>
        </w:rPr>
        <w:t>S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mlouvy o dílo. </w:t>
      </w:r>
    </w:p>
    <w:p w:rsidR="007A2AF3" w:rsidRPr="00A95CA8" w:rsidRDefault="007A2AF3" w:rsidP="00DF52F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- Uhradí vítěznému uchazeči cenu zakázky za tisk mapy hradů a zámků Východních Čech dle sepsané Smlouvy o dílo.</w:t>
      </w:r>
    </w:p>
    <w:p w:rsidR="004B2FDD" w:rsidRPr="00A95CA8" w:rsidRDefault="004B2FDD" w:rsidP="00FD714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2.5  </w:t>
      </w:r>
      <w:r w:rsidR="00DF52FD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Smluvní strany se dále dohodly, že 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DSVČ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přefakturuje náklady Královéhradeckému kraji v roce 201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8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následovně: </w:t>
      </w:r>
    </w:p>
    <w:p w:rsidR="004B2FDD" w:rsidRPr="00A95CA8" w:rsidRDefault="004B2FDD" w:rsidP="00DF52F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-  </w:t>
      </w:r>
      <w:r w:rsidR="00DF52FD" w:rsidRPr="00A95CA8">
        <w:rPr>
          <w:rFonts w:eastAsia="Times New Roman" w:cs="Times New Roman"/>
          <w:sz w:val="24"/>
          <w:szCs w:val="24"/>
          <w:lang w:eastAsia="cs-CZ"/>
        </w:rPr>
        <w:t>U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Turistických novin pro region Východní Čechy – léto 201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8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budou Destinační společností Východní Čechy přefakturovány </w:t>
      </w:r>
      <w:r w:rsidR="0019498B" w:rsidRPr="00A95CA8">
        <w:rPr>
          <w:rFonts w:eastAsia="Times New Roman" w:cs="Times New Roman"/>
          <w:sz w:val="24"/>
          <w:szCs w:val="24"/>
          <w:lang w:eastAsia="cs-CZ"/>
        </w:rPr>
        <w:t xml:space="preserve">Královéhradeckému kraji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náklady ve výši 50% za celkové vydání propagačního materiálu (součástí tak budou náklady na grafické zpracování novin, tisk novin a jazykové, resp. stylistické korektury textu). </w:t>
      </w:r>
    </w:p>
    <w:p w:rsidR="004B2FDD" w:rsidRPr="00A95CA8" w:rsidRDefault="004B2FDD" w:rsidP="00DF52F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- U Turistických novin pro region Východní Čechy – zima 201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8</w:t>
      </w:r>
      <w:r w:rsidRPr="00A95CA8">
        <w:rPr>
          <w:rFonts w:eastAsia="Times New Roman" w:cs="Times New Roman"/>
          <w:sz w:val="24"/>
          <w:szCs w:val="24"/>
          <w:lang w:eastAsia="cs-CZ"/>
        </w:rPr>
        <w:t>/201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budou Destinační společností Východní Čechy přefakturovány </w:t>
      </w:r>
      <w:r w:rsidR="0019498B" w:rsidRPr="00A95CA8">
        <w:rPr>
          <w:rFonts w:eastAsia="Times New Roman" w:cs="Times New Roman"/>
          <w:sz w:val="24"/>
          <w:szCs w:val="24"/>
          <w:lang w:eastAsia="cs-CZ"/>
        </w:rPr>
        <w:t xml:space="preserve">Královéhradeckému kraji </w:t>
      </w:r>
      <w:r w:rsidRPr="00A95CA8">
        <w:rPr>
          <w:rFonts w:eastAsia="Times New Roman" w:cs="Times New Roman"/>
          <w:sz w:val="24"/>
          <w:szCs w:val="24"/>
          <w:lang w:eastAsia="cs-CZ"/>
        </w:rPr>
        <w:t>náklady ve výši 50%</w:t>
      </w:r>
      <w:r w:rsidR="0019498B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za celkové vydání propagačního materiálu (součástí tak budou náklady na grafické zpracování novin, tisk novin a jazykové, resp. stylistické korektury textu). </w:t>
      </w:r>
    </w:p>
    <w:p w:rsidR="007A2AF3" w:rsidRPr="00A95CA8" w:rsidRDefault="007A2AF3" w:rsidP="00DF52F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- U mapy hradů a zámků Východních Čech budou Destinační společností Východní Čechy přefakturovány Královéhradeckému kraji náklady ve výši 50% za celkové vydání propagačního materiálu (součástí tak budou náklady na grafické zpracování, tisk a jazykové, resp. stylistické korektury textu).</w:t>
      </w:r>
    </w:p>
    <w:p w:rsidR="004B2FDD" w:rsidRPr="00A95CA8" w:rsidRDefault="004B2FDD" w:rsidP="00F95CAD">
      <w:pPr>
        <w:shd w:val="clear" w:color="auto" w:fill="FFFFFF"/>
        <w:spacing w:after="0" w:line="240" w:lineRule="auto"/>
        <w:ind w:left="709" w:hanging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2.6   Přefakturace bude probíhat po každém vydání tištěný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>ch propagačních materiálů samostatně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4B2FDD" w:rsidRPr="00A95CA8" w:rsidRDefault="004B2FDD" w:rsidP="007A2AF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 </w:t>
      </w:r>
    </w:p>
    <w:p w:rsidR="004B2FDD" w:rsidRPr="00A95CA8" w:rsidRDefault="007A2AF3" w:rsidP="00DF52FD">
      <w:pPr>
        <w:shd w:val="clear" w:color="auto" w:fill="FFFFFF"/>
        <w:spacing w:after="0" w:line="240" w:lineRule="auto"/>
        <w:ind w:left="709" w:hanging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3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.</w:t>
      </w:r>
      <w:r w:rsidR="00DF52FD" w:rsidRPr="00A95CA8">
        <w:rPr>
          <w:rFonts w:eastAsia="Times New Roman" w:cs="Times New Roman"/>
          <w:sz w:val="24"/>
          <w:szCs w:val="24"/>
          <w:lang w:eastAsia="cs-CZ"/>
        </w:rPr>
        <w:t xml:space="preserve">   </w:t>
      </w:r>
      <w:r w:rsidR="000253DE" w:rsidRPr="00A95CA8">
        <w:rPr>
          <w:rFonts w:eastAsia="Times New Roman" w:cs="Times New Roman"/>
          <w:sz w:val="24"/>
          <w:szCs w:val="24"/>
          <w:lang w:eastAsia="cs-CZ"/>
        </w:rPr>
        <w:tab/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Smluvní strany se dohodly, že</w:t>
      </w:r>
      <w:r w:rsidR="006F17FB" w:rsidRPr="00A95CA8">
        <w:rPr>
          <w:rFonts w:eastAsia="Times New Roman" w:cs="Times New Roman"/>
          <w:sz w:val="24"/>
          <w:szCs w:val="24"/>
          <w:lang w:eastAsia="cs-CZ"/>
        </w:rPr>
        <w:t xml:space="preserve"> náklady spojené s</w:t>
      </w:r>
      <w:r w:rsidR="000253DE" w:rsidRPr="00A95CA8">
        <w:rPr>
          <w:rFonts w:eastAsia="Times New Roman" w:cs="Times New Roman"/>
          <w:sz w:val="24"/>
          <w:szCs w:val="24"/>
          <w:lang w:eastAsia="cs-CZ"/>
        </w:rPr>
        <w:t xml:space="preserve"> organizací </w:t>
      </w:r>
      <w:r w:rsidRPr="00A95CA8">
        <w:rPr>
          <w:rFonts w:eastAsia="Times New Roman" w:cs="Times New Roman"/>
          <w:sz w:val="24"/>
          <w:szCs w:val="24"/>
          <w:lang w:eastAsia="cs-CZ"/>
        </w:rPr>
        <w:t>Pres</w:t>
      </w:r>
      <w:r w:rsidR="000253DE" w:rsidRPr="00A95CA8">
        <w:rPr>
          <w:rFonts w:eastAsia="Times New Roman" w:cs="Times New Roman"/>
          <w:sz w:val="24"/>
          <w:szCs w:val="24"/>
          <w:lang w:eastAsia="cs-CZ"/>
        </w:rPr>
        <w:t>s tripů a Fam tripů</w:t>
      </w:r>
      <w:r w:rsidR="004C1A67" w:rsidRPr="00A95CA8">
        <w:rPr>
          <w:rFonts w:eastAsia="Times New Roman" w:cs="Times New Roman"/>
          <w:sz w:val="24"/>
          <w:szCs w:val="24"/>
          <w:lang w:eastAsia="cs-CZ"/>
        </w:rPr>
        <w:t xml:space="preserve"> bude hradit každ</w:t>
      </w:r>
      <w:r w:rsidR="006F17FB" w:rsidRPr="00A95CA8">
        <w:rPr>
          <w:rFonts w:eastAsia="Times New Roman" w:cs="Times New Roman"/>
          <w:sz w:val="24"/>
          <w:szCs w:val="24"/>
          <w:lang w:eastAsia="cs-CZ"/>
        </w:rPr>
        <w:t>á smluvní strana</w:t>
      </w:r>
      <w:r w:rsidR="004C1A67" w:rsidRPr="00A95CA8">
        <w:rPr>
          <w:rFonts w:eastAsia="Times New Roman" w:cs="Times New Roman"/>
          <w:sz w:val="24"/>
          <w:szCs w:val="24"/>
          <w:lang w:eastAsia="cs-CZ"/>
        </w:rPr>
        <w:t xml:space="preserve"> samostatně dle realizovaných aktivit na svém území. </w:t>
      </w:r>
    </w:p>
    <w:p w:rsidR="004B2FDD" w:rsidRPr="00A95CA8" w:rsidRDefault="004B2FDD" w:rsidP="0030035C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:rsidR="008D6536" w:rsidRPr="00A95CA8" w:rsidRDefault="00BA5CDA" w:rsidP="008D6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IV</w:t>
      </w:r>
      <w:r w:rsidR="008D6536" w:rsidRPr="00A95CA8">
        <w:rPr>
          <w:rFonts w:cs="Times New Roman"/>
          <w:b/>
          <w:bCs/>
          <w:sz w:val="24"/>
          <w:szCs w:val="24"/>
        </w:rPr>
        <w:t>.</w:t>
      </w:r>
    </w:p>
    <w:p w:rsidR="008D6536" w:rsidRPr="00A95CA8" w:rsidRDefault="008D6536" w:rsidP="008D6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Další ujednání smluvních stran</w:t>
      </w:r>
    </w:p>
    <w:p w:rsidR="008D6536" w:rsidRPr="00A95CA8" w:rsidRDefault="008D6536" w:rsidP="008D6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D6536" w:rsidRPr="00A95CA8" w:rsidRDefault="008D6536" w:rsidP="0030035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 xml:space="preserve">Smluvní strany jsou povinny vzájemně </w:t>
      </w:r>
      <w:r w:rsidR="00063085" w:rsidRPr="00A95CA8">
        <w:rPr>
          <w:rFonts w:cs="Times New Roman"/>
          <w:sz w:val="24"/>
          <w:szCs w:val="24"/>
        </w:rPr>
        <w:t xml:space="preserve">spolupracovat a </w:t>
      </w:r>
      <w:r w:rsidRPr="00A95CA8">
        <w:rPr>
          <w:rFonts w:cs="Times New Roman"/>
          <w:sz w:val="24"/>
          <w:szCs w:val="24"/>
        </w:rPr>
        <w:t>informovat</w:t>
      </w:r>
      <w:r w:rsidR="00063085" w:rsidRPr="00A95CA8">
        <w:rPr>
          <w:rFonts w:cs="Times New Roman"/>
          <w:sz w:val="24"/>
          <w:szCs w:val="24"/>
        </w:rPr>
        <w:t xml:space="preserve"> se</w:t>
      </w:r>
      <w:r w:rsidRPr="00A95CA8">
        <w:rPr>
          <w:rFonts w:cs="Times New Roman"/>
          <w:sz w:val="24"/>
          <w:szCs w:val="24"/>
        </w:rPr>
        <w:t xml:space="preserve"> o všem</w:t>
      </w:r>
      <w:r w:rsidR="00FD714F" w:rsidRPr="00A95CA8">
        <w:rPr>
          <w:rFonts w:cs="Times New Roman"/>
          <w:sz w:val="24"/>
          <w:szCs w:val="24"/>
        </w:rPr>
        <w:t>, co</w:t>
      </w:r>
      <w:r w:rsidRPr="00A95CA8">
        <w:rPr>
          <w:rFonts w:cs="Times New Roman"/>
          <w:sz w:val="24"/>
          <w:szCs w:val="24"/>
        </w:rPr>
        <w:t xml:space="preserve"> se týká oblasti a spolupůsobnosti při uvedených aktivitách potřebných na dosažení cíle. Při jejich realizaci postupovat ve smyslu platných právních předpisů.</w:t>
      </w:r>
    </w:p>
    <w:p w:rsidR="008D6536" w:rsidRPr="00A95CA8" w:rsidRDefault="008D6536" w:rsidP="0030035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Nedodržování dohodnutého plnění a porušování právních předpisů může být důvodem vypovězení smlouvy.</w:t>
      </w:r>
    </w:p>
    <w:p w:rsidR="008D6536" w:rsidRPr="00A95CA8" w:rsidRDefault="008D6536" w:rsidP="0030035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 xml:space="preserve">Změna obsahu této smlouvy je možná jen písemně se souhlasem smluvních stran, na návrh jedné z nich. </w:t>
      </w:r>
      <w:r w:rsidRPr="00A95CA8">
        <w:rPr>
          <w:rFonts w:eastAsia="Calibri" w:cs="Times New Roman"/>
          <w:sz w:val="24"/>
          <w:szCs w:val="24"/>
        </w:rPr>
        <w:t>Smluvní strany sjednávají, že § 564 zákona č. 89/2012 Sb., občanského zákoníku, se nepoužije. Měnit nebo doplňovat text smlouvy je možné pouze formou písemných dodatků podepsaných oběma smluvními stranami. Možnost měnit smlouvu jinou formou smluvní strany vylučují.</w:t>
      </w:r>
    </w:p>
    <w:p w:rsidR="008D6536" w:rsidRPr="00A95CA8" w:rsidRDefault="008D6536" w:rsidP="008D653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A95CA8" w:rsidRDefault="00A95CA8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95CA8" w:rsidRDefault="00A95CA8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567D7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lastRenderedPageBreak/>
        <w:t xml:space="preserve">V. </w:t>
      </w:r>
    </w:p>
    <w:p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Závěrečná</w:t>
      </w:r>
      <w:r w:rsidR="007567D7" w:rsidRPr="00A95CA8">
        <w:rPr>
          <w:rFonts w:cs="Times New Roman"/>
          <w:b/>
          <w:bCs/>
          <w:sz w:val="24"/>
          <w:szCs w:val="24"/>
        </w:rPr>
        <w:t xml:space="preserve"> </w:t>
      </w:r>
      <w:r w:rsidRPr="00A95CA8">
        <w:rPr>
          <w:rFonts w:cs="Times New Roman"/>
          <w:b/>
          <w:bCs/>
          <w:sz w:val="24"/>
          <w:szCs w:val="24"/>
        </w:rPr>
        <w:t>ustanovení</w:t>
      </w:r>
    </w:p>
    <w:p w:rsidR="008D6536" w:rsidRPr="00A95CA8" w:rsidRDefault="008D6536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F07B4" w:rsidRPr="00A95CA8" w:rsidRDefault="008B6349" w:rsidP="0030035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Smlouva</w:t>
      </w:r>
      <w:r w:rsidR="00F3231B" w:rsidRPr="00A95CA8">
        <w:rPr>
          <w:rFonts w:cs="Times New Roman"/>
          <w:sz w:val="24"/>
          <w:szCs w:val="24"/>
        </w:rPr>
        <w:t xml:space="preserve"> se uzavírá do </w:t>
      </w:r>
      <w:r w:rsidR="00AF2EB6" w:rsidRPr="00A95CA8">
        <w:rPr>
          <w:rFonts w:cs="Times New Roman"/>
          <w:sz w:val="24"/>
          <w:szCs w:val="24"/>
        </w:rPr>
        <w:t>31. 12</w:t>
      </w:r>
      <w:r w:rsidR="00B9233B" w:rsidRPr="00A95CA8">
        <w:rPr>
          <w:rFonts w:cs="Times New Roman"/>
          <w:sz w:val="24"/>
          <w:szCs w:val="24"/>
        </w:rPr>
        <w:t>. 201</w:t>
      </w:r>
      <w:r w:rsidR="000253DE" w:rsidRPr="00A95CA8">
        <w:rPr>
          <w:rFonts w:cs="Times New Roman"/>
          <w:sz w:val="24"/>
          <w:szCs w:val="24"/>
        </w:rPr>
        <w:t>8</w:t>
      </w:r>
      <w:r w:rsidR="004C1A67" w:rsidRPr="00A95CA8">
        <w:rPr>
          <w:rFonts w:cs="Times New Roman"/>
          <w:sz w:val="24"/>
          <w:szCs w:val="24"/>
        </w:rPr>
        <w:t>.</w:t>
      </w:r>
    </w:p>
    <w:p w:rsidR="00EF07B4" w:rsidRPr="00A95CA8" w:rsidRDefault="008B6349" w:rsidP="0030035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Smlouva</w:t>
      </w:r>
      <w:r w:rsidR="00EF07B4" w:rsidRPr="00A95CA8">
        <w:rPr>
          <w:rFonts w:cs="Times New Roman"/>
          <w:sz w:val="24"/>
          <w:szCs w:val="24"/>
        </w:rPr>
        <w:t xml:space="preserve"> nabývá účinnosti dnem podpisu statutárními zástupci smluvních stran.</w:t>
      </w:r>
    </w:p>
    <w:p w:rsidR="00EF07B4" w:rsidRPr="00A95CA8" w:rsidRDefault="008B6349" w:rsidP="0030035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Smlouva</w:t>
      </w:r>
      <w:r w:rsidR="00EF07B4" w:rsidRPr="00A95CA8">
        <w:rPr>
          <w:rFonts w:cs="Times New Roman"/>
          <w:sz w:val="24"/>
          <w:szCs w:val="24"/>
        </w:rPr>
        <w:t xml:space="preserve"> je vypracována ve 4 vyhotoveních. Každá ze smluvních stran obdrží </w:t>
      </w:r>
      <w:r w:rsidR="0011248E" w:rsidRPr="00A95CA8">
        <w:rPr>
          <w:rFonts w:cs="Times New Roman"/>
          <w:sz w:val="24"/>
          <w:szCs w:val="24"/>
        </w:rPr>
        <w:t>2</w:t>
      </w:r>
      <w:r w:rsidR="00EF07B4" w:rsidRPr="00A95CA8">
        <w:rPr>
          <w:rFonts w:cs="Times New Roman"/>
          <w:sz w:val="24"/>
          <w:szCs w:val="24"/>
        </w:rPr>
        <w:t xml:space="preserve"> výtisky.</w:t>
      </w:r>
    </w:p>
    <w:p w:rsidR="00FC65BC" w:rsidRPr="00A95CA8" w:rsidRDefault="002657D6" w:rsidP="0030035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eastAsia="Calibri" w:cs="Times New Roman"/>
          <w:sz w:val="24"/>
          <w:szCs w:val="24"/>
        </w:rPr>
        <w:t xml:space="preserve">Uzavření smlouvy bylo schváleno </w:t>
      </w:r>
      <w:r w:rsidR="008D6536" w:rsidRPr="00A95CA8">
        <w:rPr>
          <w:rFonts w:eastAsia="Calibri" w:cs="Times New Roman"/>
          <w:sz w:val="24"/>
          <w:szCs w:val="24"/>
        </w:rPr>
        <w:t xml:space="preserve">Radou Královéhradeckého kraje </w:t>
      </w:r>
      <w:r w:rsidR="00174F72" w:rsidRPr="00A95CA8">
        <w:rPr>
          <w:rFonts w:eastAsia="Calibri" w:cs="Times New Roman"/>
          <w:sz w:val="24"/>
          <w:szCs w:val="24"/>
        </w:rPr>
        <w:t xml:space="preserve">dne </w:t>
      </w:r>
      <w:r w:rsidR="00F83F02">
        <w:rPr>
          <w:rFonts w:eastAsia="Calibri" w:cs="Times New Roman"/>
          <w:sz w:val="24"/>
          <w:szCs w:val="24"/>
        </w:rPr>
        <w:t>11. 12. 2017</w:t>
      </w:r>
      <w:r w:rsidR="00174F72" w:rsidRPr="00A95CA8">
        <w:rPr>
          <w:rFonts w:eastAsia="Calibri" w:cs="Times New Roman"/>
          <w:sz w:val="24"/>
          <w:szCs w:val="24"/>
        </w:rPr>
        <w:t xml:space="preserve"> </w:t>
      </w:r>
      <w:r w:rsidRPr="00A95CA8">
        <w:rPr>
          <w:rFonts w:eastAsia="Calibri" w:cs="Times New Roman"/>
          <w:sz w:val="24"/>
          <w:szCs w:val="24"/>
        </w:rPr>
        <w:t xml:space="preserve">usnesením č. </w:t>
      </w:r>
      <w:r w:rsidR="005A599F" w:rsidRPr="00A95CA8">
        <w:rPr>
          <w:rFonts w:eastAsia="Calibri" w:cs="Times New Roman"/>
          <w:sz w:val="24"/>
          <w:szCs w:val="24"/>
        </w:rPr>
        <w:t>RK/</w:t>
      </w:r>
      <w:r w:rsidR="00F83F02">
        <w:rPr>
          <w:rFonts w:eastAsia="Calibri" w:cs="Times New Roman"/>
          <w:sz w:val="24"/>
          <w:szCs w:val="24"/>
        </w:rPr>
        <w:t>35</w:t>
      </w:r>
      <w:r w:rsidR="005A599F" w:rsidRPr="00A95CA8">
        <w:rPr>
          <w:rFonts w:eastAsia="Calibri" w:cs="Times New Roman"/>
          <w:sz w:val="24"/>
          <w:szCs w:val="24"/>
        </w:rPr>
        <w:t>/</w:t>
      </w:r>
      <w:r w:rsidR="00F83F02">
        <w:rPr>
          <w:rFonts w:eastAsia="Calibri" w:cs="Times New Roman"/>
          <w:sz w:val="24"/>
          <w:szCs w:val="24"/>
        </w:rPr>
        <w:t>1956</w:t>
      </w:r>
      <w:r w:rsidR="005A599F" w:rsidRPr="00A95CA8">
        <w:rPr>
          <w:rFonts w:eastAsia="Calibri" w:cs="Times New Roman"/>
          <w:sz w:val="24"/>
          <w:szCs w:val="24"/>
        </w:rPr>
        <w:t>/</w:t>
      </w:r>
      <w:r w:rsidR="00F83F02">
        <w:rPr>
          <w:rFonts w:eastAsia="Calibri" w:cs="Times New Roman"/>
          <w:sz w:val="24"/>
          <w:szCs w:val="24"/>
        </w:rPr>
        <w:t>2017</w:t>
      </w:r>
      <w:r w:rsidR="00DF15DA" w:rsidRPr="00A95CA8">
        <w:rPr>
          <w:rFonts w:eastAsia="Calibri" w:cs="Times New Roman"/>
          <w:sz w:val="24"/>
          <w:szCs w:val="24"/>
        </w:rPr>
        <w:t>.</w:t>
      </w:r>
    </w:p>
    <w:p w:rsidR="00F83F02" w:rsidRDefault="00F83F02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11248E" w:rsidRPr="00A95CA8" w:rsidRDefault="0011248E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A95CA8">
        <w:rPr>
          <w:sz w:val="24"/>
          <w:szCs w:val="24"/>
        </w:rPr>
        <w:t>V</w:t>
      </w:r>
      <w:r w:rsidR="008D6536" w:rsidRPr="00A95CA8">
        <w:rPr>
          <w:sz w:val="24"/>
          <w:szCs w:val="24"/>
        </w:rPr>
        <w:t> </w:t>
      </w:r>
      <w:r w:rsidR="0030035C" w:rsidRPr="00A95CA8">
        <w:rPr>
          <w:sz w:val="24"/>
          <w:szCs w:val="24"/>
        </w:rPr>
        <w:t xml:space="preserve">Pardubicích dne </w:t>
      </w:r>
      <w:r w:rsidR="00FC65BC" w:rsidRPr="00A95CA8">
        <w:rPr>
          <w:sz w:val="24"/>
          <w:szCs w:val="24"/>
        </w:rPr>
        <w:t xml:space="preserve">    </w:t>
      </w:r>
      <w:r w:rsidR="00F83F02">
        <w:rPr>
          <w:sz w:val="24"/>
          <w:szCs w:val="24"/>
        </w:rPr>
        <w:t xml:space="preserve">                                                        </w:t>
      </w:r>
      <w:r w:rsidR="00FC65BC" w:rsidRPr="00A95CA8">
        <w:rPr>
          <w:sz w:val="24"/>
          <w:szCs w:val="24"/>
        </w:rPr>
        <w:t>V Hradci</w:t>
      </w:r>
      <w:r w:rsidRPr="00A95CA8">
        <w:rPr>
          <w:sz w:val="24"/>
          <w:szCs w:val="24"/>
        </w:rPr>
        <w:t xml:space="preserve"> Králové dne </w:t>
      </w:r>
    </w:p>
    <w:p w:rsidR="00FC65BC" w:rsidRPr="00A95CA8" w:rsidRDefault="00FC65BC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sz w:val="24"/>
          <w:szCs w:val="24"/>
        </w:rPr>
      </w:pPr>
    </w:p>
    <w:p w:rsidR="00FC65BC" w:rsidRPr="00A95CA8" w:rsidRDefault="0011248E" w:rsidP="0030035C">
      <w:pPr>
        <w:tabs>
          <w:tab w:val="left" w:pos="284"/>
          <w:tab w:val="center" w:pos="2160"/>
          <w:tab w:val="center" w:pos="7020"/>
        </w:tabs>
        <w:spacing w:after="0" w:line="240" w:lineRule="auto"/>
        <w:rPr>
          <w:sz w:val="24"/>
          <w:szCs w:val="24"/>
        </w:rPr>
      </w:pPr>
      <w:r w:rsidRPr="00A95CA8">
        <w:rPr>
          <w:sz w:val="24"/>
          <w:szCs w:val="24"/>
        </w:rPr>
        <w:t>………..……………………...…………....................</w:t>
      </w:r>
      <w:r w:rsidRPr="00A95CA8">
        <w:rPr>
          <w:sz w:val="24"/>
          <w:szCs w:val="24"/>
        </w:rPr>
        <w:tab/>
      </w:r>
      <w:r w:rsidR="00FC65BC" w:rsidRPr="00A95CA8">
        <w:rPr>
          <w:sz w:val="24"/>
          <w:szCs w:val="24"/>
        </w:rPr>
        <w:t xml:space="preserve">                ………..……………………...…………....................</w:t>
      </w:r>
      <w:r w:rsidRPr="00A95CA8">
        <w:rPr>
          <w:sz w:val="24"/>
          <w:szCs w:val="24"/>
        </w:rPr>
        <w:t xml:space="preserve">     </w:t>
      </w:r>
      <w:r w:rsidRPr="00A95CA8">
        <w:rPr>
          <w:sz w:val="24"/>
          <w:szCs w:val="24"/>
        </w:rPr>
        <w:tab/>
      </w:r>
      <w:r w:rsidR="004C1A67" w:rsidRPr="00A95CA8">
        <w:rPr>
          <w:sz w:val="24"/>
          <w:szCs w:val="24"/>
        </w:rPr>
        <w:t xml:space="preserve">            </w:t>
      </w:r>
      <w:r w:rsidRPr="00A95CA8">
        <w:rPr>
          <w:sz w:val="24"/>
          <w:szCs w:val="24"/>
        </w:rPr>
        <w:t xml:space="preserve">za </w:t>
      </w:r>
      <w:r w:rsidR="0030035C" w:rsidRPr="00A95CA8">
        <w:rPr>
          <w:sz w:val="24"/>
          <w:szCs w:val="24"/>
        </w:rPr>
        <w:t>Destinační společnost</w:t>
      </w:r>
      <w:r w:rsidRPr="00A95CA8">
        <w:rPr>
          <w:sz w:val="24"/>
          <w:szCs w:val="24"/>
        </w:rPr>
        <w:tab/>
        <w:t xml:space="preserve">   </w:t>
      </w:r>
      <w:r w:rsidR="00FC65BC" w:rsidRPr="00A95CA8">
        <w:rPr>
          <w:sz w:val="24"/>
          <w:szCs w:val="24"/>
        </w:rPr>
        <w:t xml:space="preserve">  </w:t>
      </w:r>
      <w:r w:rsidRPr="00A95CA8">
        <w:rPr>
          <w:sz w:val="24"/>
          <w:szCs w:val="24"/>
        </w:rPr>
        <w:t xml:space="preserve">za Královéhradecký kraj </w:t>
      </w:r>
    </w:p>
    <w:p w:rsidR="0030035C" w:rsidRPr="00A95CA8" w:rsidRDefault="0030035C" w:rsidP="0030035C">
      <w:pPr>
        <w:tabs>
          <w:tab w:val="left" w:pos="284"/>
          <w:tab w:val="center" w:pos="2160"/>
          <w:tab w:val="center" w:pos="7020"/>
        </w:tabs>
        <w:spacing w:after="0" w:line="240" w:lineRule="auto"/>
        <w:rPr>
          <w:sz w:val="24"/>
          <w:szCs w:val="24"/>
        </w:rPr>
      </w:pPr>
      <w:r w:rsidRPr="00A95CA8">
        <w:rPr>
          <w:sz w:val="24"/>
          <w:szCs w:val="24"/>
        </w:rPr>
        <w:t xml:space="preserve">                       Východní Čechy</w:t>
      </w:r>
    </w:p>
    <w:p w:rsidR="0030035C" w:rsidRPr="00A95CA8" w:rsidRDefault="0030035C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sz w:val="24"/>
          <w:szCs w:val="24"/>
        </w:rPr>
      </w:pPr>
    </w:p>
    <w:p w:rsidR="008F516A" w:rsidRPr="00A95CA8" w:rsidRDefault="00FC65BC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A95CA8">
        <w:rPr>
          <w:sz w:val="24"/>
          <w:szCs w:val="24"/>
        </w:rPr>
        <w:t>René Živný, předseda výkonné rady DSVČ</w:t>
      </w:r>
      <w:r w:rsidRPr="00A95CA8">
        <w:rPr>
          <w:sz w:val="24"/>
          <w:szCs w:val="24"/>
        </w:rPr>
        <w:tab/>
        <w:t xml:space="preserve">       </w:t>
      </w:r>
      <w:r w:rsidR="005A599F" w:rsidRPr="00A95CA8">
        <w:rPr>
          <w:sz w:val="24"/>
          <w:szCs w:val="24"/>
        </w:rPr>
        <w:t>PhDr. Jiří Štěpán, PhD.</w:t>
      </w:r>
      <w:r w:rsidR="008F516A" w:rsidRPr="00A95CA8">
        <w:rPr>
          <w:sz w:val="24"/>
          <w:szCs w:val="24"/>
        </w:rPr>
        <w:t xml:space="preserve">, hejtman </w:t>
      </w:r>
    </w:p>
    <w:sectPr w:rsidR="008F516A" w:rsidRPr="00A95CA8" w:rsidSect="00174D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9E" w:rsidRDefault="00465A9E" w:rsidP="00F938D0">
      <w:pPr>
        <w:spacing w:after="0" w:line="240" w:lineRule="auto"/>
      </w:pPr>
      <w:r>
        <w:separator/>
      </w:r>
    </w:p>
  </w:endnote>
  <w:endnote w:type="continuationSeparator" w:id="0">
    <w:p w:rsidR="00465A9E" w:rsidRDefault="00465A9E" w:rsidP="00F9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iviaSezna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899838"/>
      <w:docPartObj>
        <w:docPartGallery w:val="Page Numbers (Bottom of Page)"/>
        <w:docPartUnique/>
      </w:docPartObj>
    </w:sdtPr>
    <w:sdtEndPr/>
    <w:sdtContent>
      <w:p w:rsidR="00F938D0" w:rsidRDefault="00F938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A58">
          <w:rPr>
            <w:noProof/>
          </w:rPr>
          <w:t>1</w:t>
        </w:r>
        <w:r>
          <w:fldChar w:fldCharType="end"/>
        </w:r>
      </w:p>
    </w:sdtContent>
  </w:sdt>
  <w:p w:rsidR="00F938D0" w:rsidRDefault="00F938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9E" w:rsidRDefault="00465A9E" w:rsidP="00F938D0">
      <w:pPr>
        <w:spacing w:after="0" w:line="240" w:lineRule="auto"/>
      </w:pPr>
      <w:r>
        <w:separator/>
      </w:r>
    </w:p>
  </w:footnote>
  <w:footnote w:type="continuationSeparator" w:id="0">
    <w:p w:rsidR="00465A9E" w:rsidRDefault="00465A9E" w:rsidP="00F9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9F8"/>
    <w:multiLevelType w:val="hybridMultilevel"/>
    <w:tmpl w:val="FD74FF6C"/>
    <w:lvl w:ilvl="0" w:tplc="CDD85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2D0"/>
    <w:multiLevelType w:val="hybridMultilevel"/>
    <w:tmpl w:val="F7EA6ABC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8A3360"/>
    <w:multiLevelType w:val="hybridMultilevel"/>
    <w:tmpl w:val="73F87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DE8"/>
    <w:multiLevelType w:val="hybridMultilevel"/>
    <w:tmpl w:val="6B18036A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C110EE"/>
    <w:multiLevelType w:val="hybridMultilevel"/>
    <w:tmpl w:val="332EDB3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FB26AB"/>
    <w:multiLevelType w:val="hybridMultilevel"/>
    <w:tmpl w:val="5866D3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83E8A"/>
    <w:multiLevelType w:val="hybridMultilevel"/>
    <w:tmpl w:val="F752902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ED234B"/>
    <w:multiLevelType w:val="hybridMultilevel"/>
    <w:tmpl w:val="7008713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02D14"/>
    <w:multiLevelType w:val="hybridMultilevel"/>
    <w:tmpl w:val="27BCCD1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B4EB0"/>
    <w:multiLevelType w:val="hybridMultilevel"/>
    <w:tmpl w:val="EABCEC6C"/>
    <w:lvl w:ilvl="0" w:tplc="A5CC3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355B"/>
    <w:multiLevelType w:val="hybridMultilevel"/>
    <w:tmpl w:val="48DA52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455298"/>
    <w:multiLevelType w:val="hybridMultilevel"/>
    <w:tmpl w:val="B4D01898"/>
    <w:lvl w:ilvl="0" w:tplc="A5CC3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239C"/>
    <w:multiLevelType w:val="hybridMultilevel"/>
    <w:tmpl w:val="C0E0D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727AA"/>
    <w:multiLevelType w:val="hybridMultilevel"/>
    <w:tmpl w:val="09E6133A"/>
    <w:lvl w:ilvl="0" w:tplc="E68E5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B48FA"/>
    <w:multiLevelType w:val="multilevel"/>
    <w:tmpl w:val="53DEE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C15171"/>
    <w:multiLevelType w:val="hybridMultilevel"/>
    <w:tmpl w:val="9F96B464"/>
    <w:lvl w:ilvl="0" w:tplc="F85CA50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1C50B8"/>
    <w:multiLevelType w:val="hybridMultilevel"/>
    <w:tmpl w:val="F85EB8D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6170F5"/>
    <w:multiLevelType w:val="hybridMultilevel"/>
    <w:tmpl w:val="594ABF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B04C26"/>
    <w:multiLevelType w:val="multilevel"/>
    <w:tmpl w:val="16F4D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C249BD"/>
    <w:multiLevelType w:val="hybridMultilevel"/>
    <w:tmpl w:val="3222C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50A1"/>
    <w:multiLevelType w:val="hybridMultilevel"/>
    <w:tmpl w:val="8C9CC35A"/>
    <w:lvl w:ilvl="0" w:tplc="A5CC3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13DD2"/>
    <w:multiLevelType w:val="hybridMultilevel"/>
    <w:tmpl w:val="DE6694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CA6BC1"/>
    <w:multiLevelType w:val="hybridMultilevel"/>
    <w:tmpl w:val="49EC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2256C"/>
    <w:multiLevelType w:val="hybridMultilevel"/>
    <w:tmpl w:val="64CA1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F495B"/>
    <w:multiLevelType w:val="hybridMultilevel"/>
    <w:tmpl w:val="CC42B2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561524"/>
    <w:multiLevelType w:val="hybridMultilevel"/>
    <w:tmpl w:val="7BBE8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E5C80"/>
    <w:multiLevelType w:val="hybridMultilevel"/>
    <w:tmpl w:val="E8F0D13C"/>
    <w:lvl w:ilvl="0" w:tplc="96C0B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B6C48"/>
    <w:multiLevelType w:val="hybridMultilevel"/>
    <w:tmpl w:val="64CA1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7743D"/>
    <w:multiLevelType w:val="hybridMultilevel"/>
    <w:tmpl w:val="0C58C7B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E36287C"/>
    <w:multiLevelType w:val="hybridMultilevel"/>
    <w:tmpl w:val="97E46AF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827C06"/>
    <w:multiLevelType w:val="hybridMultilevel"/>
    <w:tmpl w:val="1CC03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86689"/>
    <w:multiLevelType w:val="hybridMultilevel"/>
    <w:tmpl w:val="224873A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CB23E2"/>
    <w:multiLevelType w:val="multilevel"/>
    <w:tmpl w:val="BED69B64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3" w15:restartNumberingAfterBreak="0">
    <w:nsid w:val="57AC26DB"/>
    <w:multiLevelType w:val="hybridMultilevel"/>
    <w:tmpl w:val="6F823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91657"/>
    <w:multiLevelType w:val="hybridMultilevel"/>
    <w:tmpl w:val="2EA86DC2"/>
    <w:lvl w:ilvl="0" w:tplc="34A278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3A0C37"/>
    <w:multiLevelType w:val="hybridMultilevel"/>
    <w:tmpl w:val="8202EDEC"/>
    <w:lvl w:ilvl="0" w:tplc="A5CC30C2">
      <w:start w:val="1"/>
      <w:numFmt w:val="decimal"/>
      <w:lvlText w:val="%1."/>
      <w:lvlJc w:val="left"/>
      <w:pPr>
        <w:ind w:left="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6" w15:restartNumberingAfterBreak="0">
    <w:nsid w:val="62145433"/>
    <w:multiLevelType w:val="hybridMultilevel"/>
    <w:tmpl w:val="F4E80D40"/>
    <w:lvl w:ilvl="0" w:tplc="A5CC3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B3C57"/>
    <w:multiLevelType w:val="hybridMultilevel"/>
    <w:tmpl w:val="082AAE0E"/>
    <w:lvl w:ilvl="0" w:tplc="9DCE987A">
      <w:start w:val="3"/>
      <w:numFmt w:val="bullet"/>
      <w:lvlText w:val="-"/>
      <w:lvlJc w:val="left"/>
      <w:pPr>
        <w:ind w:left="114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9FB057F"/>
    <w:multiLevelType w:val="hybridMultilevel"/>
    <w:tmpl w:val="C4FC8344"/>
    <w:lvl w:ilvl="0" w:tplc="82F0A852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ED32FF"/>
    <w:multiLevelType w:val="hybridMultilevel"/>
    <w:tmpl w:val="FB106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F653E"/>
    <w:multiLevelType w:val="hybridMultilevel"/>
    <w:tmpl w:val="ED764D72"/>
    <w:lvl w:ilvl="0" w:tplc="2754327A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BF725C"/>
    <w:multiLevelType w:val="hybridMultilevel"/>
    <w:tmpl w:val="8BAA9FE6"/>
    <w:lvl w:ilvl="0" w:tplc="1F8CA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E33E02"/>
    <w:multiLevelType w:val="hybridMultilevel"/>
    <w:tmpl w:val="3F1C949E"/>
    <w:lvl w:ilvl="0" w:tplc="CDD85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1664C"/>
    <w:multiLevelType w:val="hybridMultilevel"/>
    <w:tmpl w:val="E3C80112"/>
    <w:lvl w:ilvl="0" w:tplc="9FC61F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5A77DE"/>
    <w:multiLevelType w:val="hybridMultilevel"/>
    <w:tmpl w:val="8EF4C2FA"/>
    <w:lvl w:ilvl="0" w:tplc="A5CC3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28"/>
  </w:num>
  <w:num w:numId="4">
    <w:abstractNumId w:val="10"/>
  </w:num>
  <w:num w:numId="5">
    <w:abstractNumId w:val="5"/>
  </w:num>
  <w:num w:numId="6">
    <w:abstractNumId w:val="30"/>
  </w:num>
  <w:num w:numId="7">
    <w:abstractNumId w:val="2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43"/>
  </w:num>
  <w:num w:numId="13">
    <w:abstractNumId w:val="13"/>
  </w:num>
  <w:num w:numId="14">
    <w:abstractNumId w:val="41"/>
  </w:num>
  <w:num w:numId="15">
    <w:abstractNumId w:val="34"/>
  </w:num>
  <w:num w:numId="16">
    <w:abstractNumId w:val="23"/>
  </w:num>
  <w:num w:numId="17">
    <w:abstractNumId w:val="26"/>
  </w:num>
  <w:num w:numId="18">
    <w:abstractNumId w:val="33"/>
  </w:num>
  <w:num w:numId="19">
    <w:abstractNumId w:val="17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2"/>
  </w:num>
  <w:num w:numId="25">
    <w:abstractNumId w:val="12"/>
  </w:num>
  <w:num w:numId="26">
    <w:abstractNumId w:val="19"/>
  </w:num>
  <w:num w:numId="27">
    <w:abstractNumId w:val="14"/>
  </w:num>
  <w:num w:numId="28">
    <w:abstractNumId w:val="15"/>
  </w:num>
  <w:num w:numId="29">
    <w:abstractNumId w:val="0"/>
  </w:num>
  <w:num w:numId="30">
    <w:abstractNumId w:val="42"/>
  </w:num>
  <w:num w:numId="31">
    <w:abstractNumId w:val="37"/>
  </w:num>
  <w:num w:numId="32">
    <w:abstractNumId w:val="11"/>
  </w:num>
  <w:num w:numId="33">
    <w:abstractNumId w:val="20"/>
  </w:num>
  <w:num w:numId="34">
    <w:abstractNumId w:val="35"/>
  </w:num>
  <w:num w:numId="35">
    <w:abstractNumId w:val="44"/>
  </w:num>
  <w:num w:numId="36">
    <w:abstractNumId w:val="9"/>
  </w:num>
  <w:num w:numId="37">
    <w:abstractNumId w:val="36"/>
  </w:num>
  <w:num w:numId="38">
    <w:abstractNumId w:val="8"/>
  </w:num>
  <w:num w:numId="39">
    <w:abstractNumId w:val="18"/>
  </w:num>
  <w:num w:numId="40">
    <w:abstractNumId w:val="32"/>
  </w:num>
  <w:num w:numId="41">
    <w:abstractNumId w:val="31"/>
  </w:num>
  <w:num w:numId="42">
    <w:abstractNumId w:val="40"/>
  </w:num>
  <w:num w:numId="43">
    <w:abstractNumId w:val="29"/>
  </w:num>
  <w:num w:numId="44">
    <w:abstractNumId w:val="3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B4"/>
    <w:rsid w:val="000104CF"/>
    <w:rsid w:val="000244F5"/>
    <w:rsid w:val="000253DE"/>
    <w:rsid w:val="0004179E"/>
    <w:rsid w:val="00063085"/>
    <w:rsid w:val="00095857"/>
    <w:rsid w:val="00097EC5"/>
    <w:rsid w:val="000A279F"/>
    <w:rsid w:val="000C1DAD"/>
    <w:rsid w:val="00110AB7"/>
    <w:rsid w:val="0011248E"/>
    <w:rsid w:val="00114A96"/>
    <w:rsid w:val="001328C4"/>
    <w:rsid w:val="0013369D"/>
    <w:rsid w:val="00140902"/>
    <w:rsid w:val="0014127B"/>
    <w:rsid w:val="00146629"/>
    <w:rsid w:val="00150DBC"/>
    <w:rsid w:val="001647E3"/>
    <w:rsid w:val="00172ABB"/>
    <w:rsid w:val="00174D36"/>
    <w:rsid w:val="00174F72"/>
    <w:rsid w:val="0019498B"/>
    <w:rsid w:val="001A4A87"/>
    <w:rsid w:val="001D06A4"/>
    <w:rsid w:val="00212AB8"/>
    <w:rsid w:val="0023124E"/>
    <w:rsid w:val="00231B21"/>
    <w:rsid w:val="00233300"/>
    <w:rsid w:val="002475D8"/>
    <w:rsid w:val="0025793E"/>
    <w:rsid w:val="002657D6"/>
    <w:rsid w:val="00276271"/>
    <w:rsid w:val="0028474B"/>
    <w:rsid w:val="00287D3B"/>
    <w:rsid w:val="00292F3C"/>
    <w:rsid w:val="002A161E"/>
    <w:rsid w:val="002B15A4"/>
    <w:rsid w:val="002B7CFC"/>
    <w:rsid w:val="002C6292"/>
    <w:rsid w:val="002D2270"/>
    <w:rsid w:val="002D2BA8"/>
    <w:rsid w:val="002D6116"/>
    <w:rsid w:val="002D7ED9"/>
    <w:rsid w:val="002E69E9"/>
    <w:rsid w:val="002F1A45"/>
    <w:rsid w:val="002F1ACD"/>
    <w:rsid w:val="0030035C"/>
    <w:rsid w:val="00322421"/>
    <w:rsid w:val="003313E5"/>
    <w:rsid w:val="00347434"/>
    <w:rsid w:val="00355EF7"/>
    <w:rsid w:val="0036085F"/>
    <w:rsid w:val="00365E1D"/>
    <w:rsid w:val="00380A59"/>
    <w:rsid w:val="003A035A"/>
    <w:rsid w:val="003C04D7"/>
    <w:rsid w:val="003C11E8"/>
    <w:rsid w:val="003E768D"/>
    <w:rsid w:val="003F1A1E"/>
    <w:rsid w:val="00421109"/>
    <w:rsid w:val="004251F9"/>
    <w:rsid w:val="00465A9E"/>
    <w:rsid w:val="0046612D"/>
    <w:rsid w:val="004751C7"/>
    <w:rsid w:val="00477F23"/>
    <w:rsid w:val="00480B3D"/>
    <w:rsid w:val="00493092"/>
    <w:rsid w:val="004B0485"/>
    <w:rsid w:val="004B2FDD"/>
    <w:rsid w:val="004C1A67"/>
    <w:rsid w:val="004D6F32"/>
    <w:rsid w:val="004E23C8"/>
    <w:rsid w:val="004F2632"/>
    <w:rsid w:val="00506BA5"/>
    <w:rsid w:val="00520032"/>
    <w:rsid w:val="00520C00"/>
    <w:rsid w:val="0055164F"/>
    <w:rsid w:val="005525DB"/>
    <w:rsid w:val="0055521C"/>
    <w:rsid w:val="005717F1"/>
    <w:rsid w:val="00593368"/>
    <w:rsid w:val="00594C74"/>
    <w:rsid w:val="005A599F"/>
    <w:rsid w:val="005B7A75"/>
    <w:rsid w:val="005D2105"/>
    <w:rsid w:val="005D32B5"/>
    <w:rsid w:val="005E5813"/>
    <w:rsid w:val="0060009B"/>
    <w:rsid w:val="00600C05"/>
    <w:rsid w:val="00604918"/>
    <w:rsid w:val="00620C26"/>
    <w:rsid w:val="006248A4"/>
    <w:rsid w:val="006531C2"/>
    <w:rsid w:val="00676A1A"/>
    <w:rsid w:val="006B6C07"/>
    <w:rsid w:val="006C6790"/>
    <w:rsid w:val="006E66F7"/>
    <w:rsid w:val="006F17FB"/>
    <w:rsid w:val="00715B7F"/>
    <w:rsid w:val="00717BC0"/>
    <w:rsid w:val="007238D2"/>
    <w:rsid w:val="0073457F"/>
    <w:rsid w:val="007438E6"/>
    <w:rsid w:val="007567D7"/>
    <w:rsid w:val="007678A8"/>
    <w:rsid w:val="007806F0"/>
    <w:rsid w:val="0078472A"/>
    <w:rsid w:val="0079371F"/>
    <w:rsid w:val="0079686C"/>
    <w:rsid w:val="007A2AF3"/>
    <w:rsid w:val="007B0A63"/>
    <w:rsid w:val="007C712E"/>
    <w:rsid w:val="007D0D4F"/>
    <w:rsid w:val="007D4BFF"/>
    <w:rsid w:val="007E76CA"/>
    <w:rsid w:val="008035BE"/>
    <w:rsid w:val="00823A58"/>
    <w:rsid w:val="00823D1E"/>
    <w:rsid w:val="00842E0E"/>
    <w:rsid w:val="0084654A"/>
    <w:rsid w:val="00850E4C"/>
    <w:rsid w:val="0087339C"/>
    <w:rsid w:val="008857DF"/>
    <w:rsid w:val="008A2A30"/>
    <w:rsid w:val="008B1D53"/>
    <w:rsid w:val="008B6349"/>
    <w:rsid w:val="008B7D82"/>
    <w:rsid w:val="008B7FB5"/>
    <w:rsid w:val="008C34D1"/>
    <w:rsid w:val="008C7EF1"/>
    <w:rsid w:val="008D6536"/>
    <w:rsid w:val="008F516A"/>
    <w:rsid w:val="009059B8"/>
    <w:rsid w:val="009206CE"/>
    <w:rsid w:val="009241E0"/>
    <w:rsid w:val="009343FA"/>
    <w:rsid w:val="00946E3A"/>
    <w:rsid w:val="00957622"/>
    <w:rsid w:val="00964958"/>
    <w:rsid w:val="009740CE"/>
    <w:rsid w:val="00987EF0"/>
    <w:rsid w:val="00996FDE"/>
    <w:rsid w:val="0099745C"/>
    <w:rsid w:val="009A0899"/>
    <w:rsid w:val="009A2680"/>
    <w:rsid w:val="009A35EA"/>
    <w:rsid w:val="009B2832"/>
    <w:rsid w:val="009B42AE"/>
    <w:rsid w:val="009D62E3"/>
    <w:rsid w:val="009F18DE"/>
    <w:rsid w:val="00A05254"/>
    <w:rsid w:val="00A22431"/>
    <w:rsid w:val="00A37F49"/>
    <w:rsid w:val="00A550C2"/>
    <w:rsid w:val="00A60EB2"/>
    <w:rsid w:val="00A714DE"/>
    <w:rsid w:val="00A71C06"/>
    <w:rsid w:val="00A95CA8"/>
    <w:rsid w:val="00AA4D76"/>
    <w:rsid w:val="00AA7D65"/>
    <w:rsid w:val="00AB3E6D"/>
    <w:rsid w:val="00AD1601"/>
    <w:rsid w:val="00AD64FC"/>
    <w:rsid w:val="00AD6E26"/>
    <w:rsid w:val="00AF0F86"/>
    <w:rsid w:val="00AF2EB6"/>
    <w:rsid w:val="00AF6567"/>
    <w:rsid w:val="00B23D2E"/>
    <w:rsid w:val="00B2454D"/>
    <w:rsid w:val="00B27CC6"/>
    <w:rsid w:val="00B304B1"/>
    <w:rsid w:val="00B31DA1"/>
    <w:rsid w:val="00B42C7D"/>
    <w:rsid w:val="00B53F8A"/>
    <w:rsid w:val="00B649D6"/>
    <w:rsid w:val="00B85DAE"/>
    <w:rsid w:val="00B9233B"/>
    <w:rsid w:val="00B9688C"/>
    <w:rsid w:val="00BA5CDA"/>
    <w:rsid w:val="00BB4DD3"/>
    <w:rsid w:val="00BB7440"/>
    <w:rsid w:val="00BC1767"/>
    <w:rsid w:val="00BC4599"/>
    <w:rsid w:val="00BD52E3"/>
    <w:rsid w:val="00BE6069"/>
    <w:rsid w:val="00C2664F"/>
    <w:rsid w:val="00C6438F"/>
    <w:rsid w:val="00C932E5"/>
    <w:rsid w:val="00CB4279"/>
    <w:rsid w:val="00CB6082"/>
    <w:rsid w:val="00CC34C3"/>
    <w:rsid w:val="00CC6487"/>
    <w:rsid w:val="00CD0557"/>
    <w:rsid w:val="00CD25C0"/>
    <w:rsid w:val="00CD5EE5"/>
    <w:rsid w:val="00CF5293"/>
    <w:rsid w:val="00D05BBF"/>
    <w:rsid w:val="00D12FFB"/>
    <w:rsid w:val="00D212AD"/>
    <w:rsid w:val="00D44E2F"/>
    <w:rsid w:val="00D50B74"/>
    <w:rsid w:val="00D52551"/>
    <w:rsid w:val="00D70C4D"/>
    <w:rsid w:val="00D91E23"/>
    <w:rsid w:val="00D97DCF"/>
    <w:rsid w:val="00DA38BA"/>
    <w:rsid w:val="00DB370D"/>
    <w:rsid w:val="00DD46AA"/>
    <w:rsid w:val="00DF15DA"/>
    <w:rsid w:val="00DF52FD"/>
    <w:rsid w:val="00E119FD"/>
    <w:rsid w:val="00E374AE"/>
    <w:rsid w:val="00E50A98"/>
    <w:rsid w:val="00E52957"/>
    <w:rsid w:val="00E74118"/>
    <w:rsid w:val="00E87FA5"/>
    <w:rsid w:val="00E92381"/>
    <w:rsid w:val="00E9700C"/>
    <w:rsid w:val="00EC399C"/>
    <w:rsid w:val="00EC3B01"/>
    <w:rsid w:val="00ED29EC"/>
    <w:rsid w:val="00EF07B4"/>
    <w:rsid w:val="00F07DB7"/>
    <w:rsid w:val="00F20395"/>
    <w:rsid w:val="00F2761E"/>
    <w:rsid w:val="00F3231B"/>
    <w:rsid w:val="00F36419"/>
    <w:rsid w:val="00F54301"/>
    <w:rsid w:val="00F556E9"/>
    <w:rsid w:val="00F63E35"/>
    <w:rsid w:val="00F83F02"/>
    <w:rsid w:val="00F9333E"/>
    <w:rsid w:val="00F938D0"/>
    <w:rsid w:val="00F95CAD"/>
    <w:rsid w:val="00FC65BC"/>
    <w:rsid w:val="00FD2D6A"/>
    <w:rsid w:val="00FD3B26"/>
    <w:rsid w:val="00FD3B61"/>
    <w:rsid w:val="00FD714F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B4EE9-5774-474C-9BAE-73B63664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D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3F8A"/>
    <w:pPr>
      <w:spacing w:after="9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71C06"/>
    <w:pPr>
      <w:ind w:left="720"/>
      <w:contextualSpacing/>
    </w:pPr>
  </w:style>
  <w:style w:type="paragraph" w:customStyle="1" w:styleId="NadpisPoznmky">
    <w:name w:val="Nadpis Poznámky"/>
    <w:next w:val="Zkladntext"/>
    <w:rsid w:val="000244F5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244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44F5"/>
  </w:style>
  <w:style w:type="paragraph" w:styleId="Seznam2">
    <w:name w:val="List 2"/>
    <w:basedOn w:val="Normln"/>
    <w:semiHidden/>
    <w:rsid w:val="000244F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1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1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1D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1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1D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DA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CB6082"/>
    <w:rPr>
      <w:color w:val="C4001E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CB6082"/>
  </w:style>
  <w:style w:type="paragraph" w:styleId="Zhlav">
    <w:name w:val="header"/>
    <w:basedOn w:val="Normln"/>
    <w:link w:val="ZhlavChar"/>
    <w:uiPriority w:val="99"/>
    <w:unhideWhenUsed/>
    <w:rsid w:val="00F9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8D0"/>
  </w:style>
  <w:style w:type="paragraph" w:styleId="Zpat">
    <w:name w:val="footer"/>
    <w:basedOn w:val="Normln"/>
    <w:link w:val="ZpatChar"/>
    <w:uiPriority w:val="99"/>
    <w:unhideWhenUsed/>
    <w:rsid w:val="00F9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2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48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86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2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193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0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35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449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94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CB2E-2B07-45A2-B9FD-C22B3EF6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Kamenický</dc:creator>
  <cp:keywords/>
  <dc:description/>
  <cp:lastModifiedBy>Pitrmanová Renata Ing.</cp:lastModifiedBy>
  <cp:revision>2</cp:revision>
  <cp:lastPrinted>2016-12-05T07:06:00Z</cp:lastPrinted>
  <dcterms:created xsi:type="dcterms:W3CDTF">2018-01-02T08:17:00Z</dcterms:created>
  <dcterms:modified xsi:type="dcterms:W3CDTF">2018-01-02T08:17:00Z</dcterms:modified>
</cp:coreProperties>
</file>