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66" w:rsidRPr="009E47AC" w:rsidRDefault="001F0A66" w:rsidP="001F0A66">
      <w:pPr>
        <w:pStyle w:val="Zhlav"/>
        <w:jc w:val="right"/>
        <w:rPr>
          <w:rFonts w:ascii="CKGinis" w:hAnsi="CKGinis"/>
          <w:sz w:val="56"/>
          <w:szCs w:val="56"/>
        </w:rPr>
      </w:pPr>
      <w:r w:rsidRPr="009E47AC">
        <w:rPr>
          <w:rFonts w:ascii="CKGinis" w:hAnsi="CKGinis"/>
          <w:sz w:val="56"/>
          <w:szCs w:val="56"/>
        </w:rPr>
        <w:fldChar w:fldCharType="begin"/>
      </w:r>
      <w:r w:rsidRPr="009E47AC">
        <w:rPr>
          <w:rFonts w:ascii="CKGinis" w:hAnsi="CKGinis"/>
          <w:sz w:val="56"/>
          <w:szCs w:val="56"/>
        </w:rPr>
        <w:instrText>MACROBUTTON MSWField(pisemnost.id_pisemnosti_car) *COI0X00T3OSL*</w:instrText>
      </w:r>
      <w:r w:rsidRPr="009E47AC">
        <w:rPr>
          <w:rFonts w:ascii="CKGinis" w:hAnsi="CKGinis"/>
          <w:sz w:val="56"/>
          <w:szCs w:val="56"/>
        </w:rPr>
        <w:fldChar w:fldCharType="separate"/>
      </w:r>
      <w:r>
        <w:t>*COI0X00T3OSL*</w:t>
      </w:r>
      <w:r w:rsidRPr="009E47AC">
        <w:rPr>
          <w:rFonts w:ascii="CKGinis" w:hAnsi="CKGinis"/>
          <w:sz w:val="56"/>
          <w:szCs w:val="56"/>
        </w:rPr>
        <w:fldChar w:fldCharType="end"/>
      </w:r>
    </w:p>
    <w:p w:rsidR="001F0A66" w:rsidRDefault="001F0A66" w:rsidP="001F0A66">
      <w:pPr>
        <w:pStyle w:val="Bezmezer"/>
        <w:ind w:left="5296"/>
      </w:pPr>
      <w:r>
        <w:rPr>
          <w:sz w:val="16"/>
          <w:szCs w:val="16"/>
        </w:rPr>
        <w:t xml:space="preserve">                                                                             </w:t>
      </w:r>
      <w:r w:rsidRPr="0063240E">
        <w:rPr>
          <w:sz w:val="16"/>
          <w:szCs w:val="16"/>
        </w:rPr>
        <w:fldChar w:fldCharType="begin"/>
      </w:r>
      <w:r w:rsidRPr="0063240E">
        <w:rPr>
          <w:sz w:val="16"/>
          <w:szCs w:val="16"/>
        </w:rPr>
        <w:instrText>MACROBUTTON MSWField(pisemnost.id_pisemnosti) COI0X00T3OSL</w:instrText>
      </w:r>
      <w:r w:rsidRPr="0063240E">
        <w:rPr>
          <w:sz w:val="16"/>
          <w:szCs w:val="16"/>
        </w:rPr>
        <w:fldChar w:fldCharType="separate"/>
      </w:r>
      <w:r>
        <w:t>COI0X00T3OSL</w:t>
      </w:r>
      <w:r w:rsidRPr="0063240E">
        <w:rPr>
          <w:sz w:val="16"/>
          <w:szCs w:val="16"/>
        </w:rPr>
        <w:fldChar w:fldCharType="end"/>
      </w:r>
    </w:p>
    <w:p w:rsidR="008607C5" w:rsidRPr="006E6F8B" w:rsidRDefault="001F0A66" w:rsidP="001F0A66">
      <w:pPr>
        <w:pStyle w:val="Bezmezer"/>
        <w:ind w:left="5296"/>
      </w:pPr>
      <w:r>
        <w:t xml:space="preserve">    </w:t>
      </w:r>
      <w:r w:rsidR="006E6F8B" w:rsidRPr="006E6F8B">
        <w:t>Evidenční číslo smlouvy ČOI: SML</w:t>
      </w:r>
      <w:r>
        <w:t>054/16</w:t>
      </w:r>
      <w:r w:rsidR="005876A5" w:rsidRPr="006E6F8B">
        <w:t xml:space="preserve"> </w:t>
      </w:r>
      <w:r w:rsidR="008607C5" w:rsidRPr="006E6F8B">
        <w:t xml:space="preserve"> </w:t>
      </w:r>
    </w:p>
    <w:p w:rsidR="008607C5" w:rsidRPr="006E6F8B" w:rsidRDefault="001F0A66" w:rsidP="001F0A66">
      <w:pPr>
        <w:pStyle w:val="Bezmezer"/>
        <w:ind w:left="4956" w:firstLine="340"/>
        <w:rPr>
          <w:sz w:val="20"/>
        </w:rPr>
      </w:pPr>
      <w:r>
        <w:t xml:space="preserve">    </w:t>
      </w:r>
      <w:proofErr w:type="gramStart"/>
      <w:r w:rsidR="006E6F8B" w:rsidRPr="006E6F8B">
        <w:t>Č.j.</w:t>
      </w:r>
      <w:bookmarkStart w:id="0" w:name="_GoBack"/>
      <w:bookmarkEnd w:id="0"/>
      <w:proofErr w:type="gramEnd"/>
      <w:r w:rsidR="006E6F8B" w:rsidRPr="006E6F8B">
        <w:t xml:space="preserve"> ČOI</w:t>
      </w:r>
      <w:r w:rsidR="00502209">
        <w:t xml:space="preserve"> 115871/16/0100</w:t>
      </w:r>
      <w:r w:rsidR="008607C5" w:rsidRPr="006E6F8B">
        <w:tab/>
      </w:r>
      <w:r w:rsidR="008607C5" w:rsidRPr="006E6F8B">
        <w:tab/>
      </w:r>
      <w:r w:rsidR="008607C5" w:rsidRPr="006E6F8B">
        <w:tab/>
      </w:r>
      <w:r w:rsidR="008607C5" w:rsidRPr="006E6F8B">
        <w:rPr>
          <w:sz w:val="20"/>
        </w:rPr>
        <w:tab/>
      </w:r>
      <w:r w:rsidR="008607C5" w:rsidRPr="006E6F8B">
        <w:rPr>
          <w:sz w:val="20"/>
        </w:rPr>
        <w:tab/>
      </w:r>
      <w:r w:rsidR="008607C5" w:rsidRPr="006E6F8B">
        <w:rPr>
          <w:sz w:val="20"/>
        </w:rPr>
        <w:tab/>
      </w:r>
      <w:r w:rsidR="008607C5" w:rsidRPr="006E6F8B">
        <w:rPr>
          <w:sz w:val="20"/>
        </w:rPr>
        <w:tab/>
      </w:r>
      <w:r w:rsidR="008607C5" w:rsidRPr="006E6F8B">
        <w:rPr>
          <w:sz w:val="20"/>
        </w:rPr>
        <w:tab/>
      </w:r>
      <w:r w:rsidR="008607C5" w:rsidRPr="006E6F8B">
        <w:rPr>
          <w:sz w:val="20"/>
        </w:rPr>
        <w:tab/>
      </w:r>
    </w:p>
    <w:p w:rsidR="008607C5" w:rsidRPr="006E6F8B" w:rsidRDefault="008607C5" w:rsidP="00F1740C">
      <w:pPr>
        <w:pStyle w:val="Bezmezer"/>
        <w:rPr>
          <w:sz w:val="20"/>
        </w:rPr>
      </w:pPr>
    </w:p>
    <w:p w:rsidR="008607C5" w:rsidRDefault="008607C5" w:rsidP="00F1740C">
      <w:pPr>
        <w:pStyle w:val="Bezmezer"/>
      </w:pPr>
    </w:p>
    <w:p w:rsidR="00EA6EDE" w:rsidRPr="00502209" w:rsidRDefault="00F1740C" w:rsidP="00502209">
      <w:pPr>
        <w:pStyle w:val="Bezmezer"/>
        <w:jc w:val="center"/>
      </w:pPr>
      <w:r w:rsidRPr="008607C5">
        <w:rPr>
          <w:b/>
          <w:sz w:val="28"/>
        </w:rPr>
        <w:t>DODATEK č. 3</w:t>
      </w:r>
    </w:p>
    <w:p w:rsidR="00F1740C" w:rsidRPr="008607C5" w:rsidRDefault="00F1740C" w:rsidP="008607C5">
      <w:pPr>
        <w:pStyle w:val="Bezmezer"/>
        <w:jc w:val="center"/>
        <w:rPr>
          <w:b/>
          <w:sz w:val="28"/>
        </w:rPr>
      </w:pPr>
      <w:r w:rsidRPr="008607C5">
        <w:rPr>
          <w:b/>
          <w:sz w:val="28"/>
        </w:rPr>
        <w:t>KE SMLOUVĚ O UŽÍVÁNÍ A O ÚHRADĚ SLUŽEB</w:t>
      </w:r>
    </w:p>
    <w:p w:rsidR="00F1740C" w:rsidRPr="008607C5" w:rsidRDefault="00F1740C" w:rsidP="008607C5">
      <w:pPr>
        <w:pStyle w:val="Bezmezer"/>
        <w:jc w:val="center"/>
        <w:rPr>
          <w:b/>
          <w:sz w:val="28"/>
        </w:rPr>
      </w:pPr>
      <w:r w:rsidRPr="008607C5">
        <w:rPr>
          <w:b/>
          <w:sz w:val="28"/>
        </w:rPr>
        <w:t>SPOJENÝCH S U</w:t>
      </w:r>
      <w:r w:rsidR="00910DAF">
        <w:rPr>
          <w:b/>
          <w:sz w:val="28"/>
        </w:rPr>
        <w:t>Ž</w:t>
      </w:r>
      <w:r w:rsidRPr="008607C5">
        <w:rPr>
          <w:b/>
          <w:sz w:val="28"/>
        </w:rPr>
        <w:t>ÍVÁNÍM NEBYTOVÝCH PROSTOR</w:t>
      </w:r>
    </w:p>
    <w:p w:rsidR="00F1740C" w:rsidRDefault="00F1740C" w:rsidP="00F1740C">
      <w:pPr>
        <w:pStyle w:val="Bezmezer"/>
      </w:pPr>
    </w:p>
    <w:p w:rsidR="00F1740C" w:rsidRDefault="00F1740C" w:rsidP="008607C5">
      <w:pPr>
        <w:pStyle w:val="Bezmezer"/>
        <w:jc w:val="center"/>
      </w:pPr>
      <w:r>
        <w:t>ze dne 1. 7. 2008</w:t>
      </w:r>
    </w:p>
    <w:p w:rsidR="00F1740C" w:rsidRDefault="00F1740C" w:rsidP="008607C5">
      <w:pPr>
        <w:pStyle w:val="Bezmezer"/>
        <w:jc w:val="center"/>
      </w:pPr>
      <w:proofErr w:type="gramStart"/>
      <w:r>
        <w:t>č.j.</w:t>
      </w:r>
      <w:proofErr w:type="gramEnd"/>
      <w:r>
        <w:t>: ČOI 10699/2008/0100-OP/1724</w:t>
      </w:r>
      <w:r w:rsidR="006E6F8B">
        <w:t xml:space="preserve"> </w:t>
      </w:r>
    </w:p>
    <w:p w:rsidR="00F1740C" w:rsidRDefault="00F1740C" w:rsidP="00F1740C">
      <w:pPr>
        <w:pStyle w:val="Bezmezer"/>
      </w:pPr>
    </w:p>
    <w:p w:rsidR="00910DAF" w:rsidRDefault="00910DAF" w:rsidP="00F1740C">
      <w:pPr>
        <w:pStyle w:val="Bezmezer"/>
      </w:pPr>
    </w:p>
    <w:p w:rsidR="00F1740C" w:rsidRDefault="00F1740C" w:rsidP="00F1740C">
      <w:pPr>
        <w:pStyle w:val="Bezmezer"/>
      </w:pPr>
    </w:p>
    <w:p w:rsidR="00F1740C" w:rsidRPr="00910DAF" w:rsidRDefault="00075BF2" w:rsidP="001C3C63">
      <w:pPr>
        <w:pStyle w:val="Bezmezer"/>
        <w:ind w:left="0"/>
        <w:jc w:val="left"/>
        <w:rPr>
          <w:b/>
        </w:rPr>
      </w:pPr>
      <w:r w:rsidRPr="00910DAF">
        <w:rPr>
          <w:b/>
        </w:rPr>
        <w:t xml:space="preserve">ČR - </w:t>
      </w:r>
      <w:r w:rsidR="00F1740C" w:rsidRPr="00910DAF">
        <w:rPr>
          <w:b/>
        </w:rPr>
        <w:t>Česká obchodní inspekce</w:t>
      </w:r>
    </w:p>
    <w:p w:rsidR="008607C5" w:rsidRDefault="008607C5" w:rsidP="001C3C63">
      <w:pPr>
        <w:pStyle w:val="Bezmezer"/>
        <w:ind w:left="0"/>
        <w:jc w:val="left"/>
      </w:pPr>
      <w:r>
        <w:t>se sídlem:  Štěpánská 567/15, 120 00 Praha 2</w:t>
      </w:r>
    </w:p>
    <w:p w:rsidR="00910DAF" w:rsidRDefault="00910DAF" w:rsidP="001C3C63">
      <w:pPr>
        <w:pStyle w:val="Bezmezer"/>
        <w:ind w:left="0"/>
        <w:jc w:val="left"/>
      </w:pPr>
      <w:r>
        <w:t>IČO: 00020869</w:t>
      </w:r>
    </w:p>
    <w:p w:rsidR="00075BF2" w:rsidRDefault="008607C5" w:rsidP="001C3C63">
      <w:pPr>
        <w:pStyle w:val="Bezmezer"/>
        <w:ind w:left="0"/>
        <w:jc w:val="left"/>
      </w:pPr>
      <w:r>
        <w:t>za niž jedná</w:t>
      </w:r>
      <w:r w:rsidR="00075BF2">
        <w:t xml:space="preserve"> </w:t>
      </w:r>
      <w:r w:rsidR="00075BF2" w:rsidRPr="00910DAF">
        <w:rPr>
          <w:b/>
        </w:rPr>
        <w:t>Ing. Mojmír Bezecný</w:t>
      </w:r>
      <w:r>
        <w:t>, ústřední ředitel</w:t>
      </w:r>
    </w:p>
    <w:p w:rsidR="00F1740C" w:rsidRDefault="00910DAF" w:rsidP="001C3C63">
      <w:pPr>
        <w:pStyle w:val="Bezmezer"/>
        <w:ind w:left="0"/>
        <w:jc w:val="left"/>
      </w:pPr>
      <w:r>
        <w:t xml:space="preserve"> </w:t>
      </w:r>
      <w:r w:rsidR="00075BF2">
        <w:t xml:space="preserve">(dále jen </w:t>
      </w:r>
      <w:r w:rsidR="008607C5">
        <w:t>„</w:t>
      </w:r>
      <w:r w:rsidR="00075BF2" w:rsidRPr="00910DAF">
        <w:rPr>
          <w:b/>
        </w:rPr>
        <w:t>předávajíc</w:t>
      </w:r>
      <w:r w:rsidR="00075BF2">
        <w:t>í</w:t>
      </w:r>
      <w:r w:rsidR="008607C5">
        <w:t>“</w:t>
      </w:r>
      <w:r w:rsidR="00075BF2">
        <w:t>)</w:t>
      </w:r>
    </w:p>
    <w:p w:rsidR="00910DAF" w:rsidRDefault="00910DAF" w:rsidP="001C3C63">
      <w:pPr>
        <w:pStyle w:val="Bezmezer"/>
        <w:ind w:left="0"/>
        <w:jc w:val="left"/>
      </w:pPr>
    </w:p>
    <w:p w:rsidR="00910DAF" w:rsidRDefault="00910DAF" w:rsidP="001C3C63">
      <w:pPr>
        <w:pStyle w:val="Bezmezer"/>
        <w:ind w:left="0"/>
        <w:jc w:val="left"/>
      </w:pPr>
    </w:p>
    <w:p w:rsidR="00910DAF" w:rsidRDefault="00910DAF" w:rsidP="001C3C63">
      <w:pPr>
        <w:pStyle w:val="Bezmezer"/>
        <w:ind w:left="0"/>
        <w:jc w:val="left"/>
      </w:pPr>
      <w:r>
        <w:t>a</w:t>
      </w:r>
    </w:p>
    <w:p w:rsidR="00910DAF" w:rsidRDefault="00910DAF" w:rsidP="001C3C63">
      <w:pPr>
        <w:pStyle w:val="Bezmezer"/>
        <w:ind w:left="0"/>
        <w:jc w:val="left"/>
      </w:pPr>
    </w:p>
    <w:p w:rsidR="00910DAF" w:rsidRDefault="00910DAF" w:rsidP="001C3C63">
      <w:pPr>
        <w:pStyle w:val="Bezmezer"/>
        <w:ind w:left="0"/>
        <w:jc w:val="left"/>
      </w:pPr>
    </w:p>
    <w:p w:rsidR="00910DAF" w:rsidRDefault="00910DAF" w:rsidP="001C3C63">
      <w:pPr>
        <w:pStyle w:val="Bezmezer"/>
        <w:ind w:left="0"/>
        <w:jc w:val="left"/>
        <w:rPr>
          <w:b/>
        </w:rPr>
      </w:pPr>
      <w:r>
        <w:rPr>
          <w:b/>
        </w:rPr>
        <w:t xml:space="preserve">Agentura pro podporu podnikání a investic </w:t>
      </w:r>
      <w:proofErr w:type="spellStart"/>
      <w:r>
        <w:rPr>
          <w:b/>
        </w:rPr>
        <w:t>CzechInvest</w:t>
      </w:r>
      <w:proofErr w:type="spellEnd"/>
    </w:p>
    <w:p w:rsidR="00910DAF" w:rsidRDefault="00910DAF" w:rsidP="001C3C63">
      <w:pPr>
        <w:pStyle w:val="Bezmezer"/>
        <w:ind w:left="0"/>
        <w:jc w:val="left"/>
      </w:pPr>
      <w:r>
        <w:t>s</w:t>
      </w:r>
      <w:r w:rsidRPr="00910DAF">
        <w:t>e sídlem Štěpánská 567/15, 120 00 Praha 2</w:t>
      </w:r>
    </w:p>
    <w:p w:rsidR="00910DAF" w:rsidRDefault="00910DAF" w:rsidP="001C3C63">
      <w:pPr>
        <w:pStyle w:val="Bezmezer"/>
        <w:ind w:left="0"/>
        <w:jc w:val="left"/>
      </w:pPr>
      <w:r>
        <w:t>IČO: 71377999</w:t>
      </w:r>
    </w:p>
    <w:p w:rsidR="00910DAF" w:rsidRPr="00910DAF" w:rsidRDefault="00EC64E8" w:rsidP="001C3C63">
      <w:pPr>
        <w:pStyle w:val="Bezmezer"/>
        <w:ind w:left="0"/>
        <w:jc w:val="left"/>
      </w:pPr>
      <w:r>
        <w:t>zastoupena</w:t>
      </w:r>
      <w:r w:rsidR="00910DAF">
        <w:t xml:space="preserve"> </w:t>
      </w:r>
      <w:r w:rsidR="00780D24">
        <w:t>Mgr. Ing. Karl</w:t>
      </w:r>
      <w:r>
        <w:t>em</w:t>
      </w:r>
      <w:r w:rsidR="00780D24">
        <w:t xml:space="preserve"> Kučer</w:t>
      </w:r>
      <w:r>
        <w:t>ou</w:t>
      </w:r>
      <w:r w:rsidR="00780D24">
        <w:t>, generální</w:t>
      </w:r>
      <w:r>
        <w:t>m</w:t>
      </w:r>
      <w:r w:rsidR="00780D24">
        <w:t xml:space="preserve"> ředite</w:t>
      </w:r>
      <w:r>
        <w:t>lem</w:t>
      </w:r>
    </w:p>
    <w:p w:rsidR="00910DAF" w:rsidRDefault="00910DAF" w:rsidP="001C3C63">
      <w:pPr>
        <w:pStyle w:val="Bezmezer"/>
        <w:ind w:left="0"/>
        <w:jc w:val="left"/>
      </w:pPr>
      <w:r>
        <w:t>(dále jen „</w:t>
      </w:r>
      <w:r>
        <w:rPr>
          <w:b/>
        </w:rPr>
        <w:t>uživatel</w:t>
      </w:r>
      <w:r>
        <w:t>“)</w:t>
      </w:r>
    </w:p>
    <w:p w:rsidR="00910DAF" w:rsidRDefault="00910DAF" w:rsidP="001C3C63">
      <w:pPr>
        <w:pStyle w:val="Bezmezer"/>
        <w:ind w:left="0"/>
        <w:jc w:val="left"/>
      </w:pPr>
    </w:p>
    <w:p w:rsidR="00910DAF" w:rsidRDefault="00910DAF" w:rsidP="001C3C63">
      <w:pPr>
        <w:pStyle w:val="Bezmezer"/>
        <w:ind w:left="0"/>
        <w:jc w:val="left"/>
      </w:pPr>
      <w:r>
        <w:t>(společně dále jen „s</w:t>
      </w:r>
      <w:r>
        <w:rPr>
          <w:b/>
        </w:rPr>
        <w:t>trany dodatku</w:t>
      </w:r>
      <w:r>
        <w:t>“)</w:t>
      </w:r>
    </w:p>
    <w:p w:rsidR="007110F5" w:rsidRDefault="007110F5" w:rsidP="001C3C63">
      <w:pPr>
        <w:pStyle w:val="Bezmezer"/>
        <w:ind w:left="0"/>
        <w:jc w:val="left"/>
      </w:pPr>
    </w:p>
    <w:p w:rsidR="007110F5" w:rsidRDefault="007110F5" w:rsidP="001C3C63">
      <w:pPr>
        <w:pStyle w:val="Bezmezer"/>
        <w:ind w:left="0"/>
        <w:jc w:val="left"/>
      </w:pPr>
    </w:p>
    <w:p w:rsidR="002422D0" w:rsidRDefault="002422D0" w:rsidP="00D11807">
      <w:pPr>
        <w:pStyle w:val="Bezmezer"/>
        <w:ind w:left="0"/>
        <w:jc w:val="center"/>
        <w:rPr>
          <w:b/>
        </w:rPr>
      </w:pPr>
      <w:r w:rsidRPr="002422D0">
        <w:rPr>
          <w:b/>
        </w:rPr>
        <w:t>Preambule:</w:t>
      </w:r>
    </w:p>
    <w:p w:rsidR="002422D0" w:rsidRPr="002422D0" w:rsidRDefault="002422D0" w:rsidP="001C3C63">
      <w:pPr>
        <w:pStyle w:val="Bezmezer"/>
        <w:ind w:left="0"/>
        <w:jc w:val="left"/>
        <w:rPr>
          <w:b/>
        </w:rPr>
      </w:pPr>
    </w:p>
    <w:p w:rsidR="002422D0" w:rsidRDefault="007110F5" w:rsidP="00887520">
      <w:pPr>
        <w:pStyle w:val="Bezmezer"/>
        <w:ind w:left="0"/>
      </w:pPr>
      <w:r>
        <w:t xml:space="preserve">Strany dodatku uzavírají na základě vzájemného konsenzu tento Dodatek č. 3 (dále jen „Dodatek“) ke Smlouvě o užívání a o úhradě služeb spojených s užíváním nebytových prostor, </w:t>
      </w:r>
      <w:proofErr w:type="gramStart"/>
      <w:r>
        <w:t>č.j.</w:t>
      </w:r>
      <w:proofErr w:type="gramEnd"/>
      <w:r>
        <w:t xml:space="preserve"> ČOI 10699/2008/0100-OP/1724 ze dne 1. 7. 2008 ve znění Dodatku č. 1 ze dne 23. 5. 2011 a Dodatku č. 2 ze dne 6. 3. 2014 (dále jen „Smlouva“).</w:t>
      </w:r>
      <w:r w:rsidR="002422D0">
        <w:t xml:space="preserve"> Dodatkem č. 3 dochází ke změně stá</w:t>
      </w:r>
      <w:r w:rsidR="002C5F6D">
        <w:t>vajících ustanovení</w:t>
      </w:r>
      <w:r w:rsidR="00E5564C">
        <w:t xml:space="preserve"> čl. II. odst. 1 písm. d) a písm. f) Smlouvy.</w:t>
      </w:r>
    </w:p>
    <w:p w:rsidR="00E5564C" w:rsidRDefault="00E5564C" w:rsidP="001C3C63">
      <w:pPr>
        <w:pStyle w:val="Bezmezer"/>
        <w:ind w:left="0"/>
        <w:jc w:val="left"/>
      </w:pPr>
      <w:r>
        <w:t xml:space="preserve"> </w:t>
      </w:r>
    </w:p>
    <w:p w:rsidR="00E5564C" w:rsidRDefault="00E5564C" w:rsidP="001C3C63">
      <w:pPr>
        <w:pStyle w:val="Bezmezer"/>
        <w:ind w:left="0"/>
        <w:jc w:val="center"/>
        <w:rPr>
          <w:b/>
        </w:rPr>
      </w:pPr>
      <w:r>
        <w:rPr>
          <w:b/>
        </w:rPr>
        <w:t>Čl. I.</w:t>
      </w:r>
    </w:p>
    <w:p w:rsidR="00E5564C" w:rsidRPr="00E5564C" w:rsidRDefault="00E5564C" w:rsidP="001C3C63">
      <w:pPr>
        <w:pStyle w:val="Bezmezer"/>
        <w:ind w:left="0"/>
        <w:jc w:val="left"/>
        <w:rPr>
          <w:b/>
        </w:rPr>
      </w:pPr>
    </w:p>
    <w:p w:rsidR="00E5564C" w:rsidRDefault="00E5564C" w:rsidP="001C3C63">
      <w:pPr>
        <w:pStyle w:val="Bezmezer"/>
        <w:ind w:left="0"/>
        <w:jc w:val="left"/>
      </w:pPr>
      <w:r>
        <w:t>Smlouva se mění takto:</w:t>
      </w:r>
    </w:p>
    <w:p w:rsidR="00777E5B" w:rsidRDefault="00777E5B" w:rsidP="001C3C63">
      <w:pPr>
        <w:pStyle w:val="Bezmezer"/>
        <w:ind w:left="0"/>
        <w:jc w:val="left"/>
      </w:pPr>
    </w:p>
    <w:p w:rsidR="00777E5B" w:rsidRDefault="00777E5B" w:rsidP="007E3FB2">
      <w:pPr>
        <w:pStyle w:val="Bezmezer"/>
        <w:numPr>
          <w:ilvl w:val="0"/>
          <w:numId w:val="12"/>
        </w:numPr>
        <w:ind w:left="357" w:hanging="357"/>
        <w:jc w:val="left"/>
      </w:pPr>
      <w:r>
        <w:t>V čl. II. odst. 1 písm.</w:t>
      </w:r>
      <w:r w:rsidR="00BE48E4">
        <w:t xml:space="preserve"> </w:t>
      </w:r>
      <w:r>
        <w:t>d)</w:t>
      </w:r>
      <w:r w:rsidR="00BE48E4">
        <w:t xml:space="preserve"> se první odstavec nadepsaný „</w:t>
      </w:r>
      <w:r w:rsidR="00BE48E4" w:rsidRPr="00BE48E4">
        <w:rPr>
          <w:b/>
        </w:rPr>
        <w:t>ve 4. NP (nadzemním podlaží)</w:t>
      </w:r>
      <w:r w:rsidR="00BE48E4">
        <w:t>“</w:t>
      </w:r>
      <w:r w:rsidR="00E5564C">
        <w:t xml:space="preserve"> vypouští text: </w:t>
      </w:r>
      <w:r w:rsidR="0065786A">
        <w:t>„</w:t>
      </w:r>
      <w:r w:rsidR="00E5564C">
        <w:t>kancelářské prostory č. 301, 302, 302a, 302b, 303, 304, 305, 306-314, 315, 320-321, 323-325, a ostatní prostory (komora</w:t>
      </w:r>
      <w:r w:rsidR="005876A5">
        <w:t>,</w:t>
      </w:r>
      <w:r w:rsidR="00E5564C">
        <w:t xml:space="preserve"> </w:t>
      </w:r>
      <w:r w:rsidR="005876A5">
        <w:t>k</w:t>
      </w:r>
      <w:r w:rsidR="00E5564C">
        <w:t>uchyňka, chodba, schodiště, 2x WC</w:t>
      </w:r>
      <w:r w:rsidR="005876A5">
        <w:t>) – č. 316, 317-318</w:t>
      </w:r>
    </w:p>
    <w:p w:rsidR="005876A5" w:rsidRDefault="00514C85" w:rsidP="007E3FB2">
      <w:pPr>
        <w:pStyle w:val="Bezmezer"/>
        <w:jc w:val="left"/>
      </w:pPr>
      <w:r>
        <w:rPr>
          <w:b/>
        </w:rPr>
        <w:lastRenderedPageBreak/>
        <w:t>p</w:t>
      </w:r>
      <w:r w:rsidR="005876A5" w:rsidRPr="005876A5">
        <w:rPr>
          <w:b/>
        </w:rPr>
        <w:t>locha celkem 844,78 m</w:t>
      </w:r>
      <w:r w:rsidR="005876A5" w:rsidRPr="005876A5">
        <w:rPr>
          <w:b/>
          <w:vertAlign w:val="superscript"/>
        </w:rPr>
        <w:t>2</w:t>
      </w:r>
      <w:r w:rsidR="0065786A">
        <w:rPr>
          <w:b/>
          <w:vertAlign w:val="superscript"/>
        </w:rPr>
        <w:t>“</w:t>
      </w:r>
      <w:r w:rsidR="005876A5">
        <w:rPr>
          <w:b/>
          <w:vertAlign w:val="superscript"/>
        </w:rPr>
        <w:t xml:space="preserve"> </w:t>
      </w:r>
      <w:r w:rsidR="005876A5">
        <w:rPr>
          <w:vertAlign w:val="superscript"/>
        </w:rPr>
        <w:t xml:space="preserve"> </w:t>
      </w:r>
      <w:r w:rsidR="005876A5" w:rsidRPr="005876A5">
        <w:t>a</w:t>
      </w:r>
      <w:r w:rsidR="005876A5">
        <w:t xml:space="preserve"> nahrazuje se  tímto textem: „kancelářské prostory č. 301, 302, 302a, 302b, 303, 304, 305, 306-314, 315, 320-321, 323-325</w:t>
      </w:r>
      <w:r w:rsidR="005876A5" w:rsidRPr="00A166F5">
        <w:t>,</w:t>
      </w:r>
      <w:r w:rsidR="00240193" w:rsidRPr="00A166F5">
        <w:t xml:space="preserve"> 326</w:t>
      </w:r>
      <w:r w:rsidR="005876A5" w:rsidRPr="00A166F5">
        <w:t xml:space="preserve"> a</w:t>
      </w:r>
      <w:r w:rsidR="005876A5">
        <w:t xml:space="preserve"> ostatní prostory (komora, kuchyňka, chodba, </w:t>
      </w:r>
      <w:r w:rsidR="0041343D">
        <w:t>s</w:t>
      </w:r>
      <w:r w:rsidR="005876A5">
        <w:t>chodiště, 2x WC) – č. 316, 317-318</w:t>
      </w:r>
    </w:p>
    <w:p w:rsidR="005876A5" w:rsidRDefault="0041343D" w:rsidP="007E3FB2">
      <w:pPr>
        <w:pStyle w:val="Bezmezer"/>
        <w:jc w:val="left"/>
        <w:rPr>
          <w:b/>
        </w:rPr>
      </w:pPr>
      <w:r>
        <w:rPr>
          <w:b/>
        </w:rPr>
        <w:t>p</w:t>
      </w:r>
      <w:r w:rsidR="0065786A">
        <w:rPr>
          <w:b/>
        </w:rPr>
        <w:t>l</w:t>
      </w:r>
      <w:r w:rsidR="00240193">
        <w:rPr>
          <w:b/>
        </w:rPr>
        <w:t xml:space="preserve">ocha celkem 866,08 </w:t>
      </w:r>
      <w:r w:rsidR="0065786A">
        <w:rPr>
          <w:b/>
        </w:rPr>
        <w:t>“</w:t>
      </w:r>
    </w:p>
    <w:p w:rsidR="0065786A" w:rsidRPr="00240193" w:rsidRDefault="0065786A" w:rsidP="001C3C63">
      <w:pPr>
        <w:pStyle w:val="Bezmezer"/>
        <w:ind w:left="0"/>
        <w:jc w:val="left"/>
        <w:rPr>
          <w:b/>
        </w:rPr>
      </w:pPr>
    </w:p>
    <w:p w:rsidR="00910DAF" w:rsidRDefault="0065786A" w:rsidP="00887520">
      <w:pPr>
        <w:pStyle w:val="Bezmezer"/>
        <w:numPr>
          <w:ilvl w:val="0"/>
          <w:numId w:val="12"/>
        </w:numPr>
        <w:ind w:left="357" w:hanging="357"/>
      </w:pPr>
      <w:r>
        <w:t xml:space="preserve">V čl. II. odst. 1. písm. f) se vypouští text: </w:t>
      </w:r>
      <w:r w:rsidRPr="00094D53">
        <w:rPr>
          <w:b/>
        </w:rPr>
        <w:t>„</w:t>
      </w:r>
      <w:r w:rsidR="00D365CF" w:rsidRPr="00094D53">
        <w:rPr>
          <w:b/>
        </w:rPr>
        <w:t>Výměra prostor přenechaných uživateli činí pro účely vyúčtování služeb 3.004,12 m</w:t>
      </w:r>
      <w:r w:rsidR="00D365CF" w:rsidRPr="00094D53">
        <w:rPr>
          <w:b/>
          <w:vertAlign w:val="superscript"/>
        </w:rPr>
        <w:t>2</w:t>
      </w:r>
      <w:r w:rsidR="00D365CF" w:rsidRPr="00094D53">
        <w:rPr>
          <w:b/>
        </w:rPr>
        <w:t xml:space="preserve"> (tj. bez započítání výměry skladových prostor v 2. PP a mezipatře mezi 1. PP a 2. PP)“</w:t>
      </w:r>
      <w:r w:rsidR="00D365CF">
        <w:t xml:space="preserve"> a text „</w:t>
      </w:r>
      <w:r w:rsidRPr="00F34E63">
        <w:rPr>
          <w:b/>
        </w:rPr>
        <w:t>Plocha všech prostor v Objektu přenechaných do užívání uživateli činí 3.251,40 m</w:t>
      </w:r>
      <w:r w:rsidRPr="00F34E63">
        <w:rPr>
          <w:b/>
          <w:vertAlign w:val="superscript"/>
        </w:rPr>
        <w:t>2</w:t>
      </w:r>
      <w:r w:rsidR="004374A2">
        <w:t xml:space="preserve">.“ a nahrazuje se tímto textem: </w:t>
      </w:r>
      <w:r w:rsidR="004374A2" w:rsidRPr="00094D53">
        <w:rPr>
          <w:b/>
        </w:rPr>
        <w:t>„</w:t>
      </w:r>
      <w:r w:rsidR="00D365CF" w:rsidRPr="00094D53">
        <w:rPr>
          <w:b/>
        </w:rPr>
        <w:t>Výměra prostor přenechaných uživateli činí pro účely vyúčtování služeb 3.025,42 m</w:t>
      </w:r>
      <w:r w:rsidR="00D365CF" w:rsidRPr="00094D53">
        <w:rPr>
          <w:b/>
          <w:vertAlign w:val="superscript"/>
        </w:rPr>
        <w:t>2</w:t>
      </w:r>
      <w:r w:rsidR="00D365CF" w:rsidRPr="00094D53">
        <w:rPr>
          <w:b/>
        </w:rPr>
        <w:t xml:space="preserve"> (tj. bez započítání výměry skladových prostor v 2. PP a mezipatře mezi 1. PP a 2. PP)“</w:t>
      </w:r>
      <w:r w:rsidR="00094D53">
        <w:rPr>
          <w:b/>
        </w:rPr>
        <w:t xml:space="preserve"> </w:t>
      </w:r>
      <w:r w:rsidR="00094D53" w:rsidRPr="00094D53">
        <w:t>a textem</w:t>
      </w:r>
      <w:r w:rsidR="00094D53">
        <w:rPr>
          <w:b/>
        </w:rPr>
        <w:t xml:space="preserve"> „</w:t>
      </w:r>
      <w:r w:rsidR="004374A2" w:rsidRPr="00F34E63">
        <w:rPr>
          <w:b/>
        </w:rPr>
        <w:t>Plocha všech prostor v Objektu přenechaných do užívání činí 3.272,70 m</w:t>
      </w:r>
      <w:r w:rsidR="004374A2" w:rsidRPr="00F34E63">
        <w:rPr>
          <w:b/>
          <w:vertAlign w:val="superscript"/>
        </w:rPr>
        <w:t>2</w:t>
      </w:r>
      <w:r w:rsidR="004374A2">
        <w:t xml:space="preserve">.“ </w:t>
      </w:r>
    </w:p>
    <w:p w:rsidR="004374A2" w:rsidRDefault="004374A2" w:rsidP="00887520">
      <w:pPr>
        <w:pStyle w:val="Bezmezer"/>
        <w:ind w:left="0"/>
      </w:pPr>
    </w:p>
    <w:p w:rsidR="004374A2" w:rsidRDefault="004374A2" w:rsidP="00887520">
      <w:pPr>
        <w:pStyle w:val="Bezmezer"/>
        <w:ind w:left="0"/>
      </w:pPr>
    </w:p>
    <w:p w:rsidR="004374A2" w:rsidRDefault="004374A2" w:rsidP="007E3FB2">
      <w:pPr>
        <w:pStyle w:val="Bezmezer"/>
        <w:ind w:left="360"/>
        <w:jc w:val="center"/>
        <w:rPr>
          <w:b/>
        </w:rPr>
      </w:pPr>
      <w:r w:rsidRPr="004374A2">
        <w:rPr>
          <w:b/>
        </w:rPr>
        <w:t>Čl. II.</w:t>
      </w:r>
    </w:p>
    <w:p w:rsidR="00F914DB" w:rsidRPr="00F914DB" w:rsidRDefault="00F914DB" w:rsidP="007E3FB2">
      <w:pPr>
        <w:pStyle w:val="Bezmezer"/>
        <w:jc w:val="left"/>
        <w:rPr>
          <w:b/>
        </w:rPr>
      </w:pPr>
    </w:p>
    <w:p w:rsidR="00F914DB" w:rsidRDefault="004374A2" w:rsidP="00887520">
      <w:pPr>
        <w:pStyle w:val="Bezmezer"/>
        <w:numPr>
          <w:ilvl w:val="0"/>
          <w:numId w:val="13"/>
        </w:numPr>
        <w:ind w:left="340"/>
      </w:pPr>
      <w:r>
        <w:t xml:space="preserve">Ostatní ujednání </w:t>
      </w:r>
      <w:r w:rsidR="00FB6EFB">
        <w:t>S</w:t>
      </w:r>
      <w:r>
        <w:t>mlouvy se nemě</w:t>
      </w:r>
      <w:r w:rsidR="00FB6EFB">
        <w:t>n</w:t>
      </w:r>
      <w:r>
        <w:t>í a zůstávají nadále v platnosti.</w:t>
      </w:r>
    </w:p>
    <w:p w:rsidR="00F34E63" w:rsidRPr="00A166F5" w:rsidRDefault="00FB6EFB" w:rsidP="00887520">
      <w:pPr>
        <w:pStyle w:val="Bezmezer"/>
        <w:numPr>
          <w:ilvl w:val="0"/>
          <w:numId w:val="13"/>
        </w:numPr>
        <w:ind w:left="340"/>
      </w:pPr>
      <w:r>
        <w:t>Tento dodatek nabývá platnosti dnem podpisu</w:t>
      </w:r>
      <w:r w:rsidR="00887520">
        <w:t xml:space="preserve"> </w:t>
      </w:r>
      <w:r>
        <w:t xml:space="preserve"> </w:t>
      </w:r>
      <w:r w:rsidR="00A166F5">
        <w:t xml:space="preserve">smluvních </w:t>
      </w:r>
      <w:r>
        <w:t>stran a účinnosti</w:t>
      </w:r>
      <w:r w:rsidR="00887520">
        <w:t xml:space="preserve"> </w:t>
      </w:r>
      <w:r>
        <w:t xml:space="preserve"> </w:t>
      </w:r>
      <w:r w:rsidRPr="00A166F5">
        <w:t xml:space="preserve">dnem 1. 8. </w:t>
      </w:r>
      <w:r w:rsidR="00F34E63" w:rsidRPr="00A166F5">
        <w:t xml:space="preserve">    </w:t>
      </w:r>
    </w:p>
    <w:p w:rsidR="004374A2" w:rsidRDefault="00FB6EFB" w:rsidP="00887520">
      <w:pPr>
        <w:pStyle w:val="Bezmezer"/>
      </w:pPr>
      <w:r w:rsidRPr="00A166F5">
        <w:t>2016.</w:t>
      </w:r>
    </w:p>
    <w:p w:rsidR="00887520" w:rsidRDefault="00FB6EFB" w:rsidP="00887520">
      <w:pPr>
        <w:pStyle w:val="Bezmezer"/>
        <w:numPr>
          <w:ilvl w:val="0"/>
          <w:numId w:val="13"/>
        </w:numPr>
        <w:ind w:left="340"/>
      </w:pPr>
      <w:proofErr w:type="gramStart"/>
      <w:r>
        <w:t>Tento</w:t>
      </w:r>
      <w:proofErr w:type="gramEnd"/>
      <w:r w:rsidR="00887520">
        <w:t xml:space="preserve">  </w:t>
      </w:r>
      <w:r>
        <w:t>dodatek je</w:t>
      </w:r>
      <w:r w:rsidR="00887520">
        <w:t xml:space="preserve"> </w:t>
      </w:r>
      <w:r>
        <w:t xml:space="preserve"> sepsán ve čtyřech</w:t>
      </w:r>
      <w:r w:rsidR="00887520">
        <w:t xml:space="preserve"> </w:t>
      </w:r>
      <w:r>
        <w:t xml:space="preserve"> vyhotoveních s platností originálu, </w:t>
      </w:r>
      <w:r w:rsidR="00887520">
        <w:t xml:space="preserve"> </w:t>
      </w:r>
      <w:r>
        <w:t>z nichž každá</w:t>
      </w:r>
      <w:r w:rsidR="00887520">
        <w:t xml:space="preserve"> </w:t>
      </w:r>
      <w:r>
        <w:t xml:space="preserve"> ze </w:t>
      </w:r>
      <w:proofErr w:type="gramStart"/>
      <w:r>
        <w:t>stran</w:t>
      </w:r>
      <w:proofErr w:type="gramEnd"/>
      <w:r>
        <w:t xml:space="preserve"> </w:t>
      </w:r>
    </w:p>
    <w:p w:rsidR="00FB6EFB" w:rsidRDefault="00B54F26" w:rsidP="00887520">
      <w:pPr>
        <w:pStyle w:val="Bezmezer"/>
      </w:pPr>
      <w:r>
        <w:t>obdrží</w:t>
      </w:r>
      <w:r w:rsidR="00F34E63">
        <w:t xml:space="preserve"> </w:t>
      </w:r>
      <w:r w:rsidR="00FB6EFB">
        <w:t>dva výtisky.</w:t>
      </w:r>
    </w:p>
    <w:p w:rsidR="00887520" w:rsidRDefault="00A166F5" w:rsidP="00887520">
      <w:pPr>
        <w:pStyle w:val="Bezmezer"/>
        <w:numPr>
          <w:ilvl w:val="0"/>
          <w:numId w:val="13"/>
        </w:numPr>
        <w:ind w:left="340"/>
      </w:pPr>
      <w:r>
        <w:t>Smluvní s</w:t>
      </w:r>
      <w:r w:rsidR="00B54F26">
        <w:t xml:space="preserve">trany prohlašují, že si Dodatek před jeho podpisem přečetly a s jeho obsahem souhlasí </w:t>
      </w:r>
    </w:p>
    <w:p w:rsidR="00B54F26" w:rsidRDefault="007D6F49" w:rsidP="007D6F49">
      <w:pPr>
        <w:pStyle w:val="Bezmezer"/>
        <w:ind w:left="142"/>
      </w:pPr>
      <w:r>
        <w:t xml:space="preserve">    </w:t>
      </w:r>
      <w:r w:rsidR="00B54F26">
        <w:t>s tím, že byl sepsán podle jejich svobodné a vážné vůle, což stvrzují svými podpisy.</w:t>
      </w:r>
    </w:p>
    <w:p w:rsidR="00B54F26" w:rsidRDefault="00B54F26" w:rsidP="00887520">
      <w:pPr>
        <w:pStyle w:val="Bezmezer"/>
      </w:pPr>
    </w:p>
    <w:p w:rsidR="00B54F26" w:rsidRDefault="00B54F26" w:rsidP="001C3C63">
      <w:pPr>
        <w:pStyle w:val="Bezmezer"/>
        <w:ind w:left="0"/>
      </w:pPr>
    </w:p>
    <w:p w:rsidR="00B54F26" w:rsidRDefault="00B54F26" w:rsidP="0041343D">
      <w:pPr>
        <w:pStyle w:val="Bezmezer"/>
        <w:ind w:left="0"/>
      </w:pPr>
    </w:p>
    <w:p w:rsidR="00B54F26" w:rsidRDefault="00D11807" w:rsidP="001C3C63">
      <w:pPr>
        <w:pStyle w:val="Bezmezer"/>
        <w:ind w:left="0"/>
      </w:pPr>
      <w:r>
        <w:t>V Praze dne</w:t>
      </w:r>
      <w:r>
        <w:tab/>
      </w:r>
      <w:r>
        <w:tab/>
      </w:r>
      <w:r>
        <w:tab/>
      </w:r>
      <w:r>
        <w:tab/>
      </w:r>
      <w:r>
        <w:tab/>
      </w:r>
      <w:r>
        <w:tab/>
        <w:t>V Praze dne</w:t>
      </w:r>
    </w:p>
    <w:p w:rsidR="00D11807" w:rsidRDefault="00D11807" w:rsidP="001C3C63">
      <w:pPr>
        <w:pStyle w:val="Bezmezer"/>
        <w:ind w:left="0"/>
      </w:pPr>
    </w:p>
    <w:p w:rsidR="00D11807" w:rsidRDefault="00D11807" w:rsidP="001C3C63">
      <w:pPr>
        <w:pStyle w:val="Bezmezer"/>
        <w:ind w:left="0"/>
      </w:pPr>
    </w:p>
    <w:p w:rsidR="00D11807" w:rsidRDefault="00D11807" w:rsidP="001C3C63">
      <w:pPr>
        <w:pStyle w:val="Bezmezer"/>
        <w:ind w:left="0"/>
      </w:pPr>
    </w:p>
    <w:p w:rsidR="00D11807" w:rsidRDefault="00D11807" w:rsidP="001C3C63">
      <w:pPr>
        <w:pStyle w:val="Bezmezer"/>
        <w:ind w:left="0"/>
      </w:pPr>
    </w:p>
    <w:p w:rsidR="00D11807" w:rsidRDefault="00D11807" w:rsidP="001C3C63">
      <w:pPr>
        <w:pStyle w:val="Bezmezer"/>
        <w:ind w:left="0"/>
      </w:pPr>
    </w:p>
    <w:p w:rsidR="00D11807" w:rsidRDefault="00D11807" w:rsidP="001C3C63">
      <w:pPr>
        <w:pStyle w:val="Bezmezer"/>
        <w:ind w:left="0"/>
      </w:pPr>
    </w:p>
    <w:p w:rsidR="00D11807" w:rsidRDefault="00D11807" w:rsidP="001C3C63">
      <w:pPr>
        <w:pStyle w:val="Bezmezer"/>
        <w:ind w:left="0"/>
      </w:pPr>
      <w:r>
        <w:t xml:space="preserve">------------------------------------------ </w:t>
      </w:r>
      <w:r>
        <w:tab/>
      </w:r>
      <w:r>
        <w:tab/>
      </w:r>
      <w:r w:rsidR="007D6F49">
        <w:t xml:space="preserve">     </w:t>
      </w:r>
      <w:r>
        <w:t>----------------------------------------</w:t>
      </w:r>
      <w:r w:rsidR="007D6F49">
        <w:t>----------------</w:t>
      </w:r>
    </w:p>
    <w:p w:rsidR="00D11807" w:rsidRDefault="00D11807" w:rsidP="001C3C63">
      <w:pPr>
        <w:pStyle w:val="Bezmezer"/>
        <w:ind w:left="0"/>
      </w:pPr>
      <w:r>
        <w:t xml:space="preserve">         Ing. Mojmír Bezecný       </w:t>
      </w:r>
      <w:r>
        <w:tab/>
      </w:r>
      <w:r>
        <w:tab/>
      </w:r>
      <w:r>
        <w:tab/>
      </w:r>
      <w:r>
        <w:tab/>
        <w:t xml:space="preserve">          </w:t>
      </w:r>
      <w:r w:rsidR="00EC64E8">
        <w:t>Mgr. Ing. Karel Kučera</w:t>
      </w:r>
      <w:r>
        <w:tab/>
      </w:r>
    </w:p>
    <w:p w:rsidR="00D11807" w:rsidRDefault="00D11807" w:rsidP="001C3C63">
      <w:pPr>
        <w:pStyle w:val="Bezmezer"/>
        <w:ind w:left="0"/>
      </w:pPr>
      <w:r>
        <w:t xml:space="preserve">            ústřední ředitel 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ředitel</w:t>
      </w:r>
    </w:p>
    <w:p w:rsidR="00D11807" w:rsidRDefault="00D11807" w:rsidP="001C3C63">
      <w:pPr>
        <w:pStyle w:val="Bezmezer"/>
        <w:ind w:left="0"/>
      </w:pPr>
      <w:r>
        <w:t xml:space="preserve">      České obchodní inspekce</w:t>
      </w:r>
      <w:r>
        <w:tab/>
      </w:r>
      <w:r>
        <w:tab/>
      </w:r>
      <w:r>
        <w:tab/>
        <w:t xml:space="preserve">     Agentury pro podporu podnikání a investic</w:t>
      </w:r>
    </w:p>
    <w:p w:rsidR="00D11807" w:rsidRDefault="00D11807" w:rsidP="001C3C63">
      <w:pPr>
        <w:pStyle w:val="Bezmezer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Czech</w:t>
      </w:r>
      <w:r w:rsidR="00DE0DC2">
        <w:t>I</w:t>
      </w:r>
      <w:r>
        <w:t>nvest</w:t>
      </w:r>
      <w:proofErr w:type="spellEnd"/>
    </w:p>
    <w:sectPr w:rsidR="00D11807" w:rsidSect="0050220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3B51"/>
    <w:multiLevelType w:val="hybridMultilevel"/>
    <w:tmpl w:val="4C001734"/>
    <w:lvl w:ilvl="0" w:tplc="1C24D97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F6424"/>
    <w:multiLevelType w:val="hybridMultilevel"/>
    <w:tmpl w:val="73D652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A22"/>
    <w:multiLevelType w:val="hybridMultilevel"/>
    <w:tmpl w:val="6B287F3A"/>
    <w:lvl w:ilvl="0" w:tplc="1C24D97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170D"/>
    <w:multiLevelType w:val="hybridMultilevel"/>
    <w:tmpl w:val="A09AD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9437A"/>
    <w:multiLevelType w:val="hybridMultilevel"/>
    <w:tmpl w:val="C39A9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86A34"/>
    <w:multiLevelType w:val="hybridMultilevel"/>
    <w:tmpl w:val="44B650FA"/>
    <w:lvl w:ilvl="0" w:tplc="1C24D97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C0E36"/>
    <w:multiLevelType w:val="hybridMultilevel"/>
    <w:tmpl w:val="DE38937A"/>
    <w:lvl w:ilvl="0" w:tplc="1C24D97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87552"/>
    <w:multiLevelType w:val="hybridMultilevel"/>
    <w:tmpl w:val="3DA42560"/>
    <w:lvl w:ilvl="0" w:tplc="1C24D97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A782E5C"/>
    <w:multiLevelType w:val="hybridMultilevel"/>
    <w:tmpl w:val="832470DE"/>
    <w:lvl w:ilvl="0" w:tplc="1C24D97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7303D"/>
    <w:multiLevelType w:val="hybridMultilevel"/>
    <w:tmpl w:val="9AAEAEF6"/>
    <w:lvl w:ilvl="0" w:tplc="1C24D97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818F1"/>
    <w:multiLevelType w:val="hybridMultilevel"/>
    <w:tmpl w:val="D520A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431EF"/>
    <w:multiLevelType w:val="hybridMultilevel"/>
    <w:tmpl w:val="FAEAA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925A6"/>
    <w:multiLevelType w:val="hybridMultilevel"/>
    <w:tmpl w:val="F332446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E5586"/>
    <w:multiLevelType w:val="hybridMultilevel"/>
    <w:tmpl w:val="0E844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43"/>
    <w:rsid w:val="00075BF2"/>
    <w:rsid w:val="00094D53"/>
    <w:rsid w:val="00101649"/>
    <w:rsid w:val="001C3C63"/>
    <w:rsid w:val="001F0A66"/>
    <w:rsid w:val="00240193"/>
    <w:rsid w:val="002422D0"/>
    <w:rsid w:val="002C5F6D"/>
    <w:rsid w:val="0041343D"/>
    <w:rsid w:val="004374A2"/>
    <w:rsid w:val="00447BEC"/>
    <w:rsid w:val="004F0D3E"/>
    <w:rsid w:val="00502209"/>
    <w:rsid w:val="00514C85"/>
    <w:rsid w:val="00547CE6"/>
    <w:rsid w:val="005876A5"/>
    <w:rsid w:val="0065786A"/>
    <w:rsid w:val="006E6F8B"/>
    <w:rsid w:val="007110F5"/>
    <w:rsid w:val="00777E5B"/>
    <w:rsid w:val="00780D24"/>
    <w:rsid w:val="00791C43"/>
    <w:rsid w:val="007D6F49"/>
    <w:rsid w:val="007E3FB2"/>
    <w:rsid w:val="008607C5"/>
    <w:rsid w:val="00887520"/>
    <w:rsid w:val="00910DAF"/>
    <w:rsid w:val="00A166F5"/>
    <w:rsid w:val="00AD7061"/>
    <w:rsid w:val="00B54F26"/>
    <w:rsid w:val="00BA5FF2"/>
    <w:rsid w:val="00BE48E4"/>
    <w:rsid w:val="00D11807"/>
    <w:rsid w:val="00D365CF"/>
    <w:rsid w:val="00DE0DC2"/>
    <w:rsid w:val="00E5564C"/>
    <w:rsid w:val="00EA6EDE"/>
    <w:rsid w:val="00EC64E8"/>
    <w:rsid w:val="00F1740C"/>
    <w:rsid w:val="00F34E63"/>
    <w:rsid w:val="00F914DB"/>
    <w:rsid w:val="00FB45E2"/>
    <w:rsid w:val="00FB6EFB"/>
    <w:rsid w:val="00FC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B572D-A3C0-492D-8A0E-EEEA1009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F0A66"/>
    <w:pPr>
      <w:keepNext/>
      <w:ind w:left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740C"/>
  </w:style>
  <w:style w:type="character" w:customStyle="1" w:styleId="Nadpis1Char">
    <w:name w:val="Nadpis 1 Char"/>
    <w:basedOn w:val="Standardnpsmoodstavce"/>
    <w:link w:val="Nadpis1"/>
    <w:uiPriority w:val="9"/>
    <w:rsid w:val="001F0A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0A66"/>
    <w:pPr>
      <w:tabs>
        <w:tab w:val="center" w:pos="4536"/>
        <w:tab w:val="right" w:pos="9072"/>
      </w:tabs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F0A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Hakelová Blanka</dc:creator>
  <cp:keywords/>
  <dc:description/>
  <cp:lastModifiedBy>Hakelová Blanka</cp:lastModifiedBy>
  <cp:revision>4</cp:revision>
  <dcterms:created xsi:type="dcterms:W3CDTF">2016-09-12T09:24:00Z</dcterms:created>
  <dcterms:modified xsi:type="dcterms:W3CDTF">2016-09-12T12:24:00Z</dcterms:modified>
</cp:coreProperties>
</file>