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DC" w:rsidRPr="00CF7AFB" w:rsidRDefault="005E5EDC" w:rsidP="005E5E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Dodatek č. </w:t>
      </w:r>
      <w:r w:rsidR="00316454">
        <w:rPr>
          <w:rFonts w:ascii="Arial" w:hAnsi="Arial" w:cs="Arial"/>
          <w:b/>
          <w:w w:val="80"/>
          <w:sz w:val="28"/>
          <w:szCs w:val="28"/>
        </w:rPr>
        <w:t xml:space="preserve">3 </w:t>
      </w:r>
      <w:r>
        <w:rPr>
          <w:rFonts w:ascii="Arial" w:hAnsi="Arial" w:cs="Arial"/>
          <w:b/>
          <w:w w:val="80"/>
          <w:sz w:val="28"/>
          <w:szCs w:val="28"/>
        </w:rPr>
        <w:t xml:space="preserve">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316454">
        <w:rPr>
          <w:rFonts w:ascii="Arial" w:hAnsi="Arial" w:cs="Arial"/>
          <w:b/>
          <w:w w:val="80"/>
          <w:sz w:val="28"/>
          <w:szCs w:val="28"/>
        </w:rPr>
        <w:t>490</w:t>
      </w:r>
      <w:r w:rsidR="00660C66">
        <w:rPr>
          <w:rFonts w:ascii="Arial" w:hAnsi="Arial" w:cs="Arial"/>
          <w:b/>
          <w:w w:val="80"/>
          <w:sz w:val="28"/>
          <w:szCs w:val="28"/>
        </w:rPr>
        <w:t>120413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660C66">
        <w:rPr>
          <w:rFonts w:ascii="Arial" w:hAnsi="Arial" w:cs="Arial"/>
          <w:b/>
          <w:w w:val="80"/>
          <w:sz w:val="28"/>
          <w:szCs w:val="28"/>
        </w:rPr>
        <w:t>CODEXIS</w:t>
      </w:r>
      <w:r w:rsidR="00660C66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</w:t>
      </w:r>
      <w:proofErr w:type="spellStart"/>
      <w:r w:rsidRPr="00CF7AFB">
        <w:rPr>
          <w:rFonts w:cs="Arial"/>
          <w:b/>
        </w:rPr>
        <w:t>consulting</w:t>
      </w:r>
      <w:proofErr w:type="spellEnd"/>
      <w:r w:rsidRPr="00CF7AFB">
        <w:rPr>
          <w:rFonts w:cs="Arial"/>
          <w:b/>
        </w:rPr>
        <w:t xml:space="preserve"> spol. s r.o. </w:t>
      </w:r>
    </w:p>
    <w:p w:rsidR="005E5EDC" w:rsidRPr="00CF7AFB" w:rsidRDefault="0050484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</w:t>
      </w:r>
      <w:proofErr w:type="gramStart"/>
      <w:r>
        <w:rPr>
          <w:rFonts w:cs="Arial"/>
          <w:sz w:val="18"/>
          <w:szCs w:val="18"/>
        </w:rPr>
        <w:t>702 00  Ostrava</w:t>
      </w:r>
      <w:proofErr w:type="gramEnd"/>
      <w:r>
        <w:rPr>
          <w:rFonts w:cs="Arial"/>
          <w:sz w:val="18"/>
          <w:szCs w:val="18"/>
        </w:rPr>
        <w:t xml:space="preserve">, </w:t>
      </w:r>
      <w:r w:rsidR="005E5EDC" w:rsidRPr="00CF7AFB">
        <w:rPr>
          <w:rFonts w:cs="Arial"/>
          <w:sz w:val="18"/>
          <w:szCs w:val="18"/>
        </w:rPr>
        <w:t>Moravská Ostrava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46578706, DIČ: CZ46578706 </w:t>
      </w:r>
      <w:r w:rsidRPr="00CF7AFB">
        <w:rPr>
          <w:rFonts w:cs="Arial"/>
          <w:sz w:val="18"/>
          <w:szCs w:val="18"/>
        </w:rPr>
        <w:br/>
        <w:t>Bankovní spojení: K</w:t>
      </w:r>
      <w:r w:rsidR="00DF7D89">
        <w:rPr>
          <w:rFonts w:cs="Arial"/>
          <w:sz w:val="18"/>
          <w:szCs w:val="18"/>
        </w:rPr>
        <w:t xml:space="preserve">omerční banka Ostrava, </w:t>
      </w:r>
      <w:proofErr w:type="spellStart"/>
      <w:proofErr w:type="gramStart"/>
      <w:r w:rsidR="00DF7D89">
        <w:rPr>
          <w:rFonts w:cs="Arial"/>
          <w:sz w:val="18"/>
          <w:szCs w:val="18"/>
        </w:rPr>
        <w:t>č.ú</w:t>
      </w:r>
      <w:proofErr w:type="spellEnd"/>
      <w:r w:rsidR="00DF7D89">
        <w:rPr>
          <w:rFonts w:cs="Arial"/>
          <w:sz w:val="18"/>
          <w:szCs w:val="18"/>
        </w:rPr>
        <w:t>.: 36</w:t>
      </w:r>
      <w:r w:rsidRPr="00CF7AFB">
        <w:rPr>
          <w:rFonts w:cs="Arial"/>
          <w:sz w:val="18"/>
          <w:szCs w:val="18"/>
        </w:rPr>
        <w:t>600761/0100</w:t>
      </w:r>
      <w:proofErr w:type="gramEnd"/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e-mail: obchod@</w:t>
      </w:r>
      <w:r w:rsidR="00123C8E">
        <w:rPr>
          <w:rFonts w:cs="Arial"/>
          <w:sz w:val="18"/>
          <w:szCs w:val="18"/>
        </w:rPr>
        <w:t>atlasgroup</w:t>
      </w:r>
      <w:r w:rsidRPr="00CF7AFB">
        <w:rPr>
          <w:rFonts w:cs="Arial"/>
          <w:sz w:val="18"/>
          <w:szCs w:val="18"/>
        </w:rPr>
        <w:t>.cz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„dodavatel“)</w:t>
      </w:r>
    </w:p>
    <w:p w:rsidR="005E5EDC" w:rsidRPr="00CF7AFB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:rsidR="005E5EDC" w:rsidRPr="00CF7AFB" w:rsidRDefault="00660C66" w:rsidP="005E5ED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Endokrinologický ústav</w:t>
      </w:r>
      <w:bookmarkStart w:id="0" w:name="_GoBack"/>
      <w:bookmarkEnd w:id="0"/>
    </w:p>
    <w:p w:rsidR="005E5EDC" w:rsidRPr="00CF7AFB" w:rsidRDefault="00660C66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Národní  </w:t>
      </w:r>
      <w:proofErr w:type="gramStart"/>
      <w:r>
        <w:rPr>
          <w:rFonts w:cs="Arial"/>
          <w:sz w:val="18"/>
          <w:szCs w:val="18"/>
        </w:rPr>
        <w:t>8/139</w:t>
      </w:r>
      <w:r w:rsidR="005E5EDC" w:rsidRPr="00CF7AFB">
        <w:rPr>
          <w:rFonts w:cs="Arial"/>
          <w:sz w:val="18"/>
          <w:szCs w:val="18"/>
        </w:rPr>
        <w:t xml:space="preserve">,  </w:t>
      </w:r>
      <w:r>
        <w:rPr>
          <w:rFonts w:cs="Arial"/>
          <w:sz w:val="18"/>
          <w:szCs w:val="18"/>
        </w:rPr>
        <w:t>116 94</w:t>
      </w:r>
      <w:proofErr w:type="gramEnd"/>
      <w:r w:rsidR="005E5EDC" w:rsidRPr="00CF7AFB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Praha 1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 w:rsidR="00660C66">
        <w:rPr>
          <w:rFonts w:cs="Arial"/>
          <w:sz w:val="18"/>
          <w:szCs w:val="18"/>
        </w:rPr>
        <w:t>00023761</w:t>
      </w:r>
      <w:r w:rsidRPr="00CF7AFB">
        <w:rPr>
          <w:rFonts w:cs="Arial"/>
          <w:sz w:val="18"/>
          <w:szCs w:val="18"/>
        </w:rPr>
        <w:t xml:space="preserve">, DIČ: </w:t>
      </w:r>
      <w:r w:rsidR="00660C66">
        <w:rPr>
          <w:rFonts w:cs="Arial"/>
          <w:sz w:val="18"/>
          <w:szCs w:val="18"/>
        </w:rPr>
        <w:t>CZ00023761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Bankovní spojení: ………………………………….., </w:t>
      </w:r>
      <w:proofErr w:type="spellStart"/>
      <w:proofErr w:type="gramStart"/>
      <w:r w:rsidRPr="00CF7AFB">
        <w:rPr>
          <w:rFonts w:cs="Arial"/>
          <w:sz w:val="18"/>
          <w:szCs w:val="18"/>
        </w:rPr>
        <w:t>č.ú</w:t>
      </w:r>
      <w:proofErr w:type="spellEnd"/>
      <w:r w:rsidRPr="00CF7AFB">
        <w:rPr>
          <w:rFonts w:cs="Arial"/>
          <w:sz w:val="18"/>
          <w:szCs w:val="18"/>
        </w:rPr>
        <w:t>.: …</w:t>
      </w:r>
      <w:proofErr w:type="gramEnd"/>
      <w:r w:rsidRPr="00CF7AFB">
        <w:rPr>
          <w:rFonts w:cs="Arial"/>
          <w:sz w:val="18"/>
          <w:szCs w:val="18"/>
        </w:rPr>
        <w:t>……………………………</w:t>
      </w:r>
    </w:p>
    <w:p w:rsidR="005E5EDC" w:rsidRPr="00CF7AFB" w:rsidRDefault="005E5EDC" w:rsidP="005E5EDC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e-mail: ……………………………………….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Společnost je zapsána v Obchodním rejstříku vedeném ……………. </w:t>
      </w:r>
      <w:proofErr w:type="gramStart"/>
      <w:r w:rsidRPr="00CF7AFB">
        <w:rPr>
          <w:rFonts w:cs="Arial"/>
          <w:sz w:val="18"/>
          <w:szCs w:val="18"/>
        </w:rPr>
        <w:t>soudem</w:t>
      </w:r>
      <w:proofErr w:type="gramEnd"/>
      <w:r w:rsidRPr="00CF7AFB">
        <w:rPr>
          <w:rFonts w:cs="Arial"/>
          <w:sz w:val="18"/>
          <w:szCs w:val="18"/>
        </w:rPr>
        <w:t xml:space="preserve"> v ………., oddíl …, vložka…..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zastoupená: ………………………………</w:t>
      </w:r>
      <w:proofErr w:type="gramStart"/>
      <w:r w:rsidRPr="00CF7AFB">
        <w:rPr>
          <w:rFonts w:cs="Arial"/>
          <w:sz w:val="18"/>
          <w:szCs w:val="18"/>
        </w:rPr>
        <w:t>…..</w:t>
      </w:r>
      <w:proofErr w:type="gramEnd"/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Tímto dodatkem se mění </w:t>
      </w:r>
      <w:r w:rsidR="00316454">
        <w:rPr>
          <w:rFonts w:cs="Arial"/>
          <w:b/>
          <w:sz w:val="18"/>
          <w:szCs w:val="18"/>
          <w:u w:val="single"/>
        </w:rPr>
        <w:t xml:space="preserve"> odst. 2.1 a </w:t>
      </w:r>
      <w:r w:rsidRPr="00C17081">
        <w:rPr>
          <w:rFonts w:cs="Arial"/>
          <w:b/>
          <w:sz w:val="18"/>
          <w:szCs w:val="18"/>
          <w:u w:val="single"/>
        </w:rPr>
        <w:t xml:space="preserve">čl. </w:t>
      </w:r>
      <w:smartTag w:uri="urn:schemas-microsoft-com:office:smarttags" w:element="metricconverter">
        <w:smartTagPr>
          <w:attr w:name="ProductID" w:val="3 a"/>
        </w:smartTagPr>
        <w:r w:rsidRPr="00C17081">
          <w:rPr>
            <w:rFonts w:cs="Arial"/>
            <w:b/>
            <w:sz w:val="18"/>
            <w:szCs w:val="18"/>
            <w:u w:val="single"/>
          </w:rPr>
          <w:t>3 a</w:t>
        </w:r>
      </w:smartTag>
      <w:r w:rsidRPr="00C17081">
        <w:rPr>
          <w:rFonts w:cs="Arial"/>
          <w:b/>
          <w:sz w:val="18"/>
          <w:szCs w:val="18"/>
          <w:u w:val="single"/>
        </w:rPr>
        <w:t xml:space="preserve"> 7 výše </w:t>
      </w:r>
      <w:r w:rsidRPr="00587354">
        <w:rPr>
          <w:rFonts w:cs="Arial"/>
          <w:b/>
          <w:sz w:val="18"/>
          <w:szCs w:val="18"/>
          <w:u w:val="single"/>
        </w:rPr>
        <w:t>citované smlouvy uzavřené dne</w:t>
      </w:r>
      <w:r w:rsidR="00587354" w:rsidRPr="00587354">
        <w:rPr>
          <w:rFonts w:cs="Arial"/>
          <w:b/>
          <w:sz w:val="18"/>
          <w:szCs w:val="18"/>
          <w:u w:val="single"/>
        </w:rPr>
        <w:t xml:space="preserve"> </w:t>
      </w:r>
      <w:proofErr w:type="gramStart"/>
      <w:r w:rsidR="00660C66">
        <w:rPr>
          <w:rFonts w:cs="Arial"/>
          <w:b/>
          <w:sz w:val="18"/>
          <w:szCs w:val="18"/>
          <w:u w:val="single"/>
        </w:rPr>
        <w:t>10.5.2012</w:t>
      </w:r>
      <w:proofErr w:type="gramEnd"/>
      <w:r w:rsidRPr="00587354">
        <w:rPr>
          <w:rFonts w:cs="Arial"/>
          <w:b/>
          <w:sz w:val="18"/>
          <w:szCs w:val="18"/>
          <w:u w:val="single"/>
        </w:rPr>
        <w:t xml:space="preserve"> s tím, že po změně zní takto</w:t>
      </w:r>
      <w:r w:rsidRPr="00C17081">
        <w:rPr>
          <w:rFonts w:cs="Arial"/>
          <w:b/>
          <w:sz w:val="18"/>
          <w:szCs w:val="18"/>
          <w:u w:val="single"/>
        </w:rPr>
        <w:t>:</w:t>
      </w:r>
    </w:p>
    <w:p w:rsidR="005E5EDC" w:rsidRPr="00C17081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:rsidR="00316454" w:rsidRPr="00691A0B" w:rsidRDefault="00316454" w:rsidP="00316454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91A0B">
        <w:rPr>
          <w:rFonts w:ascii="Arial" w:hAnsi="Arial" w:cs="Arial"/>
          <w:b/>
          <w:w w:val="80"/>
          <w:sz w:val="24"/>
        </w:rPr>
        <w:t>2. Předmět smlouvy</w:t>
      </w:r>
    </w:p>
    <w:p w:rsidR="00316454" w:rsidRDefault="00316454" w:rsidP="00316454">
      <w:pPr>
        <w:pStyle w:val="Zkladntext"/>
        <w:numPr>
          <w:ilvl w:val="1"/>
          <w:numId w:val="29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EE69D2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Pr="00EE69D2">
        <w:rPr>
          <w:rFonts w:ascii="Arial" w:hAnsi="Arial" w:cs="Arial"/>
          <w:b/>
          <w:sz w:val="18"/>
          <w:szCs w:val="18"/>
        </w:rPr>
        <w:t xml:space="preserve">právní </w:t>
      </w:r>
      <w:r w:rsidRPr="00737B77">
        <w:rPr>
          <w:rFonts w:ascii="Arial" w:hAnsi="Arial" w:cs="Arial"/>
          <w:b/>
          <w:sz w:val="18"/>
          <w:szCs w:val="18"/>
        </w:rPr>
        <w:t>informační systém CODEXIS</w:t>
      </w:r>
      <w:r w:rsidRPr="00737B77">
        <w:rPr>
          <w:rFonts w:ascii="Arial" w:hAnsi="Arial" w:cs="Arial"/>
          <w:b/>
          <w:sz w:val="18"/>
          <w:szCs w:val="18"/>
          <w:vertAlign w:val="superscript"/>
        </w:rPr>
        <w:t>®</w:t>
      </w:r>
      <w:r w:rsidRPr="00737B77">
        <w:rPr>
          <w:rFonts w:ascii="Arial" w:hAnsi="Arial" w:cs="Arial"/>
          <w:b/>
          <w:sz w:val="18"/>
          <w:szCs w:val="18"/>
        </w:rPr>
        <w:t xml:space="preserve">, </w:t>
      </w:r>
      <w:r w:rsidRPr="00737B77">
        <w:rPr>
          <w:rFonts w:ascii="Arial" w:hAnsi="Arial" w:cs="Arial"/>
          <w:sz w:val="18"/>
          <w:szCs w:val="18"/>
        </w:rPr>
        <w:t xml:space="preserve">ve verzi </w:t>
      </w:r>
      <w:r>
        <w:rPr>
          <w:rFonts w:ascii="Arial" w:hAnsi="Arial" w:cs="Arial"/>
          <w:sz w:val="18"/>
          <w:szCs w:val="18"/>
        </w:rPr>
        <w:t>single</w:t>
      </w:r>
      <w:r w:rsidRPr="00737B7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 stálý dynamický přístup</w:t>
      </w:r>
      <w:r w:rsidRPr="00737B77">
        <w:rPr>
          <w:rFonts w:ascii="Arial" w:hAnsi="Arial" w:cs="Arial"/>
          <w:sz w:val="18"/>
          <w:szCs w:val="18"/>
        </w:rPr>
        <w:t xml:space="preserve"> na síti, včetně doplňků </w:t>
      </w:r>
      <w:r w:rsidRPr="00737B77">
        <w:rPr>
          <w:rFonts w:ascii="Arial" w:hAnsi="Arial" w:cs="Arial"/>
          <w:i/>
          <w:sz w:val="18"/>
          <w:szCs w:val="18"/>
        </w:rPr>
        <w:t>NET Servis, Literatura, Link, Vzo</w:t>
      </w:r>
      <w:r>
        <w:rPr>
          <w:rFonts w:ascii="Arial" w:hAnsi="Arial" w:cs="Arial"/>
          <w:i/>
          <w:sz w:val="18"/>
          <w:szCs w:val="18"/>
        </w:rPr>
        <w:t>ry smluv</w:t>
      </w:r>
      <w:r>
        <w:rPr>
          <w:rFonts w:ascii="Arial" w:hAnsi="Arial" w:cs="Arial"/>
          <w:i/>
          <w:sz w:val="18"/>
          <w:szCs w:val="18"/>
          <w:lang w:val="cs-CZ"/>
        </w:rPr>
        <w:t xml:space="preserve">, REKODIFIKACE, </w:t>
      </w:r>
      <w:r>
        <w:rPr>
          <w:rFonts w:ascii="Arial" w:hAnsi="Arial" w:cs="Arial"/>
          <w:i/>
          <w:sz w:val="18"/>
          <w:szCs w:val="18"/>
        </w:rPr>
        <w:t>Sledované dokumenty</w:t>
      </w:r>
      <w:r>
        <w:rPr>
          <w:rFonts w:ascii="Arial" w:hAnsi="Arial" w:cs="Arial"/>
          <w:i/>
          <w:sz w:val="18"/>
          <w:szCs w:val="18"/>
          <w:lang w:val="cs-CZ"/>
        </w:rPr>
        <w:t xml:space="preserve"> a </w:t>
      </w:r>
      <w:r w:rsidRPr="00316454">
        <w:rPr>
          <w:rFonts w:ascii="Arial" w:hAnsi="Arial" w:cs="Arial"/>
          <w:b/>
          <w:i/>
          <w:sz w:val="18"/>
          <w:szCs w:val="18"/>
          <w:lang w:val="cs-CZ"/>
        </w:rPr>
        <w:t>Monitor GDPR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737B77">
        <w:rPr>
          <w:rFonts w:ascii="Arial" w:hAnsi="Arial" w:cs="Arial"/>
          <w:sz w:val="18"/>
          <w:szCs w:val="18"/>
        </w:rPr>
        <w:t>(dále jen „produkt“) a po dobu účinnosti této smlouvy zajišťovat pro odběratele poradenské a servisní</w:t>
      </w:r>
      <w:r w:rsidRPr="00EE69D2">
        <w:rPr>
          <w:rFonts w:ascii="Arial" w:hAnsi="Arial" w:cs="Arial"/>
          <w:sz w:val="18"/>
          <w:szCs w:val="18"/>
        </w:rPr>
        <w:t xml:space="preserve"> služby dle </w:t>
      </w:r>
      <w:proofErr w:type="spellStart"/>
      <w:r w:rsidRPr="00EE69D2">
        <w:rPr>
          <w:rFonts w:ascii="Arial" w:hAnsi="Arial" w:cs="Arial"/>
          <w:sz w:val="18"/>
          <w:szCs w:val="18"/>
        </w:rPr>
        <w:t>ust</w:t>
      </w:r>
      <w:proofErr w:type="spellEnd"/>
      <w:r w:rsidRPr="00EE69D2">
        <w:rPr>
          <w:rFonts w:ascii="Arial" w:hAnsi="Arial" w:cs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EE69D2">
        <w:rPr>
          <w:rFonts w:ascii="Arial" w:hAnsi="Arial" w:cs="Arial"/>
          <w:sz w:val="18"/>
          <w:szCs w:val="18"/>
        </w:rPr>
        <w:t>ust</w:t>
      </w:r>
      <w:proofErr w:type="spellEnd"/>
      <w:r w:rsidRPr="00EE69D2">
        <w:rPr>
          <w:rFonts w:ascii="Arial" w:hAnsi="Arial" w:cs="Arial"/>
          <w:sz w:val="18"/>
          <w:szCs w:val="18"/>
        </w:rPr>
        <w:t>. 3. této servisní smlouvy.</w:t>
      </w:r>
    </w:p>
    <w:p w:rsidR="00316454" w:rsidRDefault="00316454" w:rsidP="005E5ED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</w:p>
    <w:p w:rsidR="005E5EDC" w:rsidRPr="00CF7AFB" w:rsidRDefault="005E5EDC" w:rsidP="005E5ED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CF7AFB">
        <w:rPr>
          <w:rFonts w:ascii="Arial" w:hAnsi="Arial" w:cs="Arial"/>
          <w:sz w:val="18"/>
          <w:szCs w:val="18"/>
          <w:u w:val="single"/>
        </w:rPr>
        <w:t>www.atlasconsulting.cz</w:t>
      </w:r>
      <w:r w:rsidRPr="00CF7AFB">
        <w:rPr>
          <w:rFonts w:ascii="Arial" w:hAnsi="Arial" w:cs="Arial"/>
          <w:sz w:val="18"/>
          <w:szCs w:val="18"/>
        </w:rPr>
        <w:t>.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316454" w:rsidRDefault="00316454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 </w:t>
      </w:r>
      <w:r w:rsidRPr="00316454">
        <w:rPr>
          <w:rFonts w:ascii="Arial" w:hAnsi="Arial" w:cs="Arial"/>
          <w:b/>
          <w:sz w:val="18"/>
          <w:szCs w:val="18"/>
        </w:rPr>
        <w:t>licenci k užití doplňku Monitor GDPR</w:t>
      </w:r>
      <w:r>
        <w:rPr>
          <w:rFonts w:ascii="Arial" w:hAnsi="Arial" w:cs="Arial"/>
          <w:sz w:val="18"/>
          <w:szCs w:val="18"/>
        </w:rPr>
        <w:t xml:space="preserve"> je stanovena na </w:t>
      </w:r>
      <w:r w:rsidRPr="00316454">
        <w:rPr>
          <w:rFonts w:ascii="Arial" w:hAnsi="Arial" w:cs="Arial"/>
          <w:b/>
          <w:sz w:val="18"/>
          <w:szCs w:val="18"/>
        </w:rPr>
        <w:t>5.000,- Kč bez DPH jednorázově</w:t>
      </w:r>
      <w:r>
        <w:rPr>
          <w:rFonts w:ascii="Arial" w:hAnsi="Arial" w:cs="Arial"/>
          <w:sz w:val="18"/>
          <w:szCs w:val="18"/>
        </w:rPr>
        <w:t>.</w:t>
      </w:r>
    </w:p>
    <w:p w:rsidR="005E5EDC" w:rsidRPr="00CF7AFB" w:rsidRDefault="005E5EDC" w:rsidP="00316454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660C66">
        <w:rPr>
          <w:rFonts w:ascii="Arial" w:hAnsi="Arial" w:cs="Arial"/>
          <w:b/>
          <w:sz w:val="18"/>
          <w:szCs w:val="18"/>
        </w:rPr>
        <w:t>17.725,- Kč. Celková cena za celé období trvání smlouvy dle odst. 7.1 je 70.900,- Kč</w:t>
      </w:r>
      <w:r w:rsidRPr="00CF7AFB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660C66">
        <w:rPr>
          <w:rFonts w:ascii="Arial" w:hAnsi="Arial" w:cs="Arial"/>
          <w:b/>
          <w:sz w:val="18"/>
          <w:szCs w:val="18"/>
        </w:rPr>
        <w:t>sedmdesáttisícdevětsetkorunčeských</w:t>
      </w:r>
      <w:proofErr w:type="spellEnd"/>
      <w:r w:rsidRPr="00CF7AFB">
        <w:rPr>
          <w:rFonts w:ascii="Arial" w:hAnsi="Arial" w:cs="Arial"/>
          <w:b/>
          <w:sz w:val="18"/>
          <w:szCs w:val="18"/>
        </w:rPr>
        <w:t xml:space="preserve">). </w:t>
      </w:r>
      <w:r w:rsidRPr="00CF7AFB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Úhrada za služby bude uhrazena jednorázově dopředu na celé období trvání smlouvy na základě elektronického</w:t>
      </w:r>
      <w:r w:rsidR="00044E7F">
        <w:rPr>
          <w:rFonts w:ascii="Arial" w:hAnsi="Arial" w:cs="Arial"/>
          <w:sz w:val="18"/>
          <w:szCs w:val="18"/>
        </w:rPr>
        <w:t xml:space="preserve"> zálohového</w:t>
      </w:r>
      <w:r w:rsidRPr="00CF7AFB">
        <w:rPr>
          <w:rFonts w:ascii="Arial" w:hAnsi="Arial" w:cs="Arial"/>
          <w:sz w:val="18"/>
          <w:szCs w:val="18"/>
        </w:rPr>
        <w:t xml:space="preserve"> platebního</w:t>
      </w:r>
      <w:r w:rsidR="00044E7F">
        <w:rPr>
          <w:rFonts w:ascii="Arial" w:hAnsi="Arial" w:cs="Arial"/>
          <w:sz w:val="18"/>
          <w:szCs w:val="18"/>
        </w:rPr>
        <w:t xml:space="preserve"> nebo</w:t>
      </w:r>
      <w:r w:rsidRPr="00CF7AFB">
        <w:rPr>
          <w:rFonts w:ascii="Arial" w:hAnsi="Arial" w:cs="Arial"/>
          <w:sz w:val="18"/>
          <w:szCs w:val="18"/>
        </w:rPr>
        <w:t xml:space="preserve"> daňového dokladu (dále jen faktura) dle § 26, odst. </w:t>
      </w:r>
      <w:r w:rsidR="004A6984">
        <w:rPr>
          <w:rFonts w:ascii="Arial" w:hAnsi="Arial" w:cs="Arial"/>
          <w:sz w:val="18"/>
          <w:szCs w:val="18"/>
        </w:rPr>
        <w:t>3</w:t>
      </w:r>
      <w:r w:rsidRPr="00CF7AFB">
        <w:rPr>
          <w:rFonts w:ascii="Arial" w:hAnsi="Arial" w:cs="Arial"/>
          <w:sz w:val="18"/>
          <w:szCs w:val="18"/>
        </w:rPr>
        <w:t xml:space="preserve"> zákona č. 235/2004Sb. v platném znění, vystaveného dodavatelem se splatností do 8 dnů ode dne jeho doručení odběrateli na jeho e-mailovou adresu: </w:t>
      </w:r>
      <w:r w:rsidR="00660C66">
        <w:rPr>
          <w:rFonts w:ascii="Arial" w:hAnsi="Arial" w:cs="Arial"/>
          <w:sz w:val="18"/>
          <w:szCs w:val="18"/>
        </w:rPr>
        <w:t>endo@endo.cz; mkodl@endo.cz ; fakturace@endo.cz</w:t>
      </w:r>
      <w:r w:rsidRPr="00CF7AFB">
        <w:rPr>
          <w:rFonts w:ascii="Arial" w:hAnsi="Arial" w:cs="Arial"/>
          <w:sz w:val="18"/>
          <w:szCs w:val="18"/>
        </w:rPr>
        <w:t xml:space="preserve">. Doručením </w:t>
      </w:r>
      <w:r w:rsidRPr="00CF7AFB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660C66">
        <w:rPr>
          <w:rFonts w:ascii="Arial" w:hAnsi="Arial" w:cs="Arial"/>
          <w:sz w:val="18"/>
          <w:szCs w:val="18"/>
        </w:rPr>
        <w:t>p. Martin Kodl</w:t>
      </w:r>
    </w:p>
    <w:p w:rsidR="005E5EDC" w:rsidRPr="00CF7AFB" w:rsidRDefault="005E5EDC" w:rsidP="005E5EDC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741960" w:rsidRDefault="00741960" w:rsidP="00741960">
      <w:pPr>
        <w:pStyle w:val="Seznam"/>
        <w:numPr>
          <w:ilvl w:val="1"/>
          <w:numId w:val="2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uplynutím předplaceného období bude odběrateli z</w:t>
      </w:r>
      <w:r w:rsidR="00AF5181">
        <w:rPr>
          <w:rFonts w:ascii="Arial" w:hAnsi="Arial" w:cs="Arial"/>
          <w:sz w:val="18"/>
          <w:szCs w:val="18"/>
        </w:rPr>
        <w:t>aslána faktura na další období</w:t>
      </w:r>
      <w:r>
        <w:rPr>
          <w:rFonts w:ascii="Arial" w:hAnsi="Arial" w:cs="Arial"/>
          <w:sz w:val="18"/>
          <w:szCs w:val="18"/>
        </w:rPr>
        <w:t xml:space="preserve"> poskytová</w:t>
      </w:r>
      <w:r w:rsidR="00AF5181">
        <w:rPr>
          <w:rFonts w:ascii="Arial" w:hAnsi="Arial" w:cs="Arial"/>
          <w:sz w:val="18"/>
          <w:szCs w:val="18"/>
        </w:rPr>
        <w:t>ní služeb, faktura bude doručena</w:t>
      </w:r>
      <w:r>
        <w:rPr>
          <w:rFonts w:ascii="Arial" w:hAnsi="Arial" w:cs="Arial"/>
          <w:sz w:val="18"/>
          <w:szCs w:val="18"/>
        </w:rPr>
        <w:t xml:space="preserve"> na e-mailovou adresu odběratele uvedenou v odst. 3.4. nebo na doručovací adresu odběratele.</w:t>
      </w:r>
    </w:p>
    <w:p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lastRenderedPageBreak/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:rsidR="005E5EDC" w:rsidRPr="00CF7AFB" w:rsidRDefault="005E5EDC" w:rsidP="005E5EDC">
      <w:pPr>
        <w:numPr>
          <w:ilvl w:val="1"/>
          <w:numId w:val="2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CF7AFB">
        <w:rPr>
          <w:rFonts w:ascii="Arial" w:hAnsi="Arial"/>
          <w:b/>
          <w:w w:val="80"/>
          <w:sz w:val="24"/>
          <w:szCs w:val="28"/>
        </w:rPr>
        <w:t>7. Platnost smlouvy</w:t>
      </w:r>
    </w:p>
    <w:p w:rsidR="005E5EDC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Smlouva je uzavřena na dobu určitou –</w:t>
      </w:r>
      <w:r>
        <w:rPr>
          <w:rFonts w:ascii="Arial" w:hAnsi="Arial" w:cs="Arial"/>
          <w:sz w:val="18"/>
          <w:szCs w:val="18"/>
        </w:rPr>
        <w:t xml:space="preserve"> </w:t>
      </w:r>
      <w:r w:rsidR="00316454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316454">
        <w:rPr>
          <w:rFonts w:ascii="Arial" w:hAnsi="Arial" w:cs="Arial"/>
          <w:sz w:val="18"/>
          <w:szCs w:val="18"/>
        </w:rPr>
        <w:t>30.6.2022</w:t>
      </w:r>
      <w:proofErr w:type="gramEnd"/>
      <w:r w:rsidR="00316454">
        <w:rPr>
          <w:rFonts w:ascii="Arial" w:hAnsi="Arial" w:cs="Arial"/>
          <w:sz w:val="18"/>
          <w:szCs w:val="18"/>
        </w:rPr>
        <w:t>.</w:t>
      </w:r>
    </w:p>
    <w:p w:rsidR="005E5EDC" w:rsidRPr="00CF7AFB" w:rsidRDefault="005E5EDC" w:rsidP="005E5EDC">
      <w:pPr>
        <w:pStyle w:val="Seznam"/>
        <w:numPr>
          <w:ilvl w:val="1"/>
          <w:numId w:val="2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Po uplynutí sjednané doby trvání smlouvy se tato smlouva za týchž podmínek, za jakých byla původně sjednána, obnovuje</w:t>
      </w:r>
      <w:r w:rsidR="00973904">
        <w:rPr>
          <w:rFonts w:ascii="Arial" w:hAnsi="Arial" w:cs="Arial"/>
          <w:sz w:val="18"/>
          <w:szCs w:val="18"/>
        </w:rPr>
        <w:t xml:space="preserve"> vždy</w:t>
      </w:r>
      <w:r w:rsidR="00A13788">
        <w:rPr>
          <w:rFonts w:ascii="Arial" w:hAnsi="Arial" w:cs="Arial"/>
          <w:sz w:val="18"/>
          <w:szCs w:val="18"/>
        </w:rPr>
        <w:t xml:space="preserve"> o </w:t>
      </w:r>
      <w:r w:rsidR="00316454">
        <w:rPr>
          <w:rFonts w:ascii="Arial" w:hAnsi="Arial" w:cs="Arial"/>
          <w:sz w:val="18"/>
          <w:szCs w:val="18"/>
        </w:rPr>
        <w:t xml:space="preserve">další 4 </w:t>
      </w:r>
      <w:r w:rsidR="00660C66">
        <w:rPr>
          <w:rFonts w:ascii="Arial" w:hAnsi="Arial" w:cs="Arial"/>
          <w:sz w:val="18"/>
          <w:szCs w:val="18"/>
        </w:rPr>
        <w:t>roky</w:t>
      </w:r>
      <w:r w:rsidRPr="00CF7AFB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6F0569" w:rsidRPr="000F5DC1" w:rsidRDefault="006F0569" w:rsidP="006F0569">
      <w:pPr>
        <w:pStyle w:val="Seznam"/>
        <w:numPr>
          <w:ilvl w:val="1"/>
          <w:numId w:val="2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6F0569">
        <w:rPr>
          <w:rFonts w:ascii="Arial" w:hAnsi="Arial" w:cs="Arial"/>
          <w:sz w:val="18"/>
          <w:szCs w:val="18"/>
        </w:rPr>
        <w:t>Písemné oznámení podle předchozího odstavce musí být zasláno druhé smluvní straně formou doporučeného dopisu na kontaktní adresu uvedenou v záhlaví této smlouvy</w:t>
      </w:r>
      <w:r w:rsidRPr="000F5DC1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5E5EDC" w:rsidRPr="00CF7AFB" w:rsidRDefault="005E5EDC" w:rsidP="005E5EDC">
      <w:pPr>
        <w:pStyle w:val="Zkladntext"/>
        <w:numPr>
          <w:ilvl w:val="1"/>
          <w:numId w:val="2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5E5EDC" w:rsidRPr="00CF7AFB" w:rsidRDefault="005E5EDC" w:rsidP="005E5EDC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7.4.1</w:t>
      </w:r>
      <w:r w:rsidRPr="00CF7AF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5E5EDC" w:rsidRDefault="005E5EDC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>7.4.2</w:t>
      </w:r>
      <w:r w:rsidRPr="00CF7AF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B817DA" w:rsidRDefault="00B817DA" w:rsidP="00B817DA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7.4.3</w:t>
      </w:r>
      <w:r w:rsidRPr="00B817DA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B817DA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:rsidR="005E5EDC" w:rsidRPr="00C17081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5E5EDC" w:rsidRPr="00C17081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C17081">
        <w:rPr>
          <w:rFonts w:cs="Arial"/>
          <w:b/>
          <w:sz w:val="18"/>
          <w:szCs w:val="18"/>
          <w:u w:val="single"/>
        </w:rPr>
        <w:t xml:space="preserve"> Ostatní ujednání</w:t>
      </w:r>
    </w:p>
    <w:p w:rsidR="005E5EDC" w:rsidRPr="00C17081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Ostatní znění smlouvy se nemění.</w:t>
      </w:r>
    </w:p>
    <w:p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>
        <w:rPr>
          <w:rFonts w:ascii="Arial" w:hAnsi="Arial" w:cs="Arial"/>
          <w:sz w:val="18"/>
          <w:szCs w:val="18"/>
        </w:rPr>
        <w:t xml:space="preserve"> a účinnosti od </w:t>
      </w:r>
      <w:proofErr w:type="gramStart"/>
      <w:r w:rsidR="00316454">
        <w:rPr>
          <w:rFonts w:ascii="Arial" w:hAnsi="Arial" w:cs="Arial"/>
          <w:sz w:val="18"/>
          <w:szCs w:val="18"/>
        </w:rPr>
        <w:t>1.7.2018</w:t>
      </w:r>
      <w:proofErr w:type="gramEnd"/>
      <w:r w:rsidR="004A6984">
        <w:rPr>
          <w:rFonts w:ascii="Arial" w:hAnsi="Arial" w:cs="Arial"/>
          <w:sz w:val="18"/>
          <w:szCs w:val="18"/>
        </w:rPr>
        <w:t>.</w:t>
      </w:r>
    </w:p>
    <w:p w:rsidR="005E5EDC" w:rsidRPr="00C17081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17081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C17081">
        <w:rPr>
          <w:rFonts w:ascii="Arial" w:hAnsi="Arial" w:cs="Arial"/>
          <w:sz w:val="18"/>
          <w:szCs w:val="18"/>
        </w:rPr>
        <w:t>paré</w:t>
      </w:r>
      <w:proofErr w:type="spellEnd"/>
      <w:r w:rsidRPr="00C17081">
        <w:rPr>
          <w:rFonts w:ascii="Arial" w:hAnsi="Arial" w:cs="Arial"/>
          <w:sz w:val="18"/>
          <w:szCs w:val="18"/>
        </w:rPr>
        <w:t xml:space="preserve">. </w:t>
      </w:r>
    </w:p>
    <w:p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</w:p>
    <w:p w:rsidR="005E5EDC" w:rsidRPr="00CF7AFB" w:rsidRDefault="005E5EDC" w:rsidP="005E5EDC">
      <w:pPr>
        <w:rPr>
          <w:rFonts w:ascii="Arial" w:hAnsi="Arial" w:cs="Arial"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 xml:space="preserve">V Ostravě, dne: </w:t>
      </w:r>
      <w:r w:rsidR="00660C66">
        <w:rPr>
          <w:rFonts w:ascii="Arial" w:hAnsi="Arial" w:cs="Arial"/>
          <w:color w:val="333333"/>
          <w:sz w:val="18"/>
          <w:szCs w:val="18"/>
        </w:rPr>
        <w:t>19. prosince 2017</w:t>
      </w:r>
    </w:p>
    <w:p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02337A" w:rsidRDefault="0002337A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CF7AF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CF7AFB">
        <w:rPr>
          <w:rFonts w:ascii="Arial" w:hAnsi="Arial" w:cs="Arial"/>
        </w:rPr>
        <w:tab/>
        <w:t>................................................................</w:t>
      </w:r>
      <w:r w:rsidRPr="00CF7AFB">
        <w:rPr>
          <w:rFonts w:ascii="Arial" w:hAnsi="Arial" w:cs="Arial"/>
        </w:rPr>
        <w:tab/>
        <w:t>.........................................................</w:t>
      </w:r>
    </w:p>
    <w:p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</w:r>
      <w:r w:rsidRPr="00CF7AFB">
        <w:rPr>
          <w:rFonts w:ascii="Arial" w:hAnsi="Arial" w:cs="Arial"/>
          <w:b/>
          <w:sz w:val="18"/>
          <w:szCs w:val="18"/>
        </w:rPr>
        <w:t>dodavatel</w:t>
      </w:r>
      <w:r w:rsidRPr="00CF7AFB">
        <w:rPr>
          <w:rFonts w:ascii="Arial" w:hAnsi="Arial" w:cs="Arial"/>
          <w:b/>
          <w:sz w:val="18"/>
          <w:szCs w:val="18"/>
        </w:rPr>
        <w:tab/>
        <w:t>odběratel</w:t>
      </w:r>
    </w:p>
    <w:p w:rsidR="005E5EDC" w:rsidRPr="00CF7AF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CF7AFB">
        <w:rPr>
          <w:rFonts w:ascii="Arial" w:hAnsi="Arial" w:cs="Arial"/>
          <w:sz w:val="18"/>
          <w:szCs w:val="18"/>
        </w:rPr>
        <w:tab/>
        <w:t>razítko a podpis zástupce</w:t>
      </w:r>
      <w:r w:rsidRPr="00CF7AFB">
        <w:rPr>
          <w:rFonts w:ascii="Arial" w:hAnsi="Arial" w:cs="Arial"/>
          <w:sz w:val="18"/>
          <w:szCs w:val="18"/>
        </w:rPr>
        <w:tab/>
        <w:t>razítko a podpis zástupce</w:t>
      </w:r>
    </w:p>
    <w:p w:rsidR="007E59C2" w:rsidRDefault="007E59C2" w:rsidP="005E5EDC">
      <w:pPr>
        <w:rPr>
          <w:rFonts w:ascii="Arial" w:hAnsi="Arial" w:cs="Arial"/>
          <w:sz w:val="16"/>
          <w:szCs w:val="16"/>
        </w:rPr>
      </w:pPr>
    </w:p>
    <w:p w:rsidR="00604930" w:rsidRPr="001502EC" w:rsidRDefault="00604930" w:rsidP="00604930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604930" w:rsidRPr="001502EC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p w:rsidR="00604930" w:rsidRPr="001737E2" w:rsidRDefault="00604930" w:rsidP="00604930">
      <w:pPr>
        <w:rPr>
          <w:rFonts w:ascii="Arial" w:hAnsi="Arial" w:cs="Arial"/>
          <w:color w:val="333333"/>
          <w:sz w:val="16"/>
          <w:szCs w:val="16"/>
        </w:rPr>
      </w:pPr>
    </w:p>
    <w:sectPr w:rsidR="00604930" w:rsidRPr="001737E2" w:rsidSect="00714BF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F1" w:rsidRDefault="00F161F1">
      <w:r>
        <w:separator/>
      </w:r>
    </w:p>
  </w:endnote>
  <w:endnote w:type="continuationSeparator" w:id="0">
    <w:p w:rsidR="00F161F1" w:rsidRDefault="00F1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8E" w:rsidRDefault="00123C8E" w:rsidP="00123C8E">
    <w:pPr>
      <w:pStyle w:val="Zhlav"/>
    </w:pPr>
  </w:p>
  <w:p w:rsidR="00123C8E" w:rsidRDefault="00123C8E" w:rsidP="00123C8E"/>
  <w:p w:rsidR="00123C8E" w:rsidRDefault="00123C8E" w:rsidP="00123C8E">
    <w:pPr>
      <w:pStyle w:val="Zpat"/>
    </w:pPr>
  </w:p>
  <w:p w:rsidR="00123C8E" w:rsidRDefault="00123C8E" w:rsidP="00123C8E"/>
  <w:p w:rsidR="00123C8E" w:rsidRPr="005C1885" w:rsidRDefault="001C1735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1C1735">
      <w:rPr>
        <w:rFonts w:ascii="Arial" w:hAnsi="Arial" w:cs="Arial"/>
        <w:b/>
        <w:noProof/>
        <w:color w:val="706F6F"/>
        <w:sz w:val="15"/>
        <w:szCs w:val="15"/>
      </w:rPr>
      <w:pict>
        <v:line id="Přímá spojnice 6" o:spid="_x0000_s25602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C7hyggOgIAAEwEAAAOAAAAAAAA&#10;AAAAAAAAAC4CAABkcnMvZTJvRG9jLnhtbFBLAQItABQABgAIAAAAIQCF9AbC3gAAAA0BAAAPAAAA&#10;AAAAAAAAAAAAAJQEAABkcnMvZG93bnJldi54bWxQSwUGAAAAAAQABADzAAAAnwUAAAAA&#10;" strokecolor="#706f6f" strokeweight=".5pt">
          <v:stroke joinstyle="miter"/>
          <w10:wrap anchorx="page" anchory="page"/>
        </v:line>
      </w:pict>
    </w:r>
    <w:r w:rsidR="00123C8E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123C8E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123C8E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123C8E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1C1735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1C1735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714BF6">
      <w:rPr>
        <w:rFonts w:ascii="Arial" w:hAnsi="Arial" w:cs="Arial"/>
        <w:noProof/>
        <w:color w:val="706F6F"/>
        <w:sz w:val="15"/>
        <w:szCs w:val="15"/>
      </w:rPr>
      <w:t>2</w:t>
    </w:r>
    <w:r w:rsidR="001C1735"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ED5421" w:rsidRPr="0002337A" w:rsidRDefault="001C1735" w:rsidP="00123C8E">
    <w:pPr>
      <w:suppressLineNumbers/>
      <w:spacing w:line="360" w:lineRule="auto"/>
      <w:jc w:val="center"/>
    </w:pPr>
    <w:r>
      <w:rPr>
        <w:noProof/>
      </w:rPr>
      <w:pict>
        <v:line id="Přímá spojnice 5" o:spid="_x0000_s25601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<v:stroke joinstyle="miter"/>
          <w10:wrap anchorx="page" anchory="page"/>
        </v:line>
      </w:pict>
    </w:r>
    <w:r w:rsidR="00123C8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123C8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123C8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="00123C8E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123C8E"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123C8E"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123C8E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="00123C8E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F1" w:rsidRDefault="00F161F1">
      <w:r>
        <w:separator/>
      </w:r>
    </w:p>
  </w:footnote>
  <w:footnote w:type="continuationSeparator" w:id="0">
    <w:p w:rsidR="00F161F1" w:rsidRDefault="00F1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76" w:rsidRDefault="00783E76">
    <w:pPr>
      <w:pStyle w:val="Zhlav"/>
    </w:pPr>
  </w:p>
  <w:p w:rsidR="00783E76" w:rsidRDefault="00783E76">
    <w:pPr>
      <w:pStyle w:val="Zhlav"/>
    </w:pPr>
  </w:p>
  <w:p w:rsidR="00783E76" w:rsidRDefault="00783E7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95" name="Obrázek 95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5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7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28"/>
  </w:num>
  <w:num w:numId="10">
    <w:abstractNumId w:val="27"/>
  </w:num>
  <w:num w:numId="11">
    <w:abstractNumId w:val="14"/>
  </w:num>
  <w:num w:numId="12">
    <w:abstractNumId w:val="26"/>
  </w:num>
  <w:num w:numId="13">
    <w:abstractNumId w:val="20"/>
  </w:num>
  <w:num w:numId="14">
    <w:abstractNumId w:val="8"/>
  </w:num>
  <w:num w:numId="15">
    <w:abstractNumId w:val="29"/>
  </w:num>
  <w:num w:numId="16">
    <w:abstractNumId w:val="9"/>
  </w:num>
  <w:num w:numId="17">
    <w:abstractNumId w:val="5"/>
  </w:num>
  <w:num w:numId="18">
    <w:abstractNumId w:val="17"/>
  </w:num>
  <w:num w:numId="19">
    <w:abstractNumId w:val="24"/>
  </w:num>
  <w:num w:numId="20">
    <w:abstractNumId w:val="10"/>
  </w:num>
  <w:num w:numId="21">
    <w:abstractNumId w:val="2"/>
  </w:num>
  <w:num w:numId="22">
    <w:abstractNumId w:val="21"/>
  </w:num>
  <w:num w:numId="23">
    <w:abstractNumId w:val="22"/>
  </w:num>
  <w:num w:numId="24">
    <w:abstractNumId w:val="18"/>
  </w:num>
  <w:num w:numId="25">
    <w:abstractNumId w:val="3"/>
  </w:num>
  <w:num w:numId="26">
    <w:abstractNumId w:val="3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"/>
  </w:num>
  <w:num w:numId="30">
    <w:abstractNumId w:val="11"/>
  </w:num>
  <w:num w:numId="31">
    <w:abstractNumId w:val="12"/>
  </w:num>
  <w:num w:numId="32">
    <w:abstractNumId w:val="23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cumentProtection w:edit="trackedChanges" w:enforcement="1" w:cryptProviderType="rsaFull" w:cryptAlgorithmClass="hash" w:cryptAlgorithmType="typeAny" w:cryptAlgorithmSid="4" w:cryptSpinCount="100000" w:hash="FtwWrisJFxx92AH0Dyn9fwWko9s=" w:salt="6//ViDd2SKYcyfjD036Z1A=="/>
  <w:defaultTabStop w:val="0"/>
  <w:hyphenationZone w:val="425"/>
  <w:noPunctuationKerning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26721"/>
    <w:rsid w:val="00002BAA"/>
    <w:rsid w:val="0001469D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4FDC"/>
    <w:rsid w:val="000C674C"/>
    <w:rsid w:val="000D15D5"/>
    <w:rsid w:val="000E2654"/>
    <w:rsid w:val="000E3487"/>
    <w:rsid w:val="000E4B25"/>
    <w:rsid w:val="000F7D43"/>
    <w:rsid w:val="00123C8E"/>
    <w:rsid w:val="00132B9C"/>
    <w:rsid w:val="00136119"/>
    <w:rsid w:val="0015539B"/>
    <w:rsid w:val="00161CDA"/>
    <w:rsid w:val="00170D74"/>
    <w:rsid w:val="00173DB1"/>
    <w:rsid w:val="00183133"/>
    <w:rsid w:val="00184690"/>
    <w:rsid w:val="00184823"/>
    <w:rsid w:val="00186BCE"/>
    <w:rsid w:val="00187284"/>
    <w:rsid w:val="001964F4"/>
    <w:rsid w:val="001A05E8"/>
    <w:rsid w:val="001C0F70"/>
    <w:rsid w:val="001C1735"/>
    <w:rsid w:val="001D1731"/>
    <w:rsid w:val="001D174B"/>
    <w:rsid w:val="001D6BF4"/>
    <w:rsid w:val="001D77ED"/>
    <w:rsid w:val="001E07A6"/>
    <w:rsid w:val="001E2F00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B5704"/>
    <w:rsid w:val="002C29D8"/>
    <w:rsid w:val="002C5D65"/>
    <w:rsid w:val="002E2180"/>
    <w:rsid w:val="00301B95"/>
    <w:rsid w:val="00301CBF"/>
    <w:rsid w:val="00306F0D"/>
    <w:rsid w:val="00316454"/>
    <w:rsid w:val="0031792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90345"/>
    <w:rsid w:val="00390B16"/>
    <w:rsid w:val="00394CFA"/>
    <w:rsid w:val="0039769B"/>
    <w:rsid w:val="003A0EF0"/>
    <w:rsid w:val="003A2CFA"/>
    <w:rsid w:val="003A3233"/>
    <w:rsid w:val="003A342D"/>
    <w:rsid w:val="003B0CFC"/>
    <w:rsid w:val="003B5901"/>
    <w:rsid w:val="003C0795"/>
    <w:rsid w:val="003D5A49"/>
    <w:rsid w:val="003D6E35"/>
    <w:rsid w:val="003E0A86"/>
    <w:rsid w:val="003E1B99"/>
    <w:rsid w:val="003E5C9E"/>
    <w:rsid w:val="003F2925"/>
    <w:rsid w:val="003F466F"/>
    <w:rsid w:val="00407956"/>
    <w:rsid w:val="00426323"/>
    <w:rsid w:val="004423B9"/>
    <w:rsid w:val="00450F3A"/>
    <w:rsid w:val="004537E3"/>
    <w:rsid w:val="00455E59"/>
    <w:rsid w:val="0046398F"/>
    <w:rsid w:val="00471E4F"/>
    <w:rsid w:val="00482289"/>
    <w:rsid w:val="00483CE3"/>
    <w:rsid w:val="00487B55"/>
    <w:rsid w:val="00492764"/>
    <w:rsid w:val="004949A9"/>
    <w:rsid w:val="00495063"/>
    <w:rsid w:val="004A0A45"/>
    <w:rsid w:val="004A6984"/>
    <w:rsid w:val="004B0D3C"/>
    <w:rsid w:val="004B1054"/>
    <w:rsid w:val="004B59E9"/>
    <w:rsid w:val="004C6816"/>
    <w:rsid w:val="004D23FD"/>
    <w:rsid w:val="004D3248"/>
    <w:rsid w:val="004D4143"/>
    <w:rsid w:val="004E168C"/>
    <w:rsid w:val="004E2B87"/>
    <w:rsid w:val="004E66D2"/>
    <w:rsid w:val="004E70CB"/>
    <w:rsid w:val="0050484C"/>
    <w:rsid w:val="00510FE8"/>
    <w:rsid w:val="00512BC3"/>
    <w:rsid w:val="005175AA"/>
    <w:rsid w:val="0052011E"/>
    <w:rsid w:val="00530060"/>
    <w:rsid w:val="00533036"/>
    <w:rsid w:val="005350C8"/>
    <w:rsid w:val="005371B8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6FE9"/>
    <w:rsid w:val="005972EC"/>
    <w:rsid w:val="005A6F1E"/>
    <w:rsid w:val="005B3BAC"/>
    <w:rsid w:val="005B5B81"/>
    <w:rsid w:val="005D5293"/>
    <w:rsid w:val="005D60B8"/>
    <w:rsid w:val="005E5EDC"/>
    <w:rsid w:val="005F03AF"/>
    <w:rsid w:val="005F19ED"/>
    <w:rsid w:val="005F4A59"/>
    <w:rsid w:val="00602480"/>
    <w:rsid w:val="00604930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542E9"/>
    <w:rsid w:val="00656DB8"/>
    <w:rsid w:val="00660C66"/>
    <w:rsid w:val="00662B89"/>
    <w:rsid w:val="00666306"/>
    <w:rsid w:val="00670385"/>
    <w:rsid w:val="00673360"/>
    <w:rsid w:val="006738D2"/>
    <w:rsid w:val="0067392B"/>
    <w:rsid w:val="006814CF"/>
    <w:rsid w:val="00692EB3"/>
    <w:rsid w:val="006956D5"/>
    <w:rsid w:val="00696BFB"/>
    <w:rsid w:val="006A7157"/>
    <w:rsid w:val="006B213B"/>
    <w:rsid w:val="006B6D76"/>
    <w:rsid w:val="006C56A7"/>
    <w:rsid w:val="006D0A31"/>
    <w:rsid w:val="006D1A22"/>
    <w:rsid w:val="006D23A7"/>
    <w:rsid w:val="006D670D"/>
    <w:rsid w:val="006D6B0D"/>
    <w:rsid w:val="006E05A5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4BF6"/>
    <w:rsid w:val="007154B5"/>
    <w:rsid w:val="00716DBF"/>
    <w:rsid w:val="00721068"/>
    <w:rsid w:val="00741781"/>
    <w:rsid w:val="00741960"/>
    <w:rsid w:val="00743A76"/>
    <w:rsid w:val="0075687A"/>
    <w:rsid w:val="00757D7F"/>
    <w:rsid w:val="00760310"/>
    <w:rsid w:val="00760801"/>
    <w:rsid w:val="007620AE"/>
    <w:rsid w:val="00762E4E"/>
    <w:rsid w:val="00775DAE"/>
    <w:rsid w:val="0078249E"/>
    <w:rsid w:val="00783E76"/>
    <w:rsid w:val="007A57EB"/>
    <w:rsid w:val="007C01C5"/>
    <w:rsid w:val="007C52B3"/>
    <w:rsid w:val="007D116E"/>
    <w:rsid w:val="007D6A7E"/>
    <w:rsid w:val="007E06BD"/>
    <w:rsid w:val="007E0AD8"/>
    <w:rsid w:val="007E2D28"/>
    <w:rsid w:val="007E421C"/>
    <w:rsid w:val="007E59C2"/>
    <w:rsid w:val="008025DE"/>
    <w:rsid w:val="00827339"/>
    <w:rsid w:val="00845036"/>
    <w:rsid w:val="008474D0"/>
    <w:rsid w:val="0087136E"/>
    <w:rsid w:val="008773BD"/>
    <w:rsid w:val="008867A2"/>
    <w:rsid w:val="00896A83"/>
    <w:rsid w:val="00897E6C"/>
    <w:rsid w:val="008B3875"/>
    <w:rsid w:val="008B5625"/>
    <w:rsid w:val="008B701B"/>
    <w:rsid w:val="008C2DE6"/>
    <w:rsid w:val="008C36EC"/>
    <w:rsid w:val="008D35FC"/>
    <w:rsid w:val="008E24C5"/>
    <w:rsid w:val="008E5207"/>
    <w:rsid w:val="008E6496"/>
    <w:rsid w:val="008E66CF"/>
    <w:rsid w:val="008F6A26"/>
    <w:rsid w:val="0090150A"/>
    <w:rsid w:val="00910EA7"/>
    <w:rsid w:val="00911929"/>
    <w:rsid w:val="00921CE4"/>
    <w:rsid w:val="00932487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90176"/>
    <w:rsid w:val="00995545"/>
    <w:rsid w:val="009A0D82"/>
    <w:rsid w:val="009B366F"/>
    <w:rsid w:val="009B3B1D"/>
    <w:rsid w:val="009B6B57"/>
    <w:rsid w:val="009C50BD"/>
    <w:rsid w:val="009D2A0B"/>
    <w:rsid w:val="009D3FB9"/>
    <w:rsid w:val="00A0777D"/>
    <w:rsid w:val="00A13788"/>
    <w:rsid w:val="00A14003"/>
    <w:rsid w:val="00A24D66"/>
    <w:rsid w:val="00A4004F"/>
    <w:rsid w:val="00A61107"/>
    <w:rsid w:val="00A83C11"/>
    <w:rsid w:val="00A87FA3"/>
    <w:rsid w:val="00A92789"/>
    <w:rsid w:val="00A92EC8"/>
    <w:rsid w:val="00A95658"/>
    <w:rsid w:val="00AA3012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5A15"/>
    <w:rsid w:val="00B21549"/>
    <w:rsid w:val="00B34828"/>
    <w:rsid w:val="00B35FE6"/>
    <w:rsid w:val="00B4540B"/>
    <w:rsid w:val="00B550E4"/>
    <w:rsid w:val="00B55DA2"/>
    <w:rsid w:val="00B6498D"/>
    <w:rsid w:val="00B71E32"/>
    <w:rsid w:val="00B724EB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C01739"/>
    <w:rsid w:val="00C018CE"/>
    <w:rsid w:val="00C02915"/>
    <w:rsid w:val="00C07C07"/>
    <w:rsid w:val="00C15603"/>
    <w:rsid w:val="00C24E2B"/>
    <w:rsid w:val="00C2514D"/>
    <w:rsid w:val="00C25A56"/>
    <w:rsid w:val="00C269B0"/>
    <w:rsid w:val="00C2771E"/>
    <w:rsid w:val="00C34162"/>
    <w:rsid w:val="00C36321"/>
    <w:rsid w:val="00C52581"/>
    <w:rsid w:val="00C54D20"/>
    <w:rsid w:val="00C576F4"/>
    <w:rsid w:val="00C82541"/>
    <w:rsid w:val="00C85FBB"/>
    <w:rsid w:val="00C926E7"/>
    <w:rsid w:val="00CA2270"/>
    <w:rsid w:val="00CB4D03"/>
    <w:rsid w:val="00CC42C1"/>
    <w:rsid w:val="00CC4E30"/>
    <w:rsid w:val="00CC58F5"/>
    <w:rsid w:val="00CD4A4E"/>
    <w:rsid w:val="00CF6734"/>
    <w:rsid w:val="00CF67EE"/>
    <w:rsid w:val="00D02DEE"/>
    <w:rsid w:val="00D040BA"/>
    <w:rsid w:val="00D04DA5"/>
    <w:rsid w:val="00D10AD8"/>
    <w:rsid w:val="00D17D3A"/>
    <w:rsid w:val="00D26721"/>
    <w:rsid w:val="00D312C2"/>
    <w:rsid w:val="00D41038"/>
    <w:rsid w:val="00D51714"/>
    <w:rsid w:val="00D72F35"/>
    <w:rsid w:val="00D82525"/>
    <w:rsid w:val="00D86404"/>
    <w:rsid w:val="00D914E3"/>
    <w:rsid w:val="00D96A77"/>
    <w:rsid w:val="00D97468"/>
    <w:rsid w:val="00DA7D04"/>
    <w:rsid w:val="00DB324D"/>
    <w:rsid w:val="00DC0150"/>
    <w:rsid w:val="00DC39C9"/>
    <w:rsid w:val="00DC795D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6723"/>
    <w:rsid w:val="00E36376"/>
    <w:rsid w:val="00E44826"/>
    <w:rsid w:val="00E513E2"/>
    <w:rsid w:val="00E51A31"/>
    <w:rsid w:val="00E547FD"/>
    <w:rsid w:val="00E6063A"/>
    <w:rsid w:val="00E71C1B"/>
    <w:rsid w:val="00E7470A"/>
    <w:rsid w:val="00E76B75"/>
    <w:rsid w:val="00E812E0"/>
    <w:rsid w:val="00EA597D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68A"/>
    <w:rsid w:val="00F9525F"/>
    <w:rsid w:val="00F970D0"/>
    <w:rsid w:val="00FA40AC"/>
    <w:rsid w:val="00FA7C58"/>
    <w:rsid w:val="00FC14A3"/>
    <w:rsid w:val="00FD736A"/>
    <w:rsid w:val="00FE4168"/>
    <w:rsid w:val="00FE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1735"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rsid w:val="001C1735"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1735"/>
    <w:pPr>
      <w:jc w:val="both"/>
    </w:pPr>
    <w:rPr>
      <w:rFonts w:ascii="Tahoma" w:hAnsi="Tahoma"/>
      <w:sz w:val="12"/>
      <w:lang/>
    </w:rPr>
  </w:style>
  <w:style w:type="paragraph" w:customStyle="1" w:styleId="Styl1">
    <w:name w:val="Styl1"/>
    <w:basedOn w:val="Normln"/>
    <w:next w:val="Normln"/>
    <w:rsid w:val="001C1735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rsid w:val="001C1735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rsid w:val="001C1735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rsid w:val="001C1735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rsid w:val="001C1735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rsid w:val="001C1735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rsid w:val="001C1735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rsid w:val="001C1735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rsid w:val="001C1735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character" w:customStyle="1" w:styleId="Nadpis1Char">
    <w:name w:val="Nadpis 1 Char"/>
    <w:basedOn w:val="Standardnpsmoodstavce"/>
    <w:link w:val="Nadpis1"/>
    <w:rsid w:val="00316454"/>
    <w:rPr>
      <w:rFonts w:ascii="Tahoma" w:hAnsi="Tahoma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  <w:lang w:val="x-none" w:eastAsia="x-none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character" w:customStyle="1" w:styleId="Nadpis1Char">
    <w:name w:val="Nadpis 1 Char"/>
    <w:basedOn w:val="Standardnpsmoodstavce"/>
    <w:link w:val="Nadpis1"/>
    <w:rsid w:val="00316454"/>
    <w:rPr>
      <w:rFonts w:ascii="Tahoma" w:hAnsi="Tahoma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subject/>
  <dc:creator>Petr Mršťák</dc:creator>
  <cp:keywords/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Vendula Adamolupu</cp:lastModifiedBy>
  <cp:revision>5</cp:revision>
  <cp:lastPrinted>2017-10-17T09:35:00Z</cp:lastPrinted>
  <dcterms:created xsi:type="dcterms:W3CDTF">2017-12-19T12:20:00Z</dcterms:created>
  <dcterms:modified xsi:type="dcterms:W3CDTF">2018-01-02T13:58:00Z</dcterms:modified>
</cp:coreProperties>
</file>