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9F" w:rsidRDefault="00F23F2F">
      <w:pPr>
        <w:pStyle w:val="Nadpis30"/>
        <w:framePr w:wrap="none" w:vAnchor="page" w:hAnchor="page" w:x="1373" w:y="2324"/>
        <w:shd w:val="clear" w:color="auto" w:fill="auto"/>
        <w:spacing w:before="0" w:after="0" w:line="240" w:lineRule="exact"/>
      </w:pPr>
      <w:bookmarkStart w:id="0" w:name="bookmark0"/>
      <w:r>
        <w:t>1. Smluvní strany</w:t>
      </w:r>
      <w:bookmarkEnd w:id="0"/>
    </w:p>
    <w:p w:rsidR="005A669F" w:rsidRDefault="00F23F2F">
      <w:pPr>
        <w:pStyle w:val="Nadpis20"/>
        <w:framePr w:w="9148" w:h="650" w:hRule="exact" w:wrap="none" w:vAnchor="page" w:hAnchor="page" w:x="1373" w:y="1404"/>
        <w:shd w:val="clear" w:color="auto" w:fill="auto"/>
        <w:spacing w:after="0" w:line="300" w:lineRule="exact"/>
        <w:ind w:left="3040"/>
      </w:pPr>
      <w:bookmarkStart w:id="1" w:name="bookmark1"/>
      <w:r>
        <w:t>SMLOUVA O DÍLO</w:t>
      </w:r>
      <w:bookmarkEnd w:id="1"/>
    </w:p>
    <w:p w:rsidR="005A669F" w:rsidRDefault="00F23F2F">
      <w:pPr>
        <w:pStyle w:val="Zkladntext20"/>
        <w:framePr w:w="9148" w:h="650" w:hRule="exact" w:wrap="none" w:vAnchor="page" w:hAnchor="page" w:x="1373" w:y="1404"/>
        <w:shd w:val="clear" w:color="auto" w:fill="auto"/>
        <w:spacing w:before="0" w:after="0" w:line="240" w:lineRule="exact"/>
        <w:ind w:left="3420" w:firstLine="0"/>
      </w:pPr>
      <w:r>
        <w:t>(podle § 536 a násl. obch. zákoníku)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numPr>
          <w:ilvl w:val="0"/>
          <w:numId w:val="1"/>
        </w:numPr>
        <w:shd w:val="clear" w:color="auto" w:fill="auto"/>
        <w:tabs>
          <w:tab w:val="left" w:pos="506"/>
          <w:tab w:val="left" w:pos="1825"/>
        </w:tabs>
        <w:spacing w:before="0" w:after="0" w:line="240" w:lineRule="exact"/>
        <w:ind w:firstLine="0"/>
        <w:jc w:val="both"/>
      </w:pPr>
      <w:r>
        <w:t>Objednatel :</w:t>
      </w:r>
      <w:r>
        <w:tab/>
        <w:t>Vyšší odborná škola lesnická a Střední lesnická škola Bedřicha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43" w:line="277" w:lineRule="exact"/>
        <w:ind w:left="1900" w:right="1480" w:firstLine="0"/>
      </w:pPr>
      <w:r>
        <w:t>Schwarzenberga, Písek, Lesnická 55</w:t>
      </w:r>
      <w:r>
        <w:br/>
        <w:t>Zastoupen : PhDr. Michal Grus ,ředitel školy</w:t>
      </w:r>
    </w:p>
    <w:p w:rsidR="005A669F" w:rsidRDefault="009F3609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40" w:line="274" w:lineRule="exact"/>
        <w:ind w:left="1900" w:right="1480" w:firstLine="0"/>
      </w:pPr>
      <w:r>
        <w:t>Bankovní spojení: Č</w:t>
      </w:r>
      <w:r w:rsidR="00F23F2F">
        <w:t>SOB Písek</w:t>
      </w:r>
      <w:r w:rsidR="00F23F2F">
        <w:br/>
      </w:r>
      <w:r>
        <w:t>č.ú. :</w:t>
      </w:r>
      <w:r w:rsidR="00F23F2F">
        <w:t xml:space="preserve"> 108659376/0300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67" w:line="274" w:lineRule="exact"/>
        <w:ind w:left="1900" w:right="1480" w:firstLine="0"/>
      </w:pPr>
      <w:r>
        <w:t>IČ : 60869861</w:t>
      </w:r>
      <w:r>
        <w:br/>
        <w:t>DIČ : CZ60869861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numPr>
          <w:ilvl w:val="0"/>
          <w:numId w:val="1"/>
        </w:numPr>
        <w:shd w:val="clear" w:color="auto" w:fill="auto"/>
        <w:tabs>
          <w:tab w:val="left" w:pos="506"/>
          <w:tab w:val="left" w:pos="1825"/>
        </w:tabs>
        <w:spacing w:before="0" w:after="0" w:line="240" w:lineRule="exact"/>
        <w:ind w:firstLine="0"/>
        <w:jc w:val="both"/>
      </w:pPr>
      <w:r>
        <w:t>Zhotovitel:</w:t>
      </w:r>
      <w:r>
        <w:tab/>
        <w:t>AGP nova spol. s r.o.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34" w:line="277" w:lineRule="exact"/>
        <w:ind w:left="1900" w:right="1480" w:firstLine="0"/>
      </w:pPr>
      <w:r>
        <w:t>Tř. 28 října 17</w:t>
      </w:r>
      <w:r>
        <w:br/>
        <w:t>370 21 Č.Budějovice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76" w:line="284" w:lineRule="exact"/>
        <w:ind w:left="1900" w:firstLine="0"/>
      </w:pPr>
      <w:r>
        <w:t>zapsán v obchodním rejstříku vedeném Krajským soudem Č.Budějovice,</w:t>
      </w:r>
      <w:r>
        <w:br/>
        <w:t>oddíl C, vložka 324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0" w:line="240" w:lineRule="exact"/>
        <w:ind w:left="1900" w:firstLine="0"/>
        <w:jc w:val="both"/>
      </w:pPr>
      <w:r>
        <w:t xml:space="preserve">Zastoupen - ve věcech smluvních: P.Parýzek, </w:t>
      </w:r>
      <w:r>
        <w:t>jednatel s.r.o.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305" w:line="240" w:lineRule="exact"/>
        <w:ind w:left="3040" w:firstLine="0"/>
      </w:pPr>
      <w:r>
        <w:t xml:space="preserve">- </w:t>
      </w:r>
      <w:r w:rsidR="009F3609">
        <w:t>ve věcech technických: ing.Z.H</w:t>
      </w:r>
      <w:r>
        <w:t>ajný, jednatel s.r.o.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240" w:line="274" w:lineRule="exact"/>
        <w:ind w:left="1900" w:firstLine="0"/>
      </w:pPr>
      <w:r>
        <w:t>Bankovní spojení: ČSOB Č.Budějovice</w:t>
      </w:r>
      <w:r>
        <w:br/>
        <w:t>č.ú.: 12501793/0300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tabs>
          <w:tab w:val="left" w:pos="2901"/>
        </w:tabs>
        <w:spacing w:before="0" w:after="0" w:line="274" w:lineRule="exact"/>
        <w:ind w:left="1900" w:firstLine="0"/>
        <w:jc w:val="both"/>
      </w:pPr>
      <w:r>
        <w:t>IČ :</w:t>
      </w:r>
      <w:r>
        <w:tab/>
        <w:t>14500493</w:t>
      </w:r>
    </w:p>
    <w:p w:rsidR="005A669F" w:rsidRDefault="00F23F2F">
      <w:pPr>
        <w:pStyle w:val="Zkladntext20"/>
        <w:framePr w:w="9148" w:h="6935" w:hRule="exact" w:wrap="none" w:vAnchor="page" w:hAnchor="page" w:x="1373" w:y="2871"/>
        <w:shd w:val="clear" w:color="auto" w:fill="auto"/>
        <w:spacing w:before="0" w:after="0" w:line="274" w:lineRule="exact"/>
        <w:ind w:left="1900" w:firstLine="0"/>
        <w:jc w:val="both"/>
      </w:pPr>
      <w:r>
        <w:t>DIČ: CZ-14500493</w:t>
      </w:r>
    </w:p>
    <w:p w:rsidR="005A669F" w:rsidRDefault="00F23F2F">
      <w:pPr>
        <w:pStyle w:val="Nadpis30"/>
        <w:framePr w:w="9148" w:h="4990" w:hRule="exact" w:wrap="none" w:vAnchor="page" w:hAnchor="page" w:x="1373" w:y="10334"/>
        <w:shd w:val="clear" w:color="auto" w:fill="auto"/>
        <w:spacing w:before="0" w:after="263" w:line="240" w:lineRule="exact"/>
      </w:pPr>
      <w:bookmarkStart w:id="2" w:name="bookmark2"/>
      <w:r>
        <w:t>2. Předmět smlouvy a rozsah plnění</w:t>
      </w:r>
      <w:bookmarkEnd w:id="2"/>
    </w:p>
    <w:p w:rsidR="005A669F" w:rsidRDefault="00F23F2F">
      <w:pPr>
        <w:pStyle w:val="Zkladntext20"/>
        <w:framePr w:w="9148" w:h="4990" w:hRule="exact" w:wrap="none" w:vAnchor="page" w:hAnchor="page" w:x="1373" w:y="10334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240" w:line="277" w:lineRule="exact"/>
        <w:ind w:firstLine="0"/>
        <w:jc w:val="both"/>
      </w:pPr>
      <w:r>
        <w:t xml:space="preserve">Předmětem této smlouvy je závazek zhotovitele provést za </w:t>
      </w:r>
      <w:r>
        <w:t>podmínek dále stanovených</w:t>
      </w:r>
      <w:r>
        <w:br/>
        <w:t>touto smlouvou dílo specifikované v následujících ustanoveních toto článku, a dále závazek</w:t>
      </w:r>
      <w:r>
        <w:br/>
        <w:t>objednatele zaplatit zhotoviteli za provedené dílo dohodnutou cenu.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77" w:lineRule="exact"/>
        <w:ind w:firstLine="0"/>
      </w:pPr>
      <w:r>
        <w:t>Zhotovitel se zavazuje pro objednatele zhotovit dle jeho pokynů a zadán</w:t>
      </w:r>
      <w:r>
        <w:t>í projektovou</w:t>
      </w:r>
      <w:r>
        <w:br/>
        <w:t>dokumentaci a další níže uvedené doklady a provést níže uvedené činnosti na akci :</w:t>
      </w:r>
    </w:p>
    <w:p w:rsidR="005A669F" w:rsidRDefault="00F23F2F">
      <w:pPr>
        <w:pStyle w:val="Zkladntext30"/>
        <w:framePr w:w="9148" w:h="4990" w:hRule="exact" w:wrap="none" w:vAnchor="page" w:hAnchor="page" w:x="1373" w:y="10334"/>
        <w:shd w:val="clear" w:color="auto" w:fill="auto"/>
      </w:pPr>
      <w:r>
        <w:t>Oprava fasády a výměna střešní krytiny ob</w:t>
      </w:r>
      <w:r>
        <w:t>jektu internátu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74" w:lineRule="exact"/>
        <w:ind w:firstLine="0"/>
        <w:jc w:val="both"/>
      </w:pPr>
      <w:r>
        <w:t>(dále také jen ,,Stavba“)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tabs>
          <w:tab w:val="left" w:pos="1825"/>
        </w:tabs>
        <w:spacing w:before="0" w:after="0" w:line="274" w:lineRule="exact"/>
        <w:ind w:left="620" w:firstLine="0"/>
        <w:jc w:val="both"/>
      </w:pPr>
      <w:r>
        <w:t>v rozsahu:</w:t>
      </w:r>
      <w:r>
        <w:tab/>
        <w:t xml:space="preserve">Projekt pro stavební povolení v rozsahu projektu pro provedení </w:t>
      </w:r>
      <w:r>
        <w:t>stavby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74" w:lineRule="exact"/>
        <w:ind w:left="1760" w:firstLine="0"/>
      </w:pPr>
      <w:r>
        <w:t>(dále také jen ,,Projekť‘)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74" w:lineRule="exact"/>
        <w:ind w:left="1760" w:firstLine="0"/>
      </w:pPr>
      <w:r>
        <w:t>Inženýrská činnost pro stavební povolení (dále také jen „Inženýring")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74" w:lineRule="exact"/>
        <w:ind w:left="1760" w:firstLine="0"/>
      </w:pPr>
      <w:r>
        <w:t>Koordinátor BOZP při přípravě stavby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74" w:lineRule="exact"/>
        <w:ind w:left="1760" w:firstLine="0"/>
      </w:pPr>
      <w:r>
        <w:t>Autorský dozor projektanta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267" w:line="274" w:lineRule="exact"/>
        <w:ind w:left="1760" w:firstLine="0"/>
      </w:pPr>
      <w:r>
        <w:t>(vše společně dále také jen ,,Dílo“).</w:t>
      </w:r>
    </w:p>
    <w:p w:rsidR="005A669F" w:rsidRDefault="00F23F2F">
      <w:pPr>
        <w:pStyle w:val="Zkladntext20"/>
        <w:framePr w:w="9148" w:h="4990" w:hRule="exact" w:wrap="none" w:vAnchor="page" w:hAnchor="page" w:x="1373" w:y="10334"/>
        <w:shd w:val="clear" w:color="auto" w:fill="auto"/>
        <w:spacing w:before="0" w:after="0" w:line="240" w:lineRule="exact"/>
        <w:ind w:firstLine="0"/>
        <w:jc w:val="both"/>
      </w:pPr>
      <w:r>
        <w:t xml:space="preserve">2.3 . Součástí smlouvy je Příloha ě. 1 s výpočtem </w:t>
      </w:r>
      <w:r>
        <w:t>ceny díla a popisem rozsahu díla.</w:t>
      </w:r>
    </w:p>
    <w:p w:rsidR="005A669F" w:rsidRDefault="005A669F">
      <w:pPr>
        <w:rPr>
          <w:sz w:val="2"/>
          <w:szCs w:val="2"/>
        </w:rPr>
        <w:sectPr w:rsidR="005A66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spacing w:before="0" w:after="270" w:line="277" w:lineRule="exact"/>
        <w:ind w:firstLine="0"/>
        <w:jc w:val="both"/>
      </w:pPr>
      <w:r>
        <w:lastRenderedPageBreak/>
        <w:t>5.4. Objednatel se zavazuje písemně se vyjádřit k tomu, zda dílo nebo jeho jednotlivé části,</w:t>
      </w:r>
      <w:r>
        <w:br/>
        <w:t>které od zhotovitele převzal odpovídá jeho požadavkům, a to bez zbytečného odkladu poté, co</w:t>
      </w:r>
      <w:r>
        <w:br/>
        <w:t xml:space="preserve">dílo nebo </w:t>
      </w:r>
      <w:r>
        <w:t>jeho součást převzal, pokud se takto nevyjádří do 15-ti dnů od</w:t>
      </w:r>
      <w:r w:rsidR="009F3609">
        <w:t xml:space="preserve"> předání díla nebo</w:t>
      </w:r>
      <w:r w:rsidR="009F3609">
        <w:br/>
        <w:t xml:space="preserve">jeho součásti </w:t>
      </w:r>
      <w:r>
        <w:t>je dílo nebo jeho součást považováno za odsouhlasené.</w:t>
      </w:r>
    </w:p>
    <w:p w:rsidR="005A669F" w:rsidRDefault="00F23F2F">
      <w:pPr>
        <w:pStyle w:val="Nadpis30"/>
        <w:framePr w:w="9205" w:h="13626" w:hRule="exact" w:wrap="none" w:vAnchor="page" w:hAnchor="page" w:x="1344" w:y="1678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209" w:line="240" w:lineRule="exact"/>
      </w:pPr>
      <w:bookmarkStart w:id="3" w:name="bookmark3"/>
      <w:r>
        <w:t>Cena díla, platební podmínky</w:t>
      </w:r>
      <w:bookmarkEnd w:id="3"/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82"/>
        </w:tabs>
        <w:spacing w:before="0" w:after="0" w:line="274" w:lineRule="exact"/>
        <w:ind w:firstLine="0"/>
        <w:jc w:val="both"/>
      </w:pPr>
      <w:r>
        <w:t>Cena za zhotovení díla je sjednána dohodou smluvních stran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tabs>
          <w:tab w:val="left" w:pos="2084"/>
        </w:tabs>
        <w:spacing w:before="0" w:after="0" w:line="274" w:lineRule="exact"/>
        <w:ind w:firstLine="0"/>
        <w:jc w:val="both"/>
      </w:pPr>
      <w:r>
        <w:t>ve výši celkem:</w:t>
      </w:r>
      <w:r>
        <w:tab/>
        <w:t xml:space="preserve">177 </w:t>
      </w:r>
      <w:r>
        <w:t>000 Kč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tabs>
          <w:tab w:val="left" w:pos="1732"/>
        </w:tabs>
        <w:spacing w:before="0" w:after="0" w:line="274" w:lineRule="exact"/>
        <w:ind w:firstLine="0"/>
        <w:jc w:val="both"/>
      </w:pPr>
      <w:r>
        <w:t>slovy</w:t>
      </w:r>
      <w:r>
        <w:tab/>
        <w:t>: jednostosedmdcsátsedmtisíckorunčeských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spacing w:before="0" w:after="0" w:line="274" w:lineRule="exact"/>
        <w:ind w:firstLine="0"/>
        <w:jc w:val="both"/>
      </w:pPr>
      <w:r>
        <w:t>K ceně díla bude připočtena daň z přidané hodnoty dle platných daňových zákonů.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spacing w:before="0" w:after="237" w:line="274" w:lineRule="exact"/>
        <w:ind w:firstLine="0"/>
        <w:jc w:val="both"/>
      </w:pPr>
      <w:r>
        <w:t>V ceně není zahrnut správní poplatek stavebního úřadu.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0" w:line="277" w:lineRule="exact"/>
        <w:ind w:firstLine="0"/>
        <w:jc w:val="both"/>
      </w:pPr>
      <w:r>
        <w:t xml:space="preserve">V ceně je zahrnuto 6 paré. Další případné vyhotovení uhradí </w:t>
      </w:r>
      <w:r>
        <w:t>objednatel zhotoviteli na</w:t>
      </w:r>
      <w:r>
        <w:br/>
        <w:t>základě objednávky objednatele. Cenu za každé další paré se objednatel zavazuje uhradit</w:t>
      </w:r>
      <w:r>
        <w:br/>
        <w:t>zhotoviteli na základě zvláštní faktury. Cena sedmého a každého dalšího paré činí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shd w:val="clear" w:color="auto" w:fill="auto"/>
        <w:spacing w:before="0" w:after="249" w:line="284" w:lineRule="exact"/>
        <w:ind w:firstLine="0"/>
        <w:jc w:val="both"/>
      </w:pPr>
      <w:r>
        <w:t>3 000,-- Kč bez DPH. K ceně paré bude připočtena daň z přida</w:t>
      </w:r>
      <w:r>
        <w:t>né hodnoty dle platných</w:t>
      </w:r>
      <w:r>
        <w:br/>
        <w:t>daňových zákonů.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232" w:line="274" w:lineRule="exact"/>
        <w:ind w:firstLine="0"/>
        <w:jc w:val="both"/>
      </w:pPr>
      <w:r>
        <w:t>Objednatel vzniká nárok na zaplacení ceny za provedenou část díla okamžikem, kdy</w:t>
      </w:r>
      <w:r>
        <w:br/>
        <w:t>objednatel odsouhlasí předanou část díla, případně okamžikem, kdy se část díla považuje za</w:t>
      </w:r>
      <w:r>
        <w:br/>
        <w:t xml:space="preserve">odsouhlasenou v souladu s čl. 5 odst. 5.4. </w:t>
      </w:r>
      <w:r>
        <w:t>Cenu díla nebo jeho části je objednatel povinen</w:t>
      </w:r>
      <w:r>
        <w:br/>
        <w:t>zhotoviteli uhradit na základě zhotovitelem vystavené faktury, která bude obsahovat veškeré</w:t>
      </w:r>
      <w:r>
        <w:br/>
        <w:t>náležitosti daňového dokladu stanovené zákonem o dani z přidané hodnoty. Faktura je splatná</w:t>
      </w:r>
      <w:r>
        <w:br/>
        <w:t>do 14-ti dnů ode dne ode</w:t>
      </w:r>
      <w:r>
        <w:t>slání objednateli. Zhotovitel je povinen fakturu odeslat objednateli</w:t>
      </w:r>
      <w:r>
        <w:br/>
        <w:t>nejpozději následující pracovní den po jejím vystavení.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276" w:line="284" w:lineRule="exact"/>
        <w:ind w:firstLine="0"/>
        <w:jc w:val="both"/>
      </w:pPr>
      <w:r>
        <w:t>Objednatel prohlašuje, že má finanční krytí pro úhradu dohodnuté ceny díla dle této</w:t>
      </w:r>
      <w:r>
        <w:br/>
        <w:t>smlouvy.</w:t>
      </w:r>
    </w:p>
    <w:p w:rsidR="005A669F" w:rsidRDefault="00F23F2F">
      <w:pPr>
        <w:pStyle w:val="Nadpis30"/>
        <w:framePr w:w="9205" w:h="13626" w:hRule="exact" w:wrap="none" w:vAnchor="page" w:hAnchor="page" w:x="1344" w:y="1678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200" w:line="240" w:lineRule="exact"/>
      </w:pPr>
      <w:bookmarkStart w:id="4" w:name="bookmark4"/>
      <w:r>
        <w:t>Odpovědnost za vady, záruka</w:t>
      </w:r>
      <w:bookmarkEnd w:id="4"/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82"/>
        </w:tabs>
        <w:spacing w:before="0" w:after="243" w:line="281" w:lineRule="exact"/>
        <w:ind w:firstLine="0"/>
        <w:jc w:val="both"/>
      </w:pPr>
      <w:r>
        <w:t>Zhotovitel</w:t>
      </w:r>
      <w:r>
        <w:t xml:space="preserve"> odpovídá za to, že dílo je zhotoveno dle této smlouvy a že po stanovenou dobu</w:t>
      </w:r>
      <w:r>
        <w:br/>
        <w:t>(záruční doba) bude mít vlastnosti dohodnuté v této smlouvě.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240" w:line="277" w:lineRule="exact"/>
        <w:ind w:firstLine="0"/>
        <w:jc w:val="both"/>
      </w:pPr>
      <w:r>
        <w:t>Záruční doba začíná dnem odevzdání poslední části díla a končí uplynutím záruční doby</w:t>
      </w:r>
      <w:r>
        <w:br/>
        <w:t>v délce 36 měsíců.</w:t>
      </w:r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0"/>
          <w:numId w:val="3"/>
        </w:numPr>
        <w:shd w:val="clear" w:color="auto" w:fill="auto"/>
        <w:tabs>
          <w:tab w:val="left" w:pos="496"/>
        </w:tabs>
        <w:spacing w:before="0" w:after="270" w:line="277" w:lineRule="exact"/>
        <w:ind w:firstLine="0"/>
        <w:jc w:val="both"/>
      </w:pPr>
      <w:r>
        <w:t xml:space="preserve">Zhotovitel </w:t>
      </w:r>
      <w:r w:rsidR="009F3609">
        <w:t>prohlašuje</w:t>
      </w:r>
      <w:r>
        <w:t>, že dílo má a zavazuje se, že dílo bude mít vlastnosti stanovené</w:t>
      </w:r>
      <w:r>
        <w:br/>
        <w:t>obecně závaznými přepisy, doporučenými technickými normami (ČSN) a touto smlouvou,</w:t>
      </w:r>
      <w:r>
        <w:br/>
        <w:t>platnými v době zhotovení díla, případně vlastnosti obvyklé pro daný druh díla.</w:t>
      </w:r>
    </w:p>
    <w:p w:rsidR="005A669F" w:rsidRDefault="00F23F2F">
      <w:pPr>
        <w:pStyle w:val="Nadpis30"/>
        <w:framePr w:w="9205" w:h="13626" w:hRule="exact" w:wrap="none" w:vAnchor="page" w:hAnchor="page" w:x="1344" w:y="1678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209" w:line="240" w:lineRule="exact"/>
      </w:pPr>
      <w:bookmarkStart w:id="5" w:name="bookmark5"/>
      <w:r>
        <w:t>Smluvní pokuty a</w:t>
      </w:r>
      <w:r>
        <w:t xml:space="preserve"> odstoupení od smlouvy</w:t>
      </w:r>
      <w:bookmarkEnd w:id="5"/>
    </w:p>
    <w:p w:rsidR="005A669F" w:rsidRDefault="00F23F2F">
      <w:pPr>
        <w:pStyle w:val="Zkladntext20"/>
        <w:framePr w:w="9205" w:h="13626" w:hRule="exact" w:wrap="none" w:vAnchor="page" w:hAnchor="page" w:x="1344" w:y="1678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ind w:firstLine="0"/>
        <w:jc w:val="both"/>
      </w:pPr>
      <w:r>
        <w:t>Pro případ nesplnění povinnosti zhotovitele splnit dílo nebo jeho jednotlivé části ve</w:t>
      </w:r>
      <w:r>
        <w:br/>
        <w:t>lhůtách stanovených v čl.4 této smlouvy sjednávají strany smluvní pokutu ve prospěch</w:t>
      </w:r>
      <w:r>
        <w:br/>
        <w:t>objednatele ve výši 0,05 % z ceny té části díla, s jejímž zhot</w:t>
      </w:r>
      <w:r>
        <w:t>ovením je zhotovitel v prodlení, a</w:t>
      </w:r>
      <w:r>
        <w:br/>
        <w:t>to za každý započatý den prodlení se splněním závazku zhotovit dílo nebo jeho část ve lhůtě</w:t>
      </w:r>
      <w:r>
        <w:br/>
        <w:t>stanovené v čl.4 této smlouvy.</w:t>
      </w:r>
    </w:p>
    <w:p w:rsidR="005A669F" w:rsidRDefault="005A669F">
      <w:pPr>
        <w:rPr>
          <w:sz w:val="2"/>
          <w:szCs w:val="2"/>
        </w:rPr>
        <w:sectPr w:rsidR="005A66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75"/>
        </w:tabs>
        <w:spacing w:before="0" w:after="243" w:line="277" w:lineRule="exact"/>
        <w:ind w:firstLine="0"/>
        <w:jc w:val="both"/>
      </w:pPr>
      <w:r>
        <w:lastRenderedPageBreak/>
        <w:t>Pro případ prodlení objednatele uhradit zhotoviteli cenu díla nebo jeho čá</w:t>
      </w:r>
      <w:r>
        <w:t>sti v souladu</w:t>
      </w:r>
      <w:r>
        <w:br/>
        <w:t>s ustanoveními čl. 6 této smlouvy, sjednávají strany ve prospěch zhotovitele úrok z prodlení</w:t>
      </w:r>
      <w:r>
        <w:br/>
        <w:t>ve výši 0,05 % z dlužné částky za každý započatý den prodlení.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237" w:line="274" w:lineRule="exact"/>
        <w:ind w:firstLine="0"/>
        <w:jc w:val="both"/>
      </w:pPr>
      <w:r>
        <w:t>Strany sjednávají právo zhotovitele odstoupit od této smlouvy v případě, že se objedna</w:t>
      </w:r>
      <w:r>
        <w:t>tel</w:t>
      </w:r>
      <w:r>
        <w:br/>
        <w:t>ocitne v prodlení s úhradou ceny kterékoli části díla o více než 60 dní, nebo že se objednatel</w:t>
      </w:r>
      <w:r>
        <w:br/>
        <w:t>ocitne v prodlení s plněním povinností stanovených mu v čl.5 této smlouvy, ačkoli byl ke</w:t>
      </w:r>
      <w:r>
        <w:br/>
        <w:t>splnění těchto povinností zhotovitelem písemně vyzván a ke splnění t</w:t>
      </w:r>
      <w:r>
        <w:t>ěchto povinností mu</w:t>
      </w:r>
      <w:r>
        <w:br/>
        <w:t>byla poskytnuta lhůta nejméně 7 dní. Strany sjednávají právo zhotovitele odstoupit od této</w:t>
      </w:r>
      <w:r>
        <w:br/>
        <w:t>smlouvy pro případ, že se ukáže, že kterýkoli z podkladů poskytnutých mu objednatelem, má</w:t>
      </w:r>
      <w:r>
        <w:br/>
        <w:t>vady a objednatel je neodstraní ani přesto, že byl k od</w:t>
      </w:r>
      <w:r>
        <w:t>stranění takových vad zhotovitelem</w:t>
      </w:r>
      <w:r>
        <w:br/>
        <w:t>vyzván a k odstranění vad podkladů mu byla poskytnuta lhůta alespoň 7 dní.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70" w:line="277" w:lineRule="exact"/>
        <w:ind w:firstLine="0"/>
        <w:jc w:val="both"/>
      </w:pPr>
      <w:r>
        <w:t>Strany sjednávají právo kterékoli ze stran odstoupit od této smlouvy pro případ, že byl na</w:t>
      </w:r>
      <w:r>
        <w:br/>
        <w:t xml:space="preserve">majetek druhé smluvní strany prohlášen konkurz nebo </w:t>
      </w:r>
      <w:r>
        <w:t>druhá smluvní strana vstoupila do</w:t>
      </w:r>
      <w:r>
        <w:br/>
        <w:t>likvidace či ztratila oprávnění k podnikatelské činnosti, nezbytné pro plnění této smlouvy,</w:t>
      </w:r>
      <w:r>
        <w:br/>
        <w:t>podle platných předpisů. O této skutečnosti je taková smluvní strana povinna neprodleně v</w:t>
      </w:r>
      <w:r>
        <w:br/>
        <w:t>písemné formě podat druhé smluvní straně</w:t>
      </w:r>
      <w:r>
        <w:t xml:space="preserve"> informaci.</w:t>
      </w:r>
    </w:p>
    <w:p w:rsidR="005A669F" w:rsidRDefault="00F23F2F">
      <w:pPr>
        <w:pStyle w:val="Zkladntext30"/>
        <w:framePr w:w="9194" w:h="13331" w:hRule="exact" w:wrap="none" w:vAnchor="page" w:hAnchor="page" w:x="1349" w:y="1594"/>
        <w:numPr>
          <w:ilvl w:val="0"/>
          <w:numId w:val="2"/>
        </w:numPr>
        <w:shd w:val="clear" w:color="auto" w:fill="auto"/>
        <w:tabs>
          <w:tab w:val="left" w:pos="295"/>
        </w:tabs>
        <w:spacing w:after="209" w:line="240" w:lineRule="exact"/>
      </w:pPr>
      <w:r>
        <w:t>Všeobecná ujednání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37" w:line="274" w:lineRule="exact"/>
        <w:ind w:firstLine="0"/>
        <w:jc w:val="both"/>
      </w:pPr>
      <w:r>
        <w:t>Objednatel je oprávněn použít Dílo nebo jeho části výlučně pro účely zhotovení Stavby.</w:t>
      </w:r>
      <w:r>
        <w:br/>
        <w:t>Zhotovitel bere na vědomí a souhlasí, že Objednatel Dílo zhotovené podle této smlouvy</w:t>
      </w:r>
      <w:r>
        <w:br/>
        <w:t>použije za účelem provedení Stavby dle odst. 2.1. té</w:t>
      </w:r>
      <w:r>
        <w:t>to smlouvy. Za tím účelem je Objednatel</w:t>
      </w:r>
      <w:r>
        <w:br/>
        <w:t>zejména též oprávněn předat Dílo osobám, které se budou podílet na zhotovení Stavby, jakož</w:t>
      </w:r>
      <w:r>
        <w:br/>
        <w:t>i správním orgánům a úřadům, které povedou správní řízení v souvislosti se zhotovením</w:t>
      </w:r>
      <w:r>
        <w:br/>
        <w:t>Stavby. Jeho jiné využití, zejména příp</w:t>
      </w:r>
      <w:r>
        <w:t>adné přenechání k využívání třetím osobám, je</w:t>
      </w:r>
      <w:r>
        <w:br/>
        <w:t>podmíněno výslovným souhlasem Zhotovitele.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240" w:line="277" w:lineRule="exact"/>
        <w:ind w:firstLine="0"/>
        <w:jc w:val="both"/>
      </w:pPr>
      <w:r>
        <w:t>Pokud Objednatel použije Dílo k jiným účelům, než určuje tato smlouva, bez souhlasu</w:t>
      </w:r>
      <w:r>
        <w:br/>
        <w:t>zhotovitele, má Zhotovitel právo, aby Objednatel odevzdal celý prospěch, který z to</w:t>
      </w:r>
      <w:r>
        <w:t>hoto</w:t>
      </w:r>
      <w:r>
        <w:br/>
        <w:t>dalšího použití získal. Pokud vznikne Zhotoviteli v této souvislosti škoda, má právo též na</w:t>
      </w:r>
      <w:r>
        <w:br/>
        <w:t>náhradu škody.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68"/>
        </w:tabs>
        <w:spacing w:before="0" w:after="243" w:line="277" w:lineRule="exact"/>
        <w:ind w:firstLine="0"/>
        <w:jc w:val="both"/>
      </w:pPr>
      <w:r>
        <w:t>Zhotovitel má právo pro účely prezentační zveřejnit Dílo při zachování zájmů</w:t>
      </w:r>
      <w:r>
        <w:br/>
        <w:t>Objednatele.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numPr>
          <w:ilvl w:val="1"/>
          <w:numId w:val="2"/>
        </w:numPr>
        <w:shd w:val="clear" w:color="auto" w:fill="auto"/>
        <w:tabs>
          <w:tab w:val="left" w:pos="475"/>
        </w:tabs>
        <w:spacing w:before="0" w:after="267" w:line="274" w:lineRule="exact"/>
        <w:ind w:firstLine="0"/>
      </w:pPr>
      <w:r>
        <w:t xml:space="preserve">Dojde-li k zastavení prací na základě dohody </w:t>
      </w:r>
      <w:r>
        <w:t>účastníků, nebo v důsledku odstoupení</w:t>
      </w:r>
      <w:r>
        <w:br/>
        <w:t>některé ze strany od této smlouvy, zavazuje se Objednatel převzít od Zhotovitele veškeré</w:t>
      </w:r>
      <w:r>
        <w:br/>
        <w:t>dosud zhotovené části Díla, a to nejpozději do 10 dnů ode dne, kdy smlouva zanikla.</w:t>
      </w:r>
      <w:r>
        <w:br/>
        <w:t>Zhotoviteli vzniká okamžikem ukončení této sm</w:t>
      </w:r>
      <w:r>
        <w:t>louvy nárok na úhradu ceny Díla, od které</w:t>
      </w:r>
      <w:r>
        <w:br/>
        <w:t>bude odečteno to. co Zhotovitel neprovedením celého Díla ušetřil. K vyúčtované části ceny</w:t>
      </w:r>
      <w:r>
        <w:br/>
        <w:t>Díla bude připočtena daň z přidané hodnoty v sazbě stanovené platnými daňovými zákony.</w:t>
      </w:r>
    </w:p>
    <w:p w:rsidR="005A669F" w:rsidRDefault="009F3609">
      <w:pPr>
        <w:pStyle w:val="Zkladntext30"/>
        <w:framePr w:w="9194" w:h="13331" w:hRule="exact" w:wrap="none" w:vAnchor="page" w:hAnchor="page" w:x="1349" w:y="1594"/>
        <w:numPr>
          <w:ilvl w:val="0"/>
          <w:numId w:val="2"/>
        </w:numPr>
        <w:shd w:val="clear" w:color="auto" w:fill="auto"/>
        <w:tabs>
          <w:tab w:val="left" w:pos="399"/>
        </w:tabs>
        <w:spacing w:after="206" w:line="240" w:lineRule="exact"/>
      </w:pPr>
      <w:r>
        <w:t>Závěrečn</w:t>
      </w:r>
      <w:r w:rsidR="00F23F2F">
        <w:t xml:space="preserve">á </w:t>
      </w:r>
      <w:r>
        <w:t xml:space="preserve"> u</w:t>
      </w:r>
      <w:r>
        <w:rPr>
          <w:rStyle w:val="Zkladntext3Netun"/>
        </w:rPr>
        <w:t>s</w:t>
      </w:r>
      <w:r>
        <w:t>tanoven</w:t>
      </w:r>
      <w:r w:rsidR="00F23F2F">
        <w:t>í</w:t>
      </w:r>
    </w:p>
    <w:p w:rsidR="005A669F" w:rsidRDefault="00F23F2F">
      <w:pPr>
        <w:pStyle w:val="Zkladntext20"/>
        <w:framePr w:w="9194" w:h="13331" w:hRule="exact" w:wrap="none" w:vAnchor="page" w:hAnchor="page" w:x="1349" w:y="1594"/>
        <w:shd w:val="clear" w:color="auto" w:fill="auto"/>
        <w:spacing w:before="0" w:after="0" w:line="277" w:lineRule="exact"/>
        <w:ind w:firstLine="0"/>
      </w:pPr>
      <w:r>
        <w:t>10.1. Smluvní strany se dohodly, že právní vztahy vzniklé z této smlouvy nebo v souvislosti</w:t>
      </w:r>
      <w:r>
        <w:br/>
        <w:t>s ní, se řídí právem České republiky.</w:t>
      </w:r>
    </w:p>
    <w:p w:rsidR="005A669F" w:rsidRDefault="005A669F">
      <w:pPr>
        <w:rPr>
          <w:sz w:val="2"/>
          <w:szCs w:val="2"/>
        </w:rPr>
        <w:sectPr w:rsidR="005A66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669F" w:rsidRDefault="00F23F2F">
      <w:pPr>
        <w:pStyle w:val="Zkladntext20"/>
        <w:framePr w:w="9158" w:h="4770" w:hRule="exact" w:wrap="none" w:vAnchor="page" w:hAnchor="page" w:x="1361" w:y="1361"/>
        <w:numPr>
          <w:ilvl w:val="0"/>
          <w:numId w:val="4"/>
        </w:numPr>
        <w:shd w:val="clear" w:color="auto" w:fill="auto"/>
        <w:spacing w:before="0" w:after="240" w:line="281" w:lineRule="exact"/>
        <w:ind w:firstLine="0"/>
        <w:jc w:val="both"/>
      </w:pPr>
      <w:r>
        <w:lastRenderedPageBreak/>
        <w:t xml:space="preserve"> Tato smlouva může být měněna a doplňována pouze formou písemných</w:t>
      </w:r>
      <w:r>
        <w:br/>
        <w:t>vzestupně</w:t>
      </w:r>
      <w:r w:rsidR="009F3609">
        <w:t xml:space="preserve"> </w:t>
      </w:r>
      <w:r>
        <w:t>číslovaných dodatků po vzáj</w:t>
      </w:r>
      <w:r>
        <w:t>emné dohodě obou smluvních stran.</w:t>
      </w:r>
    </w:p>
    <w:p w:rsidR="005A669F" w:rsidRDefault="00F23F2F">
      <w:pPr>
        <w:pStyle w:val="Zkladntext20"/>
        <w:framePr w:w="9158" w:h="4770" w:hRule="exact" w:wrap="none" w:vAnchor="page" w:hAnchor="page" w:x="1361" w:y="1361"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243" w:line="281" w:lineRule="exact"/>
        <w:ind w:firstLine="0"/>
        <w:jc w:val="both"/>
      </w:pPr>
      <w:r>
        <w:t>Tato smlouva</w:t>
      </w:r>
      <w:r w:rsidR="009F3609">
        <w:t xml:space="preserve"> </w:t>
      </w:r>
      <w:r>
        <w:t>je vyhotovena ve dvou exemplářích, z nichž každý má platnost originálu.</w:t>
      </w:r>
      <w:r>
        <w:br/>
        <w:t>Každá ze smluvních stran obdrží jedno vyhotovení smlouvy.</w:t>
      </w:r>
    </w:p>
    <w:p w:rsidR="005A669F" w:rsidRDefault="00F23F2F">
      <w:pPr>
        <w:pStyle w:val="Zkladntext20"/>
        <w:framePr w:w="9158" w:h="4770" w:hRule="exact" w:wrap="none" w:vAnchor="page" w:hAnchor="page" w:x="1361" w:y="1361"/>
        <w:numPr>
          <w:ilvl w:val="0"/>
          <w:numId w:val="4"/>
        </w:numPr>
        <w:shd w:val="clear" w:color="auto" w:fill="auto"/>
        <w:tabs>
          <w:tab w:val="left" w:pos="613"/>
        </w:tabs>
        <w:spacing w:before="0" w:after="240" w:line="277" w:lineRule="exact"/>
        <w:ind w:firstLine="0"/>
        <w:jc w:val="both"/>
      </w:pPr>
      <w:r>
        <w:t xml:space="preserve">Na základě dohody smluvních stran je soudem příslušným pro řešení veškerých </w:t>
      </w:r>
      <w:r>
        <w:t>sporů</w:t>
      </w:r>
      <w:r>
        <w:br/>
        <w:t>vzniklých z této smlouvy nebo v souvislosti s ní věcně příslušný soud v Českých</w:t>
      </w:r>
      <w:r>
        <w:br/>
        <w:t>Budějovicích.</w:t>
      </w:r>
    </w:p>
    <w:p w:rsidR="005A669F" w:rsidRDefault="00F23F2F">
      <w:pPr>
        <w:pStyle w:val="Zkladntext20"/>
        <w:framePr w:w="9158" w:h="4770" w:hRule="exact" w:wrap="none" w:vAnchor="page" w:hAnchor="page" w:x="1361" w:y="1361"/>
        <w:shd w:val="clear" w:color="auto" w:fill="auto"/>
        <w:spacing w:before="0" w:after="240" w:line="277" w:lineRule="exact"/>
        <w:ind w:firstLine="0"/>
        <w:jc w:val="both"/>
      </w:pPr>
      <w:r>
        <w:t>10.5 Všechna práva a závazky z této smlouvy vyplývající přecházejí u obou smluvních stran</w:t>
      </w:r>
      <w:r>
        <w:br/>
        <w:t>na případné právní nástupce.</w:t>
      </w:r>
    </w:p>
    <w:p w:rsidR="005A669F" w:rsidRDefault="00F23F2F">
      <w:pPr>
        <w:pStyle w:val="Zkladntext20"/>
        <w:framePr w:w="9158" w:h="4770" w:hRule="exact" w:wrap="none" w:vAnchor="page" w:hAnchor="page" w:x="1361" w:y="1361"/>
        <w:shd w:val="clear" w:color="auto" w:fill="auto"/>
        <w:spacing w:before="0" w:after="0" w:line="277" w:lineRule="exact"/>
        <w:ind w:firstLine="0"/>
        <w:jc w:val="both"/>
      </w:pPr>
      <w:r>
        <w:t>10.6. Smluvní strany prohlašují, že t</w:t>
      </w:r>
      <w:r>
        <w:t>ato smlouva byla uzavřena podle jejich pravé, svobodné a</w:t>
      </w:r>
      <w:r>
        <w:br/>
        <w:t>vážné vůle, že si smlouvu před jejím podpisem přečetly a svým podpisem svůj souhlas se</w:t>
      </w:r>
      <w:r>
        <w:br/>
        <w:t>zněním této smlouvy stvrzují. Tato smlouva nabývá platnosti dnem podpisu oprávněnými</w:t>
      </w:r>
      <w:r>
        <w:br/>
        <w:t xml:space="preserve">zástupci smluvních stran a </w:t>
      </w:r>
      <w:r>
        <w:t>účinnosti dnem zveřejnění v registru smluv.</w:t>
      </w:r>
    </w:p>
    <w:p w:rsidR="005A669F" w:rsidRDefault="00F23F2F">
      <w:pPr>
        <w:framePr w:wrap="none" w:vAnchor="page" w:hAnchor="page" w:x="1991" w:y="902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"C:\\Users\\Nedry\\Desktop\\media\\image1.jpeg" \* MERGEFORMATINET</w:instrText>
      </w:r>
      <w:r>
        <w:instrText xml:space="preserve"> </w:instrText>
      </w:r>
      <w:r>
        <w:fldChar w:fldCharType="separate"/>
      </w:r>
      <w:r w:rsidR="009F36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69.75pt">
            <v:imagedata r:id="rId7" r:href="rId8"/>
          </v:shape>
        </w:pict>
      </w:r>
      <w:r>
        <w:fldChar w:fldCharType="end"/>
      </w:r>
    </w:p>
    <w:p w:rsidR="005A669F" w:rsidRDefault="00F23F2F">
      <w:pPr>
        <w:framePr w:wrap="none" w:vAnchor="page" w:hAnchor="page" w:x="6984" w:y="90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"C:\\Users\\Nedry\\Desktop\\media\\image2.jpeg" \* MERGEFORMATINET</w:instrText>
      </w:r>
      <w:r>
        <w:instrText xml:space="preserve"> </w:instrText>
      </w:r>
      <w:r>
        <w:fldChar w:fldCharType="separate"/>
      </w:r>
      <w:r w:rsidR="009F3609">
        <w:pict>
          <v:shape id="_x0000_i1026" type="#_x0000_t75" style="width:165.75pt;height:63pt">
            <v:imagedata r:id="rId9" r:href="rId10"/>
          </v:shape>
        </w:pict>
      </w:r>
      <w:r>
        <w:fldChar w:fldCharType="end"/>
      </w:r>
    </w:p>
    <w:p w:rsidR="005A669F" w:rsidRDefault="00F23F2F">
      <w:pPr>
        <w:framePr w:wrap="none" w:vAnchor="page" w:hAnchor="page" w:x="1354" w:y="68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 xml:space="preserve">INCLUDEPICTURE </w:instrText>
      </w:r>
      <w:r>
        <w:instrText xml:space="preserve"> "C:\\Users\\Nedry\\Desktop\\media\\image3.jpeg" \* MERGEFORMATINET</w:instrText>
      </w:r>
      <w:r>
        <w:instrText xml:space="preserve"> </w:instrText>
      </w:r>
      <w:r>
        <w:fldChar w:fldCharType="separate"/>
      </w:r>
      <w:r w:rsidR="009F3609">
        <w:pict>
          <v:shape id="_x0000_i1027" type="#_x0000_t75" style="width:137.25pt;height:20.25pt">
            <v:imagedata r:id="rId11" r:href="rId12"/>
          </v:shape>
        </w:pict>
      </w:r>
      <w:r>
        <w:fldChar w:fldCharType="end"/>
      </w:r>
    </w:p>
    <w:p w:rsidR="005A669F" w:rsidRDefault="009F3609">
      <w:pPr>
        <w:rPr>
          <w:sz w:val="2"/>
          <w:szCs w:val="2"/>
        </w:rPr>
        <w:sectPr w:rsidR="005A66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2.5pt;margin-top:359.25pt;width:466.5pt;height:52.5pt;z-index:251658240" strokecolor="white [3212]">
            <v:textbox>
              <w:txbxContent>
                <w:p w:rsidR="009F3609" w:rsidRDefault="009F3609">
                  <w:r>
                    <w:t>Objednatel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Zhotovitel</w:t>
                  </w:r>
                </w:p>
                <w:p w:rsidR="009F3609" w:rsidRDefault="009F3609">
                  <w:r>
                    <w:t>PhDr. Michal Grus, ředitel školy</w:t>
                  </w:r>
                  <w:r>
                    <w:tab/>
                  </w:r>
                  <w:r>
                    <w:tab/>
                  </w:r>
                  <w:r>
                    <w:tab/>
                    <w:t>Petr Parýzek, jednatel s.r.o.</w:t>
                  </w:r>
                </w:p>
              </w:txbxContent>
            </v:textbox>
          </v:shape>
        </w:pict>
      </w:r>
    </w:p>
    <w:p w:rsidR="005A669F" w:rsidRDefault="00F23F2F">
      <w:pPr>
        <w:framePr w:wrap="none" w:vAnchor="page" w:hAnchor="page" w:x="1113" w:y="57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"C:\\Users\\Nedry\\Desktop\\media\\image4.jpeg"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5pt;height:86.25pt">
            <v:imagedata r:id="rId13" r:href="rId14"/>
          </v:shape>
        </w:pict>
      </w:r>
      <w:r>
        <w:fldChar w:fldCharType="end"/>
      </w:r>
    </w:p>
    <w:p w:rsidR="005A669F" w:rsidRDefault="00F23F2F">
      <w:pPr>
        <w:pStyle w:val="Nadpis10"/>
        <w:framePr w:w="9713" w:h="1470" w:hRule="exact" w:wrap="none" w:vAnchor="page" w:hAnchor="page" w:x="1084" w:y="737"/>
        <w:shd w:val="clear" w:color="auto" w:fill="auto"/>
        <w:spacing w:after="0" w:line="400" w:lineRule="exact"/>
        <w:ind w:left="2358" w:right="3676"/>
      </w:pPr>
      <w:bookmarkStart w:id="6" w:name="bookmark6"/>
      <w:r>
        <w:t xml:space="preserve">AGP - nova </w:t>
      </w:r>
      <w:r>
        <w:rPr>
          <w:rStyle w:val="Nadpis112pt"/>
          <w:b/>
          <w:bCs/>
        </w:rPr>
        <w:t>s.r.o.</w:t>
      </w:r>
      <w:bookmarkEnd w:id="6"/>
    </w:p>
    <w:p w:rsidR="005A669F" w:rsidRDefault="00F23F2F">
      <w:pPr>
        <w:pStyle w:val="Zkladntext40"/>
        <w:framePr w:w="9713" w:h="1470" w:hRule="exact" w:wrap="none" w:vAnchor="page" w:hAnchor="page" w:x="1084" w:y="737"/>
        <w:shd w:val="clear" w:color="auto" w:fill="auto"/>
        <w:spacing w:before="0" w:after="0"/>
        <w:ind w:left="2358" w:right="3676"/>
      </w:pPr>
      <w:r>
        <w:t>Projektová a obchodní spol. s r.o.</w:t>
      </w:r>
      <w:r>
        <w:br/>
        <w:t>Tř. 28. října 17,</w:t>
      </w:r>
      <w:r>
        <w:t xml:space="preserve"> 370 01 Č. Budějovice</w:t>
      </w:r>
      <w:r>
        <w:br/>
      </w:r>
      <w:r>
        <w:rPr>
          <w:rStyle w:val="Zkladntext49pt"/>
        </w:rPr>
        <w:t>IČ: 145 00 493 DIČ: CZ14500493</w:t>
      </w:r>
    </w:p>
    <w:p w:rsidR="005A669F" w:rsidRDefault="00F23F2F">
      <w:pPr>
        <w:pStyle w:val="Zkladntext40"/>
        <w:framePr w:w="2743" w:h="852" w:hRule="exact" w:wrap="none" w:vAnchor="page" w:hAnchor="page" w:x="8036" w:y="1326"/>
        <w:shd w:val="clear" w:color="auto" w:fill="auto"/>
        <w:spacing w:before="0" w:after="0" w:line="263" w:lineRule="exact"/>
        <w:jc w:val="left"/>
      </w:pPr>
      <w:r>
        <w:t>Tel./fax: +420 387 316 076</w:t>
      </w:r>
      <w:r>
        <w:br/>
        <w:t xml:space="preserve">e-mail: </w:t>
      </w:r>
      <w:hyperlink r:id="rId15" w:history="1">
        <w:r>
          <w:rPr>
            <w:rStyle w:val="Hypertextovodkaz"/>
            <w:lang w:val="en-US" w:eastAsia="en-US" w:bidi="en-US"/>
          </w:rPr>
          <w:t>agpnova@agpnova.cz</w:t>
        </w:r>
      </w:hyperlink>
      <w:r>
        <w:rPr>
          <w:lang w:val="en-US" w:eastAsia="en-US" w:bidi="en-US"/>
        </w:rPr>
        <w:br/>
      </w:r>
      <w:hyperlink r:id="rId16" w:history="1">
        <w:r>
          <w:rPr>
            <w:rStyle w:val="Hypertextovodkaz"/>
            <w:lang w:val="en-US" w:eastAsia="en-US" w:bidi="en-US"/>
          </w:rPr>
          <w:t>www.agpnova.cz</w:t>
        </w:r>
      </w:hyperlink>
    </w:p>
    <w:p w:rsidR="005A669F" w:rsidRDefault="00F23F2F">
      <w:pPr>
        <w:pStyle w:val="Nadpis30"/>
        <w:framePr w:wrap="none" w:vAnchor="page" w:hAnchor="page" w:x="1084" w:y="2443"/>
        <w:shd w:val="clear" w:color="auto" w:fill="000000"/>
        <w:tabs>
          <w:tab w:val="left" w:pos="2286"/>
          <w:tab w:val="left" w:pos="6865"/>
        </w:tabs>
        <w:spacing w:before="0" w:after="0" w:line="210" w:lineRule="exact"/>
      </w:pPr>
      <w:bookmarkStart w:id="7" w:name="bookmark7"/>
      <w:r>
        <w:rPr>
          <w:rStyle w:val="Nadpis3SegoeUI105pt"/>
          <w:b/>
          <w:bCs/>
        </w:rPr>
        <w:t>Pracoviště projekce:</w:t>
      </w:r>
      <w:r>
        <w:rPr>
          <w:rStyle w:val="Nadpis3SegoeUI105pt"/>
          <w:b/>
          <w:bCs/>
        </w:rPr>
        <w:tab/>
      </w:r>
      <w:r>
        <w:rPr>
          <w:rStyle w:val="Nadpis3SegoeUI105ptNetun"/>
        </w:rPr>
        <w:t>Nová ul. 13,370 01 Č. Budějovice</w:t>
      </w:r>
      <w:r>
        <w:rPr>
          <w:rStyle w:val="Nadpis3SegoeUI105ptNetun"/>
        </w:rPr>
        <w:tab/>
        <w:t>Tel.</w:t>
      </w:r>
      <w:r>
        <w:rPr>
          <w:rStyle w:val="Nadpis3SegoeUI105ptNetun"/>
        </w:rPr>
        <w:t>: +420 387 021 813</w:t>
      </w:r>
      <w:bookmarkEnd w:id="7"/>
    </w:p>
    <w:p w:rsidR="005A669F" w:rsidRDefault="00F23F2F">
      <w:pPr>
        <w:pStyle w:val="Zkladntext50"/>
        <w:framePr w:wrap="none" w:vAnchor="page" w:hAnchor="page" w:x="1098" w:y="3086"/>
        <w:shd w:val="clear" w:color="auto" w:fill="auto"/>
        <w:spacing w:before="0" w:after="0" w:line="200" w:lineRule="exact"/>
        <w:jc w:val="left"/>
      </w:pPr>
      <w:r>
        <w:t>Vyřizuje: Parýzek 602/403350</w:t>
      </w:r>
    </w:p>
    <w:p w:rsidR="005A669F" w:rsidRDefault="00F23F2F">
      <w:pPr>
        <w:pStyle w:val="Zkladntext50"/>
        <w:framePr w:w="9713" w:h="274" w:hRule="exact" w:wrap="none" w:vAnchor="page" w:hAnchor="page" w:x="1084" w:y="3051"/>
        <w:shd w:val="clear" w:color="auto" w:fill="auto"/>
        <w:spacing w:before="0" w:after="0" w:line="200" w:lineRule="exact"/>
        <w:ind w:right="140"/>
      </w:pPr>
      <w:r>
        <w:t>České Budějovice, 6.12.2017</w:t>
      </w:r>
    </w:p>
    <w:p w:rsidR="005A669F" w:rsidRDefault="00F23F2F">
      <w:pPr>
        <w:pStyle w:val="Zkladntext20"/>
        <w:framePr w:w="9713" w:h="1443" w:hRule="exact" w:wrap="none" w:vAnchor="page" w:hAnchor="page" w:x="1084" w:y="4035"/>
        <w:shd w:val="clear" w:color="auto" w:fill="auto"/>
        <w:spacing w:before="0" w:after="0" w:line="274" w:lineRule="exact"/>
        <w:ind w:firstLine="0"/>
        <w:jc w:val="both"/>
      </w:pPr>
      <w:r>
        <w:t>Vyšší odborná škola lesnická a Střední lesnická škola Bedřicha Schwarzenberga Písek</w:t>
      </w:r>
    </w:p>
    <w:p w:rsidR="005A669F" w:rsidRDefault="00F23F2F">
      <w:pPr>
        <w:pStyle w:val="Zkladntext20"/>
        <w:framePr w:w="9713" w:h="1443" w:hRule="exact" w:wrap="none" w:vAnchor="page" w:hAnchor="page" w:x="1084" w:y="4035"/>
        <w:shd w:val="clear" w:color="auto" w:fill="auto"/>
        <w:spacing w:before="0" w:after="0" w:line="274" w:lineRule="exact"/>
        <w:ind w:firstLine="0"/>
        <w:jc w:val="both"/>
      </w:pPr>
      <w:r>
        <w:t>Lesnická 55</w:t>
      </w:r>
    </w:p>
    <w:p w:rsidR="005A669F" w:rsidRDefault="00F23F2F">
      <w:pPr>
        <w:pStyle w:val="Zkladntext20"/>
        <w:framePr w:w="9713" w:h="1443" w:hRule="exact" w:wrap="none" w:vAnchor="page" w:hAnchor="page" w:x="1084" w:y="4035"/>
        <w:shd w:val="clear" w:color="auto" w:fill="auto"/>
        <w:spacing w:before="0" w:after="267" w:line="274" w:lineRule="exact"/>
        <w:ind w:firstLine="0"/>
        <w:jc w:val="both"/>
      </w:pPr>
      <w:r>
        <w:t>Písek</w:t>
      </w:r>
    </w:p>
    <w:p w:rsidR="005A669F" w:rsidRDefault="00F23F2F">
      <w:pPr>
        <w:pStyle w:val="Nadpis30"/>
        <w:framePr w:w="9713" w:h="1443" w:hRule="exact" w:wrap="none" w:vAnchor="page" w:hAnchor="page" w:x="1084" w:y="4035"/>
        <w:shd w:val="clear" w:color="auto" w:fill="auto"/>
        <w:spacing w:before="0" w:after="0" w:line="240" w:lineRule="exact"/>
      </w:pPr>
      <w:bookmarkStart w:id="8" w:name="bookmark8"/>
      <w:r>
        <w:t>Oprava fasády a výměna střešní krytiny - Příloha č.l Smlouvy o dílo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2"/>
        <w:gridCol w:w="2038"/>
      </w:tblGrid>
      <w:tr w:rsidR="005A669F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7672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300" w:line="240" w:lineRule="exact"/>
              <w:ind w:firstLine="0"/>
            </w:pPr>
            <w:r>
              <w:rPr>
                <w:rStyle w:val="Zkladntext2Tun"/>
              </w:rPr>
              <w:t>Návrh ceny</w:t>
            </w:r>
            <w:r>
              <w:rPr>
                <w:rStyle w:val="Zkladntext2Tun"/>
              </w:rPr>
              <w:t xml:space="preserve"> projektových prací</w:t>
            </w:r>
          </w:p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300" w:after="0" w:line="240" w:lineRule="exact"/>
              <w:ind w:firstLine="0"/>
            </w:pPr>
            <w:r>
              <w:rPr>
                <w:rStyle w:val="Zkladntext21"/>
              </w:rPr>
              <w:t>1. Zaměření stávajícího krovu vč. průzkumu a určení prvků k výměně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16 000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72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2. Dokumentace pro stavební povolení v rozsahu prováděcího projektu</w:t>
            </w:r>
          </w:p>
        </w:tc>
        <w:tc>
          <w:tcPr>
            <w:tcW w:w="2038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55 000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3. Průzkum fasády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35 000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4. Požární zpráva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4 000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 xml:space="preserve">5. Koordinátor BOZP v </w:t>
            </w:r>
            <w:r>
              <w:rPr>
                <w:rStyle w:val="Zkladntext21"/>
              </w:rPr>
              <w:t>přípravě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15 000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72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6. Autorský dozor</w:t>
            </w:r>
          </w:p>
        </w:tc>
        <w:tc>
          <w:tcPr>
            <w:tcW w:w="2038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40 000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672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7. Inženýrská činnost</w:t>
            </w:r>
          </w:p>
        </w:tc>
        <w:tc>
          <w:tcPr>
            <w:tcW w:w="2038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9 000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672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8.Tisk - 6 paré á 500 Kč</w:t>
            </w:r>
          </w:p>
        </w:tc>
        <w:tc>
          <w:tcPr>
            <w:tcW w:w="2038" w:type="dxa"/>
            <w:shd w:val="clear" w:color="auto" w:fill="FFFFFF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3 000 Kč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Tun"/>
              </w:rPr>
              <w:t>Celkem bez DPII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Tun"/>
              </w:rPr>
              <w:t>177 000 Kě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Tun"/>
              </w:rPr>
              <w:t>DPH 21%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Tun"/>
              </w:rPr>
              <w:t>37170 Kě</w:t>
            </w:r>
          </w:p>
        </w:tc>
      </w:tr>
      <w:tr w:rsidR="005A669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672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Tun"/>
              </w:rPr>
              <w:t xml:space="preserve">Celkem </w:t>
            </w:r>
            <w:r>
              <w:rPr>
                <w:rStyle w:val="Zkladntext21"/>
              </w:rPr>
              <w:t xml:space="preserve">s </w:t>
            </w:r>
            <w:r>
              <w:rPr>
                <w:rStyle w:val="Zkladntext2Tun"/>
              </w:rPr>
              <w:t>DPH</w:t>
            </w:r>
          </w:p>
        </w:tc>
        <w:tc>
          <w:tcPr>
            <w:tcW w:w="2038" w:type="dxa"/>
            <w:shd w:val="clear" w:color="auto" w:fill="FFFFFF"/>
            <w:vAlign w:val="bottom"/>
          </w:tcPr>
          <w:p w:rsidR="005A669F" w:rsidRDefault="00F23F2F">
            <w:pPr>
              <w:pStyle w:val="Zkladntext20"/>
              <w:framePr w:w="9709" w:h="3784" w:wrap="none" w:vAnchor="page" w:hAnchor="page" w:x="1088" w:y="6216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Tun"/>
              </w:rPr>
              <w:t>214 170 Kč</w:t>
            </w:r>
          </w:p>
        </w:tc>
      </w:tr>
    </w:tbl>
    <w:p w:rsidR="005A669F" w:rsidRDefault="00F23F2F">
      <w:pPr>
        <w:pStyle w:val="Nadpis30"/>
        <w:framePr w:wrap="none" w:vAnchor="page" w:hAnchor="page" w:x="1084" w:y="10542"/>
        <w:shd w:val="clear" w:color="auto" w:fill="auto"/>
        <w:spacing w:before="0" w:after="0" w:line="240" w:lineRule="exact"/>
      </w:pPr>
      <w:bookmarkStart w:id="9" w:name="bookmark9"/>
      <w:r>
        <w:t>V ceně nejsou správní poplatky stavebního úřadu.</w:t>
      </w:r>
      <w:bookmarkEnd w:id="9"/>
    </w:p>
    <w:p w:rsidR="005A669F" w:rsidRDefault="00F23F2F">
      <w:pPr>
        <w:pStyle w:val="Nadpis30"/>
        <w:framePr w:wrap="none" w:vAnchor="page" w:hAnchor="page" w:x="1084" w:y="11060"/>
        <w:shd w:val="clear" w:color="auto" w:fill="auto"/>
        <w:spacing w:before="0" w:after="0" w:line="240" w:lineRule="exact"/>
      </w:pPr>
      <w:bookmarkStart w:id="10" w:name="bookmark10"/>
      <w:r>
        <w:t xml:space="preserve">Dílo bude předáno v </w:t>
      </w:r>
      <w:r>
        <w:t>6 paré a lx v elektronické podobě ve formátu dwg a pdf.</w:t>
      </w:r>
      <w:bookmarkEnd w:id="10"/>
    </w:p>
    <w:p w:rsidR="005A669F" w:rsidRDefault="00F23F2F">
      <w:pPr>
        <w:pStyle w:val="Zkladntext20"/>
        <w:framePr w:w="9713" w:h="702" w:hRule="exact" w:wrap="none" w:vAnchor="page" w:hAnchor="page" w:x="1084" w:y="11824"/>
        <w:shd w:val="clear" w:color="auto" w:fill="auto"/>
        <w:spacing w:before="0" w:after="0" w:line="320" w:lineRule="exact"/>
        <w:ind w:left="920" w:right="880"/>
      </w:pPr>
      <w:r>
        <w:t>Termín : do 1,5 měsíce od podpisu smlouvy dokončení projektových prací</w:t>
      </w:r>
      <w:r>
        <w:br/>
        <w:t>do 3 měsíců od podpisu smlouvy žádost o stavební povolení</w:t>
      </w:r>
    </w:p>
    <w:p w:rsidR="005A669F" w:rsidRDefault="00F23F2F">
      <w:pPr>
        <w:pStyle w:val="Zkladntext20"/>
        <w:framePr w:wrap="none" w:vAnchor="page" w:hAnchor="page" w:x="1084" w:y="13156"/>
        <w:shd w:val="clear" w:color="auto" w:fill="auto"/>
        <w:spacing w:before="0" w:after="0" w:line="240" w:lineRule="exact"/>
        <w:ind w:firstLine="0"/>
        <w:jc w:val="both"/>
      </w:pPr>
      <w:r>
        <w:t>Petr Parýzek , jednatel s.r.o.</w:t>
      </w:r>
    </w:p>
    <w:p w:rsidR="005A669F" w:rsidRDefault="00F23F2F">
      <w:pPr>
        <w:pStyle w:val="Zkladntext60"/>
        <w:framePr w:w="9713" w:h="514" w:hRule="exact" w:wrap="none" w:vAnchor="page" w:hAnchor="page" w:x="1084" w:y="15843"/>
        <w:shd w:val="clear" w:color="auto" w:fill="auto"/>
        <w:ind w:left="20"/>
      </w:pPr>
      <w:r>
        <w:t>Zápis do OR vedeného Krajským soudem v Č</w:t>
      </w:r>
      <w:r>
        <w:t>eských Budějovicích 5.8.1991</w:t>
      </w:r>
      <w:r>
        <w:br/>
        <w:t>spisová značka: oddíl C, vložka 324</w:t>
      </w:r>
    </w:p>
    <w:p w:rsidR="005A669F" w:rsidRDefault="005A669F">
      <w:pPr>
        <w:rPr>
          <w:sz w:val="2"/>
          <w:szCs w:val="2"/>
        </w:rPr>
      </w:pPr>
      <w:bookmarkStart w:id="11" w:name="_GoBack"/>
      <w:bookmarkEnd w:id="11"/>
    </w:p>
    <w:sectPr w:rsidR="005A66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2F" w:rsidRDefault="00F23F2F">
      <w:r>
        <w:separator/>
      </w:r>
    </w:p>
  </w:endnote>
  <w:endnote w:type="continuationSeparator" w:id="0">
    <w:p w:rsidR="00F23F2F" w:rsidRDefault="00F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2F" w:rsidRDefault="00F23F2F"/>
  </w:footnote>
  <w:footnote w:type="continuationSeparator" w:id="0">
    <w:p w:rsidR="00F23F2F" w:rsidRDefault="00F23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741"/>
    <w:multiLevelType w:val="multilevel"/>
    <w:tmpl w:val="03960A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64A65"/>
    <w:multiLevelType w:val="multilevel"/>
    <w:tmpl w:val="8EEA170A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178E8"/>
    <w:multiLevelType w:val="multilevel"/>
    <w:tmpl w:val="613E153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0262F"/>
    <w:multiLevelType w:val="multilevel"/>
    <w:tmpl w:val="38E636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69F"/>
    <w:rsid w:val="005A669F"/>
    <w:rsid w:val="009F3609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4FFEC2"/>
  <w15:docId w15:val="{9B0BA389-B04A-473E-B9DE-B9FC487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12pt">
    <w:name w:val="Nadpis #1 + 12 pt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9pt">
    <w:name w:val="Základní text (4) + 9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SegoeUI105pt">
    <w:name w:val="Nadpis #3 + Segoe UI;10;5 pt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SegoeUI105ptNetun">
    <w:name w:val="Nadpis #3 + Segoe UI;10;5 pt;Ne tučné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both"/>
      <w:outlineLvl w:val="0"/>
    </w:pPr>
    <w:rPr>
      <w:rFonts w:ascii="Segoe UI" w:eastAsia="Segoe UI" w:hAnsi="Segoe UI" w:cs="Segoe UI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353" w:lineRule="exac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78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8" w:lineRule="exact"/>
      <w:jc w:val="center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gpnov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agpnova@agpnova.cz" TargetMode="Externa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2018-01-03T10:45:00Z</dcterms:created>
  <dcterms:modified xsi:type="dcterms:W3CDTF">2018-01-03T10:53:00Z</dcterms:modified>
</cp:coreProperties>
</file>