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4F4681">
      <w:pPr>
        <w:pStyle w:val="cpNzevsmlouvy"/>
        <w:spacing w:after="240"/>
      </w:pPr>
      <w:bookmarkStart w:id="0" w:name="_GoBack"/>
      <w:bookmarkEnd w:id="0"/>
      <w:r w:rsidRPr="004F4681">
        <w:t xml:space="preserve">Dodatek č. </w:t>
      </w:r>
      <w:r w:rsidR="004564AD">
        <w:t>13</w:t>
      </w:r>
      <w:r w:rsidRPr="004F4681">
        <w:t xml:space="preserve"> k</w:t>
      </w:r>
      <w:r w:rsidR="00AE18F2">
        <w:t xml:space="preserve"> </w:t>
      </w:r>
      <w:r w:rsidRPr="004F4681">
        <w:t xml:space="preserve">Dohodě </w:t>
      </w:r>
      <w:r w:rsidR="00AE18F2">
        <w:t>o bezhotovostní úhradě cen poštovních služeb</w:t>
      </w:r>
      <w:r w:rsidR="001C2D26" w:rsidRPr="004F4681">
        <w:t xml:space="preserve"> </w:t>
      </w:r>
      <w:r w:rsidR="001C2D26" w:rsidRPr="004F4681">
        <w:br/>
      </w:r>
      <w:r w:rsidR="00367F2B" w:rsidRPr="004F4681">
        <w:t xml:space="preserve">Číslo </w:t>
      </w:r>
      <w:r w:rsidR="00DC6B78">
        <w:t>982707-</w:t>
      </w:r>
      <w:r w:rsidR="004564AD">
        <w:t>0240/2009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AE18F2" w:rsidP="00AE18F2">
            <w:pPr>
              <w:pStyle w:val="cpTabulkasmluvnistrany"/>
              <w:framePr w:hSpace="0" w:wrap="auto" w:vAnchor="margin" w:hAnchor="text" w:yAlign="inline"/>
              <w:spacing w:after="60"/>
              <w:jc w:val="both"/>
            </w:pPr>
            <w:r>
              <w:t>Jan Szlifka</w:t>
            </w:r>
            <w:r w:rsidR="00367F2B" w:rsidRPr="001C2D26">
              <w:t xml:space="preserve">, </w:t>
            </w:r>
            <w:r>
              <w:t>Key Account Manager odboru VIP obchod</w:t>
            </w:r>
            <w:r w:rsidR="00367F2B" w:rsidRPr="001C2D26">
              <w:t xml:space="preserve"> </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zapsán v obchodním rejstříku</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Československá obchodní banka, a.s.</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AE18F2" w:rsidP="00AE18F2">
            <w:pPr>
              <w:pStyle w:val="cpTabulkasmluvnistrany"/>
              <w:framePr w:hSpace="0" w:wrap="auto" w:vAnchor="margin" w:hAnchor="text" w:yAlign="inline"/>
              <w:spacing w:after="60"/>
              <w:jc w:val="both"/>
            </w:pPr>
            <w:r w:rsidRPr="00AE18F2">
              <w:t>133406370</w:t>
            </w:r>
            <w:r w:rsidR="003D3E09">
              <w:t>/</w:t>
            </w:r>
            <w:r w:rsidRPr="00AE18F2">
              <w:t>0300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AE18F2" w:rsidRDefault="00AE18F2" w:rsidP="001C2D26">
            <w:pPr>
              <w:pStyle w:val="cpTabulkasmluvnistrany"/>
              <w:framePr w:hSpace="0" w:wrap="auto" w:vAnchor="margin" w:hAnchor="text" w:yAlign="inline"/>
              <w:spacing w:after="60"/>
              <w:jc w:val="both"/>
            </w:pPr>
            <w:r>
              <w:t xml:space="preserve">Česká pošta, s.p., odbor VIP obchod, Poštovní přihrádka 99, </w:t>
            </w:r>
          </w:p>
          <w:p w:rsidR="00367F2B" w:rsidRPr="001C2D26" w:rsidRDefault="00AE18F2" w:rsidP="001C2D26">
            <w:pPr>
              <w:pStyle w:val="cpTabulkasmluvnistrany"/>
              <w:framePr w:hSpace="0" w:wrap="auto" w:vAnchor="margin" w:hAnchor="text" w:yAlign="inline"/>
              <w:spacing w:after="60"/>
              <w:jc w:val="both"/>
            </w:pPr>
            <w:r>
              <w:t>225 99 Praha 025</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BIC/SWIFT: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CEKOCZPP</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IBAN:</w:t>
            </w:r>
          </w:p>
        </w:tc>
        <w:tc>
          <w:tcPr>
            <w:tcW w:w="6323" w:type="dxa"/>
          </w:tcPr>
          <w:p w:rsidR="00367F2B" w:rsidRPr="001C2D26" w:rsidRDefault="00AE18F2" w:rsidP="001C2D26">
            <w:pPr>
              <w:pStyle w:val="cpTabulkasmluvnistrany"/>
              <w:framePr w:hSpace="0" w:wrap="auto" w:vAnchor="margin" w:hAnchor="text" w:yAlign="inline"/>
              <w:spacing w:after="60"/>
              <w:jc w:val="both"/>
            </w:pPr>
            <w:r>
              <w:t>CZ62 0300 0000 0001 3340 6370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t>dále jen „ČP“</w:t>
            </w:r>
          </w:p>
        </w:tc>
        <w:tc>
          <w:tcPr>
            <w:tcW w:w="6323" w:type="dxa"/>
          </w:tcPr>
          <w:p w:rsidR="00367F2B" w:rsidRPr="001C2D26" w:rsidRDefault="00367F2B" w:rsidP="001C2D26">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AE18F2" w:rsidRPr="001C2D26" w:rsidTr="00E03343">
        <w:tc>
          <w:tcPr>
            <w:tcW w:w="9851" w:type="dxa"/>
            <w:gridSpan w:val="2"/>
          </w:tcPr>
          <w:p w:rsidR="00AE18F2" w:rsidRPr="001C2D26" w:rsidRDefault="00030B45" w:rsidP="004564AD">
            <w:pPr>
              <w:pStyle w:val="cpTabulkasmluvnistrany"/>
              <w:framePr w:hSpace="0" w:wrap="auto" w:vAnchor="margin" w:hAnchor="text" w:yAlign="inline"/>
              <w:jc w:val="both"/>
            </w:pPr>
            <w:r>
              <w:rPr>
                <w:b/>
              </w:rPr>
              <w:t xml:space="preserve">Česká republika Krajské ředitelství policie </w:t>
            </w:r>
            <w:r w:rsidR="004564AD">
              <w:rPr>
                <w:b/>
              </w:rPr>
              <w:t>Moravskoslezského</w:t>
            </w:r>
            <w:r w:rsidR="006E0674">
              <w:rPr>
                <w:b/>
              </w:rPr>
              <w:t xml:space="preserve"> kraje</w:t>
            </w:r>
          </w:p>
        </w:tc>
      </w:tr>
      <w:tr w:rsidR="00367F2B" w:rsidRPr="001C2D26" w:rsidTr="003C5BF8">
        <w:tc>
          <w:tcPr>
            <w:tcW w:w="3528" w:type="dxa"/>
          </w:tcPr>
          <w:p w:rsidR="00367F2B" w:rsidRPr="001C2D26" w:rsidRDefault="00AE18F2" w:rsidP="001C2D26">
            <w:pPr>
              <w:pStyle w:val="cpTabulkasmluvnistrany"/>
              <w:framePr w:hSpace="0" w:wrap="auto" w:vAnchor="margin" w:hAnchor="text" w:yAlign="inline"/>
              <w:spacing w:after="60"/>
              <w:jc w:val="both"/>
            </w:pPr>
            <w:r>
              <w:t>se sídlem:</w:t>
            </w:r>
          </w:p>
        </w:tc>
        <w:tc>
          <w:tcPr>
            <w:tcW w:w="6323" w:type="dxa"/>
          </w:tcPr>
          <w:p w:rsidR="00367F2B" w:rsidRPr="001C2D26" w:rsidRDefault="004564AD" w:rsidP="00B12D67">
            <w:pPr>
              <w:pStyle w:val="cpTabulkasmluvnistrany"/>
              <w:framePr w:hSpace="0" w:wrap="auto" w:vAnchor="margin" w:hAnchor="text" w:yAlign="inline"/>
              <w:spacing w:after="60"/>
              <w:jc w:val="both"/>
            </w:pPr>
            <w:r>
              <w:t>30. dubna 1682/24, 702 00 Ostrava - Moravská Ostrava</w:t>
            </w:r>
          </w:p>
        </w:tc>
      </w:tr>
      <w:tr w:rsidR="00367F2B" w:rsidRPr="001C2D26" w:rsidTr="003C5BF8">
        <w:tc>
          <w:tcPr>
            <w:tcW w:w="3528" w:type="dxa"/>
          </w:tcPr>
          <w:p w:rsidR="00367F2B" w:rsidRDefault="00367F2B" w:rsidP="001C2D26">
            <w:pPr>
              <w:pStyle w:val="cpTabulkasmluvnistrany"/>
              <w:framePr w:hSpace="0" w:wrap="auto" w:vAnchor="margin" w:hAnchor="text" w:yAlign="inline"/>
              <w:spacing w:after="60"/>
              <w:jc w:val="both"/>
            </w:pPr>
            <w:r w:rsidRPr="001C2D26">
              <w:t>IČ</w:t>
            </w:r>
            <w:r w:rsidR="00B75D17">
              <w:t>O</w:t>
            </w:r>
            <w:r w:rsidRPr="001C2D26">
              <w:t>:</w:t>
            </w:r>
          </w:p>
          <w:p w:rsidR="004564AD" w:rsidRPr="004564AD" w:rsidRDefault="004564AD" w:rsidP="001C2D26">
            <w:pPr>
              <w:pStyle w:val="cpTabulkasmluvnistrany"/>
              <w:framePr w:hSpace="0" w:wrap="auto" w:vAnchor="margin" w:hAnchor="text" w:yAlign="inline"/>
              <w:spacing w:after="60"/>
              <w:jc w:val="both"/>
              <w:rPr>
                <w:i/>
              </w:rPr>
            </w:pPr>
            <w:r>
              <w:t>DIČ:</w:t>
            </w:r>
          </w:p>
        </w:tc>
        <w:tc>
          <w:tcPr>
            <w:tcW w:w="6323" w:type="dxa"/>
          </w:tcPr>
          <w:p w:rsidR="004564AD" w:rsidRDefault="004564AD" w:rsidP="001C2D26">
            <w:pPr>
              <w:pStyle w:val="cpTabulkasmluvnistrany"/>
              <w:framePr w:hSpace="0" w:wrap="auto" w:vAnchor="margin" w:hAnchor="text" w:yAlign="inline"/>
              <w:spacing w:after="60"/>
              <w:jc w:val="both"/>
            </w:pPr>
            <w:r>
              <w:t>75151502</w:t>
            </w:r>
          </w:p>
          <w:p w:rsidR="004564AD" w:rsidRPr="001C2D26" w:rsidRDefault="004564AD" w:rsidP="001C2D26">
            <w:pPr>
              <w:pStyle w:val="cpTabulkasmluvnistrany"/>
              <w:framePr w:hSpace="0" w:wrap="auto" w:vAnchor="margin" w:hAnchor="text" w:yAlign="inline"/>
              <w:spacing w:after="60"/>
              <w:jc w:val="both"/>
            </w:pPr>
            <w:r>
              <w:t>CZ75151502</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6E0674" w:rsidP="004564AD">
            <w:pPr>
              <w:pStyle w:val="cpTabulkasmluvnistrany"/>
              <w:framePr w:hSpace="0" w:wrap="auto" w:vAnchor="margin" w:hAnchor="text" w:yAlign="inline"/>
              <w:spacing w:after="60"/>
              <w:jc w:val="both"/>
            </w:pPr>
            <w:r>
              <w:t xml:space="preserve">plk. </w:t>
            </w:r>
            <w:r w:rsidR="004564AD">
              <w:t>Mgr. Tomáš Kužel</w:t>
            </w:r>
            <w:r w:rsidR="00030B45">
              <w:t>, ředitel</w:t>
            </w:r>
          </w:p>
        </w:tc>
      </w:tr>
      <w:tr w:rsidR="00367F2B" w:rsidRPr="001C2D26" w:rsidTr="003C5BF8">
        <w:tc>
          <w:tcPr>
            <w:tcW w:w="3528" w:type="dxa"/>
          </w:tcPr>
          <w:p w:rsidR="00367F2B" w:rsidRPr="001C2D26" w:rsidRDefault="00367F2B" w:rsidP="00AE18F2">
            <w:pPr>
              <w:pStyle w:val="cpTabulkasmluvnistrany"/>
              <w:framePr w:hSpace="0" w:wrap="auto" w:vAnchor="margin" w:hAnchor="text" w:yAlign="inline"/>
              <w:spacing w:after="60"/>
              <w:jc w:val="both"/>
            </w:pPr>
            <w:r w:rsidRPr="001C2D26">
              <w:t>zapsán/a v </w:t>
            </w:r>
          </w:p>
        </w:tc>
        <w:tc>
          <w:tcPr>
            <w:tcW w:w="6323" w:type="dxa"/>
          </w:tcPr>
          <w:p w:rsidR="00367F2B" w:rsidRPr="001C2D26" w:rsidRDefault="00AE18F2" w:rsidP="001C2D26">
            <w:pPr>
              <w:pStyle w:val="cpTabulkasmluvnistrany"/>
              <w:framePr w:hSpace="0" w:wrap="auto" w:vAnchor="margin" w:hAnchor="text" w:yAlign="inline"/>
              <w:spacing w:after="60"/>
              <w:jc w:val="both"/>
            </w:pPr>
            <w:r>
              <w:t>Registru ekonomických subjektů</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1C2D26" w:rsidRDefault="00030B45" w:rsidP="001C2D26">
            <w:pPr>
              <w:pStyle w:val="cpTabulkasmluvnistrany"/>
              <w:framePr w:hSpace="0" w:wrap="auto" w:vAnchor="margin" w:hAnchor="text" w:yAlign="inline"/>
              <w:spacing w:after="60"/>
              <w:jc w:val="both"/>
            </w:pPr>
            <w:r>
              <w:t>ČNB</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4564AD" w:rsidP="001C2D26">
            <w:pPr>
              <w:pStyle w:val="cpTabulkasmluvnistrany"/>
              <w:framePr w:hSpace="0" w:wrap="auto" w:vAnchor="margin" w:hAnchor="text" w:yAlign="inline"/>
              <w:spacing w:after="60"/>
              <w:jc w:val="both"/>
            </w:pPr>
            <w:r>
              <w:t>28933881</w:t>
            </w:r>
            <w:r w:rsidR="00030B45">
              <w:t>/0710</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030B45" w:rsidRDefault="00030B45" w:rsidP="001C2D26">
            <w:pPr>
              <w:pStyle w:val="cpTabulkasmluvnistrany"/>
              <w:framePr w:hSpace="0" w:wrap="auto" w:vAnchor="margin" w:hAnchor="text" w:yAlign="inline"/>
              <w:spacing w:after="60"/>
              <w:jc w:val="both"/>
            </w:pPr>
            <w:r>
              <w:t xml:space="preserve">ČR – Krajské ředitelství policie </w:t>
            </w:r>
            <w:r w:rsidR="004564AD">
              <w:t>Moravskoslezského</w:t>
            </w:r>
            <w:r w:rsidR="006E0674">
              <w:t xml:space="preserve"> kraje</w:t>
            </w:r>
            <w:r>
              <w:t xml:space="preserve">,  </w:t>
            </w:r>
          </w:p>
          <w:p w:rsidR="00367F2B" w:rsidRPr="001C2D26" w:rsidRDefault="004564AD" w:rsidP="00B12D67">
            <w:pPr>
              <w:pStyle w:val="cpTabulkasmluvnistrany"/>
              <w:framePr w:hSpace="0" w:wrap="auto" w:vAnchor="margin" w:hAnchor="text" w:yAlign="inline"/>
              <w:spacing w:after="60"/>
              <w:jc w:val="both"/>
            </w:pPr>
            <w:r>
              <w:t>30. dubna 1682/24, 702 00 Ostrava - Moravská Ostrava</w:t>
            </w:r>
          </w:p>
        </w:tc>
      </w:tr>
      <w:tr w:rsidR="00367F2B" w:rsidRPr="001C2D26" w:rsidTr="003C5BF8">
        <w:tc>
          <w:tcPr>
            <w:tcW w:w="3528" w:type="dxa"/>
          </w:tcPr>
          <w:p w:rsidR="00367F2B" w:rsidRPr="001C2D26" w:rsidRDefault="00400629" w:rsidP="001C2D26">
            <w:pPr>
              <w:pStyle w:val="cpTabulkasmluvnistrany"/>
              <w:framePr w:hSpace="0" w:wrap="auto" w:vAnchor="margin" w:hAnchor="text" w:yAlign="inline"/>
              <w:spacing w:after="60"/>
              <w:jc w:val="both"/>
            </w:pPr>
            <w:r>
              <w:t>přidělené ID složky CČK</w:t>
            </w:r>
            <w:r w:rsidR="00367F2B" w:rsidRPr="001C2D26">
              <w:t>:</w:t>
            </w:r>
          </w:p>
        </w:tc>
        <w:tc>
          <w:tcPr>
            <w:tcW w:w="6323" w:type="dxa"/>
          </w:tcPr>
          <w:p w:rsidR="00367F2B" w:rsidRPr="001C2D26" w:rsidRDefault="004564AD" w:rsidP="001C2D26">
            <w:pPr>
              <w:pStyle w:val="cpTabulkasmluvnistrany"/>
              <w:framePr w:hSpace="0" w:wrap="auto" w:vAnchor="margin" w:hAnchor="text" w:yAlign="inline"/>
              <w:spacing w:after="60"/>
              <w:jc w:val="both"/>
            </w:pPr>
            <w:r w:rsidRPr="004564AD">
              <w:t>176525001</w:t>
            </w:r>
          </w:p>
        </w:tc>
      </w:tr>
      <w:tr w:rsidR="001C2D26" w:rsidRPr="001C2D26" w:rsidTr="001C2D26">
        <w:tc>
          <w:tcPr>
            <w:tcW w:w="9851" w:type="dxa"/>
            <w:gridSpan w:val="2"/>
          </w:tcPr>
          <w:p w:rsidR="00F50512" w:rsidRDefault="00F50512" w:rsidP="001C2D26">
            <w:pPr>
              <w:pStyle w:val="cpTabulkasmluvnistrany"/>
              <w:framePr w:hSpace="0" w:wrap="auto" w:vAnchor="margin" w:hAnchor="text" w:yAlign="inline"/>
              <w:jc w:val="both"/>
            </w:pPr>
          </w:p>
          <w:p w:rsidR="001C2D26" w:rsidRPr="001C2D26" w:rsidRDefault="001C2D26" w:rsidP="00AE18F2">
            <w:pPr>
              <w:pStyle w:val="cpTabulkasmluvnistrany"/>
              <w:framePr w:hSpace="0" w:wrap="auto" w:vAnchor="margin" w:hAnchor="text" w:yAlign="inline"/>
              <w:jc w:val="both"/>
            </w:pPr>
            <w:r w:rsidRPr="001C2D26">
              <w:t>dále jen "Uživatel</w:t>
            </w:r>
            <w:r w:rsidR="00AE18F2">
              <w:t>"</w:t>
            </w:r>
          </w:p>
        </w:tc>
      </w:tr>
    </w:tbl>
    <w:p w:rsidR="00367F2B" w:rsidRPr="001C2D26" w:rsidRDefault="00367F2B" w:rsidP="001C2D26">
      <w:pPr>
        <w:spacing w:after="480"/>
      </w:pPr>
    </w:p>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1E712E" w:rsidP="001C2D26">
      <w:pPr>
        <w:pStyle w:val="cpodstavecslovan1"/>
      </w:pPr>
      <w:r w:rsidRPr="00B27BC8">
        <w:t xml:space="preserve">Strany Dohody se dohodly na změně obsahu Dohody </w:t>
      </w:r>
      <w:r w:rsidR="00B9023F">
        <w:rPr>
          <w:rStyle w:val="P-HEAD-WBULLETSChar"/>
          <w:rFonts w:ascii="Times New Roman" w:hAnsi="Times New Roman"/>
        </w:rPr>
        <w:t>o bezhotovostní úhradě cen poštovních služeb</w:t>
      </w:r>
      <w:r w:rsidRPr="00B27BC8">
        <w:t xml:space="preserve">, č. </w:t>
      </w:r>
      <w:r w:rsidR="006E0674">
        <w:rPr>
          <w:rStyle w:val="P-HEAD-WBULLETSChar"/>
          <w:rFonts w:ascii="Times New Roman" w:hAnsi="Times New Roman"/>
        </w:rPr>
        <w:t>982707-</w:t>
      </w:r>
      <w:r w:rsidR="004564AD">
        <w:rPr>
          <w:rStyle w:val="P-HEAD-WBULLETSChar"/>
          <w:rFonts w:ascii="Times New Roman" w:hAnsi="Times New Roman"/>
        </w:rPr>
        <w:t>0240/2009</w:t>
      </w:r>
      <w:r w:rsidRPr="00B27BC8">
        <w:t xml:space="preserve"> ze dne </w:t>
      </w:r>
      <w:r w:rsidR="004564AD">
        <w:t>31</w:t>
      </w:r>
      <w:r w:rsidR="006E0674">
        <w:rPr>
          <w:rStyle w:val="P-HEAD-WBULLETSChar"/>
          <w:rFonts w:ascii="Times New Roman" w:hAnsi="Times New Roman"/>
        </w:rPr>
        <w:t>.</w:t>
      </w:r>
      <w:r w:rsidR="004564AD">
        <w:rPr>
          <w:rStyle w:val="P-HEAD-WBULLETSChar"/>
          <w:rFonts w:ascii="Times New Roman" w:hAnsi="Times New Roman"/>
        </w:rPr>
        <w:t>3</w:t>
      </w:r>
      <w:r w:rsidR="006E0674">
        <w:rPr>
          <w:rStyle w:val="P-HEAD-WBULLETSChar"/>
          <w:rFonts w:ascii="Times New Roman" w:hAnsi="Times New Roman"/>
        </w:rPr>
        <w:t>.2009</w:t>
      </w:r>
      <w:r w:rsidRPr="00B27BC8">
        <w:rPr>
          <w:b/>
          <w:bCs/>
        </w:rPr>
        <w:t xml:space="preserve"> </w:t>
      </w:r>
      <w:r w:rsidR="00B74EF5">
        <w:rPr>
          <w:rStyle w:val="P-HEAD-WBULLETSChar"/>
          <w:rFonts w:ascii="Times New Roman" w:hAnsi="Times New Roman"/>
        </w:rPr>
        <w:t>(</w:t>
      </w:r>
      <w:r w:rsidRPr="00B27BC8">
        <w:rPr>
          <w:bCs/>
        </w:rPr>
        <w:t>dále jen „Dohoda“</w:t>
      </w:r>
      <w:r w:rsidRPr="00B27BC8">
        <w:t>), a to následujícím způsobem:</w:t>
      </w:r>
    </w:p>
    <w:p w:rsidR="001F4AE2" w:rsidRDefault="001F4AE2" w:rsidP="001F4AE2">
      <w:pPr>
        <w:pStyle w:val="cpodstavecslovan1"/>
      </w:pPr>
      <w:r>
        <w:t xml:space="preserve">Strany Dohody se dohodly na úplném nahrazení stávajícího ustanovení Čl. </w:t>
      </w:r>
      <w:r w:rsidR="006E0674">
        <w:t xml:space="preserve">V. Závěrečná ustanovení, bod </w:t>
      </w:r>
      <w:r>
        <w:t>1, následujícím textem:</w:t>
      </w:r>
    </w:p>
    <w:p w:rsidR="001F4AE2" w:rsidRDefault="001F4AE2" w:rsidP="001F4AE2">
      <w:pPr>
        <w:pStyle w:val="cpodstavecslovan1"/>
        <w:numPr>
          <w:ilvl w:val="0"/>
          <w:numId w:val="0"/>
        </w:numPr>
        <w:ind w:left="624"/>
      </w:pPr>
      <w:r>
        <w:t>1</w:t>
      </w:r>
      <w:r w:rsidR="006E0674">
        <w:t>.</w:t>
      </w:r>
      <w:r>
        <w:t xml:space="preserve"> Tato Dohoda se uzavírá na dobu </w:t>
      </w:r>
      <w:r w:rsidRPr="008C49E7">
        <w:t>neurčitou</w:t>
      </w:r>
      <w:r>
        <w:t xml:space="preserve">. Každá ze Stran Dohody může Dohodu vypovědět i bez udání důvodů s tím, že výpovědní doba 1 měsíc začne běžet dnem následujícím po doručení výpovědi druhé Straně Dohody. Výpověď musí být učiněna písemně. </w:t>
      </w:r>
      <w:r w:rsidRPr="00257903">
        <w:t>Pokud Uživatel</w:t>
      </w:r>
      <w:r w:rsidRPr="0075389B">
        <w:t xml:space="preserve"> písemně odmítne změnu </w:t>
      </w:r>
      <w:r w:rsidRPr="008D4AEA">
        <w:t>Ceníku</w:t>
      </w:r>
      <w:r w:rsidRPr="00257903">
        <w:t xml:space="preserve">, současně s tímto oznámením o odmítnutí navrhovaných změn vypovídá tuto Dohodu. Výpovědní doba počíná běžet dnem doručení výpovědi </w:t>
      </w:r>
      <w:r>
        <w:t>ČP</w:t>
      </w:r>
      <w:r w:rsidRPr="00257903">
        <w:t xml:space="preserve">, přičemž skončí ke dni účinnosti změny </w:t>
      </w:r>
      <w:r w:rsidRPr="008D4AEA">
        <w:t>Ceníku</w:t>
      </w:r>
      <w:r w:rsidRPr="00257903">
        <w:t xml:space="preserve">. Výpověď musí být doručena </w:t>
      </w:r>
      <w:r>
        <w:t>ČP</w:t>
      </w:r>
      <w:r w:rsidRPr="008D4AEA">
        <w:t xml:space="preserve"> </w:t>
      </w:r>
      <w:r w:rsidRPr="00257903">
        <w:t xml:space="preserve">přede dnem, kdy má změna nabýt účinnosti. Výpověď a oznámení o odmítnutí změn </w:t>
      </w:r>
      <w:r w:rsidRPr="008D4AEA">
        <w:t>Ceníku</w:t>
      </w:r>
      <w:r w:rsidRPr="00257903">
        <w:t xml:space="preserve"> učiněné Uživatelem musí mít písemnou formu</w:t>
      </w:r>
      <w:r>
        <w:t>.</w:t>
      </w:r>
    </w:p>
    <w:p w:rsidR="004564AD" w:rsidRDefault="004564AD" w:rsidP="004564AD">
      <w:pPr>
        <w:numPr>
          <w:ilvl w:val="1"/>
          <w:numId w:val="36"/>
        </w:numPr>
        <w:spacing w:after="120"/>
        <w:ind w:left="624" w:hanging="624"/>
      </w:pPr>
      <w:r w:rsidRPr="00B27BC8">
        <w:t>Strany</w:t>
      </w:r>
      <w:r>
        <w:t xml:space="preserve"> Dohody</w:t>
      </w:r>
      <w:r w:rsidRPr="00B27BC8">
        <w:t xml:space="preserve"> se dohodly na doplnění stávajícího textu </w:t>
      </w:r>
      <w:r>
        <w:t>Čl. V. Závěrečná ustanovení</w:t>
      </w:r>
      <w:r w:rsidRPr="004256B2">
        <w:t xml:space="preserve"> o bod č. </w:t>
      </w:r>
      <w:r>
        <w:t>12, 13, 14, 15, 16 a 17</w:t>
      </w:r>
      <w:r w:rsidRPr="004256B2">
        <w:t xml:space="preserve"> </w:t>
      </w:r>
      <w:r w:rsidRPr="00B27BC8">
        <w:t>Dohody, a to o text:</w:t>
      </w:r>
    </w:p>
    <w:p w:rsidR="004564AD" w:rsidRDefault="004564AD" w:rsidP="004564AD">
      <w:pPr>
        <w:ind w:left="624"/>
      </w:pPr>
      <w:r>
        <w:t xml:space="preserve">12.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4564AD" w:rsidRDefault="004564AD" w:rsidP="004564AD">
      <w:pPr>
        <w:pStyle w:val="cpodstavecslovan1"/>
        <w:numPr>
          <w:ilvl w:val="0"/>
          <w:numId w:val="0"/>
        </w:numPr>
        <w:ind w:left="624"/>
      </w:pPr>
      <w:r>
        <w:t>13.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4564AD" w:rsidRDefault="004564AD" w:rsidP="004564AD">
      <w:pPr>
        <w:pStyle w:val="cpodstavecslovan1"/>
        <w:numPr>
          <w:ilvl w:val="0"/>
          <w:numId w:val="0"/>
        </w:numPr>
        <w:ind w:left="708"/>
      </w:pPr>
      <w:r>
        <w:t xml:space="preserve">14.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4564AD" w:rsidRDefault="004564AD" w:rsidP="004564AD">
      <w:pPr>
        <w:pStyle w:val="cpodstavecslovan1"/>
        <w:numPr>
          <w:ilvl w:val="0"/>
          <w:numId w:val="0"/>
        </w:numPr>
        <w:ind w:left="624"/>
      </w:pPr>
      <w:r>
        <w:t xml:space="preserve">15.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4564AD" w:rsidRDefault="004564AD" w:rsidP="004564AD">
      <w:pPr>
        <w:pStyle w:val="cpodstavecslovan1"/>
        <w:numPr>
          <w:ilvl w:val="0"/>
          <w:numId w:val="0"/>
        </w:numPr>
        <w:ind w:left="624"/>
      </w:pPr>
      <w:r>
        <w:t>16. Povinnost mlčenlivosti trvá bez ohledu na ukončení smluvního vztahu založeného touto Dohodou.</w:t>
      </w:r>
    </w:p>
    <w:p w:rsidR="004564AD" w:rsidRDefault="004564AD" w:rsidP="004564AD">
      <w:pPr>
        <w:pStyle w:val="cpodstavecslovan1"/>
        <w:numPr>
          <w:ilvl w:val="0"/>
          <w:numId w:val="0"/>
        </w:numPr>
        <w:tabs>
          <w:tab w:val="left" w:pos="708"/>
        </w:tabs>
        <w:ind w:left="624"/>
      </w:pPr>
      <w:r>
        <w:t>17. 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6E0674" w:rsidRPr="00444467" w:rsidRDefault="006E0674" w:rsidP="006E0674">
      <w:pPr>
        <w:keepNext/>
        <w:numPr>
          <w:ilvl w:val="0"/>
          <w:numId w:val="36"/>
        </w:numPr>
        <w:spacing w:before="480" w:after="120"/>
        <w:ind w:left="431" w:hanging="431"/>
        <w:jc w:val="center"/>
        <w:outlineLvl w:val="0"/>
      </w:pPr>
      <w:r>
        <w:rPr>
          <w:b/>
          <w:sz w:val="24"/>
        </w:rPr>
        <w:t>Závěrečná ustanovení</w:t>
      </w:r>
    </w:p>
    <w:p w:rsidR="006E0674" w:rsidRPr="00444467" w:rsidRDefault="006E0674" w:rsidP="006E0674">
      <w:pPr>
        <w:numPr>
          <w:ilvl w:val="1"/>
          <w:numId w:val="36"/>
        </w:numPr>
        <w:spacing w:after="120"/>
        <w:ind w:left="624" w:hanging="624"/>
      </w:pPr>
      <w:r>
        <w:t>Ostatní ujednání Dohody se nemění a zůstávají nadále v platnosti.</w:t>
      </w:r>
    </w:p>
    <w:p w:rsidR="006E0674" w:rsidRPr="00C02ECF" w:rsidRDefault="006E0674" w:rsidP="006E0674">
      <w:pPr>
        <w:numPr>
          <w:ilvl w:val="1"/>
          <w:numId w:val="36"/>
        </w:numPr>
        <w:spacing w:after="120"/>
        <w:ind w:left="624" w:hanging="624"/>
      </w:pPr>
      <w:r>
        <w:lastRenderedPageBreak/>
        <w:t xml:space="preserve">Dodatek č. </w:t>
      </w:r>
      <w:r w:rsidR="004564AD">
        <w:t>13</w:t>
      </w:r>
      <w:r>
        <w:t xml:space="preserve"> je platný a účinný dnem jeho podpisu oběma smluvními stranami.</w:t>
      </w:r>
    </w:p>
    <w:p w:rsidR="006E0674" w:rsidRDefault="006E0674" w:rsidP="006E0674">
      <w:pPr>
        <w:numPr>
          <w:ilvl w:val="1"/>
          <w:numId w:val="36"/>
        </w:numPr>
        <w:spacing w:after="120"/>
        <w:ind w:left="624" w:hanging="624"/>
      </w:pPr>
      <w:r>
        <w:t xml:space="preserve">Dodatek č. </w:t>
      </w:r>
      <w:r w:rsidR="004564AD">
        <w:t>13</w:t>
      </w:r>
      <w:r>
        <w:t xml:space="preserve"> je sepsán ve dvou vyhotoveních s platností originálu, z nichž každá ze stran obdrží po jednom vyhotovení.</w:t>
      </w:r>
    </w:p>
    <w:p w:rsidR="006E0674" w:rsidRDefault="006E0674" w:rsidP="00400629">
      <w:pPr>
        <w:pStyle w:val="cpodstavecslovan1"/>
        <w:numPr>
          <w:ilvl w:val="0"/>
          <w:numId w:val="0"/>
        </w:numPr>
        <w:tabs>
          <w:tab w:val="left" w:pos="708"/>
        </w:tabs>
        <w:ind w:left="624"/>
      </w:pPr>
    </w:p>
    <w:p w:rsidR="00400629" w:rsidRDefault="00400629" w:rsidP="00400629">
      <w:pPr>
        <w:pStyle w:val="cpodstavecslovan1"/>
        <w:numPr>
          <w:ilvl w:val="0"/>
          <w:numId w:val="0"/>
        </w:numPr>
        <w:tabs>
          <w:tab w:val="left" w:pos="708"/>
        </w:tabs>
        <w:ind w:left="624"/>
      </w:pPr>
    </w:p>
    <w:p w:rsidR="001E712E" w:rsidRDefault="001E712E" w:rsidP="001C2D26">
      <w:pPr>
        <w:pStyle w:val="P-NORMAL-TEXT"/>
        <w:jc w:val="both"/>
        <w:rPr>
          <w:rFonts w:ascii="Times New Roman" w:hAnsi="Times New Roman"/>
        </w:rPr>
      </w:pPr>
    </w:p>
    <w:p w:rsidR="00FC69AA" w:rsidRPr="001C2D26" w:rsidRDefault="00FC69AA"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851290">
            <w:pPr>
              <w:pStyle w:val="cpodstavecslovan1"/>
              <w:numPr>
                <w:ilvl w:val="0"/>
                <w:numId w:val="0"/>
              </w:numPr>
            </w:pPr>
            <w:r>
              <w:t xml:space="preserve">V </w:t>
            </w:r>
            <w:r w:rsidR="00FC69AA">
              <w:t>Praze</w:t>
            </w:r>
            <w:r>
              <w:t xml:space="preserve"> dne </w:t>
            </w:r>
          </w:p>
        </w:tc>
        <w:tc>
          <w:tcPr>
            <w:tcW w:w="4889" w:type="dxa"/>
          </w:tcPr>
          <w:p w:rsidR="001C2D26" w:rsidRDefault="001C2D26" w:rsidP="00851290">
            <w:pPr>
              <w:pStyle w:val="cpodstavecslovan1"/>
              <w:numPr>
                <w:ilvl w:val="0"/>
                <w:numId w:val="0"/>
              </w:numPr>
            </w:pPr>
            <w:r>
              <w:t xml:space="preserve">V </w:t>
            </w:r>
            <w:r w:rsidR="00FC69AA">
              <w:t>Praze</w:t>
            </w:r>
            <w:r>
              <w:t xml:space="preserve"> dne </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1C2D26">
            <w:pPr>
              <w:pStyle w:val="cpodstavecslovan1"/>
              <w:numPr>
                <w:ilvl w:val="0"/>
                <w:numId w:val="0"/>
              </w:numPr>
            </w:pPr>
            <w:r w:rsidRPr="001C2D26">
              <w:t xml:space="preserve">za </w:t>
            </w:r>
            <w:r w:rsidR="00FC69AA">
              <w:t>Uživatele</w:t>
            </w:r>
          </w:p>
          <w:p w:rsidR="00FC69AA" w:rsidRDefault="00FC69AA" w:rsidP="00FC69AA">
            <w:pPr>
              <w:pStyle w:val="cpodstavecslovan1"/>
              <w:numPr>
                <w:ilvl w:val="0"/>
                <w:numId w:val="0"/>
              </w:numPr>
            </w:pPr>
          </w:p>
          <w:p w:rsidR="001C2D26" w:rsidRDefault="001C2D26" w:rsidP="001C2D26">
            <w:pPr>
              <w:pStyle w:val="cpodstavecslovan1"/>
              <w:numPr>
                <w:ilvl w:val="0"/>
                <w:numId w:val="0"/>
              </w:numPr>
            </w:pP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c>
          <w:tcPr>
            <w:tcW w:w="4889" w:type="dxa"/>
          </w:tcPr>
          <w:p w:rsidR="001C2D26" w:rsidRDefault="001C2D26" w:rsidP="001C2D26">
            <w:pPr>
              <w:pStyle w:val="cpodstavecslovan1"/>
              <w:numPr>
                <w:ilvl w:val="0"/>
                <w:numId w:val="0"/>
              </w:numPr>
              <w:pBdr>
                <w:bottom w:val="single" w:sz="6" w:space="1" w:color="auto"/>
              </w:pBdr>
            </w:pPr>
          </w:p>
          <w:p w:rsidR="001C2D26" w:rsidRDefault="001C2D26" w:rsidP="001C2D26">
            <w:pPr>
              <w:pStyle w:val="cpodstavecslovan1"/>
              <w:numPr>
                <w:ilvl w:val="0"/>
                <w:numId w:val="0"/>
              </w:numPr>
            </w:pPr>
          </w:p>
        </w:tc>
      </w:tr>
      <w:tr w:rsidR="001C2D26" w:rsidRPr="002E4508" w:rsidTr="001C2D26">
        <w:tc>
          <w:tcPr>
            <w:tcW w:w="4889" w:type="dxa"/>
          </w:tcPr>
          <w:p w:rsidR="001C2D26" w:rsidRDefault="00FC69AA" w:rsidP="001C2D26">
            <w:pPr>
              <w:pStyle w:val="cpodstavecslovan1"/>
              <w:numPr>
                <w:ilvl w:val="0"/>
                <w:numId w:val="0"/>
              </w:numPr>
              <w:jc w:val="center"/>
            </w:pPr>
            <w:r>
              <w:t>Jan Szlifka</w:t>
            </w:r>
          </w:p>
          <w:p w:rsidR="001C2D26" w:rsidRDefault="00FC69AA" w:rsidP="001C2D26">
            <w:pPr>
              <w:pStyle w:val="cpodstavecslovan1"/>
              <w:numPr>
                <w:ilvl w:val="0"/>
                <w:numId w:val="0"/>
              </w:numPr>
              <w:jc w:val="center"/>
            </w:pPr>
            <w:r>
              <w:t>KAM odboru VIP obchod</w:t>
            </w:r>
          </w:p>
        </w:tc>
        <w:tc>
          <w:tcPr>
            <w:tcW w:w="4889" w:type="dxa"/>
          </w:tcPr>
          <w:p w:rsidR="001F4AE2" w:rsidRDefault="001F4AE2" w:rsidP="00FC69AA">
            <w:pPr>
              <w:pStyle w:val="cpodstavecslovan1"/>
              <w:numPr>
                <w:ilvl w:val="0"/>
                <w:numId w:val="0"/>
              </w:numPr>
              <w:jc w:val="center"/>
            </w:pPr>
            <w:r>
              <w:t xml:space="preserve">plk. </w:t>
            </w:r>
            <w:r w:rsidR="004564AD">
              <w:t>Mgr. Tomáš Kužel</w:t>
            </w:r>
          </w:p>
          <w:p w:rsidR="001C2D26" w:rsidRDefault="001F4AE2" w:rsidP="00FC69AA">
            <w:pPr>
              <w:pStyle w:val="cpodstavecslovan1"/>
              <w:numPr>
                <w:ilvl w:val="0"/>
                <w:numId w:val="0"/>
              </w:numPr>
              <w:jc w:val="center"/>
            </w:pPr>
            <w:r>
              <w:t>ředitel</w:t>
            </w:r>
          </w:p>
        </w:tc>
      </w:tr>
    </w:tbl>
    <w:p w:rsidR="001E712E" w:rsidRPr="001C2D26" w:rsidRDefault="001E712E" w:rsidP="001C2D26">
      <w:pPr>
        <w:pStyle w:val="P-NORMAL-TEXT"/>
        <w:jc w:val="both"/>
        <w:rPr>
          <w:rFonts w:ascii="Times New Roman" w:hAnsi="Times New Roman"/>
        </w:rPr>
      </w:pPr>
    </w:p>
    <w:p w:rsidR="001C2D26" w:rsidRPr="008610AA" w:rsidRDefault="001C2D26" w:rsidP="004F4681">
      <w:pPr>
        <w:ind w:left="705" w:hanging="705"/>
        <w:rPr>
          <w:b/>
        </w:rPr>
      </w:pPr>
    </w:p>
    <w:sectPr w:rsidR="001C2D26" w:rsidRPr="008610AA"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34" w:rsidRDefault="00D20034" w:rsidP="00BB2C84">
      <w:pPr>
        <w:spacing w:after="0" w:line="240" w:lineRule="auto"/>
      </w:pPr>
      <w:r>
        <w:separator/>
      </w:r>
    </w:p>
  </w:endnote>
  <w:endnote w:type="continuationSeparator" w:id="0">
    <w:p w:rsidR="00D20034" w:rsidRDefault="00D20034"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D35C2C">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D35C2C">
      <w:rPr>
        <w:noProof/>
        <w:sz w:val="18"/>
        <w:szCs w:val="18"/>
      </w:rPr>
      <w:t>3</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34" w:rsidRDefault="00D20034" w:rsidP="00BB2C84">
      <w:pPr>
        <w:spacing w:after="0" w:line="240" w:lineRule="auto"/>
      </w:pPr>
      <w:r>
        <w:separator/>
      </w:r>
    </w:p>
  </w:footnote>
  <w:footnote w:type="continuationSeparator" w:id="0">
    <w:p w:rsidR="00D20034" w:rsidRDefault="00D20034"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56704" behindDoc="0" locked="0" layoutInCell="1" allowOverlap="1" wp14:anchorId="4E50289E" wp14:editId="7433211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AE18F2" w:rsidRDefault="001C2D26" w:rsidP="001C2D26">
    <w:pPr>
      <w:pStyle w:val="Zhlav"/>
      <w:spacing w:before="100"/>
      <w:ind w:left="1701"/>
      <w:rPr>
        <w:rFonts w:ascii="Arial" w:hAnsi="Arial" w:cs="Arial"/>
        <w:noProof/>
        <w:lang w:eastAsia="cs-CZ"/>
      </w:rPr>
    </w:pPr>
    <w:r w:rsidRPr="001C2D26">
      <w:rPr>
        <w:rFonts w:ascii="Arial" w:hAnsi="Arial" w:cs="Arial"/>
        <w:noProof/>
        <w:lang w:eastAsia="cs-CZ"/>
      </w:rPr>
      <w:t xml:space="preserve">Dodatek č. </w:t>
    </w:r>
    <w:r w:rsidR="004564AD">
      <w:rPr>
        <w:rFonts w:ascii="Arial" w:hAnsi="Arial" w:cs="Arial"/>
        <w:noProof/>
        <w:lang w:eastAsia="cs-CZ"/>
      </w:rPr>
      <w:t>13</w:t>
    </w:r>
    <w:r w:rsidRPr="001C2D26">
      <w:rPr>
        <w:rFonts w:ascii="Arial" w:hAnsi="Arial" w:cs="Arial"/>
        <w:noProof/>
        <w:lang w:eastAsia="cs-CZ"/>
      </w:rPr>
      <w:t xml:space="preserve"> k</w:t>
    </w:r>
    <w:r w:rsidR="00AE18F2">
      <w:rPr>
        <w:rFonts w:ascii="Arial" w:hAnsi="Arial" w:cs="Arial"/>
        <w:noProof/>
        <w:lang w:eastAsia="cs-CZ"/>
      </w:rPr>
      <w:t> </w:t>
    </w:r>
    <w:r w:rsidRPr="001C2D26">
      <w:rPr>
        <w:rFonts w:ascii="Arial" w:hAnsi="Arial" w:cs="Arial"/>
        <w:noProof/>
        <w:lang w:eastAsia="cs-CZ"/>
      </w:rPr>
      <w:t>Dohodě</w:t>
    </w:r>
    <w:r w:rsidR="00AE18F2">
      <w:rPr>
        <w:rFonts w:ascii="Arial" w:hAnsi="Arial" w:cs="Arial"/>
        <w:noProof/>
        <w:lang w:eastAsia="cs-CZ"/>
      </w:rPr>
      <w:t xml:space="preserve"> o bezhotovostní úhradě cen poštovních služeb</w:t>
    </w:r>
    <w:r w:rsidRPr="001C2D26">
      <w:rPr>
        <w:rFonts w:ascii="Arial" w:hAnsi="Arial" w:cs="Arial"/>
        <w:noProof/>
        <w:lang w:eastAsia="cs-CZ"/>
      </w:rPr>
      <w:t xml:space="preserve"> </w:t>
    </w:r>
  </w:p>
  <w:p w:rsidR="001C2D26" w:rsidRDefault="00AE18F2" w:rsidP="00AE18F2">
    <w:pPr>
      <w:pStyle w:val="Zhlav"/>
      <w:spacing w:before="100"/>
      <w:ind w:left="1701"/>
      <w:rPr>
        <w:rFonts w:ascii="Arial" w:hAnsi="Arial" w:cs="Arial"/>
        <w:noProof/>
        <w:lang w:eastAsia="cs-CZ"/>
      </w:rPr>
    </w:pPr>
    <w:r>
      <w:rPr>
        <w:rFonts w:ascii="Arial" w:hAnsi="Arial" w:cs="Arial"/>
        <w:noProof/>
        <w:lang w:eastAsia="cs-CZ"/>
      </w:rPr>
      <w:t>Číslo</w:t>
    </w:r>
    <w:r w:rsidR="001C2D26" w:rsidRPr="001C2D26">
      <w:rPr>
        <w:rFonts w:ascii="Arial" w:hAnsi="Arial" w:cs="Arial"/>
        <w:noProof/>
        <w:lang w:eastAsia="cs-CZ"/>
      </w:rPr>
      <w:t xml:space="preserve"> </w:t>
    </w:r>
    <w:r w:rsidR="001C2D26">
      <w:rPr>
        <w:noProof/>
        <w:lang w:eastAsia="cs-CZ"/>
      </w:rPr>
      <w:drawing>
        <wp:anchor distT="0" distB="0" distL="114300" distR="114300" simplePos="0" relativeHeight="251657728" behindDoc="1" locked="0" layoutInCell="1" allowOverlap="1" wp14:anchorId="68888A0D" wp14:editId="5924FEBF">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r w:rsidR="00DC6B78">
      <w:rPr>
        <w:rFonts w:ascii="Arial" w:hAnsi="Arial" w:cs="Arial"/>
        <w:noProof/>
        <w:lang w:eastAsia="cs-CZ"/>
      </w:rPr>
      <w:t>982707-</w:t>
    </w:r>
    <w:r w:rsidR="004564AD">
      <w:rPr>
        <w:rFonts w:ascii="Arial" w:hAnsi="Arial" w:cs="Arial"/>
        <w:noProof/>
        <w:lang w:eastAsia="cs-CZ"/>
      </w:rPr>
      <w:t>0240/2009</w:t>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658752" behindDoc="1" locked="0" layoutInCell="1" allowOverlap="1" wp14:anchorId="175A104A" wp14:editId="752F99E8">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5AB"/>
    <w:multiLevelType w:val="hybridMultilevel"/>
    <w:tmpl w:val="CCCC2F48"/>
    <w:lvl w:ilvl="0" w:tplc="BC02091C">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1">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647406DE"/>
    <w:multiLevelType w:val="hybridMultilevel"/>
    <w:tmpl w:val="A63A678A"/>
    <w:lvl w:ilvl="0" w:tplc="0E9AA7D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5">
    <w:nsid w:val="69523656"/>
    <w:multiLevelType w:val="hybridMultilevel"/>
    <w:tmpl w:val="7B004F28"/>
    <w:lvl w:ilvl="0" w:tplc="5A0AC036">
      <w:start w:val="1"/>
      <w:numFmt w:val="lowerLetter"/>
      <w:lvlText w:val="%1)"/>
      <w:lvlJc w:val="left"/>
      <w:pPr>
        <w:ind w:left="1404" w:hanging="78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6">
    <w:nsid w:val="6E992CFD"/>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9"/>
  </w:num>
  <w:num w:numId="2">
    <w:abstractNumId w:val="2"/>
  </w:num>
  <w:num w:numId="3">
    <w:abstractNumId w:val="3"/>
  </w:num>
  <w:num w:numId="4">
    <w:abstractNumId w:val="8"/>
  </w:num>
  <w:num w:numId="5">
    <w:abstractNumId w:val="3"/>
  </w:num>
  <w:num w:numId="6">
    <w:abstractNumId w:val="3"/>
  </w:num>
  <w:num w:numId="7">
    <w:abstractNumId w:val="3"/>
  </w:num>
  <w:num w:numId="8">
    <w:abstractNumId w:val="3"/>
  </w:num>
  <w:num w:numId="9">
    <w:abstractNumId w:val="3"/>
  </w:num>
  <w:num w:numId="10">
    <w:abstractNumId w:val="3"/>
  </w:num>
  <w:num w:numId="11">
    <w:abstractNumId w:val="9"/>
  </w:num>
  <w:num w:numId="12">
    <w:abstractNumId w:val="9"/>
  </w:num>
  <w:num w:numId="13">
    <w:abstractNumId w:val="9"/>
  </w:num>
  <w:num w:numId="14">
    <w:abstractNumId w:val="9"/>
  </w:num>
  <w:num w:numId="15">
    <w:abstractNumId w:val="2"/>
  </w:num>
  <w:num w:numId="16">
    <w:abstractNumId w:val="2"/>
  </w:num>
  <w:num w:numId="17">
    <w:abstractNumId w:val="2"/>
  </w:num>
  <w:num w:numId="18">
    <w:abstractNumId w:val="2"/>
  </w:num>
  <w:num w:numId="19">
    <w:abstractNumId w:val="7"/>
  </w:num>
  <w:num w:numId="20">
    <w:abstractNumId w:val="10"/>
  </w:num>
  <w:num w:numId="21">
    <w:abstractNumId w:val="3"/>
  </w:num>
  <w:num w:numId="22">
    <w:abstractNumId w:val="9"/>
  </w:num>
  <w:num w:numId="23">
    <w:abstractNumId w:val="1"/>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4"/>
  </w:num>
  <w:num w:numId="34">
    <w:abstractNumId w:val="0"/>
  </w:num>
  <w:num w:numId="35">
    <w:abstractNumId w:val="5"/>
  </w:num>
  <w:num w:numId="36">
    <w:abstractNumId w:val="6"/>
  </w:num>
  <w:num w:numId="37">
    <w:abstractNumId w:val="9"/>
    <w:lvlOverride w:ilvl="0">
      <w:startOverride w:val="7"/>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30B45"/>
    <w:rsid w:val="000416B2"/>
    <w:rsid w:val="00054997"/>
    <w:rsid w:val="000C0B03"/>
    <w:rsid w:val="000C6A07"/>
    <w:rsid w:val="000E2816"/>
    <w:rsid w:val="0010129E"/>
    <w:rsid w:val="00105806"/>
    <w:rsid w:val="001434B6"/>
    <w:rsid w:val="001454AA"/>
    <w:rsid w:val="00150F80"/>
    <w:rsid w:val="00160A6D"/>
    <w:rsid w:val="00160BAE"/>
    <w:rsid w:val="00162252"/>
    <w:rsid w:val="001C2D26"/>
    <w:rsid w:val="001E712E"/>
    <w:rsid w:val="001F46E3"/>
    <w:rsid w:val="001F4AE2"/>
    <w:rsid w:val="002235CC"/>
    <w:rsid w:val="00232CBE"/>
    <w:rsid w:val="00266CC4"/>
    <w:rsid w:val="002A5F6B"/>
    <w:rsid w:val="003317F4"/>
    <w:rsid w:val="00355FFC"/>
    <w:rsid w:val="00367F2B"/>
    <w:rsid w:val="00395BA6"/>
    <w:rsid w:val="003C5BF8"/>
    <w:rsid w:val="003D3E09"/>
    <w:rsid w:val="003E0CD8"/>
    <w:rsid w:val="003E0E92"/>
    <w:rsid w:val="003E2C93"/>
    <w:rsid w:val="003E78DD"/>
    <w:rsid w:val="00400629"/>
    <w:rsid w:val="00407DEC"/>
    <w:rsid w:val="004433EA"/>
    <w:rsid w:val="00445C58"/>
    <w:rsid w:val="004564AD"/>
    <w:rsid w:val="00460E56"/>
    <w:rsid w:val="004A5077"/>
    <w:rsid w:val="004C0771"/>
    <w:rsid w:val="004D1488"/>
    <w:rsid w:val="004F00FD"/>
    <w:rsid w:val="004F4681"/>
    <w:rsid w:val="00555D26"/>
    <w:rsid w:val="00560DB2"/>
    <w:rsid w:val="005746B6"/>
    <w:rsid w:val="00596717"/>
    <w:rsid w:val="005A41F7"/>
    <w:rsid w:val="005A5625"/>
    <w:rsid w:val="005D325A"/>
    <w:rsid w:val="005E26F5"/>
    <w:rsid w:val="005F73E1"/>
    <w:rsid w:val="00602989"/>
    <w:rsid w:val="00612237"/>
    <w:rsid w:val="00620621"/>
    <w:rsid w:val="00644106"/>
    <w:rsid w:val="00675251"/>
    <w:rsid w:val="006B13BF"/>
    <w:rsid w:val="006C2ADC"/>
    <w:rsid w:val="006C67D1"/>
    <w:rsid w:val="006E0674"/>
    <w:rsid w:val="006E328F"/>
    <w:rsid w:val="006E7F15"/>
    <w:rsid w:val="00705DEA"/>
    <w:rsid w:val="00731911"/>
    <w:rsid w:val="0073255D"/>
    <w:rsid w:val="0073595F"/>
    <w:rsid w:val="00741D12"/>
    <w:rsid w:val="00786E3F"/>
    <w:rsid w:val="007A0E45"/>
    <w:rsid w:val="007C378A"/>
    <w:rsid w:val="007D2C36"/>
    <w:rsid w:val="007D5945"/>
    <w:rsid w:val="007E36E6"/>
    <w:rsid w:val="00834B01"/>
    <w:rsid w:val="00851290"/>
    <w:rsid w:val="00857729"/>
    <w:rsid w:val="008610AA"/>
    <w:rsid w:val="008A07A1"/>
    <w:rsid w:val="008A08ED"/>
    <w:rsid w:val="008A4ACF"/>
    <w:rsid w:val="008B586E"/>
    <w:rsid w:val="008E2352"/>
    <w:rsid w:val="0095032E"/>
    <w:rsid w:val="009752AE"/>
    <w:rsid w:val="0098168D"/>
    <w:rsid w:val="00993718"/>
    <w:rsid w:val="009D0C5F"/>
    <w:rsid w:val="009D2E04"/>
    <w:rsid w:val="009D2F45"/>
    <w:rsid w:val="009E3EF0"/>
    <w:rsid w:val="00A05A24"/>
    <w:rsid w:val="00A3091F"/>
    <w:rsid w:val="00A40F40"/>
    <w:rsid w:val="00A47954"/>
    <w:rsid w:val="00A50C0B"/>
    <w:rsid w:val="00A56E01"/>
    <w:rsid w:val="00A773CA"/>
    <w:rsid w:val="00A77E95"/>
    <w:rsid w:val="00A8057A"/>
    <w:rsid w:val="00A8293F"/>
    <w:rsid w:val="00A96A52"/>
    <w:rsid w:val="00AA0618"/>
    <w:rsid w:val="00AB284E"/>
    <w:rsid w:val="00AC7641"/>
    <w:rsid w:val="00AE18F2"/>
    <w:rsid w:val="00AE693B"/>
    <w:rsid w:val="00B0168C"/>
    <w:rsid w:val="00B02136"/>
    <w:rsid w:val="00B12D67"/>
    <w:rsid w:val="00B27BC8"/>
    <w:rsid w:val="00B313CF"/>
    <w:rsid w:val="00B555D4"/>
    <w:rsid w:val="00B65A13"/>
    <w:rsid w:val="00B66D64"/>
    <w:rsid w:val="00B74EF5"/>
    <w:rsid w:val="00B75D17"/>
    <w:rsid w:val="00B9023F"/>
    <w:rsid w:val="00BB2C84"/>
    <w:rsid w:val="00BD5E9D"/>
    <w:rsid w:val="00C1192F"/>
    <w:rsid w:val="00C24742"/>
    <w:rsid w:val="00C342D1"/>
    <w:rsid w:val="00C41149"/>
    <w:rsid w:val="00C86954"/>
    <w:rsid w:val="00C96F0D"/>
    <w:rsid w:val="00CB1E2D"/>
    <w:rsid w:val="00CC416D"/>
    <w:rsid w:val="00CF0C52"/>
    <w:rsid w:val="00D11957"/>
    <w:rsid w:val="00D139C7"/>
    <w:rsid w:val="00D17D7F"/>
    <w:rsid w:val="00D20034"/>
    <w:rsid w:val="00D33AD6"/>
    <w:rsid w:val="00D35C2C"/>
    <w:rsid w:val="00D36145"/>
    <w:rsid w:val="00D37F53"/>
    <w:rsid w:val="00D400BF"/>
    <w:rsid w:val="00D47EBB"/>
    <w:rsid w:val="00D837F0"/>
    <w:rsid w:val="00D856C6"/>
    <w:rsid w:val="00DA2C01"/>
    <w:rsid w:val="00DB53EB"/>
    <w:rsid w:val="00DC6B78"/>
    <w:rsid w:val="00E04840"/>
    <w:rsid w:val="00E109A3"/>
    <w:rsid w:val="00E13657"/>
    <w:rsid w:val="00E17391"/>
    <w:rsid w:val="00E25713"/>
    <w:rsid w:val="00E5459E"/>
    <w:rsid w:val="00E6080F"/>
    <w:rsid w:val="00E608B8"/>
    <w:rsid w:val="00E655DD"/>
    <w:rsid w:val="00E75510"/>
    <w:rsid w:val="00EC1BFE"/>
    <w:rsid w:val="00F15FA1"/>
    <w:rsid w:val="00F25FB9"/>
    <w:rsid w:val="00F44431"/>
    <w:rsid w:val="00F44F2F"/>
    <w:rsid w:val="00F47DFA"/>
    <w:rsid w:val="00F50512"/>
    <w:rsid w:val="00F5065B"/>
    <w:rsid w:val="00F61D1B"/>
    <w:rsid w:val="00F83270"/>
    <w:rsid w:val="00F8458D"/>
    <w:rsid w:val="00FC283F"/>
    <w:rsid w:val="00FC6791"/>
    <w:rsid w:val="00FC69AA"/>
    <w:rsid w:val="00FD12FA"/>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 w:type="character" w:styleId="Hypertextovodkaz">
    <w:name w:val="Hyperlink"/>
    <w:basedOn w:val="Standardnpsmoodstavce"/>
    <w:uiPriority w:val="99"/>
    <w:unhideWhenUsed/>
    <w:rsid w:val="00FC69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1</TotalTime>
  <Pages>3</Pages>
  <Words>718</Words>
  <Characters>4238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Bakanová Jana</cp:lastModifiedBy>
  <cp:revision>2</cp:revision>
  <dcterms:created xsi:type="dcterms:W3CDTF">2018-01-03T09:17:00Z</dcterms:created>
  <dcterms:modified xsi:type="dcterms:W3CDTF">2018-01-03T09:17:00Z</dcterms:modified>
</cp:coreProperties>
</file>