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9D0" w:rsidRDefault="00125732" w:rsidP="005D2F22">
      <w:pPr>
        <w:pStyle w:val="Nzev"/>
        <w:rPr>
          <w:rFonts w:ascii="Tahoma" w:hAnsi="Tahoma" w:cs="Tahoma"/>
          <w:sz w:val="28"/>
          <w:szCs w:val="28"/>
        </w:rPr>
      </w:pPr>
      <w:bookmarkStart w:id="0" w:name="_GoBack"/>
      <w:bookmarkEnd w:id="0"/>
      <w:r w:rsidRPr="00125732">
        <w:rPr>
          <w:rFonts w:ascii="Tahoma" w:hAnsi="Tahoma" w:cs="Tahoma"/>
          <w:sz w:val="28"/>
          <w:szCs w:val="28"/>
        </w:rPr>
        <w:t xml:space="preserve">Dodatek č. </w:t>
      </w:r>
      <w:r w:rsidR="003B549A">
        <w:rPr>
          <w:rFonts w:ascii="Tahoma" w:hAnsi="Tahoma" w:cs="Tahoma"/>
          <w:sz w:val="28"/>
          <w:szCs w:val="28"/>
        </w:rPr>
        <w:t>1</w:t>
      </w:r>
      <w:r w:rsidRPr="00125732">
        <w:rPr>
          <w:rStyle w:val="P-HEAD-WBULLETSChar"/>
          <w:rFonts w:cs="Tahoma"/>
          <w:sz w:val="28"/>
          <w:szCs w:val="28"/>
        </w:rPr>
        <w:t xml:space="preserve"> </w:t>
      </w:r>
      <w:r w:rsidRPr="00125732">
        <w:rPr>
          <w:rFonts w:ascii="Tahoma" w:hAnsi="Tahoma" w:cs="Tahoma"/>
          <w:sz w:val="28"/>
          <w:szCs w:val="28"/>
        </w:rPr>
        <w:t>k </w:t>
      </w:r>
      <w:r w:rsidR="00C309D0">
        <w:rPr>
          <w:rFonts w:ascii="Tahoma" w:hAnsi="Tahoma" w:cs="Tahoma"/>
          <w:sz w:val="28"/>
          <w:szCs w:val="28"/>
        </w:rPr>
        <w:t>Dohodě</w:t>
      </w:r>
      <w:r w:rsidR="005D2F22">
        <w:rPr>
          <w:rFonts w:ascii="Tahoma" w:hAnsi="Tahoma" w:cs="Tahoma"/>
          <w:sz w:val="28"/>
          <w:szCs w:val="28"/>
        </w:rPr>
        <w:t xml:space="preserve"> o </w:t>
      </w:r>
      <w:r w:rsidR="00125A2B">
        <w:rPr>
          <w:rFonts w:ascii="Tahoma" w:hAnsi="Tahoma" w:cs="Tahoma"/>
          <w:sz w:val="28"/>
          <w:szCs w:val="28"/>
        </w:rPr>
        <w:t>používání výplatní</w:t>
      </w:r>
      <w:r w:rsidR="00C309D0">
        <w:rPr>
          <w:rFonts w:ascii="Tahoma" w:hAnsi="Tahoma" w:cs="Tahoma"/>
          <w:sz w:val="28"/>
          <w:szCs w:val="28"/>
        </w:rPr>
        <w:t xml:space="preserve">ho stroje k úhradě cen za poštovní služby </w:t>
      </w:r>
    </w:p>
    <w:p w:rsidR="001E1B33" w:rsidRDefault="003B549A" w:rsidP="005D2F22">
      <w:pPr>
        <w:pStyle w:val="Nzev"/>
        <w:rPr>
          <w:rFonts w:ascii="Tahoma" w:hAnsi="Tahoma" w:cs="Tahoma"/>
          <w:sz w:val="28"/>
          <w:szCs w:val="28"/>
        </w:rPr>
      </w:pPr>
      <w:r>
        <w:rPr>
          <w:rFonts w:ascii="Tahoma" w:hAnsi="Tahoma" w:cs="Tahoma"/>
          <w:sz w:val="28"/>
          <w:szCs w:val="28"/>
        </w:rPr>
        <w:t>Číslo</w:t>
      </w:r>
      <w:r w:rsidR="005D2F22">
        <w:rPr>
          <w:rFonts w:ascii="Tahoma" w:hAnsi="Tahoma" w:cs="Tahoma"/>
          <w:sz w:val="28"/>
          <w:szCs w:val="28"/>
        </w:rPr>
        <w:t xml:space="preserve"> </w:t>
      </w:r>
      <w:r w:rsidR="00440C10">
        <w:rPr>
          <w:rFonts w:ascii="Tahoma" w:hAnsi="Tahoma" w:cs="Tahoma"/>
          <w:sz w:val="28"/>
          <w:szCs w:val="28"/>
        </w:rPr>
        <w:t>960401-0017</w:t>
      </w:r>
      <w:r w:rsidRPr="003B549A">
        <w:rPr>
          <w:rFonts w:ascii="Tahoma" w:hAnsi="Tahoma" w:cs="Tahoma"/>
          <w:sz w:val="28"/>
          <w:szCs w:val="28"/>
        </w:rPr>
        <w:t>/2017, E2017/</w:t>
      </w:r>
      <w:r w:rsidR="00440C10">
        <w:rPr>
          <w:rFonts w:ascii="Tahoma" w:hAnsi="Tahoma" w:cs="Tahoma"/>
          <w:sz w:val="28"/>
          <w:szCs w:val="28"/>
        </w:rPr>
        <w:t>4909</w:t>
      </w:r>
    </w:p>
    <w:p w:rsidR="003B549A" w:rsidRPr="003B549A" w:rsidRDefault="003B549A" w:rsidP="005D2F22">
      <w:pPr>
        <w:pStyle w:val="Nzev"/>
        <w:rPr>
          <w:rFonts w:ascii="Tahoma" w:hAnsi="Tahoma" w:cs="Tahoma"/>
          <w:b w:val="0"/>
          <w:sz w:val="28"/>
          <w:szCs w:val="28"/>
        </w:rPr>
      </w:pPr>
      <w:r w:rsidRPr="003B549A">
        <w:rPr>
          <w:rFonts w:ascii="Tahoma" w:hAnsi="Tahoma" w:cs="Tahoma"/>
          <w:b w:val="0"/>
          <w:sz w:val="28"/>
          <w:szCs w:val="28"/>
        </w:rPr>
        <w:t>evid. č. ČS</w:t>
      </w:r>
      <w:r w:rsidR="00440C10">
        <w:rPr>
          <w:rFonts w:ascii="Tahoma" w:hAnsi="Tahoma" w:cs="Tahoma"/>
          <w:b w:val="0"/>
          <w:sz w:val="28"/>
          <w:szCs w:val="28"/>
        </w:rPr>
        <w:t xml:space="preserve">Ú: </w:t>
      </w:r>
      <w:r w:rsidR="00562D54">
        <w:rPr>
          <w:rFonts w:ascii="Tahoma" w:hAnsi="Tahoma" w:cs="Tahoma"/>
          <w:b w:val="0"/>
          <w:sz w:val="28"/>
          <w:szCs w:val="28"/>
        </w:rPr>
        <w:t>222-2017-D</w:t>
      </w:r>
    </w:p>
    <w:p w:rsidR="005D2F22" w:rsidRDefault="005D2F22" w:rsidP="005D2F22">
      <w:pPr>
        <w:pStyle w:val="Nzev"/>
        <w:rPr>
          <w:rFonts w:cs="Tahoma"/>
        </w:rPr>
      </w:pPr>
    </w:p>
    <w:p w:rsidR="008C0618" w:rsidRDefault="002B1A3E">
      <w:pPr>
        <w:pStyle w:val="P-NORMAL-TEXT"/>
        <w:rPr>
          <w:rFonts w:cs="Tahoma"/>
        </w:rPr>
      </w:pPr>
      <w:r>
        <w:rPr>
          <w:rFonts w:cs="Tahoma"/>
          <w:szCs w:val="22"/>
        </w:rPr>
        <w:t>Uza</w:t>
      </w:r>
      <w:r w:rsidR="001E1B33">
        <w:rPr>
          <w:rFonts w:cs="Tahoma"/>
          <w:szCs w:val="22"/>
        </w:rPr>
        <w:t xml:space="preserve">vřená mezi </w:t>
      </w:r>
      <w:r w:rsidR="008C0618">
        <w:rPr>
          <w:rFonts w:cs="Tahoma"/>
          <w:szCs w:val="22"/>
        </w:rPr>
        <w:t>následujícími stranami:</w:t>
      </w:r>
    </w:p>
    <w:p w:rsidR="008C0618" w:rsidRDefault="008C0618">
      <w:pPr>
        <w:pStyle w:val="P-NORMAL-TEXT"/>
        <w:rPr>
          <w:rFonts w:cs="Tahoma"/>
        </w:rPr>
      </w:pPr>
    </w:p>
    <w:p w:rsidR="008C0618" w:rsidRDefault="008C0618">
      <w:pPr>
        <w:pStyle w:val="P-NORMAL-TEXT"/>
        <w:rPr>
          <w:rFonts w:cs="Tahoma"/>
        </w:rPr>
      </w:pPr>
    </w:p>
    <w:p w:rsidR="008C0618" w:rsidRDefault="008C0618" w:rsidP="003B549A">
      <w:pPr>
        <w:pStyle w:val="P-HEAD-1"/>
        <w:numPr>
          <w:ilvl w:val="0"/>
          <w:numId w:val="0"/>
        </w:numPr>
        <w:ind w:left="340"/>
        <w:rPr>
          <w:rFonts w:cs="Tahoma"/>
        </w:rPr>
      </w:pPr>
      <w:r>
        <w:rPr>
          <w:rFonts w:cs="Tahoma"/>
        </w:rPr>
        <w:t>Česká pošta, s.</w:t>
      </w:r>
      <w:r w:rsidR="00BE1C5A">
        <w:rPr>
          <w:rFonts w:cs="Tahoma"/>
        </w:rPr>
        <w:t xml:space="preserve"> </w:t>
      </w:r>
      <w:r>
        <w:rPr>
          <w:rFonts w:cs="Tahoma"/>
        </w:rPr>
        <w:t>p.</w:t>
      </w:r>
    </w:p>
    <w:p w:rsidR="008C0618" w:rsidRDefault="008C0618">
      <w:pPr>
        <w:pStyle w:val="P-HEAD-WBULLETS"/>
        <w:rPr>
          <w:rFonts w:cs="Tahoma"/>
        </w:rPr>
      </w:pPr>
      <w:r>
        <w:rPr>
          <w:rFonts w:cs="Tahoma"/>
        </w:rPr>
        <w:t>sídlo:</w:t>
      </w:r>
      <w:r>
        <w:rPr>
          <w:rFonts w:cs="Tahoma"/>
        </w:rPr>
        <w:tab/>
        <w:t>Politických vězňů 909/4, 225 99 Praha 1</w:t>
      </w:r>
    </w:p>
    <w:p w:rsidR="008C0618" w:rsidRDefault="008C0618">
      <w:pPr>
        <w:pStyle w:val="P-HEAD-WBULLETS"/>
        <w:rPr>
          <w:rFonts w:cs="Tahoma"/>
        </w:rPr>
      </w:pPr>
      <w:r>
        <w:rPr>
          <w:rFonts w:cs="Tahoma"/>
        </w:rPr>
        <w:tab/>
      </w:r>
    </w:p>
    <w:p w:rsidR="008C0618" w:rsidRDefault="008C0618">
      <w:pPr>
        <w:pStyle w:val="P-HEAD-WBULLETS"/>
        <w:spacing w:line="360" w:lineRule="auto"/>
        <w:rPr>
          <w:rFonts w:cs="Tahoma"/>
        </w:rPr>
      </w:pPr>
      <w:r>
        <w:rPr>
          <w:rFonts w:cs="Tahoma"/>
        </w:rPr>
        <w:t>zastoupen</w:t>
      </w:r>
      <w:r w:rsidR="00BE1C5A">
        <w:rPr>
          <w:rFonts w:cs="Tahoma"/>
        </w:rPr>
        <w:t>a</w:t>
      </w:r>
      <w:r>
        <w:rPr>
          <w:rFonts w:cs="Tahoma"/>
        </w:rPr>
        <w:t>:</w:t>
      </w:r>
      <w:r>
        <w:rPr>
          <w:rFonts w:cs="Tahoma"/>
        </w:rPr>
        <w:tab/>
      </w:r>
      <w:bookmarkStart w:id="1" w:name="Text3"/>
      <w:r w:rsidR="003F1A49">
        <w:rPr>
          <w:rFonts w:cs="Tahoma"/>
        </w:rPr>
        <w:t>Bc. Ludovít Emanuel</w:t>
      </w:r>
      <w:bookmarkEnd w:id="1"/>
      <w:r w:rsidR="003F1A49">
        <w:rPr>
          <w:rFonts w:cs="Tahoma"/>
        </w:rPr>
        <w:t xml:space="preserve">, Key Account Manager, odbor VIP obchod </w:t>
      </w:r>
    </w:p>
    <w:p w:rsidR="008C0618" w:rsidRDefault="008C0618">
      <w:pPr>
        <w:pStyle w:val="P-HEAD-WBULLETS"/>
        <w:spacing w:line="360" w:lineRule="auto"/>
        <w:rPr>
          <w:rFonts w:cs="Tahoma"/>
        </w:rPr>
      </w:pPr>
      <w:r>
        <w:rPr>
          <w:rFonts w:cs="Tahoma"/>
        </w:rPr>
        <w:t>IČ:</w:t>
      </w:r>
      <w:r>
        <w:rPr>
          <w:rFonts w:cs="Tahoma"/>
        </w:rPr>
        <w:tab/>
        <w:t>47114983</w:t>
      </w:r>
    </w:p>
    <w:p w:rsidR="008C0618" w:rsidRDefault="008C0618">
      <w:pPr>
        <w:pStyle w:val="P-HEAD-WBULLETS"/>
        <w:spacing w:line="360" w:lineRule="auto"/>
        <w:rPr>
          <w:rFonts w:cs="Tahoma"/>
        </w:rPr>
      </w:pPr>
      <w:r>
        <w:rPr>
          <w:rFonts w:cs="Tahoma"/>
        </w:rPr>
        <w:t>DIČ:</w:t>
      </w:r>
      <w:r>
        <w:rPr>
          <w:rFonts w:cs="Tahoma"/>
        </w:rPr>
        <w:tab/>
        <w:t>CZ47114983</w:t>
      </w:r>
    </w:p>
    <w:p w:rsidR="008C0618" w:rsidRDefault="008C0618">
      <w:pPr>
        <w:pStyle w:val="P-HEAD-WBULLETS"/>
        <w:spacing w:line="360" w:lineRule="auto"/>
        <w:rPr>
          <w:rFonts w:cs="Tahoma"/>
        </w:rPr>
      </w:pPr>
      <w:r>
        <w:rPr>
          <w:rFonts w:cs="Tahoma"/>
        </w:rPr>
        <w:t>bankovní spojení:</w:t>
      </w:r>
      <w:r>
        <w:rPr>
          <w:rFonts w:cs="Tahoma"/>
        </w:rPr>
        <w:tab/>
        <w:t>Československá obchodní banka, a. s.</w:t>
      </w:r>
      <w:r>
        <w:rPr>
          <w:rFonts w:cs="Tahoma"/>
        </w:rPr>
        <w:tab/>
        <w:t>BIC/SWIFT: CEKOCZPP</w:t>
      </w:r>
    </w:p>
    <w:p w:rsidR="008C0618" w:rsidRDefault="008C0618">
      <w:pPr>
        <w:pStyle w:val="P-HEAD-WBULLETS"/>
        <w:spacing w:line="360" w:lineRule="auto"/>
        <w:rPr>
          <w:rFonts w:cs="Tahoma"/>
        </w:rPr>
      </w:pPr>
      <w:r>
        <w:rPr>
          <w:rFonts w:cs="Tahoma"/>
        </w:rPr>
        <w:t>číslo účtu:</w:t>
      </w:r>
      <w:bookmarkStart w:id="2" w:name="Text4"/>
      <w:r>
        <w:rPr>
          <w:rFonts w:cs="Tahoma"/>
        </w:rPr>
        <w:tab/>
      </w:r>
      <w:bookmarkEnd w:id="2"/>
      <w:r>
        <w:rPr>
          <w:rFonts w:cs="Tahoma"/>
        </w:rPr>
        <w:t>13</w:t>
      </w:r>
      <w:r w:rsidR="00BE1C5A">
        <w:rPr>
          <w:rFonts w:cs="Tahoma"/>
        </w:rPr>
        <w:t>4204869</w:t>
      </w:r>
      <w:r>
        <w:rPr>
          <w:rFonts w:cs="Tahoma"/>
        </w:rPr>
        <w:t>/0300</w:t>
      </w:r>
      <w:r>
        <w:rPr>
          <w:rStyle w:val="P-HEAD-WBULLETSChar"/>
          <w:rFonts w:cs="Tahoma"/>
        </w:rPr>
        <w:tab/>
      </w:r>
      <w:r>
        <w:rPr>
          <w:rStyle w:val="P-HEAD-WBULLETSChar"/>
          <w:rFonts w:cs="Tahoma"/>
        </w:rPr>
        <w:tab/>
      </w:r>
      <w:r>
        <w:rPr>
          <w:rStyle w:val="P-HEAD-WBULLETSChar"/>
          <w:rFonts w:cs="Tahoma"/>
        </w:rPr>
        <w:tab/>
      </w:r>
      <w:r>
        <w:rPr>
          <w:rFonts w:cs="Tahoma"/>
        </w:rPr>
        <w:t>IBAN:</w:t>
      </w:r>
      <w:r>
        <w:rPr>
          <w:rFonts w:cs="Tahoma"/>
        </w:rPr>
        <w:tab/>
      </w:r>
      <w:r w:rsidR="003F1A49" w:rsidRPr="003F1A49">
        <w:rPr>
          <w:rFonts w:cs="Tahoma"/>
        </w:rPr>
        <w:t>CZ03 0300 0000 0001 3420 4869</w:t>
      </w:r>
    </w:p>
    <w:p w:rsidR="003F1A49" w:rsidRDefault="008C0618">
      <w:pPr>
        <w:pStyle w:val="P-HEAD-WBULLETS"/>
        <w:spacing w:line="360" w:lineRule="auto"/>
        <w:rPr>
          <w:rFonts w:cs="Tahoma"/>
        </w:rPr>
      </w:pPr>
      <w:r>
        <w:rPr>
          <w:rFonts w:cs="Tahoma"/>
        </w:rPr>
        <w:t>korespondenční adresa:</w:t>
      </w:r>
      <w:r>
        <w:rPr>
          <w:rFonts w:cs="Tahoma"/>
        </w:rPr>
        <w:tab/>
      </w:r>
      <w:bookmarkStart w:id="3" w:name="Text5"/>
      <w:r w:rsidR="003F1A49">
        <w:rPr>
          <w:rFonts w:cs="Tahoma"/>
        </w:rPr>
        <w:t xml:space="preserve">Česká pošta, s.p., Odbor VIP obchod, </w:t>
      </w:r>
    </w:p>
    <w:p w:rsidR="008C0618" w:rsidRDefault="003F1A49">
      <w:pPr>
        <w:pStyle w:val="P-HEAD-WBULLETS"/>
        <w:spacing w:line="360" w:lineRule="auto"/>
        <w:rPr>
          <w:rFonts w:cs="Tahoma"/>
        </w:rPr>
      </w:pPr>
      <w:r>
        <w:rPr>
          <w:rFonts w:cs="Tahoma"/>
        </w:rPr>
        <w:tab/>
      </w:r>
      <w:r w:rsidRPr="003F1A49">
        <w:rPr>
          <w:rFonts w:cs="Tahoma"/>
        </w:rPr>
        <w:t>Poštovní přihrádka 99, 225 99 Praha 025</w:t>
      </w:r>
      <w:bookmarkEnd w:id="3"/>
      <w:r w:rsidR="008C0618">
        <w:rPr>
          <w:rFonts w:cs="Tahoma"/>
        </w:rPr>
        <w:t xml:space="preserve"> </w:t>
      </w:r>
    </w:p>
    <w:p w:rsidR="008C0618" w:rsidRDefault="001E1B33">
      <w:pPr>
        <w:pStyle w:val="P-HEAD-WBULLETS"/>
        <w:spacing w:line="360" w:lineRule="auto"/>
        <w:rPr>
          <w:rFonts w:cs="Tahoma"/>
        </w:rPr>
      </w:pPr>
      <w:r>
        <w:rPr>
          <w:rFonts w:cs="Tahoma"/>
        </w:rPr>
        <w:t>z</w:t>
      </w:r>
      <w:r w:rsidR="008C0618">
        <w:rPr>
          <w:rFonts w:cs="Tahoma"/>
        </w:rPr>
        <w:t>apsán v obchodním rejstříku vedeném Městským soudem v Praze, oddíl A, vložka 7565</w:t>
      </w:r>
    </w:p>
    <w:p w:rsidR="008C0618" w:rsidRDefault="008C0618">
      <w:pPr>
        <w:pStyle w:val="P-HEAD-WBULLETS"/>
        <w:rPr>
          <w:rFonts w:cs="Tahoma"/>
        </w:rPr>
      </w:pPr>
    </w:p>
    <w:p w:rsidR="008C0618" w:rsidRDefault="008C0618">
      <w:pPr>
        <w:pStyle w:val="P-HEAD-WBULLETS"/>
        <w:rPr>
          <w:rFonts w:cs="Tahoma"/>
        </w:rPr>
      </w:pPr>
      <w:r>
        <w:rPr>
          <w:rFonts w:cs="Tahoma"/>
        </w:rPr>
        <w:t>(dále jen „ČP“)</w:t>
      </w:r>
    </w:p>
    <w:p w:rsidR="008C0618" w:rsidRDefault="008C0618">
      <w:pPr>
        <w:pStyle w:val="P-NORMAL-TEXT"/>
        <w:rPr>
          <w:rFonts w:cs="Tahoma"/>
        </w:rPr>
      </w:pPr>
    </w:p>
    <w:p w:rsidR="008C0618" w:rsidRDefault="008C0618" w:rsidP="001610A2">
      <w:pPr>
        <w:pStyle w:val="P-NORMAL-TEXT"/>
        <w:tabs>
          <w:tab w:val="clear" w:pos="1701"/>
        </w:tabs>
        <w:ind w:firstLine="340"/>
        <w:rPr>
          <w:rFonts w:cs="Tahoma"/>
        </w:rPr>
      </w:pPr>
      <w:r>
        <w:rPr>
          <w:rFonts w:cs="Tahoma"/>
        </w:rPr>
        <w:t>a</w:t>
      </w:r>
    </w:p>
    <w:p w:rsidR="008C0618" w:rsidRDefault="008C0618">
      <w:pPr>
        <w:pStyle w:val="P-NORMAL-TEXT"/>
        <w:rPr>
          <w:rFonts w:cs="Tahoma"/>
        </w:rPr>
      </w:pPr>
    </w:p>
    <w:p w:rsidR="00736912" w:rsidRPr="00736912" w:rsidRDefault="00736912" w:rsidP="003B549A">
      <w:pPr>
        <w:pStyle w:val="P-HEAD-1"/>
        <w:numPr>
          <w:ilvl w:val="0"/>
          <w:numId w:val="0"/>
        </w:numPr>
        <w:ind w:left="340"/>
        <w:rPr>
          <w:rFonts w:cs="Tahoma"/>
          <w:noProof/>
        </w:rPr>
      </w:pPr>
      <w:bookmarkStart w:id="4" w:name="Text29"/>
      <w:r w:rsidRPr="00736912">
        <w:rPr>
          <w:rFonts w:cs="Tahoma"/>
          <w:noProof/>
        </w:rPr>
        <w:t>Česká republika - Český statistický úřad</w:t>
      </w:r>
    </w:p>
    <w:bookmarkEnd w:id="4"/>
    <w:p w:rsidR="008C0618" w:rsidRDefault="008C0618">
      <w:pPr>
        <w:pStyle w:val="P-HEAD-WBULLETS"/>
        <w:spacing w:line="360" w:lineRule="auto"/>
        <w:rPr>
          <w:rFonts w:cs="Tahoma"/>
        </w:rPr>
      </w:pPr>
      <w:r>
        <w:rPr>
          <w:rFonts w:cs="Tahoma"/>
        </w:rPr>
        <w:t>sídlo:</w:t>
      </w:r>
      <w:r>
        <w:rPr>
          <w:rFonts w:cs="Tahoma"/>
        </w:rPr>
        <w:tab/>
      </w:r>
      <w:bookmarkStart w:id="5" w:name="Text6"/>
      <w:r w:rsidR="00736912" w:rsidRPr="00736912">
        <w:rPr>
          <w:rFonts w:cs="Tahoma"/>
        </w:rPr>
        <w:t>Na padesátém 3268/81, 100 82 Praha 10</w:t>
      </w:r>
      <w:bookmarkEnd w:id="5"/>
    </w:p>
    <w:p w:rsidR="00736912" w:rsidRDefault="008C0618">
      <w:pPr>
        <w:pStyle w:val="P-HEAD-WBULLETS"/>
        <w:spacing w:line="360" w:lineRule="auto"/>
        <w:rPr>
          <w:rFonts w:cs="Tahoma"/>
        </w:rPr>
      </w:pPr>
      <w:r>
        <w:rPr>
          <w:rFonts w:cs="Tahoma"/>
        </w:rPr>
        <w:t>zastoupen</w:t>
      </w:r>
      <w:r w:rsidR="00BE1C5A">
        <w:rPr>
          <w:rFonts w:cs="Tahoma"/>
        </w:rPr>
        <w:t>a</w:t>
      </w:r>
      <w:r>
        <w:rPr>
          <w:rFonts w:cs="Tahoma"/>
        </w:rPr>
        <w:t>:</w:t>
      </w:r>
      <w:r>
        <w:rPr>
          <w:rFonts w:cs="Tahoma"/>
        </w:rPr>
        <w:tab/>
      </w:r>
      <w:r w:rsidR="00736912">
        <w:rPr>
          <w:rFonts w:cs="Tahoma"/>
        </w:rPr>
        <w:t>Mgr. Radoslav Bulíř, řed</w:t>
      </w:r>
      <w:r w:rsidR="003B549A">
        <w:rPr>
          <w:rFonts w:cs="Tahoma"/>
        </w:rPr>
        <w:t>itel sekce ekonomické a správní</w:t>
      </w:r>
      <w:r w:rsidR="00736912">
        <w:rPr>
          <w:rFonts w:cs="Tahoma"/>
        </w:rPr>
        <w:t xml:space="preserve"> </w:t>
      </w:r>
    </w:p>
    <w:p w:rsidR="008C0618" w:rsidRDefault="00736912">
      <w:pPr>
        <w:pStyle w:val="P-HEAD-WBULLETS"/>
        <w:spacing w:line="360" w:lineRule="auto"/>
        <w:rPr>
          <w:rFonts w:cs="Tahoma"/>
        </w:rPr>
      </w:pPr>
      <w:r>
        <w:rPr>
          <w:rFonts w:cs="Tahoma"/>
        </w:rPr>
        <w:tab/>
      </w:r>
      <w:r w:rsidR="003B549A" w:rsidRPr="003B549A">
        <w:rPr>
          <w:rFonts w:cs="Tahoma"/>
        </w:rPr>
        <w:t>na základě pověření ČSÚ ze dne 16. 3. 2015</w:t>
      </w:r>
    </w:p>
    <w:p w:rsidR="008C0618" w:rsidRDefault="008C0618">
      <w:pPr>
        <w:pStyle w:val="P-HEAD-WBULLETS"/>
        <w:spacing w:line="360" w:lineRule="auto"/>
        <w:rPr>
          <w:rFonts w:cs="Tahoma"/>
        </w:rPr>
      </w:pPr>
      <w:r>
        <w:rPr>
          <w:rFonts w:cs="Tahoma"/>
        </w:rPr>
        <w:t>IČ:</w:t>
      </w:r>
      <w:bookmarkStart w:id="6" w:name="Text8"/>
      <w:r>
        <w:rPr>
          <w:rFonts w:cs="Tahoma"/>
        </w:rPr>
        <w:tab/>
      </w:r>
      <w:bookmarkEnd w:id="6"/>
      <w:r w:rsidR="00736912">
        <w:rPr>
          <w:rFonts w:cs="Tahoma"/>
        </w:rPr>
        <w:t>00025593</w:t>
      </w:r>
    </w:p>
    <w:p w:rsidR="008C0618" w:rsidRDefault="008C0618">
      <w:pPr>
        <w:pStyle w:val="P-HEAD-WBULLETS"/>
        <w:spacing w:line="360" w:lineRule="auto"/>
        <w:rPr>
          <w:rFonts w:cs="Tahoma"/>
        </w:rPr>
      </w:pPr>
      <w:r>
        <w:rPr>
          <w:rFonts w:cs="Tahoma"/>
        </w:rPr>
        <w:t>DIČ:</w:t>
      </w:r>
      <w:bookmarkStart w:id="7" w:name="Text9"/>
      <w:r>
        <w:rPr>
          <w:rFonts w:cs="Tahoma"/>
        </w:rPr>
        <w:tab/>
      </w:r>
      <w:r w:rsidR="00736912" w:rsidRPr="00736912">
        <w:rPr>
          <w:rFonts w:cs="Tahoma"/>
        </w:rPr>
        <w:t>---------</w:t>
      </w:r>
    </w:p>
    <w:bookmarkEnd w:id="7"/>
    <w:p w:rsidR="008C0618" w:rsidRDefault="008C0618">
      <w:pPr>
        <w:pStyle w:val="P-HEAD-WBULLETS"/>
        <w:spacing w:line="360" w:lineRule="auto"/>
        <w:rPr>
          <w:rFonts w:cs="Tahoma"/>
        </w:rPr>
      </w:pPr>
      <w:r>
        <w:rPr>
          <w:rFonts w:cs="Tahoma"/>
        </w:rPr>
        <w:t>bankovní spojení:</w:t>
      </w:r>
      <w:r>
        <w:rPr>
          <w:rFonts w:cs="Tahoma"/>
        </w:rPr>
        <w:tab/>
      </w:r>
      <w:r w:rsidR="00736912" w:rsidRPr="00736912">
        <w:rPr>
          <w:rFonts w:cs="Tahoma"/>
        </w:rPr>
        <w:t>Česká národní banka</w:t>
      </w:r>
      <w:r w:rsidR="001E1B33">
        <w:rPr>
          <w:rFonts w:cs="Tahoma"/>
        </w:rPr>
        <w:tab/>
      </w:r>
      <w:r w:rsidR="001E1B33">
        <w:rPr>
          <w:rFonts w:cs="Tahoma"/>
        </w:rPr>
        <w:tab/>
      </w:r>
      <w:r w:rsidR="001E1B33">
        <w:rPr>
          <w:rFonts w:cs="Tahoma"/>
        </w:rPr>
        <w:tab/>
      </w:r>
      <w:r w:rsidR="001E1B33">
        <w:rPr>
          <w:rFonts w:cs="Tahoma"/>
        </w:rPr>
        <w:tab/>
      </w:r>
      <w:r w:rsidR="001E1B33">
        <w:rPr>
          <w:rFonts w:cs="Tahoma"/>
        </w:rPr>
        <w:tab/>
        <w:t>BIC/SWIFT:</w:t>
      </w:r>
      <w:r w:rsidR="008C4EF6">
        <w:rPr>
          <w:rFonts w:cs="Tahoma"/>
        </w:rPr>
        <w:t xml:space="preserve"> </w:t>
      </w:r>
      <w:r w:rsidR="008C4EF6" w:rsidRPr="008C4EF6">
        <w:rPr>
          <w:rFonts w:cs="Tahoma"/>
        </w:rPr>
        <w:t>CNBACZPP</w:t>
      </w:r>
    </w:p>
    <w:p w:rsidR="008C0618" w:rsidRDefault="008C0618">
      <w:pPr>
        <w:pStyle w:val="P-HEAD-WBULLETS"/>
        <w:spacing w:line="360" w:lineRule="auto"/>
        <w:rPr>
          <w:rFonts w:cs="Tahoma"/>
        </w:rPr>
      </w:pPr>
      <w:r>
        <w:rPr>
          <w:rFonts w:cs="Tahoma"/>
        </w:rPr>
        <w:t>číslo účtu:</w:t>
      </w:r>
      <w:bookmarkStart w:id="8" w:name="Text10"/>
      <w:r>
        <w:rPr>
          <w:rFonts w:cs="Tahoma"/>
        </w:rPr>
        <w:t xml:space="preserve"> </w:t>
      </w:r>
      <w:r>
        <w:rPr>
          <w:rFonts w:cs="Tahoma"/>
        </w:rPr>
        <w:tab/>
      </w:r>
      <w:bookmarkEnd w:id="8"/>
      <w:r w:rsidR="00736912" w:rsidRPr="00736912">
        <w:rPr>
          <w:rFonts w:cs="Tahoma"/>
        </w:rPr>
        <w:t>2923001/0710</w:t>
      </w:r>
      <w:r>
        <w:rPr>
          <w:rStyle w:val="P-HEAD-WBULLETSChar"/>
          <w:rFonts w:cs="Tahoma"/>
        </w:rPr>
        <w:tab/>
      </w:r>
      <w:r>
        <w:rPr>
          <w:rStyle w:val="P-HEAD-WBULLETSChar"/>
          <w:rFonts w:cs="Tahoma"/>
        </w:rPr>
        <w:tab/>
      </w:r>
      <w:r>
        <w:rPr>
          <w:rStyle w:val="P-HEAD-WBULLETSChar"/>
          <w:rFonts w:cs="Tahoma"/>
        </w:rPr>
        <w:tab/>
      </w:r>
      <w:r>
        <w:rPr>
          <w:rFonts w:cs="Tahoma"/>
        </w:rPr>
        <w:t>IBAN:</w:t>
      </w:r>
      <w:r>
        <w:rPr>
          <w:rFonts w:cs="Tahoma"/>
        </w:rPr>
        <w:tab/>
      </w:r>
      <w:r w:rsidR="00736912" w:rsidRPr="00736912">
        <w:rPr>
          <w:rFonts w:cs="Tahoma"/>
        </w:rPr>
        <w:t>CZ96 0710 0000 0000 0292 3001</w:t>
      </w:r>
    </w:p>
    <w:p w:rsidR="008C0618" w:rsidRDefault="008C0618">
      <w:pPr>
        <w:pStyle w:val="P-HEAD-WBULLETS"/>
        <w:spacing w:line="360" w:lineRule="auto"/>
        <w:rPr>
          <w:rFonts w:cs="Tahoma"/>
        </w:rPr>
      </w:pPr>
      <w:r>
        <w:rPr>
          <w:rFonts w:cs="Tahoma"/>
        </w:rPr>
        <w:t>korespondenční adresa:</w:t>
      </w:r>
      <w:r>
        <w:rPr>
          <w:rFonts w:cs="Tahoma"/>
        </w:rPr>
        <w:tab/>
      </w:r>
      <w:bookmarkStart w:id="9" w:name="Text13"/>
      <w:r w:rsidR="00736912">
        <w:rPr>
          <w:rFonts w:cs="Tahoma"/>
        </w:rPr>
        <w:t xml:space="preserve">Český statistický úřad, </w:t>
      </w:r>
      <w:r w:rsidR="00736912" w:rsidRPr="00736912">
        <w:rPr>
          <w:rFonts w:cs="Tahoma"/>
        </w:rPr>
        <w:t xml:space="preserve">Na Padesátém </w:t>
      </w:r>
      <w:r w:rsidR="00736912">
        <w:rPr>
          <w:rFonts w:cs="Tahoma"/>
        </w:rPr>
        <w:t>3268/</w:t>
      </w:r>
      <w:r w:rsidR="00736912" w:rsidRPr="00736912">
        <w:rPr>
          <w:rFonts w:cs="Tahoma"/>
        </w:rPr>
        <w:t>81, 100 82 Praha 10</w:t>
      </w:r>
      <w:bookmarkEnd w:id="9"/>
    </w:p>
    <w:p w:rsidR="008C0618" w:rsidRDefault="008C0618">
      <w:pPr>
        <w:pStyle w:val="P-HEAD-WBULLETS"/>
        <w:spacing w:line="360" w:lineRule="auto"/>
        <w:rPr>
          <w:rFonts w:cs="Tahoma"/>
        </w:rPr>
      </w:pPr>
      <w:r>
        <w:rPr>
          <w:rFonts w:cs="Tahoma"/>
        </w:rPr>
        <w:t>přidělené ID CČK složky:</w:t>
      </w:r>
      <w:r>
        <w:rPr>
          <w:rFonts w:cs="Tahoma"/>
        </w:rPr>
        <w:tab/>
      </w:r>
      <w:bookmarkStart w:id="10" w:name="Text15"/>
      <w:r w:rsidR="00736912" w:rsidRPr="00736912">
        <w:rPr>
          <w:rFonts w:cs="Tahoma"/>
        </w:rPr>
        <w:t>16591050</w:t>
      </w:r>
      <w:bookmarkEnd w:id="10"/>
    </w:p>
    <w:p w:rsidR="008C0618" w:rsidRDefault="008C0618">
      <w:pPr>
        <w:pStyle w:val="P-HEAD-WBULLETS"/>
        <w:rPr>
          <w:rFonts w:cs="Tahoma"/>
        </w:rPr>
      </w:pPr>
    </w:p>
    <w:p w:rsidR="008C0618" w:rsidRDefault="008C0618" w:rsidP="008C4EF6">
      <w:pPr>
        <w:pStyle w:val="P-HEAD-WBULLETS"/>
        <w:rPr>
          <w:rFonts w:cs="Tahoma"/>
        </w:rPr>
      </w:pPr>
      <w:r>
        <w:rPr>
          <w:rFonts w:cs="Tahoma"/>
        </w:rPr>
        <w:t xml:space="preserve">(dále </w:t>
      </w:r>
      <w:r w:rsidRPr="00125732">
        <w:rPr>
          <w:rFonts w:cs="Tahoma"/>
        </w:rPr>
        <w:t xml:space="preserve">jen </w:t>
      </w:r>
      <w:r w:rsidR="001E1B33" w:rsidRPr="00125732">
        <w:rPr>
          <w:rFonts w:cs="Tahoma"/>
        </w:rPr>
        <w:t>„</w:t>
      </w:r>
      <w:r w:rsidR="00736912">
        <w:rPr>
          <w:rFonts w:cs="Tahoma"/>
        </w:rPr>
        <w:t>Uživa</w:t>
      </w:r>
      <w:r w:rsidR="001E1B33" w:rsidRPr="00125732">
        <w:rPr>
          <w:rFonts w:cs="Tahoma"/>
        </w:rPr>
        <w:t>tel“</w:t>
      </w:r>
      <w:r w:rsidR="00736912">
        <w:rPr>
          <w:rFonts w:cs="Tahoma"/>
        </w:rPr>
        <w:t>)</w:t>
      </w:r>
    </w:p>
    <w:p w:rsidR="00736912" w:rsidRDefault="00736912" w:rsidP="008C4EF6">
      <w:pPr>
        <w:pStyle w:val="P-HEAD-WBULLETS"/>
        <w:rPr>
          <w:rFonts w:cs="Tahoma"/>
        </w:rPr>
      </w:pPr>
    </w:p>
    <w:p w:rsidR="00736912" w:rsidRDefault="00736912" w:rsidP="008C4EF6">
      <w:pPr>
        <w:pStyle w:val="P-HEAD-WBULLETS"/>
        <w:rPr>
          <w:rFonts w:cs="Tahoma"/>
        </w:rPr>
      </w:pPr>
    </w:p>
    <w:p w:rsidR="008C0618" w:rsidRDefault="008C0618">
      <w:pPr>
        <w:pStyle w:val="P-NORMAL-TEXT"/>
        <w:rPr>
          <w:rFonts w:cs="Tahoma"/>
        </w:rPr>
      </w:pPr>
    </w:p>
    <w:p w:rsidR="003B549A" w:rsidRDefault="003B549A">
      <w:pPr>
        <w:pStyle w:val="P-NORMAL-TEXT"/>
        <w:rPr>
          <w:rFonts w:cs="Tahoma"/>
        </w:rPr>
      </w:pPr>
    </w:p>
    <w:p w:rsidR="003B549A" w:rsidRDefault="003B549A">
      <w:pPr>
        <w:pStyle w:val="P-NORMAL-TEXT"/>
        <w:rPr>
          <w:rFonts w:cs="Tahoma"/>
        </w:rPr>
      </w:pPr>
    </w:p>
    <w:p w:rsidR="003B549A" w:rsidRDefault="003B549A">
      <w:pPr>
        <w:pStyle w:val="P-NORMAL-TEXT"/>
        <w:rPr>
          <w:rFonts w:cs="Tahoma"/>
        </w:rPr>
      </w:pPr>
    </w:p>
    <w:p w:rsidR="008C0618" w:rsidRDefault="00F0133B">
      <w:pPr>
        <w:pStyle w:val="P-HEAD-ODST"/>
        <w:numPr>
          <w:ilvl w:val="0"/>
          <w:numId w:val="0"/>
        </w:numPr>
        <w:spacing w:before="240" w:after="120"/>
        <w:rPr>
          <w:rFonts w:cs="Tahoma"/>
        </w:rPr>
      </w:pPr>
      <w:r>
        <w:rPr>
          <w:rFonts w:cs="Tahoma"/>
        </w:rPr>
        <w:lastRenderedPageBreak/>
        <w:t xml:space="preserve">I. </w:t>
      </w:r>
      <w:r w:rsidR="008C0618">
        <w:rPr>
          <w:rFonts w:cs="Tahoma"/>
        </w:rPr>
        <w:t>UJEDNÁNÍ</w:t>
      </w:r>
    </w:p>
    <w:p w:rsidR="00531644" w:rsidRPr="001A1963" w:rsidRDefault="00C309D0" w:rsidP="006B022F">
      <w:pPr>
        <w:pStyle w:val="Perfekt"/>
        <w:numPr>
          <w:ilvl w:val="0"/>
          <w:numId w:val="21"/>
        </w:numPr>
        <w:tabs>
          <w:tab w:val="clear" w:pos="720"/>
          <w:tab w:val="num" w:pos="426"/>
        </w:tabs>
        <w:spacing w:after="120"/>
        <w:ind w:left="425" w:hanging="357"/>
        <w:rPr>
          <w:rFonts w:ascii="Tahoma" w:hAnsi="Tahoma" w:cs="Tahoma"/>
          <w:sz w:val="20"/>
          <w:szCs w:val="20"/>
        </w:rPr>
      </w:pPr>
      <w:r>
        <w:rPr>
          <w:rFonts w:ascii="Tahoma" w:hAnsi="Tahoma" w:cs="Tahoma"/>
          <w:sz w:val="20"/>
          <w:szCs w:val="20"/>
        </w:rPr>
        <w:t>S</w:t>
      </w:r>
      <w:r w:rsidR="00531644" w:rsidRPr="001A1963">
        <w:rPr>
          <w:rFonts w:ascii="Tahoma" w:hAnsi="Tahoma" w:cs="Tahoma"/>
          <w:sz w:val="20"/>
          <w:szCs w:val="20"/>
        </w:rPr>
        <w:t xml:space="preserve">trany </w:t>
      </w:r>
      <w:r w:rsidR="001406CB">
        <w:rPr>
          <w:rFonts w:ascii="Tahoma" w:hAnsi="Tahoma" w:cs="Tahoma"/>
          <w:sz w:val="20"/>
          <w:szCs w:val="20"/>
        </w:rPr>
        <w:t>D</w:t>
      </w:r>
      <w:r>
        <w:rPr>
          <w:rFonts w:ascii="Tahoma" w:hAnsi="Tahoma" w:cs="Tahoma"/>
          <w:sz w:val="20"/>
          <w:szCs w:val="20"/>
        </w:rPr>
        <w:t xml:space="preserve">ohody </w:t>
      </w:r>
      <w:r w:rsidR="00531644" w:rsidRPr="001A1963">
        <w:rPr>
          <w:rFonts w:ascii="Tahoma" w:hAnsi="Tahoma" w:cs="Tahoma"/>
          <w:sz w:val="20"/>
          <w:szCs w:val="20"/>
        </w:rPr>
        <w:t xml:space="preserve">se dohodly na změně obsahu </w:t>
      </w:r>
      <w:r>
        <w:rPr>
          <w:rFonts w:ascii="Tahoma" w:hAnsi="Tahoma" w:cs="Tahoma"/>
          <w:sz w:val="20"/>
          <w:szCs w:val="20"/>
        </w:rPr>
        <w:t>Dohody</w:t>
      </w:r>
      <w:r w:rsidR="00736912">
        <w:rPr>
          <w:rFonts w:ascii="Tahoma" w:hAnsi="Tahoma" w:cs="Tahoma"/>
          <w:sz w:val="20"/>
          <w:szCs w:val="20"/>
        </w:rPr>
        <w:t xml:space="preserve"> </w:t>
      </w:r>
      <w:r w:rsidR="00736912" w:rsidRPr="00736912">
        <w:rPr>
          <w:rFonts w:ascii="Tahoma" w:hAnsi="Tahoma" w:cs="Tahoma"/>
          <w:sz w:val="20"/>
          <w:szCs w:val="20"/>
        </w:rPr>
        <w:t>o používání výplatního stroje k úhradě cen</w:t>
      </w:r>
      <w:r w:rsidR="002378F1">
        <w:rPr>
          <w:rFonts w:ascii="Tahoma" w:hAnsi="Tahoma" w:cs="Tahoma"/>
          <w:sz w:val="20"/>
          <w:szCs w:val="20"/>
        </w:rPr>
        <w:t xml:space="preserve"> </w:t>
      </w:r>
      <w:r w:rsidR="00736912" w:rsidRPr="00736912">
        <w:rPr>
          <w:rFonts w:ascii="Tahoma" w:hAnsi="Tahoma" w:cs="Tahoma"/>
          <w:sz w:val="20"/>
          <w:szCs w:val="20"/>
        </w:rPr>
        <w:t>za poštovní služby</w:t>
      </w:r>
      <w:r w:rsidR="00531644" w:rsidRPr="001A1963">
        <w:rPr>
          <w:rFonts w:ascii="Tahoma" w:hAnsi="Tahoma" w:cs="Tahoma"/>
          <w:sz w:val="20"/>
          <w:szCs w:val="20"/>
        </w:rPr>
        <w:t>, č</w:t>
      </w:r>
      <w:r w:rsidR="003B549A">
        <w:rPr>
          <w:rFonts w:ascii="Tahoma" w:hAnsi="Tahoma" w:cs="Tahoma"/>
          <w:sz w:val="20"/>
          <w:szCs w:val="20"/>
        </w:rPr>
        <w:t>íslo 960401-00</w:t>
      </w:r>
      <w:r w:rsidR="00440C10">
        <w:rPr>
          <w:rFonts w:ascii="Tahoma" w:hAnsi="Tahoma" w:cs="Tahoma"/>
          <w:sz w:val="20"/>
          <w:szCs w:val="20"/>
        </w:rPr>
        <w:t>17</w:t>
      </w:r>
      <w:r w:rsidR="003B549A">
        <w:rPr>
          <w:rFonts w:ascii="Tahoma" w:hAnsi="Tahoma" w:cs="Tahoma"/>
          <w:sz w:val="20"/>
          <w:szCs w:val="20"/>
        </w:rPr>
        <w:t>/2017, E2017/</w:t>
      </w:r>
      <w:r w:rsidR="00440C10">
        <w:rPr>
          <w:rFonts w:ascii="Tahoma" w:hAnsi="Tahoma" w:cs="Tahoma"/>
          <w:sz w:val="20"/>
          <w:szCs w:val="20"/>
        </w:rPr>
        <w:t>4909</w:t>
      </w:r>
      <w:r w:rsidR="005D2F22">
        <w:rPr>
          <w:rStyle w:val="P-HEAD-WBULLETSChar"/>
          <w:rFonts w:cs="Tahoma"/>
          <w:sz w:val="20"/>
          <w:szCs w:val="20"/>
        </w:rPr>
        <w:t xml:space="preserve">, </w:t>
      </w:r>
      <w:r w:rsidR="004A35BF">
        <w:rPr>
          <w:rStyle w:val="P-HEAD-WBULLETSChar"/>
          <w:rFonts w:cs="Tahoma"/>
          <w:sz w:val="20"/>
          <w:szCs w:val="20"/>
        </w:rPr>
        <w:t xml:space="preserve">č. evid. ČSÚ 039-2017-S </w:t>
      </w:r>
      <w:r w:rsidR="005D2F22" w:rsidRPr="001A1963">
        <w:rPr>
          <w:rFonts w:ascii="Tahoma" w:hAnsi="Tahoma" w:cs="Tahoma"/>
          <w:sz w:val="20"/>
          <w:szCs w:val="20"/>
        </w:rPr>
        <w:t xml:space="preserve">ze dne </w:t>
      </w:r>
      <w:r w:rsidR="00440C10">
        <w:rPr>
          <w:rFonts w:ascii="Tahoma" w:hAnsi="Tahoma" w:cs="Tahoma"/>
          <w:sz w:val="20"/>
          <w:szCs w:val="20"/>
        </w:rPr>
        <w:t>28</w:t>
      </w:r>
      <w:r w:rsidR="00736912">
        <w:rPr>
          <w:rFonts w:ascii="Tahoma" w:hAnsi="Tahoma" w:cs="Tahoma"/>
          <w:sz w:val="20"/>
          <w:szCs w:val="20"/>
        </w:rPr>
        <w:t xml:space="preserve">. </w:t>
      </w:r>
      <w:r w:rsidR="00440C10">
        <w:rPr>
          <w:rFonts w:ascii="Tahoma" w:hAnsi="Tahoma" w:cs="Tahoma"/>
          <w:sz w:val="20"/>
          <w:szCs w:val="20"/>
        </w:rPr>
        <w:t>2</w:t>
      </w:r>
      <w:r w:rsidR="00736912">
        <w:rPr>
          <w:rFonts w:ascii="Tahoma" w:hAnsi="Tahoma" w:cs="Tahoma"/>
          <w:sz w:val="20"/>
          <w:szCs w:val="20"/>
        </w:rPr>
        <w:t>. 201</w:t>
      </w:r>
      <w:r w:rsidR="00023821">
        <w:rPr>
          <w:rFonts w:ascii="Tahoma" w:hAnsi="Tahoma" w:cs="Tahoma"/>
          <w:sz w:val="20"/>
          <w:szCs w:val="20"/>
        </w:rPr>
        <w:t>7</w:t>
      </w:r>
      <w:r w:rsidR="00876A88">
        <w:rPr>
          <w:rFonts w:ascii="Tahoma" w:hAnsi="Tahoma" w:cs="Tahoma"/>
          <w:sz w:val="20"/>
          <w:szCs w:val="20"/>
        </w:rPr>
        <w:t xml:space="preserve"> </w:t>
      </w:r>
      <w:r w:rsidR="00876A88" w:rsidRPr="00876A88">
        <w:rPr>
          <w:rFonts w:ascii="Tahoma" w:hAnsi="Tahoma" w:cs="Tahoma"/>
          <w:sz w:val="20"/>
          <w:szCs w:val="20"/>
        </w:rPr>
        <w:t>(dále jen „Dohoda“)</w:t>
      </w:r>
      <w:r w:rsidR="005D2F22" w:rsidRPr="00876A88">
        <w:t>,</w:t>
      </w:r>
      <w:r w:rsidR="00531644" w:rsidRPr="001A1963">
        <w:rPr>
          <w:rFonts w:ascii="Tahoma" w:hAnsi="Tahoma" w:cs="Tahoma"/>
          <w:sz w:val="20"/>
          <w:szCs w:val="20"/>
        </w:rPr>
        <w:t>a to následujícím způsobem:</w:t>
      </w:r>
    </w:p>
    <w:p w:rsidR="00876A88" w:rsidRDefault="00023821" w:rsidP="006B022F">
      <w:pPr>
        <w:pStyle w:val="Perfekt"/>
        <w:numPr>
          <w:ilvl w:val="1"/>
          <w:numId w:val="21"/>
        </w:numPr>
        <w:spacing w:after="120"/>
        <w:ind w:left="709" w:hanging="448"/>
        <w:rPr>
          <w:rFonts w:ascii="Tahoma" w:hAnsi="Tahoma" w:cs="Tahoma"/>
          <w:sz w:val="20"/>
          <w:szCs w:val="20"/>
        </w:rPr>
      </w:pPr>
      <w:r w:rsidRPr="00023821">
        <w:rPr>
          <w:rFonts w:ascii="Tahoma" w:hAnsi="Tahoma" w:cs="Tahoma"/>
          <w:sz w:val="20"/>
          <w:szCs w:val="20"/>
        </w:rPr>
        <w:t>Strany Dohody se dohodly na úplném nahrazení stávajícího ustanovení čl. 2, bodu 2.7 ustanoveními 2.7 až 2.9 následujícího znění:</w:t>
      </w:r>
    </w:p>
    <w:p w:rsidR="00876A88" w:rsidRPr="001610A2" w:rsidRDefault="00876A88" w:rsidP="00876A88">
      <w:pPr>
        <w:pStyle w:val="cpodstavecslovan1"/>
        <w:numPr>
          <w:ilvl w:val="0"/>
          <w:numId w:val="0"/>
        </w:numPr>
        <w:ind w:left="624"/>
        <w:rPr>
          <w:rFonts w:ascii="Tahoma" w:hAnsi="Tahoma" w:cs="Tahoma"/>
          <w:bCs/>
          <w:i/>
          <w:sz w:val="20"/>
          <w:szCs w:val="20"/>
        </w:rPr>
      </w:pPr>
      <w:r w:rsidRPr="001610A2">
        <w:rPr>
          <w:rFonts w:ascii="Tahoma" w:hAnsi="Tahoma" w:cs="Tahoma"/>
          <w:bCs/>
          <w:i/>
          <w:sz w:val="20"/>
          <w:szCs w:val="20"/>
        </w:rPr>
        <w:t>„</w:t>
      </w:r>
      <w:r w:rsidR="00023821" w:rsidRPr="001610A2">
        <w:rPr>
          <w:rFonts w:ascii="Tahoma" w:hAnsi="Tahoma" w:cs="Tahoma"/>
          <w:bCs/>
          <w:i/>
          <w:sz w:val="20"/>
          <w:szCs w:val="20"/>
        </w:rPr>
        <w:t>2.</w:t>
      </w:r>
      <w:r w:rsidRPr="001610A2">
        <w:rPr>
          <w:rFonts w:ascii="Tahoma" w:hAnsi="Tahoma" w:cs="Tahoma"/>
          <w:bCs/>
          <w:i/>
          <w:sz w:val="20"/>
          <w:szCs w:val="20"/>
        </w:rPr>
        <w:t>7 Česká pošta, s.p., není povinna uzavřít poštovní smlouvu v případě, že předmětem této smlouvy je dodání Zásilek, které byly podány u jiného provozovatele poštovních služeb. Uživatel, který u České pošty, s.p., podává Zásilky, bere na vědomí, že pokud zaviněně zamlčí České poště, s.p., skutečnost, že podávaná Zásilka pochází od jiného provozovatele poštovních služeb, může tím České poště, s.p., způsobit škodu a dopustit se trestného činu nebo přestupku podvodu.</w:t>
      </w:r>
    </w:p>
    <w:p w:rsidR="00876A88" w:rsidRPr="001610A2" w:rsidRDefault="00023821" w:rsidP="00876A88">
      <w:pPr>
        <w:pStyle w:val="cpodstavecslovan1"/>
        <w:numPr>
          <w:ilvl w:val="0"/>
          <w:numId w:val="0"/>
        </w:numPr>
        <w:ind w:left="624"/>
        <w:rPr>
          <w:rFonts w:ascii="Tahoma" w:hAnsi="Tahoma" w:cs="Tahoma"/>
          <w:bCs/>
          <w:i/>
          <w:sz w:val="20"/>
          <w:szCs w:val="20"/>
        </w:rPr>
      </w:pPr>
      <w:r w:rsidRPr="001610A2">
        <w:rPr>
          <w:rFonts w:ascii="Tahoma" w:hAnsi="Tahoma" w:cs="Tahoma"/>
          <w:bCs/>
          <w:i/>
          <w:sz w:val="20"/>
          <w:szCs w:val="20"/>
        </w:rPr>
        <w:t>2.</w:t>
      </w:r>
      <w:r w:rsidR="00876A88" w:rsidRPr="001610A2">
        <w:rPr>
          <w:rFonts w:ascii="Tahoma" w:hAnsi="Tahoma" w:cs="Tahoma"/>
          <w:bCs/>
          <w:i/>
          <w:sz w:val="20"/>
          <w:szCs w:val="20"/>
        </w:rPr>
        <w:t xml:space="preserve">8   </w:t>
      </w:r>
      <w:r w:rsidR="006B022F" w:rsidRPr="001610A2">
        <w:rPr>
          <w:rFonts w:ascii="Tahoma" w:hAnsi="Tahoma" w:cs="Tahoma"/>
          <w:bCs/>
          <w:i/>
          <w:sz w:val="20"/>
          <w:szCs w:val="20"/>
        </w:rPr>
        <w:t xml:space="preserve">V případě, že je výplatní stroj uvedený v čl. 1, odst. 1.1 této Dohody používán Uživatelem </w:t>
      </w:r>
      <w:r w:rsidR="006B022F" w:rsidRPr="001610A2">
        <w:rPr>
          <w:rFonts w:ascii="Tahoma" w:hAnsi="Tahoma" w:cs="Tahoma"/>
          <w:bCs/>
          <w:i/>
          <w:sz w:val="20"/>
          <w:szCs w:val="20"/>
        </w:rPr>
        <w:br/>
        <w:t>k vyplácení Zásilek převzatých, resp. pocházejících od jiného provozovatele poštovních služeb, než je Česká pošta, s.p., je Uživatel povinen České poště, s.p., sdělit, které ze Zásilek vyplacených výplatním strojem uvedeným v čl. 1, odst. 1.1 této Dohody byly převzaty, resp. pocházejí od jiného provozovatele poštovních služeb, než je Česká pošta, s.p., a sdělit jeho totožnost. Uživatel se zprostí informační povinnosti vůči České poště, s.p., dle předchozí věty ve vztahu k Zásilkám pocházejícím od jiného provozovatele poštovních služeb, než je Česká pošta, s.p., pokud na žádost České pošty, s.p.,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s.p., informovat způsobem dle první věty tohoto odstavce.</w:t>
      </w:r>
    </w:p>
    <w:p w:rsidR="00876A88" w:rsidRPr="001610A2" w:rsidRDefault="00023821" w:rsidP="00876A88">
      <w:pPr>
        <w:pStyle w:val="cpodstavecslovan1"/>
        <w:numPr>
          <w:ilvl w:val="0"/>
          <w:numId w:val="0"/>
        </w:numPr>
        <w:ind w:left="624"/>
        <w:rPr>
          <w:rFonts w:ascii="Tahoma" w:hAnsi="Tahoma" w:cs="Tahoma"/>
          <w:bCs/>
          <w:i/>
          <w:sz w:val="20"/>
          <w:szCs w:val="20"/>
        </w:rPr>
      </w:pPr>
      <w:r w:rsidRPr="001610A2">
        <w:rPr>
          <w:rFonts w:ascii="Tahoma" w:hAnsi="Tahoma" w:cs="Tahoma"/>
          <w:bCs/>
          <w:i/>
          <w:sz w:val="20"/>
          <w:szCs w:val="20"/>
        </w:rPr>
        <w:t>2.</w:t>
      </w:r>
      <w:r w:rsidR="00876A88" w:rsidRPr="001610A2">
        <w:rPr>
          <w:rFonts w:ascii="Tahoma" w:hAnsi="Tahoma" w:cs="Tahoma"/>
          <w:bCs/>
          <w:i/>
          <w:sz w:val="20"/>
          <w:szCs w:val="20"/>
        </w:rPr>
        <w:t>9</w:t>
      </w:r>
      <w:r w:rsidRPr="001610A2">
        <w:rPr>
          <w:rFonts w:ascii="Tahoma" w:hAnsi="Tahoma" w:cs="Tahoma"/>
          <w:bCs/>
          <w:i/>
          <w:sz w:val="20"/>
          <w:szCs w:val="20"/>
        </w:rPr>
        <w:t xml:space="preserve">  </w:t>
      </w:r>
      <w:r w:rsidR="006B022F" w:rsidRPr="001610A2">
        <w:rPr>
          <w:rFonts w:ascii="Tahoma" w:hAnsi="Tahoma" w:cs="Tahoma"/>
          <w:bCs/>
          <w:i/>
          <w:sz w:val="20"/>
          <w:szCs w:val="20"/>
        </w:rPr>
        <w:t xml:space="preserve">V případě vědomého porušení povinnosti sdělit České poště, s.p., které ze Zásilek výplatním strojem uvedeným v čl. 1, odst. 1.1 této Dohody byly převzaty, resp. pocházejí od jiného provozovatele poštovních služeb, než je Česká pošta, s.p., spolu s uvedením jeho totožnosti, </w:t>
      </w:r>
      <w:r w:rsidR="006B022F" w:rsidRPr="001610A2">
        <w:rPr>
          <w:rFonts w:ascii="Tahoma" w:hAnsi="Tahoma" w:cs="Tahoma"/>
          <w:bCs/>
          <w:i/>
          <w:sz w:val="20"/>
          <w:szCs w:val="20"/>
        </w:rPr>
        <w:br/>
        <w:t xml:space="preserve">je Uživatel povinen uhradit České poště, s.p., smluvní pokutu ve výši 100,- Kč za každou Zásilku, </w:t>
      </w:r>
      <w:r w:rsidR="006B022F" w:rsidRPr="001610A2">
        <w:rPr>
          <w:rFonts w:ascii="Tahoma" w:hAnsi="Tahoma" w:cs="Tahoma"/>
          <w:bCs/>
          <w:i/>
          <w:sz w:val="20"/>
          <w:szCs w:val="20"/>
        </w:rPr>
        <w:br/>
        <w:t>u níž nebyla tato povinnost splněna.</w:t>
      </w:r>
      <w:r w:rsidR="00876A88" w:rsidRPr="001610A2">
        <w:rPr>
          <w:rFonts w:ascii="Tahoma" w:hAnsi="Tahoma" w:cs="Tahoma"/>
          <w:bCs/>
          <w:i/>
          <w:sz w:val="20"/>
          <w:szCs w:val="20"/>
        </w:rPr>
        <w:t>“</w:t>
      </w:r>
    </w:p>
    <w:p w:rsidR="00F0133B" w:rsidRPr="008704F2" w:rsidRDefault="00F0133B" w:rsidP="00F0133B">
      <w:pPr>
        <w:pStyle w:val="P-HEAD-ODST"/>
        <w:numPr>
          <w:ilvl w:val="0"/>
          <w:numId w:val="0"/>
        </w:numPr>
        <w:spacing w:before="240" w:after="120"/>
        <w:rPr>
          <w:rFonts w:cs="Tahoma"/>
        </w:rPr>
      </w:pPr>
      <w:r w:rsidRPr="008704F2">
        <w:rPr>
          <w:rFonts w:cs="Tahoma"/>
        </w:rPr>
        <w:t>II. ZÁVĚREČNÁ USTANOVENÍ</w:t>
      </w:r>
    </w:p>
    <w:p w:rsidR="00E57FB9" w:rsidRPr="00F71F50" w:rsidRDefault="008704F2" w:rsidP="00E57FB9">
      <w:pPr>
        <w:pStyle w:val="Perfekt"/>
        <w:numPr>
          <w:ilvl w:val="0"/>
          <w:numId w:val="22"/>
        </w:numPr>
        <w:rPr>
          <w:rFonts w:ascii="Tahoma" w:hAnsi="Tahoma" w:cs="Tahoma"/>
          <w:sz w:val="20"/>
          <w:szCs w:val="20"/>
        </w:rPr>
      </w:pPr>
      <w:r w:rsidRPr="00F71F50">
        <w:rPr>
          <w:rFonts w:ascii="Tahoma" w:hAnsi="Tahoma" w:cs="Tahoma"/>
          <w:sz w:val="20"/>
          <w:szCs w:val="20"/>
        </w:rPr>
        <w:t>Ostatní ujednání Dohody se nemění a zůstávají nadále v platnosti.</w:t>
      </w:r>
    </w:p>
    <w:p w:rsidR="008704F2" w:rsidRPr="00F71F50" w:rsidRDefault="008704F2" w:rsidP="008704F2">
      <w:pPr>
        <w:pStyle w:val="Perfekt"/>
        <w:ind w:left="540"/>
        <w:rPr>
          <w:rFonts w:ascii="Tahoma" w:hAnsi="Tahoma" w:cs="Tahoma"/>
          <w:sz w:val="20"/>
          <w:szCs w:val="20"/>
        </w:rPr>
      </w:pPr>
    </w:p>
    <w:p w:rsidR="005D2F22" w:rsidRDefault="00451CD5" w:rsidP="005D2F22">
      <w:pPr>
        <w:pStyle w:val="Perfekt"/>
        <w:numPr>
          <w:ilvl w:val="0"/>
          <w:numId w:val="22"/>
        </w:numPr>
        <w:rPr>
          <w:rFonts w:ascii="Tahoma" w:hAnsi="Tahoma" w:cs="Tahoma"/>
          <w:sz w:val="20"/>
          <w:szCs w:val="20"/>
        </w:rPr>
      </w:pPr>
      <w:r w:rsidRPr="00451CD5">
        <w:rPr>
          <w:rFonts w:ascii="Tahoma" w:hAnsi="Tahoma" w:cs="Tahoma"/>
          <w:sz w:val="20"/>
          <w:szCs w:val="20"/>
        </w:rPr>
        <w:t xml:space="preserve">Dodatek č. </w:t>
      </w:r>
      <w:r w:rsidR="006B022F">
        <w:rPr>
          <w:rFonts w:ascii="Tahoma" w:hAnsi="Tahoma" w:cs="Tahoma"/>
          <w:sz w:val="20"/>
          <w:szCs w:val="20"/>
        </w:rPr>
        <w:t>1</w:t>
      </w:r>
      <w:r w:rsidRPr="00451CD5">
        <w:rPr>
          <w:rFonts w:ascii="Tahoma" w:hAnsi="Tahoma" w:cs="Tahoma"/>
          <w:sz w:val="20"/>
          <w:szCs w:val="20"/>
        </w:rPr>
        <w:t xml:space="preserve"> je uzavřen dnem jeho podpisu oběma </w:t>
      </w:r>
      <w:r w:rsidR="001406CB">
        <w:rPr>
          <w:rFonts w:ascii="Tahoma" w:hAnsi="Tahoma" w:cs="Tahoma"/>
          <w:sz w:val="20"/>
          <w:szCs w:val="20"/>
        </w:rPr>
        <w:t>S</w:t>
      </w:r>
      <w:r w:rsidRPr="00451CD5">
        <w:rPr>
          <w:rFonts w:ascii="Tahoma" w:hAnsi="Tahoma" w:cs="Tahoma"/>
          <w:sz w:val="20"/>
          <w:szCs w:val="20"/>
        </w:rPr>
        <w:t>tranami Dohody.</w:t>
      </w:r>
    </w:p>
    <w:p w:rsidR="005D2F22" w:rsidRDefault="005D2F22" w:rsidP="005D2F22">
      <w:pPr>
        <w:pStyle w:val="Perfekt"/>
        <w:ind w:left="700"/>
        <w:rPr>
          <w:rFonts w:ascii="Tahoma" w:hAnsi="Tahoma" w:cs="Tahoma"/>
          <w:sz w:val="20"/>
          <w:szCs w:val="20"/>
        </w:rPr>
      </w:pPr>
    </w:p>
    <w:p w:rsidR="005D2F22" w:rsidRDefault="008C4EF6" w:rsidP="005D2F22">
      <w:pPr>
        <w:pStyle w:val="Perfekt"/>
        <w:numPr>
          <w:ilvl w:val="0"/>
          <w:numId w:val="22"/>
        </w:numPr>
        <w:rPr>
          <w:rFonts w:ascii="Tahoma" w:hAnsi="Tahoma" w:cs="Tahoma"/>
          <w:sz w:val="20"/>
          <w:szCs w:val="20"/>
        </w:rPr>
      </w:pPr>
      <w:r w:rsidRPr="005D2F22">
        <w:rPr>
          <w:rFonts w:ascii="Tahoma" w:hAnsi="Tahoma" w:cs="Tahoma"/>
          <w:sz w:val="20"/>
          <w:szCs w:val="20"/>
        </w:rPr>
        <w:t>Dodatek</w:t>
      </w:r>
      <w:r w:rsidR="00C023BB" w:rsidRPr="005D2F22">
        <w:rPr>
          <w:rFonts w:ascii="Tahoma" w:hAnsi="Tahoma" w:cs="Tahoma"/>
          <w:sz w:val="20"/>
          <w:szCs w:val="20"/>
        </w:rPr>
        <w:t xml:space="preserve"> </w:t>
      </w:r>
      <w:r w:rsidR="006B022F">
        <w:rPr>
          <w:rFonts w:ascii="Tahoma" w:hAnsi="Tahoma" w:cs="Tahoma"/>
          <w:sz w:val="20"/>
          <w:szCs w:val="20"/>
        </w:rPr>
        <w:t>č. 1</w:t>
      </w:r>
      <w:r w:rsidR="00736912">
        <w:rPr>
          <w:rFonts w:ascii="Tahoma" w:hAnsi="Tahoma" w:cs="Tahoma"/>
          <w:sz w:val="20"/>
          <w:szCs w:val="20"/>
        </w:rPr>
        <w:t xml:space="preserve"> </w:t>
      </w:r>
      <w:r w:rsidR="00C023BB" w:rsidRPr="005D2F22">
        <w:rPr>
          <w:rFonts w:ascii="Tahoma" w:hAnsi="Tahoma" w:cs="Tahoma"/>
          <w:sz w:val="20"/>
          <w:szCs w:val="20"/>
        </w:rPr>
        <w:t xml:space="preserve">je sepsán ve třech vyhotoveních s platností originálu, z nichž </w:t>
      </w:r>
      <w:r w:rsidR="006B022F">
        <w:rPr>
          <w:rFonts w:ascii="Tahoma" w:hAnsi="Tahoma" w:cs="Tahoma"/>
          <w:sz w:val="20"/>
          <w:szCs w:val="20"/>
        </w:rPr>
        <w:t xml:space="preserve">Uživatel obdrží dvě </w:t>
      </w:r>
      <w:r w:rsidR="006B022F">
        <w:rPr>
          <w:rFonts w:ascii="Tahoma" w:hAnsi="Tahoma" w:cs="Tahoma"/>
          <w:sz w:val="20"/>
          <w:szCs w:val="20"/>
        </w:rPr>
        <w:br/>
        <w:t>a ČP jedno vyhotovení</w:t>
      </w:r>
      <w:r w:rsidR="00C023BB" w:rsidRPr="005D2F22">
        <w:rPr>
          <w:rFonts w:ascii="Tahoma" w:hAnsi="Tahoma" w:cs="Tahoma"/>
          <w:sz w:val="20"/>
          <w:szCs w:val="20"/>
        </w:rPr>
        <w:t>.</w:t>
      </w:r>
    </w:p>
    <w:p w:rsidR="005D2F22" w:rsidRPr="005D2F22" w:rsidRDefault="005D2F22" w:rsidP="005D2F22">
      <w:pPr>
        <w:pStyle w:val="Perfekt"/>
        <w:ind w:left="700"/>
        <w:rPr>
          <w:rFonts w:ascii="Tahoma" w:hAnsi="Tahoma" w:cs="Tahoma"/>
          <w:sz w:val="20"/>
          <w:szCs w:val="20"/>
        </w:rPr>
      </w:pPr>
    </w:p>
    <w:p w:rsidR="001E1B33" w:rsidRPr="00F71F50" w:rsidRDefault="001E1B33">
      <w:pPr>
        <w:pStyle w:val="P-NORMAL-TEXT"/>
        <w:rPr>
          <w:rFonts w:cs="Tahoma"/>
        </w:rPr>
      </w:pPr>
    </w:p>
    <w:p w:rsidR="001E1B33" w:rsidRDefault="001E1B33">
      <w:pPr>
        <w:pStyle w:val="P-NORMAL-TEXT"/>
        <w:rPr>
          <w:rFonts w:cs="Tahoma"/>
        </w:rPr>
      </w:pPr>
      <w:r>
        <w:rPr>
          <w:rFonts w:cs="Tahoma"/>
        </w:rPr>
        <w:t>V</w:t>
      </w:r>
      <w:r w:rsidR="00736912">
        <w:rPr>
          <w:rFonts w:cs="Tahoma"/>
        </w:rPr>
        <w:t> Praze d</w:t>
      </w:r>
      <w:r>
        <w:rPr>
          <w:rFonts w:cs="Tahoma"/>
        </w:rPr>
        <w:t>ne</w:t>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sidR="00736912">
        <w:rPr>
          <w:rFonts w:cs="Tahoma"/>
        </w:rPr>
        <w:tab/>
      </w:r>
      <w:r w:rsidR="00736912">
        <w:rPr>
          <w:rFonts w:cs="Tahoma"/>
        </w:rPr>
        <w:tab/>
      </w:r>
      <w:r w:rsidR="00736912">
        <w:rPr>
          <w:rFonts w:cs="Tahoma"/>
        </w:rPr>
        <w:tab/>
      </w:r>
      <w:r w:rsidR="006B022F">
        <w:rPr>
          <w:rFonts w:cs="Tahoma"/>
        </w:rPr>
        <w:tab/>
      </w:r>
      <w:r>
        <w:rPr>
          <w:rFonts w:cs="Tahoma"/>
        </w:rPr>
        <w:t xml:space="preserve">V </w:t>
      </w:r>
      <w:r w:rsidR="00736912">
        <w:rPr>
          <w:rFonts w:cs="Tahoma"/>
        </w:rPr>
        <w:t>Praze</w:t>
      </w:r>
      <w:r>
        <w:rPr>
          <w:rFonts w:cs="Tahoma"/>
        </w:rPr>
        <w:tab/>
        <w:t xml:space="preserve">dne </w:t>
      </w:r>
    </w:p>
    <w:p w:rsidR="001E1B33" w:rsidRDefault="001E1B33">
      <w:pPr>
        <w:pStyle w:val="P-NORMAL-TEXT"/>
        <w:rPr>
          <w:rFonts w:cs="Tahoma"/>
        </w:rPr>
      </w:pPr>
    </w:p>
    <w:p w:rsidR="001E1B33" w:rsidRDefault="001E1B33">
      <w:pPr>
        <w:pStyle w:val="P-NORMAL-TEXT"/>
        <w:rPr>
          <w:rFonts w:cs="Tahoma"/>
        </w:rPr>
      </w:pPr>
    </w:p>
    <w:p w:rsidR="001E1B33" w:rsidRDefault="00C023BB">
      <w:pPr>
        <w:pStyle w:val="P-NORMAL-TEXT"/>
        <w:rPr>
          <w:rFonts w:cs="Tahoma"/>
        </w:rPr>
      </w:pPr>
      <w:r>
        <w:rPr>
          <w:rFonts w:cs="Tahoma"/>
        </w:rPr>
        <w:t>za ČP:</w:t>
      </w:r>
      <w:r>
        <w:rPr>
          <w:rFonts w:cs="Tahoma"/>
        </w:rPr>
        <w:tab/>
      </w:r>
      <w:r>
        <w:rPr>
          <w:rFonts w:cs="Tahoma"/>
        </w:rPr>
        <w:tab/>
      </w:r>
      <w:r>
        <w:rPr>
          <w:rFonts w:cs="Tahoma"/>
        </w:rPr>
        <w:tab/>
      </w:r>
      <w:r>
        <w:rPr>
          <w:rFonts w:cs="Tahoma"/>
        </w:rPr>
        <w:tab/>
      </w:r>
      <w:r>
        <w:rPr>
          <w:rFonts w:cs="Tahoma"/>
        </w:rPr>
        <w:tab/>
      </w:r>
      <w:r w:rsidR="008C4EF6">
        <w:rPr>
          <w:rFonts w:cs="Tahoma"/>
        </w:rPr>
        <w:tab/>
      </w:r>
      <w:r w:rsidR="008C4EF6">
        <w:rPr>
          <w:rFonts w:cs="Tahoma"/>
        </w:rPr>
        <w:tab/>
      </w:r>
      <w:r w:rsidR="008C4EF6">
        <w:rPr>
          <w:rFonts w:cs="Tahoma"/>
        </w:rPr>
        <w:tab/>
      </w:r>
      <w:r w:rsidR="008C4EF6">
        <w:rPr>
          <w:rFonts w:cs="Tahoma"/>
        </w:rPr>
        <w:tab/>
      </w:r>
      <w:r w:rsidR="008C4EF6">
        <w:rPr>
          <w:rFonts w:cs="Tahoma"/>
        </w:rPr>
        <w:tab/>
      </w:r>
      <w:r w:rsidR="006B022F">
        <w:rPr>
          <w:rFonts w:cs="Tahoma"/>
        </w:rPr>
        <w:tab/>
      </w:r>
      <w:r w:rsidR="008C4EF6">
        <w:rPr>
          <w:rFonts w:cs="Tahoma"/>
        </w:rPr>
        <w:t xml:space="preserve">za </w:t>
      </w:r>
      <w:r w:rsidR="00736912">
        <w:rPr>
          <w:rFonts w:cs="Tahoma"/>
        </w:rPr>
        <w:t>Uživ</w:t>
      </w:r>
      <w:r w:rsidR="001E1B33">
        <w:rPr>
          <w:rFonts w:cs="Tahoma"/>
        </w:rPr>
        <w:t>atele:</w:t>
      </w:r>
    </w:p>
    <w:p w:rsidR="001E1B33" w:rsidRDefault="001E1B33">
      <w:pPr>
        <w:pStyle w:val="P-NORMAL-TEXT"/>
        <w:rPr>
          <w:rFonts w:cs="Tahoma"/>
        </w:rPr>
      </w:pPr>
    </w:p>
    <w:p w:rsidR="006B022F" w:rsidRDefault="006B022F">
      <w:pPr>
        <w:pStyle w:val="P-NORMAL-TEXT"/>
        <w:rPr>
          <w:rFonts w:cs="Tahoma"/>
        </w:rPr>
      </w:pPr>
    </w:p>
    <w:p w:rsidR="001E1B33" w:rsidRDefault="001E1B33">
      <w:pPr>
        <w:pStyle w:val="P-NORMAL-TEXT"/>
        <w:rPr>
          <w:rFonts w:cs="Tahoma"/>
        </w:rPr>
      </w:pPr>
      <w:r>
        <w:rPr>
          <w:rFonts w:cs="Tahoma"/>
        </w:rPr>
        <w:t>______________________________</w:t>
      </w:r>
      <w:r w:rsidR="00715CAF">
        <w:rPr>
          <w:rFonts w:cs="Tahoma"/>
        </w:rPr>
        <w:t>____</w:t>
      </w:r>
      <w:r>
        <w:rPr>
          <w:rFonts w:cs="Tahoma"/>
        </w:rPr>
        <w:tab/>
      </w:r>
      <w:r>
        <w:rPr>
          <w:rFonts w:cs="Tahoma"/>
        </w:rPr>
        <w:tab/>
      </w:r>
      <w:r>
        <w:rPr>
          <w:rFonts w:cs="Tahoma"/>
        </w:rPr>
        <w:tab/>
      </w:r>
      <w:r>
        <w:rPr>
          <w:rFonts w:cs="Tahoma"/>
        </w:rPr>
        <w:tab/>
      </w:r>
      <w:r w:rsidR="006B022F">
        <w:rPr>
          <w:rFonts w:cs="Tahoma"/>
        </w:rPr>
        <w:tab/>
      </w:r>
      <w:r>
        <w:rPr>
          <w:rFonts w:cs="Tahoma"/>
        </w:rPr>
        <w:t>______________________________</w:t>
      </w:r>
    </w:p>
    <w:p w:rsidR="001361A5" w:rsidRDefault="008C4EF6">
      <w:pPr>
        <w:pStyle w:val="P-NORMAL-TEXT"/>
        <w:rPr>
          <w:rFonts w:cs="Tahoma"/>
          <w:i/>
        </w:rPr>
      </w:pPr>
      <w:r>
        <w:rPr>
          <w:rFonts w:cs="Tahoma"/>
          <w:i/>
        </w:rPr>
        <w:t xml:space="preserve">      </w:t>
      </w:r>
      <w:r w:rsidR="00736912">
        <w:rPr>
          <w:rFonts w:cs="Tahoma"/>
          <w:i/>
        </w:rPr>
        <w:t xml:space="preserve"> </w:t>
      </w:r>
      <w:r>
        <w:rPr>
          <w:rFonts w:cs="Tahoma"/>
          <w:i/>
        </w:rPr>
        <w:t xml:space="preserve">  </w:t>
      </w:r>
      <w:r w:rsidR="00B77F98">
        <w:rPr>
          <w:rFonts w:cs="Tahoma"/>
          <w:i/>
        </w:rPr>
        <w:t>Bc. Ludovít Emanuel</w:t>
      </w:r>
      <w:r w:rsidR="001E1B33">
        <w:rPr>
          <w:rFonts w:cs="Tahoma"/>
          <w:i/>
        </w:rPr>
        <w:tab/>
      </w:r>
      <w:r>
        <w:rPr>
          <w:rFonts w:cs="Tahoma"/>
          <w:i/>
        </w:rPr>
        <w:tab/>
      </w:r>
      <w:r>
        <w:rPr>
          <w:rFonts w:cs="Tahoma"/>
          <w:i/>
        </w:rPr>
        <w:tab/>
      </w:r>
      <w:r w:rsidR="001361A5">
        <w:rPr>
          <w:rFonts w:cs="Tahoma"/>
          <w:i/>
        </w:rPr>
        <w:t xml:space="preserve">   </w:t>
      </w:r>
      <w:r>
        <w:rPr>
          <w:rFonts w:cs="Tahoma"/>
          <w:i/>
        </w:rPr>
        <w:tab/>
      </w:r>
      <w:r>
        <w:rPr>
          <w:rFonts w:cs="Tahoma"/>
          <w:i/>
        </w:rPr>
        <w:tab/>
      </w:r>
      <w:r>
        <w:rPr>
          <w:rFonts w:cs="Tahoma"/>
          <w:i/>
        </w:rPr>
        <w:tab/>
      </w:r>
      <w:r>
        <w:rPr>
          <w:rFonts w:cs="Tahoma"/>
          <w:i/>
        </w:rPr>
        <w:tab/>
      </w:r>
      <w:r>
        <w:rPr>
          <w:rFonts w:cs="Tahoma"/>
          <w:i/>
        </w:rPr>
        <w:tab/>
      </w:r>
      <w:r w:rsidR="00F01F57">
        <w:rPr>
          <w:rFonts w:cs="Tahoma"/>
          <w:i/>
        </w:rPr>
        <w:t xml:space="preserve"> </w:t>
      </w:r>
      <w:r w:rsidR="00736912">
        <w:rPr>
          <w:rFonts w:cs="Tahoma"/>
          <w:i/>
        </w:rPr>
        <w:t xml:space="preserve"> </w:t>
      </w:r>
      <w:r w:rsidR="00F01F57">
        <w:rPr>
          <w:rFonts w:cs="Tahoma"/>
          <w:i/>
        </w:rPr>
        <w:t xml:space="preserve">        </w:t>
      </w:r>
      <w:r w:rsidR="006B022F">
        <w:rPr>
          <w:rFonts w:cs="Tahoma"/>
          <w:i/>
        </w:rPr>
        <w:tab/>
      </w:r>
      <w:r w:rsidR="006B022F">
        <w:rPr>
          <w:rFonts w:cs="Tahoma"/>
          <w:i/>
        </w:rPr>
        <w:tab/>
      </w:r>
      <w:r w:rsidR="00736912">
        <w:rPr>
          <w:rFonts w:cs="Tahoma"/>
          <w:i/>
        </w:rPr>
        <w:t>Mgr. Radoslav Bulíř</w:t>
      </w:r>
    </w:p>
    <w:p w:rsidR="001E1B33" w:rsidRDefault="001361A5">
      <w:pPr>
        <w:pStyle w:val="P-NORMAL-TEXT"/>
        <w:rPr>
          <w:rFonts w:cs="Tahoma"/>
          <w:i/>
        </w:rPr>
      </w:pPr>
      <w:r>
        <w:rPr>
          <w:rFonts w:cs="Tahoma"/>
          <w:i/>
        </w:rPr>
        <w:t>Key Account Manager</w:t>
      </w:r>
      <w:r w:rsidR="006B022F">
        <w:rPr>
          <w:rFonts w:cs="Tahoma"/>
          <w:i/>
        </w:rPr>
        <w:t>,</w:t>
      </w:r>
      <w:r w:rsidR="006B022F" w:rsidRPr="006B022F">
        <w:rPr>
          <w:rFonts w:ascii="Times New Roman" w:hAnsi="Times New Roman" w:cs="Tahoma"/>
          <w:i/>
        </w:rPr>
        <w:t xml:space="preserve"> </w:t>
      </w:r>
      <w:r w:rsidR="006B022F" w:rsidRPr="006B022F">
        <w:rPr>
          <w:rFonts w:cs="Tahoma"/>
          <w:i/>
        </w:rPr>
        <w:t>odbor VIP obchod</w:t>
      </w:r>
      <w:r w:rsidR="001E1B33">
        <w:rPr>
          <w:rFonts w:cs="Tahoma"/>
          <w:i/>
        </w:rPr>
        <w:tab/>
      </w:r>
      <w:r w:rsidR="001E1B33">
        <w:rPr>
          <w:rFonts w:cs="Tahoma"/>
          <w:i/>
        </w:rPr>
        <w:tab/>
      </w:r>
      <w:r w:rsidR="001E1B33">
        <w:rPr>
          <w:rFonts w:cs="Tahoma"/>
          <w:i/>
        </w:rPr>
        <w:tab/>
      </w:r>
      <w:r w:rsidR="001E1B33">
        <w:rPr>
          <w:rFonts w:cs="Tahoma"/>
          <w:i/>
        </w:rPr>
        <w:tab/>
      </w:r>
      <w:r w:rsidR="006B022F">
        <w:rPr>
          <w:rFonts w:cs="Tahoma"/>
          <w:i/>
        </w:rPr>
        <w:tab/>
      </w:r>
      <w:r w:rsidR="00736912">
        <w:rPr>
          <w:rFonts w:cs="Tahoma"/>
          <w:i/>
        </w:rPr>
        <w:t>ř</w:t>
      </w:r>
      <w:r w:rsidR="00F01F57">
        <w:rPr>
          <w:rFonts w:cs="Tahoma"/>
          <w:i/>
        </w:rPr>
        <w:t>editel</w:t>
      </w:r>
      <w:r w:rsidR="00736912">
        <w:rPr>
          <w:rFonts w:cs="Tahoma"/>
          <w:i/>
        </w:rPr>
        <w:t xml:space="preserve"> sekce ekonomické a správní</w:t>
      </w:r>
    </w:p>
    <w:sectPr w:rsidR="001E1B33" w:rsidSect="00EC2416">
      <w:headerReference w:type="default" r:id="rId7"/>
      <w:footerReference w:type="default" r:id="rId8"/>
      <w:type w:val="continuous"/>
      <w:pgSz w:w="11906" w:h="16838" w:code="9"/>
      <w:pgMar w:top="2126" w:right="1134" w:bottom="1418" w:left="1418" w:header="709" w:footer="79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805" w:rsidRDefault="00693805">
      <w:r>
        <w:separator/>
      </w:r>
    </w:p>
  </w:endnote>
  <w:endnote w:type="continuationSeparator" w:id="0">
    <w:p w:rsidR="00693805" w:rsidRDefault="0069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C25" w:rsidRPr="00160A6D" w:rsidRDefault="00215C25" w:rsidP="00215C25">
    <w:pPr>
      <w:pStyle w:val="Zpat"/>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1610A2">
      <w:rPr>
        <w:noProof/>
        <w:sz w:val="18"/>
        <w:szCs w:val="18"/>
      </w:rPr>
      <w:t>2</w:t>
    </w:r>
    <w:r w:rsidRPr="00160A6D">
      <w:rPr>
        <w:sz w:val="18"/>
        <w:szCs w:val="18"/>
      </w:rPr>
      <w:fldChar w:fldCharType="end"/>
    </w:r>
    <w:r w:rsidRPr="00160A6D">
      <w:rPr>
        <w:sz w:val="18"/>
        <w:szCs w:val="18"/>
      </w:rPr>
      <w:t xml:space="preserve"> (celkem </w:t>
    </w:r>
    <w:r w:rsidRPr="00160A6D">
      <w:rPr>
        <w:sz w:val="18"/>
        <w:szCs w:val="18"/>
      </w:rPr>
      <w:fldChar w:fldCharType="begin"/>
    </w:r>
    <w:r w:rsidRPr="00160A6D">
      <w:rPr>
        <w:sz w:val="18"/>
        <w:szCs w:val="18"/>
      </w:rPr>
      <w:instrText xml:space="preserve"> NUMPAGES </w:instrText>
    </w:r>
    <w:r w:rsidRPr="00160A6D">
      <w:rPr>
        <w:sz w:val="18"/>
        <w:szCs w:val="18"/>
      </w:rPr>
      <w:fldChar w:fldCharType="separate"/>
    </w:r>
    <w:r w:rsidR="001610A2">
      <w:rPr>
        <w:noProof/>
        <w:sz w:val="18"/>
        <w:szCs w:val="18"/>
      </w:rPr>
      <w:t>2</w:t>
    </w:r>
    <w:r w:rsidRPr="00160A6D">
      <w:rPr>
        <w:sz w:val="18"/>
        <w:szCs w:val="18"/>
      </w:rPr>
      <w:fldChar w:fldCharType="end"/>
    </w:r>
    <w:r w:rsidRPr="00160A6D">
      <w:rPr>
        <w:sz w:val="18"/>
        <w:szCs w:val="18"/>
      </w:rPr>
      <w:t>)</w:t>
    </w:r>
  </w:p>
  <w:p w:rsidR="008C0618" w:rsidRDefault="008C0618">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805" w:rsidRDefault="00693805">
      <w:r>
        <w:separator/>
      </w:r>
    </w:p>
  </w:footnote>
  <w:footnote w:type="continuationSeparator" w:id="0">
    <w:p w:rsidR="00693805" w:rsidRDefault="00693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C25" w:rsidRPr="00BB2C84" w:rsidRDefault="001610A2" w:rsidP="003B549A">
    <w:pPr>
      <w:pStyle w:val="Zhlav"/>
      <w:spacing w:before="100"/>
      <w:ind w:left="1701"/>
      <w:rPr>
        <w:rFonts w:ascii="Arial" w:hAnsi="Arial" w:cs="Arial"/>
      </w:rPr>
    </w:pPr>
    <w:r>
      <w:rPr>
        <w:rFonts w:ascii="Arial" w:hAnsi="Arial" w:cs="Arial"/>
        <w:b/>
        <w:noProof/>
        <w:sz w:val="12"/>
        <w:szCs w:val="12"/>
      </w:rPr>
      <mc:AlternateContent>
        <mc:Choice Requires="wps">
          <w:drawing>
            <wp:anchor distT="0" distB="0" distL="114300" distR="114300" simplePos="0" relativeHeight="251657728" behindDoc="0" locked="0" layoutInCell="1" allowOverlap="1">
              <wp:simplePos x="0" y="0"/>
              <wp:positionH relativeFrom="page">
                <wp:posOffset>1565910</wp:posOffset>
              </wp:positionH>
              <wp:positionV relativeFrom="paragraph">
                <wp:posOffset>3810</wp:posOffset>
              </wp:positionV>
              <wp:extent cx="0" cy="467995"/>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7CDD26" id="_x0000_t32" coordsize="21600,21600" o:spt="32" o:oned="t" path="m,l21600,21600e" filled="f">
              <v:path arrowok="t" fillok="f" o:connecttype="none"/>
              <o:lock v:ext="edit" shapetype="t"/>
            </v:shapetype>
            <v:shape id="AutoShape 10" o:spid="_x0000_s1026" type="#_x0000_t32" style="position:absolute;margin-left:123.3pt;margin-top:.3pt;width:0;height:36.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lHQIAADwEAAAOAAAAZHJzL2Uyb0RvYy54bWysU8mO2zAMvRfoPwi+J7ZTTxYjzmBgJ71M&#10;OwFm+gGKJNtCbVGQlDhB0X8vpSyYtJeiqA+yFvLxkY9cPh77jhyEsRJUEaXjJCJCMeBSNUX07W0z&#10;mkfEOqo47UCJIjoJGz2uPn5YDjoXE2ih48IQBFE2H3QRtc7pPI4ta0VP7Ri0UPhYg+mpw6NpYm7o&#10;gOh9F0+SZBoPYLg2wIS1eFudH6NVwK9rwdxLXVvhSFdEyM2F1YR159d4taR5Y6huJbvQoP/AoqdS&#10;YdAbVEUdJXsj/4DqJTNgoXZjBn0MdS2ZCDlgNmnyWzavLdUi5ILFsfpWJvv/YNnXw9YQyVG7iCja&#10;o0RPewchMklDfQZtczQr1db4DNlRvepnYN8tUVC2VDUiWL+dNDqnvqLxnYs/WI1RdsMX4GhDMUAo&#10;1rE2vYfEMpBj0OR000QcHWHnS4a32XS2WDwEcJpf/bSx7rOAnvhNEVlnqGxaV4JSKDyYNEShh2fr&#10;PCuaXx18UAUb2XVB/06RAalPZkkSPCx0kvtXb2dNsys7Qw7Ut1D4LjTuzAzsFQ9oraB8fdk7Krvz&#10;HqN3yuNhYsjnsjv3yI9FsljP1/NslE2m61GWVNXoaVNmo+kmnT1Un6qyrNKfnlqa5a3kXCjP7tqv&#10;afZ3/XCZnHOn3Tr2Vof4Hj0UDMle/4F0UNaL6QfM5jvgp625Ko4tGowv4+Rn4P0Z9++HfvUL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hrTpR0CAAA8BAAADgAAAAAAAAAAAAAAAAAuAgAAZHJzL2Uyb0RvYy54bWxQSwECLQAUAAYA&#10;CAAAACEAPJ4eldgAAAAHAQAADwAAAAAAAAAAAAAAAAB3BAAAZHJzL2Rvd25yZXYueG1sUEsFBgAA&#10;AAAEAAQA8wAAAHwFAAAAAA==&#10;" strokeweight="1pt">
              <w10:wrap anchorx="page"/>
            </v:shape>
          </w:pict>
        </mc:Fallback>
      </mc:AlternateContent>
    </w:r>
    <w:r>
      <w:rPr>
        <w:rFonts w:ascii="Arial" w:hAnsi="Arial" w:cs="Arial"/>
        <w:noProof/>
      </w:rPr>
      <w:drawing>
        <wp:anchor distT="0" distB="0" distL="114300" distR="114300" simplePos="0" relativeHeight="251656704" behindDoc="1" locked="0" layoutInCell="1" allowOverlap="1">
          <wp:simplePos x="0" y="0"/>
          <wp:positionH relativeFrom="page">
            <wp:posOffset>720090</wp:posOffset>
          </wp:positionH>
          <wp:positionV relativeFrom="page">
            <wp:posOffset>431800</wp:posOffset>
          </wp:positionV>
          <wp:extent cx="611505" cy="465455"/>
          <wp:effectExtent l="0" t="0" r="0" b="0"/>
          <wp:wrapNone/>
          <wp:docPr id="1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15C25">
      <w:rPr>
        <w:rFonts w:ascii="Arial" w:hAnsi="Arial" w:cs="Arial"/>
      </w:rPr>
      <w:t xml:space="preserve">Dodatek č. </w:t>
    </w:r>
    <w:r w:rsidR="003B549A">
      <w:rPr>
        <w:rFonts w:ascii="Arial" w:hAnsi="Arial" w:cs="Arial"/>
      </w:rPr>
      <w:t xml:space="preserve">1 </w:t>
    </w:r>
    <w:r w:rsidR="00215C25">
      <w:rPr>
        <w:rFonts w:ascii="Arial" w:hAnsi="Arial" w:cs="Arial"/>
      </w:rPr>
      <w:t>k</w:t>
    </w:r>
    <w:r w:rsidR="00C309D0">
      <w:rPr>
        <w:rFonts w:ascii="Arial" w:hAnsi="Arial" w:cs="Arial"/>
      </w:rPr>
      <w:t xml:space="preserve"> Dohodě o používání výplatního stroje k úhradě cen za </w:t>
    </w:r>
    <w:r w:rsidR="00BA3469">
      <w:rPr>
        <w:rFonts w:ascii="Arial" w:hAnsi="Arial" w:cs="Arial"/>
      </w:rPr>
      <w:t>p</w:t>
    </w:r>
    <w:r w:rsidR="00215C25">
      <w:rPr>
        <w:rFonts w:ascii="Arial" w:hAnsi="Arial" w:cs="Arial"/>
      </w:rPr>
      <w:t>oštovní</w:t>
    </w:r>
    <w:r w:rsidR="00C309D0">
      <w:rPr>
        <w:rFonts w:ascii="Arial" w:hAnsi="Arial" w:cs="Arial"/>
      </w:rPr>
      <w:t xml:space="preserve"> služby</w:t>
    </w:r>
    <w:r w:rsidR="00215C25">
      <w:rPr>
        <w:rFonts w:ascii="Arial" w:hAnsi="Arial" w:cs="Arial"/>
      </w:rPr>
      <w:t xml:space="preserve"> </w:t>
    </w:r>
    <w:r w:rsidR="003B549A">
      <w:rPr>
        <w:rFonts w:ascii="Arial" w:hAnsi="Arial" w:cs="Arial"/>
      </w:rPr>
      <w:t>Číslo 960401-00</w:t>
    </w:r>
    <w:r w:rsidR="00440C10">
      <w:rPr>
        <w:rFonts w:ascii="Arial" w:hAnsi="Arial" w:cs="Arial"/>
      </w:rPr>
      <w:t>17</w:t>
    </w:r>
    <w:r w:rsidR="003B549A">
      <w:rPr>
        <w:rFonts w:ascii="Arial" w:hAnsi="Arial" w:cs="Arial"/>
      </w:rPr>
      <w:t>/2017, E</w:t>
    </w:r>
    <w:r w:rsidR="005D2F22">
      <w:rPr>
        <w:rFonts w:ascii="Arial" w:hAnsi="Arial" w:cs="Arial"/>
      </w:rPr>
      <w:t>20</w:t>
    </w:r>
    <w:r w:rsidR="003B549A">
      <w:rPr>
        <w:rFonts w:ascii="Arial" w:hAnsi="Arial" w:cs="Arial"/>
      </w:rPr>
      <w:t>17</w:t>
    </w:r>
    <w:r w:rsidR="00BA3469">
      <w:rPr>
        <w:rFonts w:ascii="Arial" w:hAnsi="Arial" w:cs="Arial"/>
      </w:rPr>
      <w:t>/</w:t>
    </w:r>
    <w:r w:rsidR="00440C10">
      <w:rPr>
        <w:rFonts w:ascii="Arial" w:hAnsi="Arial" w:cs="Arial"/>
      </w:rPr>
      <w:t>4909</w:t>
    </w:r>
  </w:p>
  <w:p w:rsidR="008C0618" w:rsidRDefault="001610A2">
    <w:pPr>
      <w:pStyle w:val="Zhlav"/>
    </w:pPr>
    <w:r>
      <w:rPr>
        <w:rFonts w:ascii="Arial" w:hAnsi="Arial" w:cs="Arial"/>
        <w:noProof/>
      </w:rPr>
      <w:drawing>
        <wp:anchor distT="0" distB="0" distL="114300" distR="114300" simplePos="0" relativeHeight="251658752" behindDoc="1" locked="0" layoutInCell="1" allowOverlap="1">
          <wp:simplePos x="0" y="0"/>
          <wp:positionH relativeFrom="page">
            <wp:posOffset>720090</wp:posOffset>
          </wp:positionH>
          <wp:positionV relativeFrom="page">
            <wp:posOffset>1019175</wp:posOffset>
          </wp:positionV>
          <wp:extent cx="8737600" cy="203835"/>
          <wp:effectExtent l="0" t="0" r="0" b="0"/>
          <wp:wrapNone/>
          <wp:docPr id="1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37600" cy="203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3826905"/>
    <w:multiLevelType w:val="multilevel"/>
    <w:tmpl w:val="8FE4CA5C"/>
    <w:lvl w:ilvl="0">
      <w:start w:val="1"/>
      <w:numFmt w:val="decimal"/>
      <w:lvlText w:val="%1."/>
      <w:lvlJc w:val="left"/>
      <w:pPr>
        <w:tabs>
          <w:tab w:val="num" w:pos="720"/>
        </w:tabs>
        <w:ind w:left="720" w:hanging="360"/>
      </w:pPr>
      <w:rPr>
        <w:b/>
      </w:rPr>
    </w:lvl>
    <w:lvl w:ilvl="1">
      <w:start w:val="1"/>
      <w:numFmt w:val="decimal"/>
      <w:isLgl/>
      <w:lvlText w:val="%1.%2"/>
      <w:lvlJc w:val="left"/>
      <w:pPr>
        <w:ind w:left="1170" w:hanging="45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3"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5E2EF2"/>
    <w:multiLevelType w:val="multilevel"/>
    <w:tmpl w:val="18586D12"/>
    <w:lvl w:ilvl="0">
      <w:start w:val="2"/>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b w:val="0"/>
      </w:rPr>
    </w:lvl>
    <w:lvl w:ilvl="2">
      <w:start w:val="1"/>
      <w:numFmt w:val="decimal"/>
      <w:lvlText w:val="%1.%2.%3."/>
      <w:lvlJc w:val="left"/>
      <w:pPr>
        <w:ind w:left="1410" w:hanging="720"/>
      </w:pPr>
      <w:rPr>
        <w:rFonts w:cs="Times New Roman" w:hint="default"/>
      </w:rPr>
    </w:lvl>
    <w:lvl w:ilvl="3">
      <w:start w:val="1"/>
      <w:numFmt w:val="decimal"/>
      <w:lvlText w:val="%1.%2.%3.%4."/>
      <w:lvlJc w:val="left"/>
      <w:pPr>
        <w:ind w:left="1755" w:hanging="720"/>
      </w:pPr>
      <w:rPr>
        <w:rFonts w:cs="Times New Roman" w:hint="default"/>
      </w:rPr>
    </w:lvl>
    <w:lvl w:ilvl="4">
      <w:start w:val="1"/>
      <w:numFmt w:val="bullet"/>
      <w:lvlText w:val=""/>
      <w:lvlJc w:val="left"/>
      <w:pPr>
        <w:ind w:left="2460" w:hanging="1080"/>
      </w:pPr>
      <w:rPr>
        <w:rFonts w:ascii="Symbol" w:hAnsi="Symbol" w:hint="default"/>
      </w:rPr>
    </w:lvl>
    <w:lvl w:ilvl="5">
      <w:start w:val="1"/>
      <w:numFmt w:val="lowerLetter"/>
      <w:lvlText w:val="%6)"/>
      <w:lvlJc w:val="left"/>
      <w:pPr>
        <w:ind w:left="2805" w:hanging="1080"/>
      </w:pPr>
      <w:rPr>
        <w:rFonts w:ascii="Times New Roman" w:eastAsia="Times New Roman" w:hAnsi="Times New Roman" w:cs="Times New Roman"/>
      </w:rPr>
    </w:lvl>
    <w:lvl w:ilvl="6">
      <w:start w:val="1"/>
      <w:numFmt w:val="decimal"/>
      <w:lvlText w:val="%1.%2.%3.%4.%5.%6.%7."/>
      <w:lvlJc w:val="left"/>
      <w:pPr>
        <w:ind w:left="3510" w:hanging="1440"/>
      </w:pPr>
      <w:rPr>
        <w:rFonts w:cs="Times New Roman" w:hint="default"/>
      </w:rPr>
    </w:lvl>
    <w:lvl w:ilvl="7">
      <w:start w:val="1"/>
      <w:numFmt w:val="decimal"/>
      <w:lvlText w:val="%1.%2.%3.%4.%5.%6.%7.%8."/>
      <w:lvlJc w:val="left"/>
      <w:pPr>
        <w:ind w:left="3855" w:hanging="1440"/>
      </w:pPr>
      <w:rPr>
        <w:rFonts w:cs="Times New Roman" w:hint="default"/>
      </w:rPr>
    </w:lvl>
    <w:lvl w:ilvl="8">
      <w:start w:val="1"/>
      <w:numFmt w:val="decimal"/>
      <w:lvlText w:val="%1.%2.%3.%4.%5.%6.%7.%8.%9."/>
      <w:lvlJc w:val="left"/>
      <w:pPr>
        <w:ind w:left="4560" w:hanging="1800"/>
      </w:pPr>
      <w:rPr>
        <w:rFonts w:cs="Times New Roman" w:hint="default"/>
      </w:rPr>
    </w:lvl>
  </w:abstractNum>
  <w:abstractNum w:abstractNumId="20" w15:restartNumberingAfterBreak="0">
    <w:nsid w:val="6B916AB8"/>
    <w:multiLevelType w:val="hybridMultilevel"/>
    <w:tmpl w:val="57105CC0"/>
    <w:lvl w:ilvl="0" w:tplc="57746612">
      <w:start w:val="1"/>
      <w:numFmt w:val="decimal"/>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21" w15:restartNumberingAfterBreak="0">
    <w:nsid w:val="72DA6832"/>
    <w:multiLevelType w:val="hybridMultilevel"/>
    <w:tmpl w:val="9D1CD110"/>
    <w:lvl w:ilvl="0" w:tplc="57746612">
      <w:start w:val="1"/>
      <w:numFmt w:val="decimal"/>
      <w:lvlText w:val="%1."/>
      <w:lvlJc w:val="left"/>
      <w:pPr>
        <w:tabs>
          <w:tab w:val="num" w:pos="700"/>
        </w:tabs>
        <w:ind w:left="700" w:hanging="360"/>
      </w:pPr>
      <w:rPr>
        <w:rFonts w:hint="default"/>
      </w:rPr>
    </w:lvl>
    <w:lvl w:ilvl="1" w:tplc="04050001">
      <w:start w:val="1"/>
      <w:numFmt w:val="bullet"/>
      <w:lvlText w:val=""/>
      <w:lvlJc w:val="left"/>
      <w:pPr>
        <w:tabs>
          <w:tab w:val="num" w:pos="1240"/>
        </w:tabs>
        <w:ind w:left="1240" w:hanging="360"/>
      </w:pPr>
      <w:rPr>
        <w:rFonts w:ascii="Symbol" w:hAnsi="Symbol" w:hint="default"/>
      </w:rPr>
    </w:lvl>
    <w:lvl w:ilvl="2" w:tplc="0405001B" w:tentative="1">
      <w:start w:val="1"/>
      <w:numFmt w:val="lowerRoman"/>
      <w:lvlText w:val="%3."/>
      <w:lvlJc w:val="right"/>
      <w:pPr>
        <w:tabs>
          <w:tab w:val="num" w:pos="1960"/>
        </w:tabs>
        <w:ind w:left="1960" w:hanging="180"/>
      </w:pPr>
    </w:lvl>
    <w:lvl w:ilvl="3" w:tplc="0405000F" w:tentative="1">
      <w:start w:val="1"/>
      <w:numFmt w:val="decimal"/>
      <w:lvlText w:val="%4."/>
      <w:lvlJc w:val="left"/>
      <w:pPr>
        <w:tabs>
          <w:tab w:val="num" w:pos="2680"/>
        </w:tabs>
        <w:ind w:left="2680" w:hanging="360"/>
      </w:pPr>
    </w:lvl>
    <w:lvl w:ilvl="4" w:tplc="04050019" w:tentative="1">
      <w:start w:val="1"/>
      <w:numFmt w:val="lowerLetter"/>
      <w:lvlText w:val="%5."/>
      <w:lvlJc w:val="left"/>
      <w:pPr>
        <w:tabs>
          <w:tab w:val="num" w:pos="3400"/>
        </w:tabs>
        <w:ind w:left="3400" w:hanging="360"/>
      </w:pPr>
    </w:lvl>
    <w:lvl w:ilvl="5" w:tplc="0405001B" w:tentative="1">
      <w:start w:val="1"/>
      <w:numFmt w:val="lowerRoman"/>
      <w:lvlText w:val="%6."/>
      <w:lvlJc w:val="right"/>
      <w:pPr>
        <w:tabs>
          <w:tab w:val="num" w:pos="4120"/>
        </w:tabs>
        <w:ind w:left="4120" w:hanging="180"/>
      </w:pPr>
    </w:lvl>
    <w:lvl w:ilvl="6" w:tplc="0405000F" w:tentative="1">
      <w:start w:val="1"/>
      <w:numFmt w:val="decimal"/>
      <w:lvlText w:val="%7."/>
      <w:lvlJc w:val="left"/>
      <w:pPr>
        <w:tabs>
          <w:tab w:val="num" w:pos="4840"/>
        </w:tabs>
        <w:ind w:left="4840" w:hanging="360"/>
      </w:pPr>
    </w:lvl>
    <w:lvl w:ilvl="7" w:tplc="04050019" w:tentative="1">
      <w:start w:val="1"/>
      <w:numFmt w:val="lowerLetter"/>
      <w:lvlText w:val="%8."/>
      <w:lvlJc w:val="left"/>
      <w:pPr>
        <w:tabs>
          <w:tab w:val="num" w:pos="5560"/>
        </w:tabs>
        <w:ind w:left="5560" w:hanging="360"/>
      </w:pPr>
    </w:lvl>
    <w:lvl w:ilvl="8" w:tplc="0405001B" w:tentative="1">
      <w:start w:val="1"/>
      <w:numFmt w:val="lowerRoman"/>
      <w:lvlText w:val="%9."/>
      <w:lvlJc w:val="right"/>
      <w:pPr>
        <w:tabs>
          <w:tab w:val="num" w:pos="6280"/>
        </w:tabs>
        <w:ind w:left="6280" w:hanging="180"/>
      </w:pPr>
    </w:lvl>
  </w:abstractNum>
  <w:abstractNum w:abstractNumId="22" w15:restartNumberingAfterBreak="0">
    <w:nsid w:val="7AA9778E"/>
    <w:multiLevelType w:val="multilevel"/>
    <w:tmpl w:val="E3FCD05E"/>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7AC351CB"/>
    <w:multiLevelType w:val="hybridMultilevel"/>
    <w:tmpl w:val="B398670C"/>
    <w:lvl w:ilvl="0" w:tplc="0405000F">
      <w:start w:val="1"/>
      <w:numFmt w:val="decimal"/>
      <w:lvlText w:val="%1."/>
      <w:lvlJc w:val="left"/>
      <w:pPr>
        <w:tabs>
          <w:tab w:val="num" w:pos="720"/>
        </w:tabs>
        <w:ind w:left="720" w:hanging="360"/>
      </w:pPr>
      <w:rPr>
        <w:rFonts w:hint="default"/>
      </w:rPr>
    </w:lvl>
    <w:lvl w:ilvl="1" w:tplc="A36012E2">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4"/>
  </w:num>
  <w:num w:numId="13">
    <w:abstractNumId w:val="11"/>
  </w:num>
  <w:num w:numId="14">
    <w:abstractNumId w:val="15"/>
  </w:num>
  <w:num w:numId="15">
    <w:abstractNumId w:val="10"/>
  </w:num>
  <w:num w:numId="16">
    <w:abstractNumId w:val="16"/>
  </w:num>
  <w:num w:numId="17">
    <w:abstractNumId w:val="24"/>
  </w:num>
  <w:num w:numId="18">
    <w:abstractNumId w:val="17"/>
  </w:num>
  <w:num w:numId="19">
    <w:abstractNumId w:val="23"/>
  </w:num>
  <w:num w:numId="20">
    <w:abstractNumId w:val="20"/>
  </w:num>
  <w:num w:numId="21">
    <w:abstractNumId w:val="12"/>
  </w:num>
  <w:num w:numId="22">
    <w:abstractNumId w:val="21"/>
  </w:num>
  <w:num w:numId="23">
    <w:abstractNumId w:val="18"/>
  </w:num>
  <w:num w:numId="24">
    <w:abstractNumId w:val="22"/>
  </w:num>
  <w:num w:numId="25">
    <w:abstractNumId w:val="14"/>
  </w:num>
  <w:num w:numId="26">
    <w:abstractNumId w:val="22"/>
  </w:num>
  <w:num w:numId="27">
    <w:abstractNumId w:val="19"/>
  </w:num>
  <w:num w:numId="28">
    <w:abstractNumId w:val="22"/>
  </w:num>
  <w:num w:numId="29">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0C"/>
    <w:rsid w:val="0000562E"/>
    <w:rsid w:val="00023821"/>
    <w:rsid w:val="000604E6"/>
    <w:rsid w:val="00065955"/>
    <w:rsid w:val="00125732"/>
    <w:rsid w:val="00125A2B"/>
    <w:rsid w:val="001361A5"/>
    <w:rsid w:val="001406CB"/>
    <w:rsid w:val="001610A2"/>
    <w:rsid w:val="00176C02"/>
    <w:rsid w:val="001A1963"/>
    <w:rsid w:val="001A361C"/>
    <w:rsid w:val="001E1B33"/>
    <w:rsid w:val="001F02E2"/>
    <w:rsid w:val="00205EA9"/>
    <w:rsid w:val="00215C25"/>
    <w:rsid w:val="00221227"/>
    <w:rsid w:val="002378F1"/>
    <w:rsid w:val="00247958"/>
    <w:rsid w:val="00255A87"/>
    <w:rsid w:val="002928C5"/>
    <w:rsid w:val="002B1A3E"/>
    <w:rsid w:val="0031652E"/>
    <w:rsid w:val="003865A7"/>
    <w:rsid w:val="00390823"/>
    <w:rsid w:val="003B0E7E"/>
    <w:rsid w:val="003B549A"/>
    <w:rsid w:val="003D7CAE"/>
    <w:rsid w:val="003F1A49"/>
    <w:rsid w:val="0041601B"/>
    <w:rsid w:val="0042660A"/>
    <w:rsid w:val="004353F1"/>
    <w:rsid w:val="00440C10"/>
    <w:rsid w:val="0044473C"/>
    <w:rsid w:val="00446A0F"/>
    <w:rsid w:val="00451CD5"/>
    <w:rsid w:val="004A35BF"/>
    <w:rsid w:val="004A36A8"/>
    <w:rsid w:val="004C685B"/>
    <w:rsid w:val="00531644"/>
    <w:rsid w:val="00562D54"/>
    <w:rsid w:val="005B7A25"/>
    <w:rsid w:val="005D2F22"/>
    <w:rsid w:val="00607D97"/>
    <w:rsid w:val="00641EFD"/>
    <w:rsid w:val="00667107"/>
    <w:rsid w:val="006903EC"/>
    <w:rsid w:val="00693805"/>
    <w:rsid w:val="006B022F"/>
    <w:rsid w:val="006B6141"/>
    <w:rsid w:val="006F551D"/>
    <w:rsid w:val="00715CAF"/>
    <w:rsid w:val="00736912"/>
    <w:rsid w:val="00786E83"/>
    <w:rsid w:val="00806935"/>
    <w:rsid w:val="0086235D"/>
    <w:rsid w:val="008704F2"/>
    <w:rsid w:val="00876A88"/>
    <w:rsid w:val="0088450E"/>
    <w:rsid w:val="008B1F99"/>
    <w:rsid w:val="008C0618"/>
    <w:rsid w:val="008C4EF6"/>
    <w:rsid w:val="008D1C2B"/>
    <w:rsid w:val="008F1028"/>
    <w:rsid w:val="0091159A"/>
    <w:rsid w:val="00917156"/>
    <w:rsid w:val="00927E69"/>
    <w:rsid w:val="00931537"/>
    <w:rsid w:val="009353E7"/>
    <w:rsid w:val="00942698"/>
    <w:rsid w:val="00963D9A"/>
    <w:rsid w:val="00983CD2"/>
    <w:rsid w:val="009C129E"/>
    <w:rsid w:val="009D4042"/>
    <w:rsid w:val="009E0F8F"/>
    <w:rsid w:val="009F6EB4"/>
    <w:rsid w:val="00A32159"/>
    <w:rsid w:val="00A453D0"/>
    <w:rsid w:val="00AC7E26"/>
    <w:rsid w:val="00AD02E4"/>
    <w:rsid w:val="00AE00E7"/>
    <w:rsid w:val="00AE1D0D"/>
    <w:rsid w:val="00B72BC2"/>
    <w:rsid w:val="00B77C33"/>
    <w:rsid w:val="00B77F98"/>
    <w:rsid w:val="00B846FE"/>
    <w:rsid w:val="00BA3469"/>
    <w:rsid w:val="00BD2B58"/>
    <w:rsid w:val="00BE1C5A"/>
    <w:rsid w:val="00BE2C1D"/>
    <w:rsid w:val="00C023BB"/>
    <w:rsid w:val="00C05847"/>
    <w:rsid w:val="00C309D0"/>
    <w:rsid w:val="00C518FA"/>
    <w:rsid w:val="00C8210C"/>
    <w:rsid w:val="00C82E32"/>
    <w:rsid w:val="00C85E47"/>
    <w:rsid w:val="00D32293"/>
    <w:rsid w:val="00D84EDE"/>
    <w:rsid w:val="00D855F3"/>
    <w:rsid w:val="00D8598C"/>
    <w:rsid w:val="00DC7326"/>
    <w:rsid w:val="00DC735C"/>
    <w:rsid w:val="00E221AD"/>
    <w:rsid w:val="00E57FB9"/>
    <w:rsid w:val="00E63B84"/>
    <w:rsid w:val="00E72917"/>
    <w:rsid w:val="00E74733"/>
    <w:rsid w:val="00E85A87"/>
    <w:rsid w:val="00E90404"/>
    <w:rsid w:val="00EC2416"/>
    <w:rsid w:val="00F0133B"/>
    <w:rsid w:val="00F01F57"/>
    <w:rsid w:val="00F24750"/>
    <w:rsid w:val="00F36FB2"/>
    <w:rsid w:val="00F42256"/>
    <w:rsid w:val="00F71F50"/>
    <w:rsid w:val="00F73DF5"/>
    <w:rsid w:val="00F919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16DFCB0-D02C-44D0-AE35-DDEF9CF4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utlineLvl w:val="0"/>
    </w:pPr>
    <w:rPr>
      <w:b/>
      <w:sz w:val="24"/>
    </w:rPr>
  </w:style>
  <w:style w:type="paragraph" w:styleId="Nadpis2">
    <w:name w:val="heading 2"/>
    <w:basedOn w:val="Normln"/>
    <w:next w:val="Normln"/>
    <w:qFormat/>
    <w:pPr>
      <w:keepNext/>
      <w:outlineLvl w:val="1"/>
    </w:pPr>
    <w:rPr>
      <w:sz w:val="24"/>
    </w:rPr>
  </w:style>
  <w:style w:type="paragraph" w:styleId="Nadpis3">
    <w:name w:val="heading 3"/>
    <w:basedOn w:val="Normln"/>
    <w:next w:val="Normln"/>
    <w:qFormat/>
    <w:pPr>
      <w:keepNext/>
      <w:jc w:val="both"/>
      <w:outlineLvl w:val="2"/>
    </w:pPr>
    <w:rPr>
      <w:sz w:val="24"/>
    </w:rPr>
  </w:style>
  <w:style w:type="paragraph" w:styleId="Nadpis4">
    <w:name w:val="heading 4"/>
    <w:basedOn w:val="Normln"/>
    <w:next w:val="Normln"/>
    <w:qFormat/>
    <w:pPr>
      <w:keepNext/>
      <w:jc w:val="center"/>
      <w:outlineLvl w:val="3"/>
    </w:pPr>
    <w:rPr>
      <w:b/>
      <w:sz w:val="24"/>
    </w:rPr>
  </w:style>
  <w:style w:type="paragraph" w:styleId="Nadpis5">
    <w:name w:val="heading 5"/>
    <w:basedOn w:val="Normln"/>
    <w:next w:val="Normln"/>
    <w:qFormat/>
    <w:pPr>
      <w:keepNext/>
      <w:jc w:val="center"/>
      <w:outlineLvl w:val="4"/>
    </w:pPr>
    <w:rPr>
      <w:sz w:val="28"/>
    </w:rPr>
  </w:style>
  <w:style w:type="paragraph" w:styleId="Nadpis6">
    <w:name w:val="heading 6"/>
    <w:basedOn w:val="Normln"/>
    <w:next w:val="Normln"/>
    <w:qFormat/>
    <w:pPr>
      <w:keepNext/>
      <w:jc w:val="center"/>
      <w:outlineLvl w:val="5"/>
    </w:pPr>
    <w:rPr>
      <w:sz w:val="24"/>
    </w:rPr>
  </w:style>
  <w:style w:type="paragraph" w:styleId="Nadpis7">
    <w:name w:val="heading 7"/>
    <w:basedOn w:val="Normln"/>
    <w:next w:val="Normln"/>
    <w:qFormat/>
    <w:pPr>
      <w:spacing w:before="240" w:after="60"/>
      <w:outlineLvl w:val="6"/>
    </w:pPr>
    <w:rPr>
      <w:sz w:val="24"/>
      <w:szCs w:val="24"/>
    </w:rPr>
  </w:style>
  <w:style w:type="paragraph" w:styleId="Nadpis8">
    <w:name w:val="heading 8"/>
    <w:basedOn w:val="Normln"/>
    <w:next w:val="Normln"/>
    <w:qFormat/>
    <w:pPr>
      <w:keepNext/>
      <w:tabs>
        <w:tab w:val="right" w:pos="8953"/>
        <w:tab w:val="left" w:pos="0"/>
      </w:tabs>
      <w:spacing w:line="240" w:lineRule="atLeast"/>
      <w:jc w:val="both"/>
      <w:outlineLvl w:val="7"/>
    </w:pPr>
    <w:rPr>
      <w:sz w:val="24"/>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link w:val="ZhlavChar"/>
    <w:uiPriority w:val="99"/>
    <w:pPr>
      <w:tabs>
        <w:tab w:val="center" w:pos="4536"/>
        <w:tab w:val="right" w:pos="9072"/>
      </w:tabs>
    </w:pPr>
  </w:style>
  <w:style w:type="character" w:styleId="slostrnky">
    <w:name w:val="page number"/>
    <w:basedOn w:val="Standardnpsmoodstavce"/>
  </w:style>
  <w:style w:type="paragraph" w:styleId="Textpoznpodarou">
    <w:name w:val="footnote text"/>
    <w:basedOn w:val="Normln"/>
    <w:semiHidden/>
  </w:style>
  <w:style w:type="character" w:styleId="Znakapoznpodarou">
    <w:name w:val="footnote reference"/>
    <w:semiHidden/>
    <w:rPr>
      <w:vertAlign w:val="superscript"/>
    </w:rPr>
  </w:style>
  <w:style w:type="paragraph" w:styleId="Zkladntextodsazen">
    <w:name w:val="Body Text Indent"/>
    <w:basedOn w:val="Normln"/>
    <w:pPr>
      <w:ind w:left="993" w:hanging="993"/>
    </w:pPr>
    <w:rPr>
      <w:sz w:val="24"/>
    </w:rPr>
  </w:style>
  <w:style w:type="paragraph" w:styleId="Zkladntext">
    <w:name w:val="Body Text"/>
    <w:basedOn w:val="Normln"/>
    <w:pPr>
      <w:spacing w:before="120"/>
      <w:jc w:val="both"/>
    </w:pPr>
    <w:rPr>
      <w:sz w:val="24"/>
    </w:rPr>
  </w:style>
  <w:style w:type="paragraph" w:styleId="Zkladntext2">
    <w:name w:val="Body Text 2"/>
    <w:basedOn w:val="Normln"/>
    <w:rPr>
      <w:sz w:val="24"/>
    </w:rPr>
  </w:style>
  <w:style w:type="paragraph" w:styleId="Nzev">
    <w:name w:val="Title"/>
    <w:basedOn w:val="Normln"/>
    <w:qFormat/>
    <w:pPr>
      <w:jc w:val="center"/>
    </w:pPr>
    <w:rPr>
      <w:b/>
      <w:sz w:val="44"/>
    </w:rPr>
  </w:style>
  <w:style w:type="paragraph" w:styleId="Zpat">
    <w:name w:val="footer"/>
    <w:basedOn w:val="Normln"/>
    <w:link w:val="ZpatChar"/>
    <w:pPr>
      <w:tabs>
        <w:tab w:val="center" w:pos="4536"/>
        <w:tab w:val="right" w:pos="9072"/>
      </w:tabs>
    </w:pPr>
  </w:style>
  <w:style w:type="paragraph" w:styleId="Zkladntextodsazen2">
    <w:name w:val="Body Text Indent 2"/>
    <w:basedOn w:val="Normln"/>
    <w:pPr>
      <w:spacing w:before="120"/>
      <w:ind w:left="360"/>
    </w:pPr>
    <w:rPr>
      <w:sz w:val="24"/>
    </w:rPr>
  </w:style>
  <w:style w:type="paragraph" w:styleId="Zkladntextodsazen3">
    <w:name w:val="Body Text Indent 3"/>
    <w:basedOn w:val="Normln"/>
    <w:pPr>
      <w:spacing w:before="120"/>
      <w:ind w:left="1080"/>
      <w:jc w:val="both"/>
    </w:pPr>
    <w:rPr>
      <w:sz w:val="24"/>
    </w:rPr>
  </w:style>
  <w:style w:type="paragraph" w:customStyle="1" w:styleId="Import0">
    <w:name w:val="Import 0"/>
    <w:basedOn w:val="Normln"/>
    <w:semiHidden/>
    <w:pPr>
      <w:suppressAutoHyphens/>
      <w:spacing w:line="276" w:lineRule="auto"/>
    </w:pPr>
    <w:rPr>
      <w:rFonts w:ascii="Courier New" w:hAnsi="Courier New" w:cs="Courier New"/>
      <w:sz w:val="24"/>
      <w:szCs w:val="24"/>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semiHidden/>
  </w:style>
  <w:style w:type="paragraph" w:customStyle="1" w:styleId="P-HLTITULEK">
    <w:name w:val="ČP - HL.TITULEK"/>
    <w:basedOn w:val="Normln"/>
    <w:pPr>
      <w:jc w:val="center"/>
    </w:pPr>
    <w:rPr>
      <w:rFonts w:ascii="Tahoma" w:hAnsi="Tahoma"/>
      <w:b/>
      <w:sz w:val="28"/>
    </w:rPr>
  </w:style>
  <w:style w:type="paragraph" w:styleId="Rozvrendokumentu">
    <w:name w:val="Rozvržení dokumentu"/>
    <w:basedOn w:val="Normln"/>
    <w:semiHidden/>
    <w:pPr>
      <w:shd w:val="clear" w:color="auto" w:fill="000080"/>
    </w:pPr>
    <w:rPr>
      <w:rFonts w:ascii="Tahoma" w:hAnsi="Tahoma" w:cs="Tahoma"/>
    </w:rPr>
  </w:style>
  <w:style w:type="paragraph" w:styleId="Pedmtkomente">
    <w:name w:val="annotation subject"/>
    <w:basedOn w:val="Textkomente"/>
    <w:next w:val="Textkomente"/>
    <w:semiHidden/>
    <w:rPr>
      <w:b/>
      <w:bCs/>
    </w:rPr>
  </w:style>
  <w:style w:type="character" w:styleId="Hypertextovodkaz">
    <w:name w:val="Hyperlink"/>
    <w:rPr>
      <w:color w:val="0000FF"/>
      <w:u w:val="single"/>
    </w:rPr>
  </w:style>
  <w:style w:type="paragraph" w:customStyle="1" w:styleId="text">
    <w:name w:val="text"/>
    <w:basedOn w:val="Normln"/>
    <w:semiHidden/>
    <w:rPr>
      <w:rFonts w:ascii="Tahoma" w:hAnsi="Tahoma" w:cs="Tahoma"/>
    </w:rPr>
  </w:style>
  <w:style w:type="paragraph" w:customStyle="1" w:styleId="Perfekt">
    <w:name w:val="Perfekt"/>
    <w:basedOn w:val="Zkladntextodsazen"/>
    <w:rsid w:val="00531644"/>
    <w:pPr>
      <w:ind w:left="0" w:firstLine="0"/>
      <w:jc w:val="both"/>
    </w:pPr>
    <w:rPr>
      <w:bCs/>
      <w:szCs w:val="24"/>
    </w:rPr>
  </w:style>
  <w:style w:type="paragraph" w:styleId="AdresaHTML">
    <w:name w:val="HTML Address"/>
    <w:basedOn w:val="Normln"/>
    <w:rPr>
      <w:i/>
      <w:iCs/>
    </w:rPr>
  </w:style>
  <w:style w:type="paragraph" w:styleId="Adresanaoblku">
    <w:name w:val="envelope address"/>
    <w:basedOn w:val="Normln"/>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style>
  <w:style w:type="character" w:styleId="CittHTML">
    <w:name w:val="HTML Cite"/>
    <w:rPr>
      <w:i/>
      <w:iCs/>
    </w:rPr>
  </w:style>
  <w:style w:type="character" w:styleId="slodku">
    <w:name w:val="line number"/>
    <w:basedOn w:val="Standardnpsmoodstavce"/>
  </w:style>
  <w:style w:type="paragraph" w:styleId="slovanseznam">
    <w:name w:val="List Number"/>
    <w:basedOn w:val="Normln"/>
    <w:pPr>
      <w:numPr>
        <w:numId w:val="1"/>
      </w:numPr>
    </w:pPr>
  </w:style>
  <w:style w:type="paragraph" w:styleId="slovanseznam2">
    <w:name w:val="List Number 2"/>
    <w:basedOn w:val="Normln"/>
    <w:pPr>
      <w:numPr>
        <w:numId w:val="2"/>
      </w:numPr>
    </w:pPr>
  </w:style>
  <w:style w:type="paragraph" w:styleId="slovanseznam3">
    <w:name w:val="List Number 3"/>
    <w:basedOn w:val="Normln"/>
    <w:pPr>
      <w:numPr>
        <w:numId w:val="3"/>
      </w:numPr>
    </w:pPr>
  </w:style>
  <w:style w:type="paragraph" w:styleId="slovanseznam4">
    <w:name w:val="List Number 4"/>
    <w:basedOn w:val="Normln"/>
    <w:pPr>
      <w:numPr>
        <w:numId w:val="4"/>
      </w:numPr>
    </w:pPr>
  </w:style>
  <w:style w:type="paragraph" w:styleId="slovanseznam5">
    <w:name w:val="List Number 5"/>
    <w:basedOn w:val="Normln"/>
    <w:pPr>
      <w:numPr>
        <w:numId w:val="5"/>
      </w:numPr>
    </w:pPr>
  </w:style>
  <w:style w:type="paragraph" w:styleId="Datum">
    <w:name w:val="Date"/>
    <w:basedOn w:val="Normln"/>
    <w:next w:val="Normln"/>
  </w:style>
  <w:style w:type="character" w:styleId="DefiniceHTML">
    <w:name w:val="HTML Definition"/>
    <w:rPr>
      <w:i/>
      <w:iCs/>
    </w:rPr>
  </w:style>
  <w:style w:type="paragraph" w:styleId="FormtovanvHTML">
    <w:name w:val="HTML Preformatted"/>
    <w:basedOn w:val="Normln"/>
    <w:rPr>
      <w:rFonts w:ascii="Courier New" w:hAnsi="Courier New" w:cs="Courier New"/>
    </w:rPr>
  </w:style>
  <w:style w:type="character" w:styleId="KlvesniceHTML">
    <w:name w:val="HTML Keyboard"/>
    <w:rPr>
      <w:rFonts w:ascii="Courier New" w:hAnsi="Courier New" w:cs="Courier New"/>
      <w:sz w:val="20"/>
      <w:szCs w:val="20"/>
    </w:rPr>
  </w:style>
  <w:style w:type="character" w:styleId="KdHTML">
    <w:name w:val="HTML Code"/>
    <w:rPr>
      <w:rFonts w:ascii="Courier New" w:hAnsi="Courier New" w:cs="Courier New"/>
      <w:sz w:val="20"/>
      <w:szCs w:val="20"/>
    </w:rPr>
  </w:style>
  <w:style w:type="paragraph" w:styleId="Nadpispoznmky">
    <w:name w:val="Note Heading"/>
    <w:basedOn w:val="Normln"/>
    <w:next w:val="Normln"/>
  </w:style>
  <w:style w:type="paragraph" w:styleId="Normlnweb">
    <w:name w:val="Normal (Web)"/>
    <w:basedOn w:val="Normln"/>
    <w:rPr>
      <w:sz w:val="24"/>
      <w:szCs w:val="24"/>
    </w:rPr>
  </w:style>
  <w:style w:type="paragraph" w:styleId="Normlnodsazen">
    <w:name w:val="Normal Indent"/>
    <w:basedOn w:val="Normln"/>
    <w:pPr>
      <w:ind w:left="708"/>
    </w:pPr>
  </w:style>
  <w:style w:type="paragraph" w:styleId="Osloven">
    <w:name w:val="Salutation"/>
    <w:basedOn w:val="Normln"/>
    <w:next w:val="Normln"/>
  </w:style>
  <w:style w:type="paragraph" w:styleId="Podpis">
    <w:name w:val="Signature"/>
    <w:basedOn w:val="Normln"/>
    <w:pPr>
      <w:ind w:left="4252"/>
    </w:pPr>
  </w:style>
  <w:style w:type="paragraph" w:styleId="Podpise-mailu">
    <w:name w:val="E-mail Signature"/>
    <w:basedOn w:val="Normln"/>
  </w:style>
  <w:style w:type="paragraph" w:styleId="Podtitul">
    <w:name w:val="Podtitul"/>
    <w:basedOn w:val="Normln"/>
    <w:qFormat/>
    <w:pPr>
      <w:spacing w:after="60"/>
      <w:jc w:val="center"/>
      <w:outlineLvl w:val="1"/>
    </w:pPr>
    <w:rPr>
      <w:rFonts w:ascii="Arial" w:hAnsi="Arial" w:cs="Arial"/>
      <w:sz w:val="24"/>
      <w:szCs w:val="24"/>
    </w:r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character" w:styleId="PromnnHTML">
    <w:name w:val="HTML Variable"/>
    <w:rPr>
      <w:i/>
      <w:iCs/>
    </w:rPr>
  </w:style>
  <w:style w:type="paragraph" w:styleId="Prosttext">
    <w:name w:val="Plain Text"/>
    <w:basedOn w:val="Normln"/>
    <w:rPr>
      <w:rFonts w:ascii="Courier New" w:hAnsi="Courier New" w:cs="Courier New"/>
    </w:rPr>
  </w:style>
  <w:style w:type="character" w:styleId="PsacstrojHTML">
    <w:name w:val="HTML Typewriter"/>
    <w:rPr>
      <w:rFonts w:ascii="Courier New" w:hAnsi="Courier New" w:cs="Courier New"/>
      <w:sz w:val="20"/>
      <w:szCs w:val="20"/>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6"/>
      </w:numPr>
    </w:pPr>
  </w:style>
  <w:style w:type="paragraph" w:styleId="Seznamsodrkami2">
    <w:name w:val="List Bullet 2"/>
    <w:basedOn w:val="Normln"/>
    <w:pPr>
      <w:numPr>
        <w:numId w:val="7"/>
      </w:numPr>
    </w:pPr>
  </w:style>
  <w:style w:type="paragraph" w:styleId="Seznamsodrkami3">
    <w:name w:val="List Bullet 3"/>
    <w:basedOn w:val="Normln"/>
    <w:pPr>
      <w:numPr>
        <w:numId w:val="8"/>
      </w:numPr>
    </w:pPr>
  </w:style>
  <w:style w:type="paragraph" w:styleId="Seznamsodrkami4">
    <w:name w:val="List Bullet 4"/>
    <w:basedOn w:val="Normln"/>
    <w:pPr>
      <w:numPr>
        <w:numId w:val="9"/>
      </w:numPr>
    </w:pPr>
  </w:style>
  <w:style w:type="paragraph" w:styleId="Seznamsodrkami5">
    <w:name w:val="List Bullet 5"/>
    <w:basedOn w:val="Normln"/>
    <w:pPr>
      <w:numPr>
        <w:numId w:val="10"/>
      </w:numPr>
    </w:pPr>
  </w:style>
  <w:style w:type="character" w:styleId="Siln">
    <w:name w:val="Strong"/>
    <w:qFormat/>
    <w:rPr>
      <w:b/>
      <w:bCs/>
    </w:rPr>
  </w:style>
  <w:style w:type="character" w:styleId="Sledovanodkaz">
    <w:name w:val="FollowedHyperlink"/>
    <w:rPr>
      <w:color w:val="800080"/>
      <w:u w:val="single"/>
    </w:rPr>
  </w:style>
  <w:style w:type="paragraph" w:styleId="Textvbloku">
    <w:name w:val="Block Text"/>
    <w:basedOn w:val="Normln"/>
    <w:pPr>
      <w:spacing w:after="120"/>
      <w:ind w:left="1440" w:right="1440"/>
    </w:pPr>
  </w:style>
  <w:style w:type="character" w:styleId="UkzkaHTML">
    <w:name w:val="HTML Sample"/>
    <w:rPr>
      <w:rFonts w:ascii="Courier New" w:hAnsi="Courier New" w:cs="Courier New"/>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pPr>
      <w:spacing w:before="0" w:after="120"/>
      <w:ind w:firstLine="210"/>
      <w:jc w:val="left"/>
    </w:pPr>
    <w:rPr>
      <w:sz w:val="20"/>
    </w:rPr>
  </w:style>
  <w:style w:type="paragraph" w:styleId="Zkladntext-prvnodsazen2">
    <w:name w:val="Body Text First Indent 2"/>
    <w:basedOn w:val="Zkladntextodsazen"/>
    <w:pPr>
      <w:spacing w:after="120"/>
      <w:ind w:left="283" w:firstLine="210"/>
    </w:pPr>
    <w:rPr>
      <w:sz w:val="20"/>
    </w:rPr>
  </w:style>
  <w:style w:type="paragraph" w:styleId="Zkladntext3">
    <w:name w:val="Body Text 3"/>
    <w:basedOn w:val="Normln"/>
    <w:pPr>
      <w:spacing w:after="120"/>
    </w:pPr>
    <w:rPr>
      <w:sz w:val="16"/>
      <w:szCs w:val="16"/>
    </w:rPr>
  </w:style>
  <w:style w:type="paragraph" w:styleId="Zvr">
    <w:name w:val="Closing"/>
    <w:basedOn w:val="Normln"/>
    <w:pPr>
      <w:ind w:left="4252"/>
    </w:pPr>
  </w:style>
  <w:style w:type="paragraph" w:styleId="Zptenadresanaoblku">
    <w:name w:val="envelope return"/>
    <w:basedOn w:val="Normln"/>
    <w:rPr>
      <w:rFonts w:ascii="Arial" w:hAnsi="Arial" w:cs="Arial"/>
    </w:rPr>
  </w:style>
  <w:style w:type="character" w:styleId="Zvraznn">
    <w:name w:val="Zvýraznění"/>
    <w:qFormat/>
    <w:rPr>
      <w:i/>
      <w:iCs/>
    </w:rPr>
  </w:style>
  <w:style w:type="paragraph" w:customStyle="1" w:styleId="P-NORMAL-TEXT">
    <w:name w:val="ČP-NORMAL-TEXT"/>
    <w:pPr>
      <w:tabs>
        <w:tab w:val="left" w:pos="1701"/>
      </w:tabs>
    </w:pPr>
    <w:rPr>
      <w:rFonts w:ascii="Tahoma" w:hAnsi="Tahoma"/>
    </w:rPr>
  </w:style>
  <w:style w:type="character" w:customStyle="1" w:styleId="P-HEAD-ODSTChar">
    <w:name w:val="ČP-HEAD-ODST Char"/>
    <w:rPr>
      <w:rFonts w:ascii="Tahoma" w:hAnsi="Tahoma"/>
      <w:b/>
      <w:sz w:val="24"/>
      <w:szCs w:val="24"/>
      <w:lang w:val="cs-CZ" w:eastAsia="cs-CZ" w:bidi="ar-SA"/>
    </w:rPr>
  </w:style>
  <w:style w:type="paragraph" w:customStyle="1" w:styleId="P-NORM-BULL-II">
    <w:name w:val="ČP-NORM-BULL-II"/>
    <w:pPr>
      <w:numPr>
        <w:numId w:val="15"/>
      </w:numPr>
    </w:pPr>
    <w:rPr>
      <w:rFonts w:ascii="Tahoma" w:hAnsi="Tahoma"/>
    </w:rPr>
  </w:style>
  <w:style w:type="paragraph" w:customStyle="1" w:styleId="P-NORM-BULL-I">
    <w:name w:val="ČP-NORM-BULL-I"/>
    <w:autoRedefine/>
    <w:pPr>
      <w:numPr>
        <w:numId w:val="14"/>
      </w:numPr>
      <w:spacing w:after="120"/>
    </w:pPr>
    <w:rPr>
      <w:rFonts w:ascii="Tahoma" w:hAnsi="Tahoma"/>
    </w:rPr>
  </w:style>
  <w:style w:type="paragraph" w:customStyle="1" w:styleId="P-HEAD-1">
    <w:name w:val="ČP-HEAD-1"/>
    <w:basedOn w:val="Normln"/>
    <w:next w:val="P-NORMAL-TEXT"/>
    <w:pPr>
      <w:numPr>
        <w:numId w:val="12"/>
      </w:numPr>
    </w:pPr>
    <w:rPr>
      <w:rFonts w:ascii="Tahoma" w:hAnsi="Tahoma"/>
      <w:b/>
    </w:rPr>
  </w:style>
  <w:style w:type="character" w:customStyle="1" w:styleId="P-NORMAL-TEXTCharChar">
    <w:name w:val="ČP-NORMAL-TEXT Char Char"/>
    <w:rPr>
      <w:rFonts w:ascii="Tahoma" w:hAnsi="Tahoma"/>
      <w:lang w:val="cs-CZ" w:eastAsia="cs-CZ" w:bidi="ar-SA"/>
    </w:rPr>
  </w:style>
  <w:style w:type="character" w:customStyle="1" w:styleId="P-NORM-BULL-ICharChar">
    <w:name w:val="ČP-NORM-BULL-I Char Char"/>
    <w:rPr>
      <w:rFonts w:ascii="Tahoma" w:hAnsi="Tahoma"/>
      <w:lang w:val="cs-CZ" w:eastAsia="cs-CZ" w:bidi="ar-SA"/>
    </w:rPr>
  </w:style>
  <w:style w:type="paragraph" w:customStyle="1" w:styleId="P-HEAD-WBULLETS">
    <w:name w:val="ČP-HEAD-WBULLETS"/>
    <w:basedOn w:val="P-NORMAL-TEXT"/>
    <w:pPr>
      <w:tabs>
        <w:tab w:val="clear" w:pos="1701"/>
        <w:tab w:val="left" w:pos="2835"/>
      </w:tabs>
      <w:ind w:left="340"/>
    </w:pPr>
  </w:style>
  <w:style w:type="character" w:customStyle="1" w:styleId="P-HEAD-WBULLETSChar">
    <w:name w:val="ČP-HEAD-WBULLETS Char"/>
    <w:basedOn w:val="P-NORMAL-TEXTCharChar"/>
    <w:rPr>
      <w:rFonts w:ascii="Tahoma" w:hAnsi="Tahoma"/>
      <w:lang w:val="cs-CZ" w:eastAsia="cs-CZ" w:bidi="ar-SA"/>
    </w:rPr>
  </w:style>
  <w:style w:type="paragraph" w:customStyle="1" w:styleId="P-HEAD-ODST">
    <w:name w:val="ČP-HEAD-ODST"/>
    <w:pPr>
      <w:numPr>
        <w:numId w:val="13"/>
      </w:numPr>
      <w:jc w:val="center"/>
    </w:pPr>
    <w:rPr>
      <w:rFonts w:ascii="Tahoma" w:hAnsi="Tahoma"/>
      <w:b/>
      <w:sz w:val="24"/>
      <w:szCs w:val="24"/>
    </w:rPr>
  </w:style>
  <w:style w:type="paragraph" w:customStyle="1" w:styleId="P-NORM-BULL-III">
    <w:name w:val="ČP-NORM-BULL-III"/>
    <w:pPr>
      <w:numPr>
        <w:numId w:val="11"/>
      </w:numPr>
    </w:pPr>
    <w:rPr>
      <w:rFonts w:ascii="Tahoma" w:hAnsi="Tahoma"/>
    </w:rPr>
  </w:style>
  <w:style w:type="paragraph" w:customStyle="1" w:styleId="P-NORM-BULL-IV">
    <w:name w:val="ČP-NORM-BULL-IV"/>
    <w:pPr>
      <w:numPr>
        <w:numId w:val="16"/>
      </w:numPr>
    </w:pPr>
    <w:rPr>
      <w:rFonts w:ascii="Tahoma" w:hAnsi="Tahoma"/>
    </w:rPr>
  </w:style>
  <w:style w:type="paragraph" w:customStyle="1" w:styleId="P-NORM-BULL-V">
    <w:name w:val="ČP-NORM-BULL-V"/>
    <w:pPr>
      <w:numPr>
        <w:numId w:val="17"/>
      </w:numPr>
    </w:pPr>
    <w:rPr>
      <w:rFonts w:ascii="Tahoma" w:hAnsi="Tahoma"/>
    </w:rPr>
  </w:style>
  <w:style w:type="paragraph" w:customStyle="1" w:styleId="P-NORMAL-BOLD">
    <w:name w:val="ČP-NORMAL-BOLD"/>
    <w:rPr>
      <w:rFonts w:ascii="Tahoma" w:hAnsi="Tahoma"/>
      <w:b/>
    </w:rPr>
  </w:style>
  <w:style w:type="paragraph" w:customStyle="1" w:styleId="P-BOLD-BULL-FIN">
    <w:name w:val="ČP-BOLD-BULL-FIN"/>
    <w:pPr>
      <w:numPr>
        <w:numId w:val="18"/>
      </w:numPr>
    </w:pPr>
    <w:rPr>
      <w:rFonts w:ascii="Tahoma" w:hAnsi="Tahoma"/>
      <w:b/>
    </w:rPr>
  </w:style>
  <w:style w:type="character" w:customStyle="1" w:styleId="ZhlavChar">
    <w:name w:val="Záhlaví Char"/>
    <w:basedOn w:val="Standardnpsmoodstavce"/>
    <w:link w:val="Zhlav"/>
    <w:uiPriority w:val="99"/>
    <w:rsid w:val="00215C25"/>
  </w:style>
  <w:style w:type="character" w:customStyle="1" w:styleId="ZpatChar">
    <w:name w:val="Zápatí Char"/>
    <w:basedOn w:val="Standardnpsmoodstavce"/>
    <w:link w:val="Zpat"/>
    <w:rsid w:val="00215C25"/>
  </w:style>
  <w:style w:type="paragraph" w:customStyle="1" w:styleId="cpodrky1">
    <w:name w:val="cp_odrážky1"/>
    <w:basedOn w:val="Normln"/>
    <w:link w:val="cpodrky1Char"/>
    <w:uiPriority w:val="99"/>
    <w:qFormat/>
    <w:rsid w:val="00BA3469"/>
    <w:pPr>
      <w:numPr>
        <w:numId w:val="23"/>
      </w:numPr>
      <w:spacing w:after="120" w:line="260" w:lineRule="exact"/>
      <w:jc w:val="both"/>
    </w:pPr>
    <w:rPr>
      <w:rFonts w:eastAsia="Calibri"/>
      <w:sz w:val="22"/>
      <w:szCs w:val="22"/>
      <w:lang w:val="x-none" w:eastAsia="en-US"/>
    </w:rPr>
  </w:style>
  <w:style w:type="paragraph" w:customStyle="1" w:styleId="cpodrky2">
    <w:name w:val="cp_odrážky2"/>
    <w:basedOn w:val="cpodrky1"/>
    <w:link w:val="cpodrky2Char"/>
    <w:uiPriority w:val="99"/>
    <w:qFormat/>
    <w:rsid w:val="00BA3469"/>
    <w:pPr>
      <w:numPr>
        <w:ilvl w:val="1"/>
      </w:numPr>
      <w:tabs>
        <w:tab w:val="clear" w:pos="1440"/>
        <w:tab w:val="num" w:pos="1985"/>
      </w:tabs>
      <w:ind w:left="1985" w:hanging="284"/>
    </w:pPr>
  </w:style>
  <w:style w:type="character" w:customStyle="1" w:styleId="cpodrky1Char">
    <w:name w:val="cp_odrážky1 Char"/>
    <w:link w:val="cpodrky1"/>
    <w:uiPriority w:val="99"/>
    <w:locked/>
    <w:rsid w:val="00BA3469"/>
    <w:rPr>
      <w:rFonts w:eastAsia="Calibri"/>
      <w:sz w:val="22"/>
      <w:szCs w:val="22"/>
      <w:lang w:eastAsia="en-US"/>
    </w:rPr>
  </w:style>
  <w:style w:type="character" w:customStyle="1" w:styleId="cpodrky2Char">
    <w:name w:val="cp_odrážky2 Char"/>
    <w:basedOn w:val="cpodrky1Char"/>
    <w:link w:val="cpodrky2"/>
    <w:uiPriority w:val="99"/>
    <w:locked/>
    <w:rsid w:val="00BA3469"/>
    <w:rPr>
      <w:rFonts w:eastAsia="Calibri"/>
      <w:sz w:val="22"/>
      <w:szCs w:val="22"/>
      <w:lang w:eastAsia="en-US"/>
    </w:rPr>
  </w:style>
  <w:style w:type="paragraph" w:customStyle="1" w:styleId="cplnekslovan">
    <w:name w:val="cp_Článek číslovaný"/>
    <w:basedOn w:val="Normln"/>
    <w:next w:val="cpodstavecslovan1"/>
    <w:uiPriority w:val="99"/>
    <w:qFormat/>
    <w:rsid w:val="005D2F22"/>
    <w:pPr>
      <w:keepNext/>
      <w:numPr>
        <w:numId w:val="24"/>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5D2F22"/>
    <w:pPr>
      <w:numPr>
        <w:ilvl w:val="1"/>
        <w:numId w:val="24"/>
      </w:numPr>
      <w:spacing w:after="120" w:line="260" w:lineRule="exact"/>
      <w:jc w:val="both"/>
    </w:pPr>
    <w:rPr>
      <w:sz w:val="22"/>
      <w:szCs w:val="22"/>
    </w:rPr>
  </w:style>
  <w:style w:type="paragraph" w:customStyle="1" w:styleId="cpodstavecslovan2">
    <w:name w:val="cp_odstavec číslovaný 2"/>
    <w:basedOn w:val="Normln"/>
    <w:qFormat/>
    <w:rsid w:val="005D2F22"/>
    <w:pPr>
      <w:numPr>
        <w:ilvl w:val="2"/>
        <w:numId w:val="24"/>
      </w:numPr>
      <w:spacing w:after="120" w:line="260" w:lineRule="exact"/>
      <w:ind w:left="1418" w:hanging="794"/>
      <w:jc w:val="both"/>
    </w:pPr>
    <w:rPr>
      <w:sz w:val="22"/>
      <w:szCs w:val="24"/>
    </w:rPr>
  </w:style>
  <w:style w:type="table" w:styleId="Mkatabulky">
    <w:name w:val="Table Grid"/>
    <w:basedOn w:val="Normlntabulka"/>
    <w:uiPriority w:val="99"/>
    <w:rsid w:val="003865A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Smlouva-TZ-vzorova smlouva.dot</Template>
  <TotalTime>0</TotalTime>
  <Pages>2</Pages>
  <Words>622</Words>
  <Characters>3672</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subject/>
  <dc:creator>hajnikova</dc:creator>
  <cp:keywords/>
  <cp:lastModifiedBy>Jaromír Makovec</cp:lastModifiedBy>
  <cp:revision>2</cp:revision>
  <cp:lastPrinted>2009-02-11T12:49:00Z</cp:lastPrinted>
  <dcterms:created xsi:type="dcterms:W3CDTF">2017-12-13T15:20:00Z</dcterms:created>
  <dcterms:modified xsi:type="dcterms:W3CDTF">2017-12-13T15:20:00Z</dcterms:modified>
</cp:coreProperties>
</file>