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3B578" w14:textId="77777777" w:rsidR="00D307D9" w:rsidRPr="00D307D9" w:rsidRDefault="00D307D9" w:rsidP="00D307D9">
      <w:pPr>
        <w:rPr>
          <w:rFonts w:ascii="Times New Roman" w:hAnsi="Times New Roman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Cs w:val="0"/>
          <w:color w:val="auto"/>
          <w:sz w:val="24"/>
          <w:szCs w:val="24"/>
          <w:lang w:eastAsia="cs-CZ"/>
        </w:rPr>
        <w:t>Příloha č.1</w:t>
      </w:r>
    </w:p>
    <w:p w14:paraId="06859084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 1/ Transportní obal na 6 mikrofonních stojanů – 3 ks </w:t>
      </w:r>
    </w:p>
    <w:p w14:paraId="4D05DC36" w14:textId="77777777" w:rsid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Millenium 6-Micstand Bag </w:t>
      </w:r>
    </w:p>
    <w:p w14:paraId="014023C1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14A8523F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2/ Transportní case pro 16 mikrofonů a příslušenství – 1 ks </w:t>
      </w:r>
    </w:p>
    <w:p w14:paraId="1867F808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Case dle Vaší specifikace výrobce THTcase.cz, zakázková frézovaná vložka na CNC pro mic. </w:t>
      </w:r>
    </w:p>
    <w:p w14:paraId="7600F4EF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1DC173C1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3/ Obaly na reproduktorové stojany – 3 ks </w:t>
      </w:r>
    </w:p>
    <w:p w14:paraId="21828191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K&amp;M Speaker Stand Bag </w:t>
      </w:r>
    </w:p>
    <w:p w14:paraId="7BA27D11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23A4FD8C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4/ Transportní case na počítač – 2 ks </w:t>
      </w:r>
    </w:p>
    <w:p w14:paraId="0B9FADD1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Case dle Vaší specifikace výrobce THTcase.cz, frézovaná vložka pro PC. Dle Vašeho zadání vyjímatelná schránka pro příslušenství vč. speciální zámků a vylepení. </w:t>
      </w:r>
    </w:p>
    <w:p w14:paraId="1A8AF499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5FD65D1C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5/ Transportní case na příslušenství – 2 ks </w:t>
      </w:r>
    </w:p>
    <w:p w14:paraId="3DBED89C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Case dle Vaší specifikace výrobce THTcase.cz </w:t>
      </w:r>
    </w:p>
    <w:p w14:paraId="5D5DDDFB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7519C663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6/ Transportní rack na zesilovače – 4 ks </w:t>
      </w:r>
    </w:p>
    <w:p w14:paraId="78DCCCDB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19“ rack 2D / 3U / 400mm / kolečka 100mm TENTE modrá (nosnost 120kg kolečko) zapuštěná pro možnost stohování case na sebe, rack profil v předu. Madla a zámky dle Vaší specifikace. Výrobce THTcase.cz </w:t>
      </w:r>
    </w:p>
    <w:p w14:paraId="49ABE85E" w14:textId="78EE4DD0" w:rsidR="00D307D9" w:rsidRPr="00D307D9" w:rsidRDefault="005A13BD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v</w:t>
      </w:r>
      <w:r w:rsidR="00D307D9"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č. 1U panelu, dle požadavku </w:t>
      </w:r>
    </w:p>
    <w:p w14:paraId="4C0D49B9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34D213B4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7/ Transportní case na projektor – 1 ks </w:t>
      </w:r>
    </w:p>
    <w:p w14:paraId="7A4A9D87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Case dle Vaší specifikace výrobce THTcase.cz, lepení pro dataprojektor + příslušenství. </w:t>
      </w:r>
    </w:p>
    <w:p w14:paraId="23AAE827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6E98D8F6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8/ Transportní case na mixážní pult – 2 ks </w:t>
      </w:r>
    </w:p>
    <w:p w14:paraId="78C8496E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Case dle Vaší specifikace výrobce THTcase.cz, vedle mixu prostor pro příslušenství. Madla a zámky dle Vaší specifikace. </w:t>
      </w:r>
    </w:p>
    <w:p w14:paraId="7BAE6429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6C45805D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9/ Stálý rack k livepostu – 2 ks </w:t>
      </w:r>
    </w:p>
    <w:p w14:paraId="415A5936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SRK16, vč. 19“ plechový</w:t>
      </w: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ch šuplíků Penn se 100% výsuvem na uzamčení dle Vašeho zadání </w:t>
      </w:r>
    </w:p>
    <w:p w14:paraId="75AC64A0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719D3FCA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10/ Stálý rack k livepostu 2–2 ks </w:t>
      </w:r>
    </w:p>
    <w:p w14:paraId="38A5175A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19“ rack 2D / 5U / 400mm rack profil v předu. Madla a zámky dle Vaší specifikace. Výrobce THTcase.cz </w:t>
      </w:r>
    </w:p>
    <w:p w14:paraId="307DB1FC" w14:textId="5BC7F954" w:rsidR="00D307D9" w:rsidRPr="00D307D9" w:rsidRDefault="005A13BD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v</w:t>
      </w:r>
      <w:r w:rsidR="00D307D9"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č. 1U panelu a výsuvné 1U police dle požadavku </w:t>
      </w:r>
    </w:p>
    <w:p w14:paraId="6C7491C8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4F099C7E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11/ Skate na přepravu casu a ostatní audiotechniky – 2 ks </w:t>
      </w:r>
    </w:p>
    <w:p w14:paraId="3EC56AE9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Skate dle Vaší specifikace výrobce THTcase.cz, kolečka 100 mm TENTE modrá (nosnost 120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 xml:space="preserve"> </w:t>
      </w: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kg kolečko) </w:t>
      </w:r>
    </w:p>
    <w:p w14:paraId="2F8F0355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1C7FB297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12/ Pracovní stůl s rackem – 1 ks </w:t>
      </w:r>
    </w:p>
    <w:p w14:paraId="69F3151B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Pracovní stůl dle Vaší specifikace zakázková výroba výrobce THTcase.cz. součástí stolu jsou plechové 19“ šuplíky Penn se 100 % na uzamčení dle Vašeho zadání </w:t>
      </w:r>
    </w:p>
    <w:p w14:paraId="496BBD60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</w:p>
    <w:p w14:paraId="454CD8E7" w14:textId="77777777" w:rsidR="00D307D9" w:rsidRPr="00D307D9" w:rsidRDefault="00D307D9" w:rsidP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13/ Transportní case – 1 ks </w:t>
      </w:r>
    </w:p>
    <w:p w14:paraId="3B52526C" w14:textId="21B4EDAD" w:rsidR="00A701C1" w:rsidRPr="005A13BD" w:rsidRDefault="00D307D9">
      <w:pPr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</w:pPr>
      <w:r w:rsidRPr="00D307D9">
        <w:rPr>
          <w:rFonts w:ascii="Times New Roman" w:hAnsi="Times New Roman"/>
          <w:b w:val="0"/>
          <w:bCs w:val="0"/>
          <w:color w:val="auto"/>
          <w:sz w:val="24"/>
          <w:szCs w:val="24"/>
          <w:lang w:eastAsia="cs-CZ"/>
        </w:rPr>
        <w:t>Case dle Vaší specifikace výrobce THTcase.cz, vč. 3x příčka a žebrovací systémem pro možnost variability vnitřního uspořádání. </w:t>
      </w:r>
      <w:bookmarkStart w:id="0" w:name="_GoBack"/>
      <w:bookmarkEnd w:id="0"/>
    </w:p>
    <w:sectPr w:rsidR="00A701C1" w:rsidRPr="005A13BD" w:rsidSect="00FB7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D9"/>
    <w:rsid w:val="005A13BD"/>
    <w:rsid w:val="00A701C1"/>
    <w:rsid w:val="00D307D9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227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b/>
        <w:bCs/>
        <w:color w:val="646464"/>
        <w:sz w:val="17"/>
        <w:szCs w:val="17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D307D9"/>
    <w:rPr>
      <w:rFonts w:ascii="Arial" w:hAnsi="Arial" w:cs="Arial"/>
      <w:b w:val="0"/>
      <w:bCs w:val="0"/>
      <w:color w:val="auto"/>
      <w:sz w:val="18"/>
      <w:szCs w:val="18"/>
      <w:lang w:eastAsia="cs-CZ"/>
    </w:rPr>
  </w:style>
  <w:style w:type="paragraph" w:customStyle="1" w:styleId="p2">
    <w:name w:val="p2"/>
    <w:basedOn w:val="Normln"/>
    <w:rsid w:val="00D307D9"/>
    <w:rPr>
      <w:rFonts w:ascii="Arial" w:hAnsi="Arial" w:cs="Arial"/>
      <w:b w:val="0"/>
      <w:bCs w:val="0"/>
      <w:color w:val="auto"/>
      <w:lang w:eastAsia="cs-CZ"/>
    </w:rPr>
  </w:style>
  <w:style w:type="paragraph" w:customStyle="1" w:styleId="p3">
    <w:name w:val="p3"/>
    <w:basedOn w:val="Normln"/>
    <w:rsid w:val="00D307D9"/>
    <w:rPr>
      <w:rFonts w:ascii="Arial" w:hAnsi="Arial" w:cs="Arial"/>
      <w:b w:val="0"/>
      <w:bCs w:val="0"/>
      <w:color w:val="auto"/>
      <w:lang w:eastAsia="cs-CZ"/>
    </w:rPr>
  </w:style>
  <w:style w:type="paragraph" w:customStyle="1" w:styleId="p4">
    <w:name w:val="p4"/>
    <w:basedOn w:val="Normln"/>
    <w:rsid w:val="00D307D9"/>
    <w:rPr>
      <w:b w:val="0"/>
      <w:bCs w:val="0"/>
      <w:color w:val="auto"/>
      <w:sz w:val="14"/>
      <w:szCs w:val="14"/>
      <w:lang w:eastAsia="cs-CZ"/>
    </w:rPr>
  </w:style>
  <w:style w:type="paragraph" w:customStyle="1" w:styleId="p5">
    <w:name w:val="p5"/>
    <w:basedOn w:val="Normln"/>
    <w:rsid w:val="00D307D9"/>
    <w:rPr>
      <w:b w:val="0"/>
      <w:bCs w:val="0"/>
      <w:color w:val="auto"/>
      <w:sz w:val="15"/>
      <w:szCs w:val="15"/>
      <w:lang w:eastAsia="cs-CZ"/>
    </w:rPr>
  </w:style>
  <w:style w:type="paragraph" w:customStyle="1" w:styleId="p6">
    <w:name w:val="p6"/>
    <w:basedOn w:val="Normln"/>
    <w:rsid w:val="00D307D9"/>
    <w:rPr>
      <w:rFonts w:ascii="Calibri" w:hAnsi="Calibri"/>
      <w:b w:val="0"/>
      <w:bCs w:val="0"/>
      <w:color w:val="auto"/>
      <w:lang w:eastAsia="cs-CZ"/>
    </w:rPr>
  </w:style>
  <w:style w:type="character" w:customStyle="1" w:styleId="apple-converted-space">
    <w:name w:val="apple-converted-space"/>
    <w:basedOn w:val="Standardnpsmoodstavce"/>
    <w:rsid w:val="00D307D9"/>
  </w:style>
  <w:style w:type="character" w:customStyle="1" w:styleId="s2">
    <w:name w:val="s2"/>
    <w:basedOn w:val="Standardnpsmoodstavce"/>
    <w:rsid w:val="00D307D9"/>
    <w:rPr>
      <w:rFonts w:ascii="Times New Roman" w:hAnsi="Times New Roman" w:cs="Times New Roman" w:hint="default"/>
      <w:sz w:val="17"/>
      <w:szCs w:val="17"/>
    </w:rPr>
  </w:style>
  <w:style w:type="character" w:customStyle="1" w:styleId="s3">
    <w:name w:val="s3"/>
    <w:basedOn w:val="Standardnpsmoodstavce"/>
    <w:rsid w:val="00D307D9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1706</Characters>
  <Application>Microsoft Macintosh Word</Application>
  <DocSecurity>0</DocSecurity>
  <Lines>14</Lines>
  <Paragraphs>3</Paragraphs>
  <ScaleCrop>false</ScaleCrop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Vodičková</dc:creator>
  <cp:keywords/>
  <dc:description/>
  <cp:lastModifiedBy>Petra Vodičková</cp:lastModifiedBy>
  <cp:revision>2</cp:revision>
  <dcterms:created xsi:type="dcterms:W3CDTF">2017-12-29T09:14:00Z</dcterms:created>
  <dcterms:modified xsi:type="dcterms:W3CDTF">2017-12-29T09:18:00Z</dcterms:modified>
</cp:coreProperties>
</file>