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19" w:rsidRDefault="00471480">
      <w:pPr>
        <w:pStyle w:val="Nadpis10"/>
        <w:keepNext/>
        <w:keepLines/>
        <w:shd w:val="clear" w:color="auto" w:fill="auto"/>
      </w:pPr>
      <w:bookmarkStart w:id="0" w:name="bookmark0"/>
      <w:r>
        <w:t>DODATEK č. 2</w:t>
      </w:r>
      <w:bookmarkEnd w:id="0"/>
    </w:p>
    <w:p w:rsidR="00D05819" w:rsidRDefault="00471480">
      <w:pPr>
        <w:pStyle w:val="Zkladntext1"/>
        <w:shd w:val="clear" w:color="auto" w:fill="auto"/>
        <w:spacing w:after="820" w:line="259" w:lineRule="auto"/>
        <w:ind w:firstLine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ke smlouvě o poskytováni prací a služeb uzavřenou ve smyslu § 536 a násl. ustanoveni</w:t>
      </w:r>
      <w:r>
        <w:rPr>
          <w:i/>
          <w:iCs/>
          <w:sz w:val="22"/>
          <w:szCs w:val="22"/>
        </w:rPr>
        <w:br/>
        <w:t xml:space="preserve">Obchodního zákoníku v platném znění ze dne </w:t>
      </w:r>
      <w:proofErr w:type="gramStart"/>
      <w:r>
        <w:rPr>
          <w:i/>
          <w:iCs/>
          <w:sz w:val="22"/>
          <w:szCs w:val="22"/>
        </w:rPr>
        <w:t>20.02.2007</w:t>
      </w:r>
      <w:proofErr w:type="gramEnd"/>
      <w:r>
        <w:rPr>
          <w:i/>
          <w:iCs/>
          <w:sz w:val="22"/>
          <w:szCs w:val="22"/>
        </w:rPr>
        <w:t xml:space="preserve"> mezi:</w:t>
      </w:r>
    </w:p>
    <w:p w:rsidR="00D05819" w:rsidRDefault="00471480">
      <w:pPr>
        <w:pStyle w:val="Nadpis20"/>
        <w:keepNext/>
        <w:keepLines/>
        <w:shd w:val="clear" w:color="auto" w:fill="auto"/>
        <w:tabs>
          <w:tab w:val="left" w:pos="2134"/>
        </w:tabs>
      </w:pPr>
      <w:bookmarkStart w:id="1" w:name="bookmark1"/>
      <w:r>
        <w:t>dodavatelem:</w:t>
      </w:r>
      <w:r>
        <w:tab/>
        <w:t>Ing. Martinou Pospíšilovou</w:t>
      </w:r>
      <w:bookmarkEnd w:id="1"/>
    </w:p>
    <w:p w:rsidR="00C05FF3" w:rsidRDefault="00471480">
      <w:pPr>
        <w:pStyle w:val="Zkladntext1"/>
        <w:shd w:val="clear" w:color="auto" w:fill="auto"/>
        <w:ind w:left="2140" w:right="3440"/>
        <w:jc w:val="left"/>
      </w:pPr>
      <w:r>
        <w:t xml:space="preserve">bytem </w:t>
      </w:r>
      <w:r w:rsidR="00C05FF3">
        <w:t>………………….</w:t>
      </w:r>
    </w:p>
    <w:p w:rsidR="00D05819" w:rsidRDefault="00471480">
      <w:pPr>
        <w:pStyle w:val="Zkladntext1"/>
        <w:shd w:val="clear" w:color="auto" w:fill="auto"/>
        <w:ind w:left="2140" w:right="3440"/>
        <w:jc w:val="left"/>
      </w:pPr>
      <w:r>
        <w:t>IČO 643 03 683</w:t>
      </w:r>
    </w:p>
    <w:p w:rsidR="00D05819" w:rsidRDefault="00471480">
      <w:pPr>
        <w:pStyle w:val="Zkladntext1"/>
        <w:shd w:val="clear" w:color="auto" w:fill="auto"/>
        <w:spacing w:after="540"/>
        <w:ind w:left="2140"/>
        <w:jc w:val="left"/>
      </w:pPr>
      <w:r>
        <w:t xml:space="preserve">(dále </w:t>
      </w:r>
      <w:r>
        <w:t>jen dodavatel) na straně jedné</w:t>
      </w:r>
    </w:p>
    <w:p w:rsidR="00D05819" w:rsidRDefault="00471480">
      <w:pPr>
        <w:pStyle w:val="Nadpis20"/>
        <w:keepNext/>
        <w:keepLines/>
        <w:shd w:val="clear" w:color="auto" w:fill="auto"/>
        <w:spacing w:after="280"/>
      </w:pPr>
      <w:bookmarkStart w:id="2" w:name="bookmark2"/>
      <w:r>
        <w:t>a</w:t>
      </w:r>
      <w:bookmarkEnd w:id="2"/>
    </w:p>
    <w:p w:rsidR="00D05819" w:rsidRDefault="00471480">
      <w:pPr>
        <w:pStyle w:val="Nadpis20"/>
        <w:keepNext/>
        <w:keepLines/>
        <w:shd w:val="clear" w:color="auto" w:fill="auto"/>
        <w:tabs>
          <w:tab w:val="left" w:pos="2134"/>
        </w:tabs>
      </w:pPr>
      <w:bookmarkStart w:id="3" w:name="bookmark3"/>
      <w:r>
        <w:t>odběratelem:</w:t>
      </w:r>
      <w:r>
        <w:tab/>
      </w:r>
      <w:r>
        <w:rPr>
          <w:lang w:val="en-US" w:eastAsia="en-US" w:bidi="en-US"/>
        </w:rPr>
        <w:t xml:space="preserve">Thermal </w:t>
      </w:r>
      <w:r>
        <w:t>Pasohlávky a.s.</w:t>
      </w:r>
      <w:bookmarkEnd w:id="3"/>
    </w:p>
    <w:p w:rsidR="00D05819" w:rsidRDefault="00471480">
      <w:pPr>
        <w:pStyle w:val="Zkladntext1"/>
        <w:shd w:val="clear" w:color="auto" w:fill="auto"/>
        <w:ind w:left="2140" w:right="2780"/>
        <w:jc w:val="left"/>
      </w:pPr>
      <w:r>
        <w:t>se sídlem Pasohlávky 691 22, Pasohlávky 1 IČO 277 14 608</w:t>
      </w:r>
    </w:p>
    <w:p w:rsidR="00D05819" w:rsidRDefault="00471480">
      <w:pPr>
        <w:pStyle w:val="Zkladntext1"/>
        <w:shd w:val="clear" w:color="auto" w:fill="auto"/>
        <w:spacing w:after="540"/>
        <w:ind w:left="2140" w:right="1400"/>
        <w:jc w:val="left"/>
      </w:pPr>
      <w:r>
        <w:t xml:space="preserve">Zastoupenou Ing. Jiřím </w:t>
      </w:r>
      <w:proofErr w:type="spellStart"/>
      <w:r>
        <w:t>Škrlou</w:t>
      </w:r>
      <w:proofErr w:type="spellEnd"/>
      <w:r>
        <w:t xml:space="preserve">. </w:t>
      </w:r>
      <w:proofErr w:type="gramStart"/>
      <w:r>
        <w:t>předsedou</w:t>
      </w:r>
      <w:proofErr w:type="gramEnd"/>
      <w:r>
        <w:t xml:space="preserve"> představenstva a Milanem Pekem, členem představenstva (dále jen odběratel) na straně dru</w:t>
      </w:r>
      <w:r>
        <w:t>hé</w:t>
      </w:r>
    </w:p>
    <w:p w:rsidR="00D05819" w:rsidRDefault="00471480">
      <w:pPr>
        <w:pStyle w:val="Zkladntext1"/>
        <w:shd w:val="clear" w:color="auto" w:fill="auto"/>
        <w:ind w:firstLine="0"/>
      </w:pPr>
      <w:r>
        <w:t xml:space="preserve">Odstavec </w:t>
      </w:r>
      <w:r>
        <w:rPr>
          <w:u w:val="single"/>
        </w:rPr>
        <w:t>V. Cenové ujednání</w:t>
      </w:r>
      <w:r>
        <w:t xml:space="preserve"> se v bodu 5.2 mění takto:</w:t>
      </w:r>
    </w:p>
    <w:p w:rsidR="00D05819" w:rsidRDefault="00471480">
      <w:pPr>
        <w:pStyle w:val="Zkladntext1"/>
        <w:shd w:val="clear" w:color="auto" w:fill="auto"/>
        <w:spacing w:after="280"/>
        <w:ind w:firstLine="0"/>
      </w:pPr>
      <w:r>
        <w:t>Sjednaná měsíční paušální částka vychází z rozsahu zpracovávaného účetnictví a poskytovaných služeb odběrateli a stanovuje se na základě hodinové sazby 400 Kč a níže uvedeného položkového rozpisu:</w:t>
      </w:r>
    </w:p>
    <w:p w:rsidR="00D05819" w:rsidRDefault="00471480">
      <w:pPr>
        <w:pStyle w:val="Nadpis20"/>
        <w:keepNext/>
        <w:keepLines/>
        <w:shd w:val="clear" w:color="auto" w:fill="auto"/>
      </w:pPr>
      <w:bookmarkStart w:id="4" w:name="bookmark4"/>
      <w:r>
        <w:t>Vedení účetnictví:</w:t>
      </w:r>
      <w:bookmarkEnd w:id="4"/>
    </w:p>
    <w:p w:rsidR="00D05819" w:rsidRDefault="00471480">
      <w:pPr>
        <w:pStyle w:val="Zkladntext1"/>
        <w:shd w:val="clear" w:color="auto" w:fill="auto"/>
        <w:tabs>
          <w:tab w:val="left" w:pos="7941"/>
        </w:tabs>
        <w:spacing w:line="264" w:lineRule="auto"/>
        <w:ind w:left="720"/>
      </w:pPr>
      <w:r>
        <w:t>kontrola, seřazeni a vylepení účetních dokladů</w:t>
      </w:r>
      <w:r>
        <w:tab/>
        <w:t>1600 Kč</w:t>
      </w:r>
    </w:p>
    <w:p w:rsidR="00D05819" w:rsidRDefault="00471480">
      <w:pPr>
        <w:pStyle w:val="Zkladntext1"/>
        <w:shd w:val="clear" w:color="auto" w:fill="auto"/>
        <w:tabs>
          <w:tab w:val="left" w:pos="7941"/>
        </w:tabs>
        <w:spacing w:line="264" w:lineRule="auto"/>
        <w:ind w:left="720"/>
      </w:pPr>
      <w:r>
        <w:t>zaúčtováni účetních dokladů do účetních knih</w:t>
      </w:r>
      <w:r>
        <w:tab/>
        <w:t>4000 Kč</w:t>
      </w:r>
    </w:p>
    <w:p w:rsidR="00D05819" w:rsidRDefault="00471480">
      <w:pPr>
        <w:pStyle w:val="Zkladntext1"/>
        <w:shd w:val="clear" w:color="auto" w:fill="auto"/>
        <w:tabs>
          <w:tab w:val="left" w:pos="7941"/>
        </w:tabs>
        <w:spacing w:line="264" w:lineRule="auto"/>
        <w:ind w:left="720"/>
      </w:pPr>
      <w:r>
        <w:t>zpracovaní vyúčtování pracovních cest</w:t>
      </w:r>
      <w:r>
        <w:tab/>
        <w:t>1200 Kč</w:t>
      </w:r>
    </w:p>
    <w:p w:rsidR="00D05819" w:rsidRDefault="00471480">
      <w:pPr>
        <w:pStyle w:val="Zkladntext1"/>
        <w:shd w:val="clear" w:color="auto" w:fill="auto"/>
        <w:tabs>
          <w:tab w:val="left" w:pos="7941"/>
        </w:tabs>
        <w:spacing w:line="264" w:lineRule="auto"/>
        <w:ind w:left="720"/>
      </w:pPr>
      <w:r>
        <w:t>vyhotoveni podkladů ke zpracování přiznáni k DPH</w:t>
      </w:r>
      <w:r>
        <w:tab/>
        <w:t>500 Kč</w:t>
      </w:r>
    </w:p>
    <w:p w:rsidR="00D05819" w:rsidRDefault="00471480">
      <w:pPr>
        <w:pStyle w:val="Zkladntext1"/>
        <w:shd w:val="clear" w:color="auto" w:fill="auto"/>
        <w:tabs>
          <w:tab w:val="left" w:pos="7941"/>
        </w:tabs>
        <w:ind w:left="720"/>
      </w:pPr>
      <w:r>
        <w:t>vyhotoveni účetních výstupů</w:t>
      </w:r>
      <w:r>
        <w:tab/>
        <w:t>500 Kč</w:t>
      </w:r>
    </w:p>
    <w:p w:rsidR="00D05819" w:rsidRDefault="00471480">
      <w:pPr>
        <w:pStyle w:val="Zkladntext1"/>
        <w:shd w:val="clear" w:color="auto" w:fill="auto"/>
        <w:tabs>
          <w:tab w:val="left" w:pos="7941"/>
        </w:tabs>
        <w:spacing w:line="264" w:lineRule="auto"/>
        <w:ind w:left="720"/>
        <w:jc w:val="left"/>
      </w:pPr>
      <w:r>
        <w:t>(cena zahrnuje tisk účetního deníku, hlavní knihy a knihy podrozvahových účtů) dokladová inventarizace účtů</w:t>
      </w:r>
      <w:r>
        <w:tab/>
        <w:t>800 Kč</w:t>
      </w:r>
    </w:p>
    <w:p w:rsidR="00D05819" w:rsidRDefault="00471480">
      <w:pPr>
        <w:pStyle w:val="Zkladntext1"/>
        <w:shd w:val="clear" w:color="auto" w:fill="auto"/>
        <w:spacing w:after="280"/>
        <w:ind w:firstLine="0"/>
      </w:pPr>
      <w:r>
        <w:rPr>
          <w:i/>
          <w:iCs/>
        </w:rPr>
        <w:t xml:space="preserve">Termín: do </w:t>
      </w:r>
      <w:proofErr w:type="gramStart"/>
      <w:r w:rsidR="00C05FF3">
        <w:rPr>
          <w:i/>
          <w:iCs/>
        </w:rPr>
        <w:t>5</w:t>
      </w:r>
      <w:r>
        <w:rPr>
          <w:i/>
          <w:iCs/>
        </w:rPr>
        <w:t>t</w:t>
      </w:r>
      <w:r w:rsidR="00C05FF3">
        <w:rPr>
          <w:i/>
          <w:iCs/>
        </w:rPr>
        <w:t>i</w:t>
      </w:r>
      <w:proofErr w:type="gramEnd"/>
      <w:r>
        <w:rPr>
          <w:i/>
          <w:iCs/>
        </w:rPr>
        <w:t xml:space="preserve"> dnů od předání účetních dokladů</w:t>
      </w:r>
    </w:p>
    <w:p w:rsidR="00D05819" w:rsidRDefault="00471480">
      <w:pPr>
        <w:pStyle w:val="Nadpis20"/>
        <w:keepNext/>
        <w:keepLines/>
        <w:shd w:val="clear" w:color="auto" w:fill="auto"/>
      </w:pPr>
      <w:bookmarkStart w:id="5" w:name="bookmark5"/>
      <w:r>
        <w:t>Mzdová agenda:</w:t>
      </w:r>
      <w:bookmarkEnd w:id="5"/>
    </w:p>
    <w:p w:rsidR="00D05819" w:rsidRDefault="00471480">
      <w:pPr>
        <w:pStyle w:val="Zkladntext1"/>
        <w:shd w:val="clear" w:color="auto" w:fill="auto"/>
        <w:tabs>
          <w:tab w:val="left" w:pos="7941"/>
        </w:tabs>
        <w:ind w:left="380" w:firstLine="0"/>
      </w:pPr>
      <w:r>
        <w:t>• výpočet a zaúčtování mezd</w:t>
      </w:r>
      <w:r>
        <w:tab/>
        <w:t>3200 Kč</w:t>
      </w:r>
    </w:p>
    <w:p w:rsidR="00D05819" w:rsidRDefault="00471480">
      <w:pPr>
        <w:pStyle w:val="Zkladntext1"/>
        <w:shd w:val="clear" w:color="auto" w:fill="auto"/>
        <w:ind w:left="720"/>
        <w:jc w:val="left"/>
      </w:pPr>
      <w:r>
        <w:t xml:space="preserve">(v ceně je zahrnuto vedení </w:t>
      </w:r>
      <w:r>
        <w:t>personální agendy, výpočet a zaúčtování souvisejících odvodů, generování a zasílání bankovních příkazů na úhradu mezd a odvodů, vyhotovení výplatních pásek, jednání s OSSZ a zdravotními pojišťovnami včetně kontrol, plnění oznamovací povinnosti zaměstnavate</w:t>
      </w:r>
      <w:r>
        <w:t>le)</w:t>
      </w:r>
    </w:p>
    <w:p w:rsidR="00D05819" w:rsidRDefault="00471480">
      <w:pPr>
        <w:pStyle w:val="Zkladntext1"/>
        <w:shd w:val="clear" w:color="auto" w:fill="auto"/>
        <w:spacing w:after="280"/>
        <w:ind w:firstLine="0"/>
      </w:pPr>
      <w:r>
        <w:rPr>
          <w:i/>
          <w:iCs/>
        </w:rPr>
        <w:t>Termín: do</w:t>
      </w:r>
      <w:r w:rsidR="00C05FF3">
        <w:rPr>
          <w:i/>
          <w:iCs/>
        </w:rPr>
        <w:t xml:space="preserve"> </w:t>
      </w:r>
      <w:proofErr w:type="gramStart"/>
      <w:r w:rsidR="00C05FF3">
        <w:rPr>
          <w:i/>
          <w:iCs/>
        </w:rPr>
        <w:t>1</w:t>
      </w:r>
      <w:r>
        <w:rPr>
          <w:i/>
          <w:iCs/>
        </w:rPr>
        <w:t>2 .dne</w:t>
      </w:r>
      <w:proofErr w:type="gramEnd"/>
      <w:r>
        <w:rPr>
          <w:i/>
          <w:iCs/>
        </w:rPr>
        <w:t xml:space="preserve"> následujícího měsíce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3"/>
        <w:gridCol w:w="2909"/>
      </w:tblGrid>
      <w:tr w:rsidR="00D0581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832" w:type="dxa"/>
            <w:gridSpan w:val="2"/>
            <w:shd w:val="clear" w:color="auto" w:fill="FFFFFF"/>
            <w:vAlign w:val="bottom"/>
          </w:tcPr>
          <w:p w:rsidR="00D05819" w:rsidRDefault="00471480">
            <w:pPr>
              <w:pStyle w:val="Jin0"/>
              <w:shd w:val="clear" w:color="auto" w:fill="auto"/>
              <w:ind w:firstLine="0"/>
              <w:jc w:val="left"/>
            </w:pPr>
            <w:r>
              <w:lastRenderedPageBreak/>
              <w:t>Ostatní služby:</w:t>
            </w:r>
          </w:p>
        </w:tc>
      </w:tr>
      <w:tr w:rsidR="00D058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832" w:type="dxa"/>
            <w:gridSpan w:val="2"/>
            <w:shd w:val="clear" w:color="auto" w:fill="FFFFFF"/>
            <w:vAlign w:val="bottom"/>
          </w:tcPr>
          <w:p w:rsidR="00D05819" w:rsidRDefault="00471480">
            <w:pPr>
              <w:pStyle w:val="Jin0"/>
              <w:shd w:val="clear" w:color="auto" w:fill="auto"/>
              <w:ind w:firstLine="0"/>
              <w:jc w:val="right"/>
            </w:pPr>
            <w:r>
              <w:t xml:space="preserve">• zpracování a předání podkladů auditorské kanceláři pro měsíční </w:t>
            </w:r>
            <w:r>
              <w:rPr>
                <w:lang w:val="en-US" w:eastAsia="en-US" w:bidi="en-US"/>
              </w:rPr>
              <w:t xml:space="preserve">reporting </w:t>
            </w:r>
            <w:r>
              <w:t>3300 Kč</w:t>
            </w:r>
          </w:p>
        </w:tc>
      </w:tr>
      <w:tr w:rsidR="00D058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23" w:type="dxa"/>
            <w:shd w:val="clear" w:color="auto" w:fill="FFFFFF"/>
          </w:tcPr>
          <w:p w:rsidR="00D05819" w:rsidRDefault="00471480">
            <w:pPr>
              <w:pStyle w:val="Jin0"/>
              <w:shd w:val="clear" w:color="auto" w:fill="auto"/>
              <w:ind w:left="380" w:firstLine="0"/>
              <w:jc w:val="left"/>
            </w:pPr>
            <w:r>
              <w:t>• účetní a ekonomické poradenství</w:t>
            </w:r>
          </w:p>
        </w:tc>
        <w:tc>
          <w:tcPr>
            <w:tcW w:w="2909" w:type="dxa"/>
            <w:shd w:val="clear" w:color="auto" w:fill="FFFFFF"/>
          </w:tcPr>
          <w:p w:rsidR="00D05819" w:rsidRDefault="00471480">
            <w:pPr>
              <w:pStyle w:val="Jin0"/>
              <w:shd w:val="clear" w:color="auto" w:fill="auto"/>
              <w:ind w:firstLine="0"/>
              <w:jc w:val="right"/>
            </w:pPr>
            <w:r>
              <w:t>1000 Kč</w:t>
            </w:r>
          </w:p>
        </w:tc>
      </w:tr>
      <w:tr w:rsidR="00D058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23" w:type="dxa"/>
            <w:shd w:val="clear" w:color="auto" w:fill="FFFFFF"/>
          </w:tcPr>
          <w:p w:rsidR="00D05819" w:rsidRDefault="00471480">
            <w:pPr>
              <w:pStyle w:val="Jin0"/>
              <w:shd w:val="clear" w:color="auto" w:fill="auto"/>
              <w:ind w:left="380" w:firstLine="0"/>
              <w:jc w:val="left"/>
            </w:pPr>
            <w:r>
              <w:t>• náhrada cestovného</w:t>
            </w:r>
          </w:p>
        </w:tc>
        <w:tc>
          <w:tcPr>
            <w:tcW w:w="2909" w:type="dxa"/>
            <w:shd w:val="clear" w:color="auto" w:fill="FFFFFF"/>
          </w:tcPr>
          <w:p w:rsidR="00D05819" w:rsidRDefault="00471480">
            <w:pPr>
              <w:pStyle w:val="Jin0"/>
              <w:shd w:val="clear" w:color="auto" w:fill="auto"/>
              <w:ind w:firstLine="0"/>
              <w:jc w:val="right"/>
            </w:pPr>
            <w:r>
              <w:t>500 Kč</w:t>
            </w:r>
          </w:p>
        </w:tc>
      </w:tr>
      <w:tr w:rsidR="00D058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23" w:type="dxa"/>
            <w:shd w:val="clear" w:color="auto" w:fill="FFFFFF"/>
            <w:vAlign w:val="bottom"/>
          </w:tcPr>
          <w:p w:rsidR="00D05819" w:rsidRDefault="00471480">
            <w:pPr>
              <w:pStyle w:val="Jin0"/>
              <w:shd w:val="clear" w:color="auto" w:fill="auto"/>
              <w:ind w:left="380" w:firstLine="0"/>
              <w:jc w:val="left"/>
            </w:pPr>
            <w:r>
              <w:t>• statistické výkazy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D05819" w:rsidRDefault="00471480">
            <w:pPr>
              <w:pStyle w:val="Jin0"/>
              <w:shd w:val="clear" w:color="auto" w:fill="auto"/>
              <w:ind w:firstLine="0"/>
              <w:jc w:val="right"/>
            </w:pPr>
            <w:r>
              <w:t>400 Kč</w:t>
            </w:r>
          </w:p>
        </w:tc>
      </w:tr>
      <w:tr w:rsidR="00D0581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923" w:type="dxa"/>
            <w:shd w:val="clear" w:color="auto" w:fill="FFFFFF"/>
          </w:tcPr>
          <w:p w:rsidR="00D05819" w:rsidRDefault="00471480">
            <w:pPr>
              <w:pStyle w:val="Jin0"/>
              <w:shd w:val="clear" w:color="auto" w:fill="auto"/>
              <w:ind w:left="380" w:firstLine="0"/>
              <w:jc w:val="left"/>
            </w:pPr>
            <w:r>
              <w:t xml:space="preserve">• osobní </w:t>
            </w:r>
            <w:r>
              <w:t>konzultace v sídle firmy</w:t>
            </w:r>
          </w:p>
        </w:tc>
        <w:tc>
          <w:tcPr>
            <w:tcW w:w="2909" w:type="dxa"/>
            <w:shd w:val="clear" w:color="auto" w:fill="FFFFFF"/>
          </w:tcPr>
          <w:p w:rsidR="00D05819" w:rsidRDefault="00471480">
            <w:pPr>
              <w:pStyle w:val="Jin0"/>
              <w:shd w:val="clear" w:color="auto" w:fill="auto"/>
              <w:ind w:firstLine="0"/>
              <w:jc w:val="right"/>
            </w:pPr>
            <w:r>
              <w:t>1000 Kč</w:t>
            </w:r>
          </w:p>
        </w:tc>
      </w:tr>
      <w:tr w:rsidR="00D0581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923" w:type="dxa"/>
            <w:shd w:val="clear" w:color="auto" w:fill="FFFFFF"/>
            <w:vAlign w:val="bottom"/>
          </w:tcPr>
          <w:p w:rsidR="00D05819" w:rsidRDefault="00471480">
            <w:pPr>
              <w:pStyle w:val="Jin0"/>
              <w:shd w:val="clear" w:color="auto" w:fill="auto"/>
              <w:ind w:firstLine="0"/>
              <w:jc w:val="left"/>
            </w:pPr>
            <w:r>
              <w:t>Měsíční paušál celkem: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D05819" w:rsidRDefault="00471480">
            <w:pPr>
              <w:pStyle w:val="Jin0"/>
              <w:shd w:val="clear" w:color="auto" w:fill="auto"/>
              <w:ind w:firstLine="0"/>
              <w:jc w:val="right"/>
            </w:pPr>
            <w:r>
              <w:t>18000 Kč</w:t>
            </w:r>
          </w:p>
        </w:tc>
      </w:tr>
    </w:tbl>
    <w:p w:rsidR="00D05819" w:rsidRDefault="00D05819">
      <w:pPr>
        <w:spacing w:after="326" w:line="14" w:lineRule="exact"/>
      </w:pPr>
    </w:p>
    <w:p w:rsidR="00D05819" w:rsidRDefault="00471480">
      <w:pPr>
        <w:pStyle w:val="Zkladntext1"/>
        <w:shd w:val="clear" w:color="auto" w:fill="auto"/>
        <w:spacing w:after="240" w:line="254" w:lineRule="auto"/>
        <w:ind w:firstLine="0"/>
      </w:pPr>
      <w:r>
        <w:t xml:space="preserve">Tento dodatek je platný a účinný ode dne </w:t>
      </w:r>
      <w:proofErr w:type="gramStart"/>
      <w:r>
        <w:t>01.01.2011</w:t>
      </w:r>
      <w:proofErr w:type="gramEnd"/>
    </w:p>
    <w:p w:rsidR="00D05819" w:rsidRDefault="00471480">
      <w:pPr>
        <w:pStyle w:val="Zkladntext1"/>
        <w:shd w:val="clear" w:color="auto" w:fill="auto"/>
        <w:spacing w:after="520" w:line="254" w:lineRule="auto"/>
        <w:ind w:firstLine="0"/>
      </w:pPr>
      <w:r>
        <w:t>Na důkaz souhlasu s celým obsahem tohoto dodatku připojují smluvní strany své vlastnoruční podpisy.</w:t>
      </w:r>
    </w:p>
    <w:p w:rsidR="00D05819" w:rsidRDefault="00471480">
      <w:pPr>
        <w:pStyle w:val="Zkladntext1"/>
        <w:shd w:val="clear" w:color="auto" w:fill="auto"/>
        <w:spacing w:after="580"/>
        <w:ind w:firstLine="0"/>
      </w:pPr>
      <w:r>
        <w:t>V Brně dne</w:t>
      </w:r>
    </w:p>
    <w:p w:rsidR="00C05FF3" w:rsidRDefault="00C05FF3">
      <w:pPr>
        <w:pStyle w:val="Zkladntext1"/>
        <w:shd w:val="clear" w:color="auto" w:fill="auto"/>
        <w:spacing w:after="580"/>
        <w:ind w:firstLine="0"/>
      </w:pPr>
    </w:p>
    <w:p w:rsidR="00C05FF3" w:rsidRDefault="00C05FF3" w:rsidP="00C05FF3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t>………………………………………………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……………………………………………</w:t>
      </w:r>
    </w:p>
    <w:p w:rsidR="00C05FF3" w:rsidRPr="003065DC" w:rsidRDefault="00C05FF3" w:rsidP="00C05FF3">
      <w:pPr>
        <w:spacing w:line="3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3065DC">
        <w:rPr>
          <w:rFonts w:ascii="Times New Roman" w:eastAsia="Times New Roman" w:hAnsi="Times New Roman" w:cs="Times New Roman"/>
        </w:rPr>
        <w:t xml:space="preserve">    dodavatel</w:t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3065DC">
        <w:rPr>
          <w:rFonts w:ascii="Times New Roman" w:eastAsia="Times New Roman" w:hAnsi="Times New Roman" w:cs="Times New Roman"/>
        </w:rPr>
        <w:t>odběratel</w:t>
      </w:r>
    </w:p>
    <w:p w:rsidR="00C05FF3" w:rsidRPr="003065DC" w:rsidRDefault="00C05FF3" w:rsidP="00C05FF3">
      <w:pPr>
        <w:spacing w:line="14" w:lineRule="exact"/>
        <w:rPr>
          <w:rFonts w:ascii="Times New Roman" w:eastAsia="Times New Roman" w:hAnsi="Times New Roman" w:cs="Times New Roman"/>
        </w:rPr>
      </w:pPr>
    </w:p>
    <w:p w:rsidR="00C05FF3" w:rsidRDefault="00C05FF3">
      <w:pPr>
        <w:pStyle w:val="Zkladntext1"/>
        <w:shd w:val="clear" w:color="auto" w:fill="auto"/>
        <w:spacing w:after="580"/>
        <w:ind w:firstLine="0"/>
      </w:pPr>
      <w:bookmarkStart w:id="6" w:name="_GoBack"/>
      <w:bookmarkEnd w:id="6"/>
    </w:p>
    <w:p w:rsidR="00C05FF3" w:rsidRDefault="00C05FF3">
      <w:pPr>
        <w:pStyle w:val="Zkladntext1"/>
        <w:shd w:val="clear" w:color="auto" w:fill="auto"/>
        <w:spacing w:after="580"/>
        <w:ind w:firstLine="0"/>
      </w:pPr>
    </w:p>
    <w:p w:rsidR="00D05819" w:rsidRDefault="00D05819">
      <w:pPr>
        <w:jc w:val="center"/>
        <w:rPr>
          <w:sz w:val="2"/>
          <w:szCs w:val="2"/>
        </w:rPr>
      </w:pPr>
    </w:p>
    <w:p w:rsidR="00D05819" w:rsidRDefault="00D05819">
      <w:pPr>
        <w:spacing w:line="14" w:lineRule="exact"/>
      </w:pPr>
    </w:p>
    <w:sectPr w:rsidR="00D05819">
      <w:headerReference w:type="even" r:id="rId7"/>
      <w:headerReference w:type="default" r:id="rId8"/>
      <w:pgSz w:w="11900" w:h="16840"/>
      <w:pgMar w:top="1262" w:right="1343" w:bottom="1970" w:left="13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80" w:rsidRDefault="00471480">
      <w:r>
        <w:separator/>
      </w:r>
    </w:p>
  </w:endnote>
  <w:endnote w:type="continuationSeparator" w:id="0">
    <w:p w:rsidR="00471480" w:rsidRDefault="004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80" w:rsidRDefault="00471480"/>
  </w:footnote>
  <w:footnote w:type="continuationSeparator" w:id="0">
    <w:p w:rsidR="00471480" w:rsidRDefault="004714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19" w:rsidRDefault="00D05819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19" w:rsidRDefault="004714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159385</wp:posOffset>
              </wp:positionH>
              <wp:positionV relativeFrom="page">
                <wp:posOffset>499745</wp:posOffset>
              </wp:positionV>
              <wp:extent cx="57785" cy="2197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5819" w:rsidRDefault="0047148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.550000000000001pt;margin-top:39.350000000000001pt;width:4.5499999999999998pt;height:17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5819"/>
    <w:rsid w:val="00471480"/>
    <w:rsid w:val="00C05FF3"/>
    <w:rsid w:val="00D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F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2017-12-28T12:42:00Z</dcterms:created>
  <dcterms:modified xsi:type="dcterms:W3CDTF">2017-12-28T12:42:00Z</dcterms:modified>
</cp:coreProperties>
</file>