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731" w:rsidRDefault="003F142F">
      <w:pPr>
        <w:pStyle w:val="NoList1"/>
        <w:jc w:val="right"/>
        <w:rPr>
          <w:b/>
          <w:spacing w:val="8"/>
          <w:sz w:val="28"/>
          <w:lang w:val="cs-CZ"/>
        </w:rPr>
      </w:pPr>
      <w:bookmarkStart w:id="0" w:name="_GoBack"/>
      <w:bookmarkEnd w:id="0"/>
      <w:r>
        <w:rPr>
          <w:spacing w:val="8"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4715" type="#_x0000_t32" style="position:absolute;left:0;text-align:left;margin-left:28.35pt;margin-top:277.85pt;width:14.15pt;height:0;flip:y;z-index:251659264;mso-position-horizontal:absolute;mso-position-horizontal-relative:page;mso-position-vertical:absolute;mso-position-vertical-relative:page" o:connectortype="straight" strokeweight=".5pt">
            <v:stroke dashstyle="dash"/>
            <w10:wrap anchorx="page" anchory="page"/>
            <w10:anchorlock/>
          </v:shape>
        </w:pict>
      </w:r>
      <w:r w:rsidR="00660A33">
        <w:rPr>
          <w:noProof/>
          <w:spacing w:val="12"/>
          <w:lang w:val="cs-CZ" w:eastAsia="cs-CZ"/>
        </w:rPr>
        <w:drawing>
          <wp:inline distT="0" distB="0" distL="0" distR="0">
            <wp:extent cx="2048161" cy="666843"/>
            <wp:effectExtent l="0" t="0" r="0" b="0"/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cs-CZ"/>
        </w:rPr>
        <w:pict>
          <v:group id="_x0000_s4050" style="position:absolute;left:0;text-align:left;margin-left:-37.4pt;margin-top:-55.95pt;width:204.6pt;height:118.5pt;z-index:-251658240;mso-position-horizontal-relative:text;mso-position-vertical-relative:text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4712" type="#_x0000_t75" style="position:absolute;left:670;top:89;width:4092;height:2370">
              <v:imagedata r:id="rId9" o:title="CMYK2" gain="69719f"/>
            </v:shape>
            <v:rect id="_x0000_s4716" style="position:absolute;left:1785;top:1811;width:1626;height:408" stroked="f" strokecolor="#333" strokeweight="0">
              <v:imagedata gain="69719f"/>
              <v:textbox inset="0,0"/>
            </v:rect>
          </v:group>
        </w:pict>
      </w:r>
      <w:r w:rsidR="00660A33">
        <w:rPr>
          <w:spacing w:val="14"/>
          <w:lang w:val="cs-CZ"/>
        </w:rPr>
        <w:t xml:space="preserve"> </w:t>
      </w:r>
      <w:r w:rsidR="00660A33">
        <w:rPr>
          <w:b/>
          <w:i/>
          <w:spacing w:val="8"/>
          <w:sz w:val="28"/>
          <w:lang w:val="cs-CZ"/>
        </w:rPr>
        <w:t xml:space="preserve"> </w:t>
      </w:r>
    </w:p>
    <w:p w:rsidR="00DC2731" w:rsidRDefault="00660A33">
      <w:r>
        <w:t xml:space="preserve"> </w:t>
      </w:r>
    </w:p>
    <w:p w:rsidR="00DC2731" w:rsidRDefault="00660A33">
      <w:pPr>
        <w:pStyle w:val="Nadpis1"/>
        <w:rPr>
          <w:b/>
          <w:bCs/>
        </w:rPr>
      </w:pPr>
      <w:r>
        <w:t xml:space="preserve"> </w:t>
      </w:r>
      <w:r>
        <w:rPr>
          <w:b/>
          <w:bCs/>
        </w:rPr>
        <w:t>ZÁPIS</w:t>
      </w:r>
    </w:p>
    <w:p w:rsidR="00DC2731" w:rsidRDefault="00DC2731">
      <w:pPr>
        <w:jc w:val="center"/>
        <w:rPr>
          <w:b/>
          <w:bCs/>
        </w:rPr>
      </w:pPr>
    </w:p>
    <w:p w:rsidR="00DC2731" w:rsidRDefault="00660A33">
      <w:pPr>
        <w:jc w:val="center"/>
        <w:rPr>
          <w:b/>
          <w:bCs/>
        </w:rPr>
      </w:pPr>
      <w:r>
        <w:rPr>
          <w:b/>
          <w:bCs/>
        </w:rPr>
        <w:t>o bezplatném užívání nebytových prostor</w:t>
      </w:r>
    </w:p>
    <w:p w:rsidR="00DC2731" w:rsidRDefault="00660A33">
      <w:pPr>
        <w:jc w:val="center"/>
      </w:pPr>
      <w:r>
        <w:t>podle zákona č. 219/2000 Sb., o majetku České republiky a jejím vystupování v právních vztazích, ve znění pozdějších předpisů, a vyhlášky Ministerstva financí č. 62/2001 Sb.,           o hospodaření organizačních složek státu a státních organizací s majetkem státu, ve znění pozdějších předpisů</w:t>
      </w:r>
    </w:p>
    <w:p w:rsidR="00DC2731" w:rsidRDefault="00DC2731">
      <w:pPr>
        <w:jc w:val="center"/>
      </w:pPr>
    </w:p>
    <w:p w:rsidR="00DC2731" w:rsidRDefault="00DC2731">
      <w:pPr>
        <w:jc w:val="center"/>
      </w:pPr>
    </w:p>
    <w:p w:rsidR="00DC2731" w:rsidRDefault="00DC2731">
      <w:pPr>
        <w:jc w:val="center"/>
      </w:pPr>
    </w:p>
    <w:p w:rsidR="00DC2731" w:rsidRDefault="00660A33">
      <w:r>
        <w:t>uzavřený mezi stranami:</w:t>
      </w:r>
    </w:p>
    <w:p w:rsidR="00DC2731" w:rsidRDefault="00DC2731"/>
    <w:p w:rsidR="00DC2731" w:rsidRDefault="00DC2731"/>
    <w:p w:rsidR="00DC2731" w:rsidRDefault="00660A33">
      <w:pPr>
        <w:pStyle w:val="Zkladntext"/>
        <w:rPr>
          <w:sz w:val="24"/>
          <w:szCs w:val="24"/>
        </w:rPr>
      </w:pPr>
      <w:r>
        <w:rPr>
          <w:b/>
          <w:sz w:val="24"/>
          <w:szCs w:val="24"/>
        </w:rPr>
        <w:t xml:space="preserve">Ministerstvo zemědělství </w:t>
      </w:r>
      <w:r>
        <w:rPr>
          <w:sz w:val="24"/>
          <w:szCs w:val="24"/>
        </w:rPr>
        <w:t xml:space="preserve"> </w:t>
      </w:r>
    </w:p>
    <w:p w:rsidR="00DC2731" w:rsidRDefault="00660A33">
      <w:pPr>
        <w:pStyle w:val="Nadpis2"/>
        <w:rPr>
          <w:sz w:val="24"/>
        </w:rPr>
      </w:pPr>
      <w:r>
        <w:rPr>
          <w:sz w:val="24"/>
        </w:rPr>
        <w:t>se sídlem Těšnov 17, 117 05 Praha 1</w:t>
      </w:r>
    </w:p>
    <w:p w:rsidR="00DC2731" w:rsidRDefault="00660A33">
      <w:r>
        <w:t>IČ: 00020478</w:t>
      </w:r>
    </w:p>
    <w:p w:rsidR="00DC2731" w:rsidRDefault="00660A33">
      <w:r>
        <w:t>DIČ: není plátce DPH</w:t>
      </w:r>
    </w:p>
    <w:p w:rsidR="00DC2731" w:rsidRDefault="00660A33">
      <w:r>
        <w:t xml:space="preserve">zastoupená Ing. Jiřím Šlachtou, ředitelem odboru vnitřní správy </w:t>
      </w:r>
    </w:p>
    <w:p w:rsidR="00DC2731" w:rsidRDefault="00660A33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>
        <w:t>xxxxxxxxxxxxxxxxxx</w:t>
      </w:r>
    </w:p>
    <w:p w:rsidR="00DC2731" w:rsidRDefault="00660A33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číslo účtu: </w:t>
      </w:r>
      <w:r>
        <w:t>xxxxxxxxxxxxxxxxxx</w:t>
      </w:r>
    </w:p>
    <w:p w:rsidR="00DC2731" w:rsidRDefault="00660A33">
      <w:pPr>
        <w:rPr>
          <w:b/>
          <w:bCs/>
        </w:rPr>
      </w:pPr>
      <w:r>
        <w:rPr>
          <w:b/>
          <w:bCs/>
        </w:rPr>
        <w:t>(</w:t>
      </w:r>
      <w:r>
        <w:t>dále jen</w:t>
      </w:r>
      <w:r>
        <w:rPr>
          <w:b/>
          <w:bCs/>
        </w:rPr>
        <w:t xml:space="preserve"> „předávající“)</w:t>
      </w:r>
    </w:p>
    <w:p w:rsidR="00DC2731" w:rsidRDefault="00DC2731"/>
    <w:p w:rsidR="00DC2731" w:rsidRDefault="00660A33">
      <w:r>
        <w:t>a</w:t>
      </w:r>
    </w:p>
    <w:p w:rsidR="00DC2731" w:rsidRDefault="00DC2731"/>
    <w:p w:rsidR="00DC2731" w:rsidRDefault="00660A3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Státní pozemkový úřad,</w:t>
      </w:r>
    </w:p>
    <w:p w:rsidR="00DC2731" w:rsidRDefault="00660A33">
      <w:pPr>
        <w:rPr>
          <w:b/>
          <w:color w:val="182002"/>
        </w:rPr>
      </w:pPr>
      <w:r>
        <w:rPr>
          <w:b/>
          <w:bCs/>
        </w:rPr>
        <w:t xml:space="preserve">se sídlem </w:t>
      </w:r>
      <w:r>
        <w:rPr>
          <w:b/>
          <w:color w:val="182002"/>
        </w:rPr>
        <w:t>Husinecká 1024/11a, 130 00 Praha 3 - Žižkov</w:t>
      </w:r>
    </w:p>
    <w:p w:rsidR="00DC2731" w:rsidRDefault="00660A33">
      <w:pPr>
        <w:autoSpaceDE w:val="0"/>
        <w:autoSpaceDN w:val="0"/>
        <w:adjustRightInd w:val="0"/>
        <w:rPr>
          <w:color w:val="182002"/>
        </w:rPr>
      </w:pPr>
      <w:r>
        <w:rPr>
          <w:bCs/>
        </w:rPr>
        <w:t xml:space="preserve">IČ: </w:t>
      </w:r>
      <w:r>
        <w:rPr>
          <w:color w:val="182002"/>
        </w:rPr>
        <w:t>01312774</w:t>
      </w:r>
    </w:p>
    <w:p w:rsidR="00DC2731" w:rsidRDefault="00660A33">
      <w:pPr>
        <w:autoSpaceDE w:val="0"/>
        <w:autoSpaceDN w:val="0"/>
        <w:adjustRightInd w:val="0"/>
        <w:rPr>
          <w:bCs/>
        </w:rPr>
      </w:pPr>
      <w:r>
        <w:rPr>
          <w:color w:val="182002"/>
        </w:rPr>
        <w:t>DIČ: CZ01312774</w:t>
      </w:r>
    </w:p>
    <w:p w:rsidR="00DC2731" w:rsidRDefault="00660A33">
      <w:pPr>
        <w:pStyle w:val="Zkladntext2"/>
        <w:jc w:val="both"/>
        <w:rPr>
          <w:szCs w:val="24"/>
        </w:rPr>
      </w:pPr>
      <w:r>
        <w:rPr>
          <w:szCs w:val="24"/>
        </w:rPr>
        <w:t xml:space="preserve">Organizační složka státu zřízená v souladu se zákonem č. </w:t>
      </w:r>
      <w:hyperlink r:id="rId10" w:history="1">
        <w:r>
          <w:rPr>
            <w:szCs w:val="24"/>
          </w:rPr>
          <w:t>503/2012 Sb.</w:t>
        </w:r>
      </w:hyperlink>
      <w:r>
        <w:rPr>
          <w:szCs w:val="24"/>
        </w:rPr>
        <w:t>, o Státním pozemkovém úřadu a o změně některých souvisejících zákonů</w:t>
      </w:r>
    </w:p>
    <w:p w:rsidR="00DC2731" w:rsidRDefault="00660A33">
      <w:pPr>
        <w:autoSpaceDE w:val="0"/>
        <w:autoSpaceDN w:val="0"/>
        <w:adjustRightInd w:val="0"/>
      </w:pPr>
      <w:r>
        <w:t xml:space="preserve">zastoupený JUDr. Petrem Šťovíčkem, Ph.D., ústředním ředitelem </w:t>
      </w:r>
      <w:r>
        <w:rPr>
          <w:rStyle w:val="ft"/>
          <w:color w:val="222222"/>
        </w:rPr>
        <w:t>Státního pozemkového úřadu</w:t>
      </w:r>
    </w:p>
    <w:p w:rsidR="00DC2731" w:rsidRDefault="00660A33">
      <w:pPr>
        <w:autoSpaceDE w:val="0"/>
        <w:autoSpaceDN w:val="0"/>
        <w:adjustRightInd w:val="0"/>
      </w:pPr>
      <w:r>
        <w:t>bankovní spojení: xxxxxxxxxxxxxxxxxx</w:t>
      </w:r>
    </w:p>
    <w:p w:rsidR="00DC2731" w:rsidRDefault="00660A33">
      <w:pPr>
        <w:rPr>
          <w:b/>
          <w:bCs/>
        </w:rPr>
      </w:pPr>
      <w:r>
        <w:rPr>
          <w:b/>
          <w:bCs/>
        </w:rPr>
        <w:t>(</w:t>
      </w:r>
      <w:r>
        <w:t>dále jen</w:t>
      </w:r>
      <w:r>
        <w:rPr>
          <w:b/>
          <w:bCs/>
        </w:rPr>
        <w:t xml:space="preserve"> „uživatel“).</w:t>
      </w:r>
    </w:p>
    <w:p w:rsidR="00DC2731" w:rsidRDefault="00DC2731"/>
    <w:p w:rsidR="00DC2731" w:rsidRDefault="00DC2731"/>
    <w:p w:rsidR="00DC2731" w:rsidRDefault="00DC2731"/>
    <w:p w:rsidR="00DC2731" w:rsidRDefault="00DC2731"/>
    <w:p w:rsidR="00DC2731" w:rsidRDefault="00660A33">
      <w:pPr>
        <w:jc w:val="center"/>
        <w:rPr>
          <w:b/>
          <w:bCs/>
        </w:rPr>
      </w:pPr>
      <w:r>
        <w:rPr>
          <w:b/>
          <w:bCs/>
        </w:rPr>
        <w:t>Článek I.</w:t>
      </w:r>
    </w:p>
    <w:p w:rsidR="00DC2731" w:rsidRDefault="00DC2731">
      <w:pPr>
        <w:jc w:val="center"/>
        <w:rPr>
          <w:b/>
          <w:bCs/>
        </w:rPr>
      </w:pPr>
    </w:p>
    <w:p w:rsidR="00DC2731" w:rsidRDefault="00660A33">
      <w:pPr>
        <w:pStyle w:val="Zkladntext"/>
        <w:numPr>
          <w:ilvl w:val="0"/>
          <w:numId w:val="3"/>
        </w:numPr>
        <w:ind w:left="426" w:hanging="426"/>
        <w:rPr>
          <w:sz w:val="24"/>
        </w:rPr>
      </w:pPr>
      <w:r>
        <w:rPr>
          <w:sz w:val="24"/>
        </w:rPr>
        <w:t xml:space="preserve">Předávající </w:t>
      </w:r>
      <w:r>
        <w:rPr>
          <w:sz w:val="24"/>
          <w:szCs w:val="24"/>
        </w:rPr>
        <w:t>prohlašuje, že Česká republika je vlastníkem nemovitostí uvedených v čl. II a příslušnost hospodařit s tímto majetkem státu náleží Ministerstvu zemědělství</w:t>
      </w:r>
      <w:r>
        <w:rPr>
          <w:sz w:val="24"/>
        </w:rPr>
        <w:t xml:space="preserve"> podle zákona č. 219/2000 Sb., o majetku České republiky a jejím vystupování v právních vztazích, ve znění pozdějších předpisů.</w:t>
      </w:r>
    </w:p>
    <w:p w:rsidR="00DC2731" w:rsidRDefault="00DC2731">
      <w:pPr>
        <w:pStyle w:val="Zkladntext"/>
        <w:rPr>
          <w:sz w:val="24"/>
        </w:rPr>
      </w:pPr>
    </w:p>
    <w:p w:rsidR="00DC2731" w:rsidRDefault="00DC2731">
      <w:pPr>
        <w:pStyle w:val="Zkladntext"/>
        <w:rPr>
          <w:sz w:val="24"/>
        </w:rPr>
      </w:pPr>
    </w:p>
    <w:p w:rsidR="00DC2731" w:rsidRDefault="00660A33">
      <w:pPr>
        <w:pStyle w:val="Zkladntext"/>
        <w:jc w:val="center"/>
        <w:rPr>
          <w:b/>
          <w:bCs/>
          <w:sz w:val="24"/>
        </w:rPr>
      </w:pPr>
      <w:r>
        <w:rPr>
          <w:b/>
          <w:bCs/>
          <w:sz w:val="24"/>
        </w:rPr>
        <w:t>Článek II.</w:t>
      </w:r>
    </w:p>
    <w:p w:rsidR="00DC2731" w:rsidRDefault="00DC2731">
      <w:pPr>
        <w:pStyle w:val="Zkladntext"/>
        <w:jc w:val="center"/>
        <w:rPr>
          <w:b/>
          <w:bCs/>
          <w:sz w:val="24"/>
        </w:rPr>
      </w:pPr>
    </w:p>
    <w:p w:rsidR="00DC2731" w:rsidRDefault="00660A33">
      <w:pPr>
        <w:pStyle w:val="Zkladntext"/>
        <w:numPr>
          <w:ilvl w:val="0"/>
          <w:numId w:val="6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Předmětem plnění tohoto zápisu je užívání nebytových prostor v budově nacházející se na ulici Aloise Krále 1552/4, 796 01 Prostějov a souvisejících pozemcích a stavbách, vše na pozemcích parc. č. 4783 </w:t>
      </w:r>
      <w:r>
        <w:rPr>
          <w:bCs/>
          <w:sz w:val="24"/>
          <w:szCs w:val="24"/>
        </w:rPr>
        <w:t>(dále jen „</w:t>
      </w:r>
      <w:r>
        <w:rPr>
          <w:b/>
          <w:bCs/>
          <w:sz w:val="24"/>
          <w:szCs w:val="24"/>
        </w:rPr>
        <w:t>budova</w:t>
      </w:r>
      <w:r>
        <w:rPr>
          <w:bCs/>
          <w:sz w:val="24"/>
          <w:szCs w:val="24"/>
        </w:rPr>
        <w:t>“) a parc. č. 4784 (dále jen „</w:t>
      </w:r>
      <w:r>
        <w:rPr>
          <w:b/>
          <w:bCs/>
          <w:sz w:val="24"/>
          <w:szCs w:val="24"/>
        </w:rPr>
        <w:t>garáž</w:t>
      </w:r>
      <w:r>
        <w:rPr>
          <w:bCs/>
          <w:sz w:val="24"/>
          <w:szCs w:val="24"/>
        </w:rPr>
        <w:t>“)</w:t>
      </w:r>
      <w:r>
        <w:rPr>
          <w:sz w:val="24"/>
          <w:szCs w:val="24"/>
        </w:rPr>
        <w:t>, které jsou ve prospěch předávajícího zapsány v katastru nemovitostí vedeném Katastrálním úřadem pro Olomoucký kraj, Katastrálním pracovištěm Prostějov, na LV č. 13366.</w:t>
      </w:r>
    </w:p>
    <w:p w:rsidR="00DC2731" w:rsidRDefault="00DC2731">
      <w:pPr>
        <w:pStyle w:val="Zkladntext"/>
        <w:ind w:left="426"/>
        <w:rPr>
          <w:sz w:val="24"/>
          <w:szCs w:val="24"/>
        </w:rPr>
      </w:pPr>
    </w:p>
    <w:p w:rsidR="00DC2731" w:rsidRDefault="00660A33">
      <w:pPr>
        <w:pStyle w:val="Zkladntext"/>
        <w:numPr>
          <w:ilvl w:val="0"/>
          <w:numId w:val="6"/>
        </w:numPr>
        <w:ind w:left="426" w:hanging="426"/>
        <w:rPr>
          <w:sz w:val="24"/>
          <w:szCs w:val="24"/>
        </w:rPr>
      </w:pPr>
      <w:r>
        <w:rPr>
          <w:sz w:val="24"/>
        </w:rPr>
        <w:t xml:space="preserve">Předávající předává </w:t>
      </w:r>
      <w:r>
        <w:rPr>
          <w:sz w:val="24"/>
          <w:szCs w:val="24"/>
        </w:rPr>
        <w:t xml:space="preserve">uživateli do užívání nebytové prostory: </w:t>
      </w:r>
    </w:p>
    <w:p w:rsidR="00DC2731" w:rsidRDefault="00660A33">
      <w:pPr>
        <w:numPr>
          <w:ilvl w:val="0"/>
          <w:numId w:val="9"/>
        </w:numPr>
        <w:tabs>
          <w:tab w:val="clear" w:pos="720"/>
          <w:tab w:val="num" w:pos="567"/>
        </w:tabs>
        <w:spacing w:before="120"/>
        <w:ind w:left="567" w:hanging="284"/>
      </w:pPr>
      <w:r>
        <w:t>Spisovny, sklady č. 03A, 03B, 03C v 1. PP</w:t>
      </w:r>
      <w:r>
        <w:tab/>
      </w:r>
      <w:r>
        <w:tab/>
      </w:r>
      <w:r>
        <w:tab/>
        <w:t>o celkové ploše 53,40 m</w:t>
      </w:r>
      <w:r>
        <w:rPr>
          <w:vertAlign w:val="superscript"/>
        </w:rPr>
        <w:t>2</w:t>
      </w:r>
      <w:r>
        <w:t xml:space="preserve"> </w:t>
      </w:r>
    </w:p>
    <w:p w:rsidR="00DC2731" w:rsidRDefault="00660A33">
      <w:pPr>
        <w:numPr>
          <w:ilvl w:val="0"/>
          <w:numId w:val="9"/>
        </w:numPr>
        <w:tabs>
          <w:tab w:val="clear" w:pos="720"/>
          <w:tab w:val="num" w:pos="567"/>
        </w:tabs>
        <w:ind w:left="567" w:hanging="284"/>
      </w:pPr>
      <w:r>
        <w:t>Kanceláře č. 201, 202, 204, 205 ve 2. NP</w:t>
      </w:r>
      <w:r>
        <w:tab/>
      </w:r>
      <w:r>
        <w:tab/>
      </w:r>
      <w:r>
        <w:tab/>
        <w:t>o celkové ploše 64,60 m</w:t>
      </w:r>
      <w:r>
        <w:rPr>
          <w:vertAlign w:val="superscript"/>
        </w:rPr>
        <w:t>2</w:t>
      </w:r>
    </w:p>
    <w:p w:rsidR="00DC2731" w:rsidRDefault="00660A33">
      <w:pPr>
        <w:numPr>
          <w:ilvl w:val="0"/>
          <w:numId w:val="9"/>
        </w:numPr>
        <w:tabs>
          <w:tab w:val="clear" w:pos="720"/>
          <w:tab w:val="num" w:pos="567"/>
        </w:tabs>
        <w:ind w:left="567" w:hanging="284"/>
      </w:pPr>
      <w:r>
        <w:t>Sklad č. 207 ve 2. NP</w:t>
      </w:r>
      <w:r>
        <w:tab/>
      </w:r>
      <w:r>
        <w:tab/>
      </w:r>
      <w:r>
        <w:tab/>
      </w:r>
      <w:r>
        <w:tab/>
      </w:r>
      <w:r>
        <w:tab/>
      </w:r>
      <w:r>
        <w:tab/>
        <w:t>o celkové ploše   1,60 m</w:t>
      </w:r>
      <w:r>
        <w:rPr>
          <w:vertAlign w:val="superscript"/>
        </w:rPr>
        <w:t>2</w:t>
      </w:r>
    </w:p>
    <w:p w:rsidR="00DC2731" w:rsidRDefault="00660A33">
      <w:pPr>
        <w:numPr>
          <w:ilvl w:val="0"/>
          <w:numId w:val="9"/>
        </w:numPr>
        <w:tabs>
          <w:tab w:val="clear" w:pos="720"/>
          <w:tab w:val="num" w:pos="567"/>
        </w:tabs>
        <w:ind w:left="567" w:hanging="284"/>
      </w:pPr>
      <w:r>
        <w:t>Kanceláře č. 301, 302, 303, 304, 305, 306 ve 3. NP</w:t>
      </w:r>
      <w:r>
        <w:tab/>
      </w:r>
      <w:r>
        <w:tab/>
        <w:t>o celkové ploše 97,10 m</w:t>
      </w:r>
      <w:r>
        <w:rPr>
          <w:vertAlign w:val="superscript"/>
        </w:rPr>
        <w:t>2</w:t>
      </w:r>
    </w:p>
    <w:p w:rsidR="00DC2731" w:rsidRDefault="00660A33">
      <w:pPr>
        <w:numPr>
          <w:ilvl w:val="0"/>
          <w:numId w:val="9"/>
        </w:numPr>
        <w:tabs>
          <w:tab w:val="clear" w:pos="720"/>
          <w:tab w:val="num" w:pos="567"/>
        </w:tabs>
        <w:ind w:left="567" w:hanging="284"/>
      </w:pPr>
      <w:r>
        <w:t>Sklad č. 307 ve 3. NP</w:t>
      </w:r>
      <w:r>
        <w:tab/>
      </w:r>
      <w:r>
        <w:tab/>
      </w:r>
      <w:r>
        <w:tab/>
      </w:r>
      <w:r>
        <w:tab/>
      </w:r>
      <w:r>
        <w:tab/>
      </w:r>
      <w:r>
        <w:tab/>
        <w:t>o celkové ploše   1,60 m</w:t>
      </w:r>
      <w:r>
        <w:rPr>
          <w:vertAlign w:val="superscript"/>
        </w:rPr>
        <w:t>2</w:t>
      </w:r>
    </w:p>
    <w:p w:rsidR="00DC2731" w:rsidRDefault="00660A33">
      <w:pPr>
        <w:numPr>
          <w:ilvl w:val="0"/>
          <w:numId w:val="9"/>
        </w:numPr>
        <w:tabs>
          <w:tab w:val="clear" w:pos="720"/>
          <w:tab w:val="num" w:pos="567"/>
        </w:tabs>
        <w:ind w:left="567" w:hanging="284"/>
      </w:pPr>
      <w:r>
        <w:t xml:space="preserve">Kanceláře č. 401, 402 ve 4.NP </w:t>
      </w:r>
      <w:r>
        <w:tab/>
      </w:r>
      <w:r>
        <w:tab/>
      </w:r>
      <w:r>
        <w:tab/>
      </w:r>
      <w:r>
        <w:tab/>
        <w:t>o celkové ploše 37,60 m</w:t>
      </w:r>
      <w:r>
        <w:rPr>
          <w:vertAlign w:val="superscript"/>
        </w:rPr>
        <w:t>2</w:t>
      </w:r>
    </w:p>
    <w:p w:rsidR="00DC2731" w:rsidRDefault="00660A33">
      <w:pPr>
        <w:numPr>
          <w:ilvl w:val="0"/>
          <w:numId w:val="9"/>
        </w:numPr>
        <w:tabs>
          <w:tab w:val="clear" w:pos="720"/>
          <w:tab w:val="num" w:pos="567"/>
        </w:tabs>
        <w:ind w:left="567" w:hanging="284"/>
      </w:pPr>
      <w:r>
        <w:t>Garážové stání pro dvě vozidla v budově na parc.č. 4784  o celkové ploše 39,35 m</w:t>
      </w:r>
      <w:r>
        <w:rPr>
          <w:vertAlign w:val="superscript"/>
        </w:rPr>
        <w:t>2</w:t>
      </w:r>
    </w:p>
    <w:p w:rsidR="00DC2731" w:rsidRDefault="00DC2731">
      <w:pPr>
        <w:pStyle w:val="Zkladntext"/>
        <w:ind w:left="426"/>
        <w:rPr>
          <w:sz w:val="24"/>
          <w:szCs w:val="24"/>
        </w:rPr>
      </w:pPr>
    </w:p>
    <w:p w:rsidR="00DC2731" w:rsidRDefault="00660A33">
      <w:pPr>
        <w:pStyle w:val="Zkladntext"/>
        <w:ind w:left="426"/>
        <w:rPr>
          <w:sz w:val="24"/>
          <w:szCs w:val="24"/>
        </w:rPr>
      </w:pPr>
      <w:r>
        <w:rPr>
          <w:sz w:val="24"/>
          <w:szCs w:val="24"/>
        </w:rPr>
        <w:t>o celkové výměře 295,25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(dále jen </w:t>
      </w:r>
      <w:r>
        <w:rPr>
          <w:b/>
          <w:bCs/>
          <w:sz w:val="24"/>
          <w:szCs w:val="24"/>
        </w:rPr>
        <w:t>„nebytové prostory“</w:t>
      </w:r>
      <w:r>
        <w:rPr>
          <w:sz w:val="24"/>
          <w:szCs w:val="24"/>
        </w:rPr>
        <w:t xml:space="preserve">). </w:t>
      </w:r>
    </w:p>
    <w:p w:rsidR="00DC2731" w:rsidRDefault="00DC2731">
      <w:pPr>
        <w:pStyle w:val="Zkladntext"/>
        <w:ind w:left="426"/>
        <w:rPr>
          <w:sz w:val="24"/>
          <w:szCs w:val="24"/>
        </w:rPr>
      </w:pPr>
    </w:p>
    <w:p w:rsidR="00DC2731" w:rsidRDefault="00660A33">
      <w:pPr>
        <w:pStyle w:val="Zkladntext"/>
        <w:numPr>
          <w:ilvl w:val="0"/>
          <w:numId w:val="6"/>
        </w:numPr>
        <w:ind w:left="426" w:hanging="426"/>
        <w:rPr>
          <w:i/>
          <w:iCs/>
          <w:sz w:val="24"/>
        </w:rPr>
      </w:pPr>
      <w:r>
        <w:rPr>
          <w:sz w:val="24"/>
        </w:rPr>
        <w:t xml:space="preserve">Nebytové prostory se předávají do užívání za účelem jejich využití jako prostor kancelářských, skladů a garáží pro služební vozidla, sloužících v souvislosti se zabezpečením úkolů uživatele dle zřizovacího zákona. </w:t>
      </w:r>
    </w:p>
    <w:p w:rsidR="00DC2731" w:rsidRDefault="00660A33">
      <w:pPr>
        <w:pStyle w:val="Zkladntext"/>
        <w:numPr>
          <w:ilvl w:val="0"/>
          <w:numId w:val="6"/>
        </w:numPr>
        <w:ind w:left="426" w:hanging="426"/>
        <w:rPr>
          <w:i/>
          <w:iCs/>
          <w:sz w:val="24"/>
          <w:szCs w:val="24"/>
        </w:rPr>
      </w:pPr>
      <w:r>
        <w:rPr>
          <w:sz w:val="24"/>
          <w:szCs w:val="24"/>
        </w:rPr>
        <w:t>Umístění nebytových prostor je vyznačeno v půdorysném plánu budovy, který tvoří přílohu č. 1 tohoto zápisu, která je její nedílnou součástí.</w:t>
      </w:r>
    </w:p>
    <w:p w:rsidR="00DC2731" w:rsidRDefault="00660A33">
      <w:pPr>
        <w:pStyle w:val="Zkladntext"/>
        <w:numPr>
          <w:ilvl w:val="0"/>
          <w:numId w:val="6"/>
        </w:numPr>
        <w:ind w:left="426" w:hanging="426"/>
        <w:rPr>
          <w:i/>
          <w:iCs/>
          <w:sz w:val="24"/>
        </w:rPr>
      </w:pPr>
      <w:r>
        <w:rPr>
          <w:sz w:val="24"/>
          <w:szCs w:val="24"/>
        </w:rPr>
        <w:t>Uživatel se zavazuje, že nebude předávané prostory užívat k jiným účelům, než ke kterým jsou dle tohoto zápisu určeny. Porušení tohoto závazku zakládá právo předávajícího odstoupit od tohoto zápisu.</w:t>
      </w:r>
    </w:p>
    <w:p w:rsidR="00DC2731" w:rsidRDefault="00660A33">
      <w:pPr>
        <w:pStyle w:val="Zkladntext"/>
        <w:numPr>
          <w:ilvl w:val="0"/>
          <w:numId w:val="6"/>
        </w:numPr>
        <w:ind w:left="426" w:hanging="426"/>
        <w:rPr>
          <w:i/>
          <w:iCs/>
          <w:sz w:val="24"/>
        </w:rPr>
      </w:pPr>
      <w:r>
        <w:rPr>
          <w:sz w:val="24"/>
          <w:szCs w:val="24"/>
        </w:rPr>
        <w:t>Smluvní strany konstatují, že výše uvedené prostory jsou způsobilé k řádnému užívání.</w:t>
      </w:r>
    </w:p>
    <w:p w:rsidR="00DC2731" w:rsidRDefault="00DC2731">
      <w:pPr>
        <w:pStyle w:val="Zkladntext"/>
        <w:ind w:left="66"/>
        <w:rPr>
          <w:i/>
          <w:iCs/>
          <w:sz w:val="24"/>
        </w:rPr>
      </w:pPr>
    </w:p>
    <w:p w:rsidR="00DC2731" w:rsidRDefault="00DC2731">
      <w:pPr>
        <w:pStyle w:val="Zkladntext"/>
        <w:ind w:left="66"/>
        <w:rPr>
          <w:i/>
          <w:iCs/>
          <w:sz w:val="24"/>
        </w:rPr>
      </w:pPr>
    </w:p>
    <w:p w:rsidR="00DC2731" w:rsidRDefault="00660A33">
      <w:pPr>
        <w:pStyle w:val="Zkladntext"/>
        <w:jc w:val="center"/>
        <w:rPr>
          <w:b/>
          <w:bCs/>
          <w:sz w:val="24"/>
        </w:rPr>
      </w:pPr>
      <w:r>
        <w:rPr>
          <w:b/>
          <w:bCs/>
          <w:sz w:val="24"/>
        </w:rPr>
        <w:t>Článek III.</w:t>
      </w:r>
    </w:p>
    <w:p w:rsidR="00DC2731" w:rsidRDefault="00660A33">
      <w:pPr>
        <w:pStyle w:val="Zkladntext"/>
        <w:jc w:val="center"/>
        <w:rPr>
          <w:sz w:val="24"/>
        </w:rPr>
      </w:pPr>
      <w:r>
        <w:rPr>
          <w:sz w:val="24"/>
        </w:rPr>
        <w:t xml:space="preserve"> </w:t>
      </w:r>
    </w:p>
    <w:p w:rsidR="00DC2731" w:rsidRDefault="00660A33">
      <w:pPr>
        <w:pStyle w:val="Zkladntext"/>
        <w:numPr>
          <w:ilvl w:val="0"/>
          <w:numId w:val="7"/>
        </w:numPr>
        <w:ind w:left="426" w:hanging="426"/>
        <w:rPr>
          <w:sz w:val="24"/>
        </w:rPr>
      </w:pPr>
      <w:r>
        <w:rPr>
          <w:sz w:val="24"/>
        </w:rPr>
        <w:t xml:space="preserve">Nebytové prostory a movitý majetek se předávají uživateli do užívání </w:t>
      </w:r>
      <w:r>
        <w:rPr>
          <w:b/>
          <w:sz w:val="24"/>
        </w:rPr>
        <w:t>na dobu neurčitou</w:t>
      </w:r>
      <w:r>
        <w:rPr>
          <w:sz w:val="24"/>
        </w:rPr>
        <w:t xml:space="preserve"> od 1.1.2013 </w:t>
      </w:r>
      <w:r>
        <w:rPr>
          <w:sz w:val="24"/>
          <w:szCs w:val="24"/>
        </w:rPr>
        <w:t>bez časového omezení za podmínek stanovených v § 14 odst. 4 vyhl.            č. 62/2001 Sb.</w:t>
      </w:r>
      <w:r>
        <w:rPr>
          <w:sz w:val="24"/>
        </w:rPr>
        <w:t xml:space="preserve"> </w:t>
      </w:r>
    </w:p>
    <w:p w:rsidR="00DC2731" w:rsidRDefault="00660A33">
      <w:pPr>
        <w:pStyle w:val="Zkladntext"/>
        <w:numPr>
          <w:ilvl w:val="0"/>
          <w:numId w:val="7"/>
        </w:numPr>
        <w:ind w:left="426" w:hanging="426"/>
        <w:rPr>
          <w:sz w:val="24"/>
        </w:rPr>
      </w:pPr>
      <w:r>
        <w:rPr>
          <w:sz w:val="24"/>
        </w:rPr>
        <w:t>Užívací vztah založený tímto zápisem je možné ukončit písemnou dohodou nebo výpovědí předávajícího nebo uživatele.</w:t>
      </w:r>
    </w:p>
    <w:p w:rsidR="00DC2731" w:rsidRDefault="00660A33">
      <w:pPr>
        <w:pStyle w:val="Zkladntext"/>
        <w:numPr>
          <w:ilvl w:val="0"/>
          <w:numId w:val="7"/>
        </w:numPr>
        <w:ind w:left="426" w:hanging="426"/>
        <w:rPr>
          <w:sz w:val="24"/>
        </w:rPr>
      </w:pPr>
      <w:r>
        <w:rPr>
          <w:sz w:val="24"/>
        </w:rPr>
        <w:t xml:space="preserve">Výpovědní lhůta činí 3 měsíce a počíná běžet od prvého dne měsíce následujícího po doručení výpovědi druhé smluvní straně. </w:t>
      </w:r>
    </w:p>
    <w:p w:rsidR="00DC2731" w:rsidRDefault="00660A33">
      <w:pPr>
        <w:pStyle w:val="Zkladntext"/>
        <w:numPr>
          <w:ilvl w:val="0"/>
          <w:numId w:val="7"/>
        </w:numPr>
        <w:ind w:left="426" w:hanging="426"/>
        <w:rPr>
          <w:sz w:val="24"/>
        </w:rPr>
      </w:pPr>
      <w:r>
        <w:rPr>
          <w:sz w:val="24"/>
        </w:rPr>
        <w:t xml:space="preserve">Předávající může vypovědět užívání nebytových prostor v případě, že nebytový prostor bude Ministerstvo zemědělství potřebovat k plnění funkcí státu nebo jiných úkolů v rámci své působnosti nebo předmětu činnosti. </w:t>
      </w:r>
    </w:p>
    <w:p w:rsidR="00DC2731" w:rsidRDefault="00660A33">
      <w:pPr>
        <w:pStyle w:val="Zkladntext"/>
        <w:numPr>
          <w:ilvl w:val="0"/>
          <w:numId w:val="7"/>
        </w:numPr>
        <w:ind w:left="426" w:hanging="426"/>
        <w:rPr>
          <w:sz w:val="24"/>
        </w:rPr>
      </w:pPr>
      <w:r>
        <w:rPr>
          <w:sz w:val="24"/>
        </w:rPr>
        <w:t>Předávající může odstoupit od zápisu také v případě, že uživatel neplní řádně své povinnosti.</w:t>
      </w:r>
    </w:p>
    <w:p w:rsidR="00DC2731" w:rsidRDefault="00660A33">
      <w:pPr>
        <w:pStyle w:val="Zkladntext"/>
        <w:numPr>
          <w:ilvl w:val="0"/>
          <w:numId w:val="7"/>
        </w:numPr>
        <w:ind w:left="426" w:hanging="426"/>
        <w:rPr>
          <w:sz w:val="24"/>
        </w:rPr>
      </w:pPr>
      <w:r>
        <w:rPr>
          <w:sz w:val="24"/>
        </w:rPr>
        <w:t>Pro označení dalších výpovědních důvodů se použijí odpovídající ustanovení § 9 zákona č. 116/1990 Sb., o nájmu a podnájmu nebytových prostor, ve znění pozdějších předpisů.</w:t>
      </w:r>
    </w:p>
    <w:p w:rsidR="00DC2731" w:rsidRDefault="00660A33">
      <w:pPr>
        <w:pStyle w:val="Zkladntext"/>
        <w:numPr>
          <w:ilvl w:val="0"/>
          <w:numId w:val="7"/>
        </w:numPr>
        <w:ind w:left="426" w:hanging="426"/>
        <w:rPr>
          <w:sz w:val="24"/>
        </w:rPr>
      </w:pPr>
      <w:r>
        <w:rPr>
          <w:sz w:val="24"/>
        </w:rPr>
        <w:t>Po skončení užívání je uživatel povinen nebytový prostor vrátit ve stavu v jakém jej převzal s přihlédnutím k běžnému opotřebení a případným úpravám ošetřeným v zápisu nebo písemném souhlasu předávajícího. Prostory musí být uživatelem vyklizeny.               O předání nebytového prostoru zpět předávajícímu je uživatel povinen vyhotovit předávací protokol, který bude podepsán oběma stranami.</w:t>
      </w:r>
    </w:p>
    <w:p w:rsidR="00DC2731" w:rsidRDefault="00DC2731">
      <w:pPr>
        <w:pStyle w:val="Zkladntext"/>
        <w:jc w:val="center"/>
        <w:rPr>
          <w:sz w:val="24"/>
        </w:rPr>
      </w:pPr>
    </w:p>
    <w:p w:rsidR="00DC2731" w:rsidRDefault="00DC2731">
      <w:pPr>
        <w:pStyle w:val="Zkladntext"/>
        <w:jc w:val="center"/>
        <w:rPr>
          <w:sz w:val="24"/>
        </w:rPr>
      </w:pPr>
    </w:p>
    <w:p w:rsidR="00DC2731" w:rsidRDefault="00DC2731">
      <w:pPr>
        <w:pStyle w:val="Zkladntext"/>
        <w:jc w:val="center"/>
        <w:rPr>
          <w:b/>
          <w:bCs/>
          <w:sz w:val="24"/>
        </w:rPr>
      </w:pPr>
    </w:p>
    <w:p w:rsidR="00DC2731" w:rsidRDefault="00660A33">
      <w:pPr>
        <w:pStyle w:val="Zkladntext"/>
        <w:jc w:val="center"/>
        <w:rPr>
          <w:b/>
          <w:bCs/>
          <w:sz w:val="24"/>
        </w:rPr>
      </w:pPr>
      <w:r>
        <w:rPr>
          <w:b/>
          <w:bCs/>
          <w:sz w:val="24"/>
        </w:rPr>
        <w:t>Článek IV.</w:t>
      </w:r>
    </w:p>
    <w:p w:rsidR="00DC2731" w:rsidRDefault="00DC2731">
      <w:pPr>
        <w:pStyle w:val="Zkladntext"/>
        <w:jc w:val="center"/>
        <w:rPr>
          <w:b/>
          <w:bCs/>
          <w:sz w:val="24"/>
        </w:rPr>
      </w:pPr>
    </w:p>
    <w:p w:rsidR="00DC2731" w:rsidRDefault="00660A33">
      <w:pPr>
        <w:pStyle w:val="Zkladntext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rPr>
          <w:i/>
          <w:iCs/>
          <w:sz w:val="24"/>
        </w:rPr>
      </w:pPr>
      <w:r>
        <w:rPr>
          <w:sz w:val="24"/>
        </w:rPr>
        <w:t xml:space="preserve">Užívání nebytových prostor strany sjednávají v souladu se zákonem č. 219/2000 Sb., o majetku České republiky a jejím vystupování v právních vztazích, ve znění pozdějších předpisů, jako </w:t>
      </w:r>
      <w:r>
        <w:rPr>
          <w:b/>
          <w:sz w:val="24"/>
        </w:rPr>
        <w:t>bezúplatné</w:t>
      </w:r>
      <w:r>
        <w:rPr>
          <w:sz w:val="24"/>
        </w:rPr>
        <w:t xml:space="preserve">.   </w:t>
      </w:r>
    </w:p>
    <w:p w:rsidR="00DC2731" w:rsidRDefault="00660A33">
      <w:pPr>
        <w:pStyle w:val="Zkladntext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Uživatel je povinen hradit náklady služeb jemu poskytnutých v souvislosti s užíváním nebytových prostor. Náklady za energie a služby poskytované uživateli budou uživatelem hrazeny měsíčně na základě faktury vystavené předávajícím s náležitostmi daňového dokladu dle zákona č. 563/1991 Sb., o účetnictví, ve znění pozdějších předpisů, ve výši, která bude odpovídat podílu uživatele na </w:t>
      </w:r>
      <w:r>
        <w:rPr>
          <w:color w:val="000000"/>
          <w:sz w:val="24"/>
          <w:szCs w:val="24"/>
        </w:rPr>
        <w:t>skutečných nákladech zjištěných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 faktur</w:t>
      </w:r>
      <w:r>
        <w:rPr>
          <w:color w:val="FF6600"/>
          <w:sz w:val="24"/>
          <w:szCs w:val="24"/>
        </w:rPr>
        <w:t xml:space="preserve"> </w:t>
      </w:r>
      <w:r>
        <w:rPr>
          <w:sz w:val="24"/>
          <w:szCs w:val="24"/>
        </w:rPr>
        <w:t>od prvotních dodavatelů. Lhůta splatnosti faktury je 30 kalendářních dnů ode dne jejího doručení uživateli.</w:t>
      </w:r>
    </w:p>
    <w:p w:rsidR="00DC2731" w:rsidRDefault="00660A33">
      <w:pPr>
        <w:pStyle w:val="Zkladntext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>Podíl uživatele na platbách za vytápění, na vodném a stočném, elektrickou energii, úklid společných i přenechaných prostor, za likvidaci domovního odpadu, údržbu a revize bude stanoven poměrem plochy prostor daných do užívání a celkové podlahové plochy budovy.</w:t>
      </w:r>
    </w:p>
    <w:p w:rsidR="00DC2731" w:rsidRDefault="00660A33">
      <w:pPr>
        <w:pStyle w:val="Zkladntext"/>
        <w:numPr>
          <w:ilvl w:val="0"/>
          <w:numId w:val="12"/>
        </w:numPr>
        <w:tabs>
          <w:tab w:val="clear" w:pos="720"/>
          <w:tab w:val="num" w:pos="426"/>
        </w:tabs>
        <w:spacing w:before="120"/>
        <w:ind w:left="426" w:hanging="426"/>
        <w:rPr>
          <w:sz w:val="24"/>
          <w:szCs w:val="24"/>
        </w:rPr>
      </w:pPr>
      <w:r>
        <w:rPr>
          <w:bCs/>
          <w:sz w:val="24"/>
          <w:szCs w:val="24"/>
        </w:rPr>
        <w:t>Komunální odpad (papír, plast, směsný odpad) vznikající na pracovišti je odpad vznikající z činnosti užívání. Původcem tohoto odpadu, vznikajícího v prostorách předaných uživateli, je, v souladu se smluvními podmínkami, vlastník budovy.</w:t>
      </w:r>
    </w:p>
    <w:p w:rsidR="00DC2731" w:rsidRDefault="00660A33">
      <w:pPr>
        <w:numPr>
          <w:ilvl w:val="0"/>
          <w:numId w:val="12"/>
        </w:numPr>
        <w:tabs>
          <w:tab w:val="clear" w:pos="720"/>
          <w:tab w:val="num" w:pos="426"/>
        </w:tabs>
        <w:spacing w:before="120"/>
        <w:ind w:left="426" w:hanging="426"/>
      </w:pPr>
      <w:r>
        <w:t>Platby za Služby budou splatné</w:t>
      </w:r>
      <w:r>
        <w:rPr>
          <w:b/>
        </w:rPr>
        <w:t xml:space="preserve"> </w:t>
      </w:r>
      <w:r>
        <w:t xml:space="preserve">na účet předávajícího vedený u </w:t>
      </w:r>
      <w:r>
        <w:rPr>
          <w:b/>
        </w:rPr>
        <w:t xml:space="preserve">ČNB č.ú. </w:t>
      </w:r>
      <w:r>
        <w:t xml:space="preserve">xxxxxxxxxxxxxxxxxx. Platba je uhrazena dnem připsání příslušné částky na bankovní účet předávajícího. </w:t>
      </w:r>
    </w:p>
    <w:p w:rsidR="00DC2731" w:rsidRDefault="00660A33">
      <w:pPr>
        <w:numPr>
          <w:ilvl w:val="0"/>
          <w:numId w:val="12"/>
        </w:numPr>
        <w:tabs>
          <w:tab w:val="clear" w:pos="720"/>
          <w:tab w:val="num" w:pos="426"/>
        </w:tabs>
        <w:spacing w:before="120"/>
        <w:ind w:left="426" w:hanging="426"/>
      </w:pPr>
      <w:r>
        <w:t xml:space="preserve">Předávající může upravovat výši úhrad na služby uvedené v odst. 2) tohoto článku, a to v závislosti na </w:t>
      </w:r>
      <w:r>
        <w:rPr>
          <w:color w:val="000000"/>
        </w:rPr>
        <w:t>skutečných nákladech</w:t>
      </w:r>
      <w:r>
        <w:t xml:space="preserve"> dodavatelů služeb.</w:t>
      </w:r>
    </w:p>
    <w:p w:rsidR="00DC2731" w:rsidRDefault="00660A33">
      <w:pPr>
        <w:numPr>
          <w:ilvl w:val="0"/>
          <w:numId w:val="12"/>
        </w:numPr>
        <w:tabs>
          <w:tab w:val="clear" w:pos="720"/>
          <w:tab w:val="num" w:pos="426"/>
        </w:tabs>
        <w:spacing w:before="120"/>
        <w:ind w:left="426" w:hanging="426"/>
        <w:rPr>
          <w:u w:val="single"/>
        </w:rPr>
      </w:pPr>
      <w:r>
        <w:t>V případě prodlení s platbou za služby uhradí uživatel předávajícímu kromě dlužné částky i úrok z prodlení ve výši stanovené dle nařízení vlády č. 142/1994 Sb., kterým se stanoví výše úroku z prodlení a poplatku z prodlení podle občanského zákoníku, ve znění pozdějších předpisů.</w:t>
      </w:r>
    </w:p>
    <w:p w:rsidR="00DC2731" w:rsidRDefault="00DC2731">
      <w:pPr>
        <w:pStyle w:val="Zkladntext"/>
        <w:jc w:val="center"/>
        <w:rPr>
          <w:b/>
          <w:bCs/>
          <w:sz w:val="24"/>
        </w:rPr>
      </w:pPr>
    </w:p>
    <w:p w:rsidR="00DC2731" w:rsidRDefault="00DC2731">
      <w:pPr>
        <w:pStyle w:val="Zkladntext"/>
        <w:jc w:val="center"/>
        <w:rPr>
          <w:b/>
          <w:bCs/>
          <w:sz w:val="24"/>
        </w:rPr>
      </w:pPr>
    </w:p>
    <w:p w:rsidR="00DC2731" w:rsidRDefault="00660A33">
      <w:pPr>
        <w:pStyle w:val="Zkladntext"/>
        <w:jc w:val="center"/>
        <w:rPr>
          <w:sz w:val="24"/>
        </w:rPr>
      </w:pPr>
      <w:r>
        <w:rPr>
          <w:b/>
          <w:bCs/>
          <w:sz w:val="24"/>
        </w:rPr>
        <w:t>Článek V.</w:t>
      </w:r>
    </w:p>
    <w:p w:rsidR="00DC2731" w:rsidRDefault="00DC2731">
      <w:pPr>
        <w:pStyle w:val="Zkladntext"/>
        <w:jc w:val="center"/>
        <w:rPr>
          <w:sz w:val="24"/>
        </w:rPr>
      </w:pPr>
    </w:p>
    <w:p w:rsidR="00DC2731" w:rsidRDefault="00DC2731">
      <w:pPr>
        <w:pStyle w:val="Zkladntext"/>
        <w:jc w:val="center"/>
        <w:rPr>
          <w:sz w:val="24"/>
        </w:rPr>
      </w:pPr>
    </w:p>
    <w:p w:rsidR="00DC2731" w:rsidRDefault="00660A33">
      <w:pPr>
        <w:pStyle w:val="Zkladntext"/>
        <w:numPr>
          <w:ilvl w:val="0"/>
          <w:numId w:val="16"/>
        </w:numPr>
        <w:tabs>
          <w:tab w:val="clear" w:pos="720"/>
          <w:tab w:val="num" w:pos="426"/>
        </w:tabs>
        <w:ind w:left="426"/>
        <w:rPr>
          <w:i/>
          <w:iCs/>
          <w:sz w:val="24"/>
        </w:rPr>
      </w:pPr>
      <w:r>
        <w:rPr>
          <w:sz w:val="24"/>
        </w:rPr>
        <w:t>Uživatel se zavazuje, že bude nebytové prostory užívat pro vlastní potřebu odpovídajícím způsobem, a to výlučně k administrativní činnosti jako kanceláře sklady a garáže pro služební vozidla.</w:t>
      </w:r>
    </w:p>
    <w:p w:rsidR="00DC2731" w:rsidRDefault="00660A33">
      <w:pPr>
        <w:pStyle w:val="Zkladntext"/>
        <w:numPr>
          <w:ilvl w:val="0"/>
          <w:numId w:val="16"/>
        </w:numPr>
        <w:tabs>
          <w:tab w:val="clear" w:pos="720"/>
          <w:tab w:val="num" w:pos="426"/>
        </w:tabs>
        <w:ind w:left="426"/>
        <w:rPr>
          <w:i/>
          <w:iCs/>
          <w:sz w:val="24"/>
        </w:rPr>
      </w:pPr>
      <w:r>
        <w:rPr>
          <w:sz w:val="24"/>
        </w:rPr>
        <w:t xml:space="preserve">Uživatel je oprávněn užívat přiměřeným způsobem dle jejich charakteru též společné nebytové prostory v budově (chodby, schodiště, toalety, kuchyňka ve 4.NP, zasedací místnost ve 4.NP) a zpevněnou plochu příslušející ke garážím, vše v souladu s platnými provozními normami dané nemovitost (zejm. Domovní řád).  </w:t>
      </w:r>
    </w:p>
    <w:p w:rsidR="00DC2731" w:rsidRDefault="00660A33">
      <w:pPr>
        <w:pStyle w:val="Zkladntext"/>
        <w:numPr>
          <w:ilvl w:val="0"/>
          <w:numId w:val="16"/>
        </w:numPr>
        <w:tabs>
          <w:tab w:val="clear" w:pos="720"/>
          <w:tab w:val="num" w:pos="426"/>
        </w:tabs>
        <w:ind w:left="426"/>
        <w:rPr>
          <w:sz w:val="24"/>
        </w:rPr>
      </w:pPr>
      <w:r>
        <w:rPr>
          <w:sz w:val="24"/>
        </w:rPr>
        <w:t>Přenechání nebytových prostor uživatelem do užívání třetí osobě je vyloučeno (§14 odst. 4 vyhl. č. 62/2001 Sb.).</w:t>
      </w:r>
    </w:p>
    <w:p w:rsidR="00DC2731" w:rsidRDefault="00660A33">
      <w:pPr>
        <w:pStyle w:val="Zkladntext"/>
        <w:numPr>
          <w:ilvl w:val="0"/>
          <w:numId w:val="16"/>
        </w:numPr>
        <w:tabs>
          <w:tab w:val="clear" w:pos="720"/>
          <w:tab w:val="num" w:pos="426"/>
        </w:tabs>
        <w:ind w:left="426"/>
        <w:rPr>
          <w:sz w:val="24"/>
        </w:rPr>
      </w:pPr>
      <w:r>
        <w:rPr>
          <w:sz w:val="24"/>
        </w:rPr>
        <w:t>Všechny prostory i případné movité věci jsou uživateli předány v dobrém stavu (veškeré případné vady jsou uvedeny v protokolu o předání) a uživatel se je zavazuje udržovat spolu s jejich vybavením, předaným na základě inventurního seznamu, s péčí řádného hospodáře.</w:t>
      </w:r>
    </w:p>
    <w:p w:rsidR="00DC2731" w:rsidRDefault="00660A33">
      <w:pPr>
        <w:pStyle w:val="Zkladntext"/>
        <w:numPr>
          <w:ilvl w:val="0"/>
          <w:numId w:val="16"/>
        </w:numPr>
        <w:tabs>
          <w:tab w:val="clear" w:pos="720"/>
          <w:tab w:val="num" w:pos="426"/>
        </w:tabs>
        <w:ind w:left="426"/>
        <w:rPr>
          <w:sz w:val="24"/>
        </w:rPr>
      </w:pPr>
      <w:r>
        <w:rPr>
          <w:sz w:val="24"/>
        </w:rPr>
        <w:t xml:space="preserve">Uživatel odpovídá předávajícímu za veškeré škody, které mu způsobí svou činností na poskytnutých nebytových prostorách. </w:t>
      </w:r>
      <w:r>
        <w:rPr>
          <w:sz w:val="24"/>
          <w:szCs w:val="24"/>
        </w:rPr>
        <w:t>Pokud jakékoliv jednání, opomenutí nebo nedbalost uživatele či kteréhokoli z jeho zaměstnanců, pozvaných osob, zprostředkovatelů, zástupců a dodavatelů a jejich hostů a pozvaných osob, způsobí jakoukoliv škodu osobám, či na majetku předávajícího nese za takovou škodu odpovědnost v plné výši uživatel.</w:t>
      </w:r>
    </w:p>
    <w:p w:rsidR="00DC2731" w:rsidRDefault="00660A33">
      <w:pPr>
        <w:pStyle w:val="Zkladntext"/>
        <w:numPr>
          <w:ilvl w:val="0"/>
          <w:numId w:val="16"/>
        </w:numPr>
        <w:tabs>
          <w:tab w:val="clear" w:pos="720"/>
          <w:tab w:val="num" w:pos="426"/>
        </w:tabs>
        <w:ind w:left="426"/>
        <w:rPr>
          <w:sz w:val="24"/>
        </w:rPr>
      </w:pPr>
      <w:r>
        <w:rPr>
          <w:sz w:val="24"/>
          <w:szCs w:val="24"/>
        </w:rPr>
        <w:t>Uživatel je povinen umožnit předávajícímu provedení nezbytných oprav, jinak odpovídá za škodu, která nesplněním této povinnosti vznikla.</w:t>
      </w:r>
    </w:p>
    <w:p w:rsidR="00DC2731" w:rsidRDefault="00660A33">
      <w:pPr>
        <w:pStyle w:val="Zkladntext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rPr>
          <w:sz w:val="24"/>
        </w:rPr>
      </w:pPr>
      <w:r>
        <w:rPr>
          <w:sz w:val="24"/>
        </w:rPr>
        <w:t xml:space="preserve">Uživatel se zavazuje udržovat předané nebytové prostory ve stavu odpovídajícímu běžnému opotřebení a za tímto účelem provádět běžné udržovací a opravné práce užívaných nebytových prostor na vlastní náklady. Těmito pracemi se rozumí zejména malování, výměna žárovek, oprava zámků na dveřích, oprava rozbitých oken a další práce podobného charakteru. </w:t>
      </w:r>
      <w:r>
        <w:rPr>
          <w:sz w:val="24"/>
          <w:szCs w:val="24"/>
        </w:rPr>
        <w:t>Předávající odpovídá za údržbu a opravy předávaných prostor (s výjimkou drobných oprav a běžné údržby pronajímaných prostor) s ohledem na běžné opotřebení, pokud škodu nezpůsobí uživatel, kdy v takovém případě bude oprava provedena na náklady uživatele. O způsobu drobných oprav a běžné údržby je uživatel povinen před jejich provedením prokazatelně informovat zástupce předávajícího (prostřednictvím místně příslušných zástupců předávajícího) a tyto provádět způsobem obvyklým. Předávající je oprávněn určit způsob provedení drobných oprav a běžné údržby, případně po dohodě s uživatelem provedení drobných oprav a běžné údržby zajistí na náklady uživatele.</w:t>
      </w:r>
    </w:p>
    <w:p w:rsidR="00DC2731" w:rsidRDefault="00660A33">
      <w:pPr>
        <w:pStyle w:val="Zkladntext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rPr>
          <w:sz w:val="24"/>
        </w:rPr>
      </w:pPr>
      <w:r>
        <w:rPr>
          <w:sz w:val="24"/>
        </w:rPr>
        <w:t xml:space="preserve">Úpravy nebytových prostor bude uživatel provádět pouze s písemným souhlasem předávajícího a na vlastní náklady. Uživatel nemá nárok po skončení užívání požadovat náhradu vynaložených nákladů za povolené provedené úpravy a zavazuje se uvést nebytové prostory do původního stavu (pokud nebylo s předávajícím dojednáno jinak). </w:t>
      </w:r>
    </w:p>
    <w:p w:rsidR="00DC2731" w:rsidRDefault="00660A33">
      <w:pPr>
        <w:pStyle w:val="Zkladntext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rPr>
          <w:sz w:val="24"/>
        </w:rPr>
      </w:pPr>
      <w:r>
        <w:rPr>
          <w:sz w:val="24"/>
        </w:rPr>
        <w:t>Pokud se vyskytnou poruchy přesahující možnosti běžné údržby a oprav, je uživatel povinen bez zbytečného odkladu prokazatelným způsobem oznámit předávajícímu tyto poruchy a umožnit jejich odstranění, jinak odpovídá za škodu, která nesplněním této povinnosti vznikne.</w:t>
      </w:r>
    </w:p>
    <w:p w:rsidR="00DC2731" w:rsidRDefault="00DC2731">
      <w:pPr>
        <w:pStyle w:val="Zkladntext"/>
        <w:jc w:val="center"/>
        <w:rPr>
          <w:sz w:val="24"/>
        </w:rPr>
      </w:pPr>
    </w:p>
    <w:p w:rsidR="00DC2731" w:rsidRDefault="00DC2731">
      <w:pPr>
        <w:pStyle w:val="Zkladntext"/>
        <w:jc w:val="center"/>
        <w:rPr>
          <w:sz w:val="24"/>
        </w:rPr>
      </w:pPr>
    </w:p>
    <w:p w:rsidR="00DC2731" w:rsidRDefault="00660A33">
      <w:pPr>
        <w:pStyle w:val="Zkladntext"/>
        <w:jc w:val="center"/>
        <w:rPr>
          <w:b/>
          <w:bCs/>
          <w:sz w:val="24"/>
        </w:rPr>
      </w:pPr>
      <w:r>
        <w:rPr>
          <w:b/>
          <w:bCs/>
          <w:sz w:val="24"/>
        </w:rPr>
        <w:t>Článek VI.</w:t>
      </w:r>
    </w:p>
    <w:p w:rsidR="00DC2731" w:rsidRDefault="00DC2731">
      <w:pPr>
        <w:pStyle w:val="Zkladntext"/>
        <w:jc w:val="center"/>
        <w:rPr>
          <w:sz w:val="24"/>
        </w:rPr>
      </w:pPr>
    </w:p>
    <w:p w:rsidR="00DC2731" w:rsidRDefault="00DC2731">
      <w:pPr>
        <w:pStyle w:val="Zkladntext"/>
        <w:jc w:val="center"/>
        <w:rPr>
          <w:sz w:val="24"/>
        </w:rPr>
      </w:pPr>
    </w:p>
    <w:p w:rsidR="00DC2731" w:rsidRDefault="00660A33">
      <w:pPr>
        <w:pStyle w:val="Zkladntext"/>
        <w:numPr>
          <w:ilvl w:val="0"/>
          <w:numId w:val="15"/>
        </w:numPr>
        <w:tabs>
          <w:tab w:val="clear" w:pos="720"/>
          <w:tab w:val="num" w:pos="426"/>
        </w:tabs>
        <w:ind w:left="426"/>
        <w:rPr>
          <w:sz w:val="24"/>
        </w:rPr>
      </w:pPr>
      <w:r>
        <w:rPr>
          <w:sz w:val="24"/>
        </w:rPr>
        <w:t>Uživatel bere na vědomí, že budova, ve které se nachází nebytové prostory, a majetek nejsou pojištěny.</w:t>
      </w:r>
    </w:p>
    <w:p w:rsidR="00DC2731" w:rsidRDefault="00660A33">
      <w:pPr>
        <w:pStyle w:val="Zkladntext"/>
        <w:numPr>
          <w:ilvl w:val="0"/>
          <w:numId w:val="15"/>
        </w:numPr>
        <w:tabs>
          <w:tab w:val="clear" w:pos="720"/>
          <w:tab w:val="num" w:pos="426"/>
        </w:tabs>
        <w:ind w:left="426"/>
        <w:rPr>
          <w:sz w:val="24"/>
        </w:rPr>
      </w:pPr>
      <w:r>
        <w:rPr>
          <w:sz w:val="24"/>
        </w:rPr>
        <w:t>Uživatel se zavazuje na vlastní náklady řádně a dostatečně zabezpečit nebytové prostory před krádeží apod.</w:t>
      </w:r>
    </w:p>
    <w:p w:rsidR="00DC2731" w:rsidRDefault="00660A33">
      <w:pPr>
        <w:pStyle w:val="Zkladntext"/>
        <w:numPr>
          <w:ilvl w:val="0"/>
          <w:numId w:val="15"/>
        </w:numPr>
        <w:tabs>
          <w:tab w:val="clear" w:pos="720"/>
          <w:tab w:val="num" w:pos="426"/>
        </w:tabs>
        <w:ind w:left="426"/>
        <w:rPr>
          <w:sz w:val="24"/>
        </w:rPr>
      </w:pPr>
      <w:r>
        <w:rPr>
          <w:sz w:val="24"/>
        </w:rPr>
        <w:t>Uživatel odpovídá předávajícímu za veškeré škody, které mu způsobí svou činností na předávaných prostorách.</w:t>
      </w:r>
    </w:p>
    <w:p w:rsidR="00DC2731" w:rsidRDefault="00660A33">
      <w:pPr>
        <w:pStyle w:val="Zkladntext"/>
        <w:numPr>
          <w:ilvl w:val="0"/>
          <w:numId w:val="15"/>
        </w:numPr>
        <w:tabs>
          <w:tab w:val="clear" w:pos="720"/>
          <w:tab w:val="num" w:pos="426"/>
        </w:tabs>
        <w:ind w:left="426"/>
        <w:rPr>
          <w:i/>
          <w:iCs/>
          <w:sz w:val="24"/>
        </w:rPr>
      </w:pPr>
      <w:r>
        <w:rPr>
          <w:sz w:val="24"/>
        </w:rPr>
        <w:t>Předávající je oprávněn vstupovat do prostor užívaných uživatelem za trvání tohoto vztahu jen po předchozím včasném upozornění uživatele. Tento vstup má však předávající vždy, hrozí-li vážná újma na majetku nebo zdraví osob.</w:t>
      </w:r>
    </w:p>
    <w:p w:rsidR="00DC2731" w:rsidRDefault="00660A33">
      <w:pPr>
        <w:pStyle w:val="Zkladntext"/>
        <w:numPr>
          <w:ilvl w:val="0"/>
          <w:numId w:val="15"/>
        </w:numPr>
        <w:tabs>
          <w:tab w:val="clear" w:pos="720"/>
          <w:tab w:val="num" w:pos="426"/>
        </w:tabs>
        <w:ind w:left="426"/>
        <w:rPr>
          <w:i/>
          <w:iCs/>
          <w:sz w:val="24"/>
        </w:rPr>
      </w:pPr>
      <w:r>
        <w:rPr>
          <w:sz w:val="24"/>
        </w:rPr>
        <w:t>Uživatel se zavazuje zajistit u svých zaměstnanců dodržování obecně závazných právních předpisů a vnitroresortních předpisů předávajícího v oblasti ochrany a ostrahy majetku, požární ochrany, bezpečnosti a ochrany zdraví při práci, sjednaných provozních pravidel a spolupůsobit při realizaci preventivních opatření k zamezení vzniku škod na majetku a zdraví.</w:t>
      </w:r>
    </w:p>
    <w:p w:rsidR="00DC2731" w:rsidRDefault="00660A33">
      <w:pPr>
        <w:pStyle w:val="Zkladntext"/>
        <w:numPr>
          <w:ilvl w:val="0"/>
          <w:numId w:val="15"/>
        </w:numPr>
        <w:tabs>
          <w:tab w:val="clear" w:pos="720"/>
          <w:tab w:val="num" w:pos="426"/>
        </w:tabs>
        <w:ind w:left="426"/>
        <w:rPr>
          <w:i/>
          <w:iCs/>
          <w:sz w:val="24"/>
        </w:rPr>
      </w:pPr>
      <w:r>
        <w:rPr>
          <w:sz w:val="24"/>
        </w:rPr>
        <w:t>Uživatel i předávající se zavazují k povinnosti mlčenlivosti a ochrany neveřejných informací získaných v souvislosti s užíváním nebytového prostoru.</w:t>
      </w:r>
    </w:p>
    <w:p w:rsidR="00DC2731" w:rsidRDefault="00DC2731">
      <w:pPr>
        <w:pStyle w:val="Zkladntext"/>
        <w:jc w:val="center"/>
        <w:rPr>
          <w:b/>
          <w:bCs/>
          <w:i/>
          <w:iCs/>
          <w:sz w:val="24"/>
        </w:rPr>
      </w:pPr>
    </w:p>
    <w:p w:rsidR="00DC2731" w:rsidRDefault="00DC2731">
      <w:pPr>
        <w:pStyle w:val="Zkladntext"/>
        <w:jc w:val="center"/>
        <w:rPr>
          <w:b/>
          <w:bCs/>
          <w:sz w:val="24"/>
        </w:rPr>
      </w:pPr>
    </w:p>
    <w:p w:rsidR="00DC2731" w:rsidRDefault="00DC2731">
      <w:pPr>
        <w:pStyle w:val="Zkladntext"/>
        <w:jc w:val="center"/>
        <w:rPr>
          <w:b/>
          <w:bCs/>
          <w:sz w:val="24"/>
        </w:rPr>
      </w:pPr>
    </w:p>
    <w:p w:rsidR="00DC2731" w:rsidRDefault="00DC2731">
      <w:pPr>
        <w:pStyle w:val="Zkladntext"/>
        <w:jc w:val="center"/>
        <w:rPr>
          <w:b/>
          <w:bCs/>
          <w:sz w:val="24"/>
        </w:rPr>
      </w:pPr>
    </w:p>
    <w:p w:rsidR="00DC2731" w:rsidRDefault="00660A33">
      <w:pPr>
        <w:pStyle w:val="Zkladntext"/>
        <w:jc w:val="center"/>
        <w:rPr>
          <w:sz w:val="24"/>
        </w:rPr>
      </w:pPr>
      <w:r>
        <w:rPr>
          <w:b/>
          <w:bCs/>
          <w:sz w:val="24"/>
        </w:rPr>
        <w:t>Článek VII.</w:t>
      </w:r>
    </w:p>
    <w:p w:rsidR="00DC2731" w:rsidRDefault="00DC2731">
      <w:pPr>
        <w:pStyle w:val="Zkladntext"/>
        <w:jc w:val="center"/>
        <w:rPr>
          <w:sz w:val="24"/>
        </w:rPr>
      </w:pPr>
    </w:p>
    <w:p w:rsidR="00DC2731" w:rsidRDefault="00DC2731">
      <w:pPr>
        <w:pStyle w:val="Zkladntext"/>
        <w:jc w:val="center"/>
        <w:rPr>
          <w:sz w:val="24"/>
        </w:rPr>
      </w:pPr>
    </w:p>
    <w:p w:rsidR="00DC2731" w:rsidRDefault="00660A33">
      <w:pPr>
        <w:pStyle w:val="Zkladntext"/>
        <w:numPr>
          <w:ilvl w:val="0"/>
          <w:numId w:val="8"/>
        </w:numPr>
        <w:tabs>
          <w:tab w:val="clear" w:pos="720"/>
          <w:tab w:val="num" w:pos="426"/>
        </w:tabs>
        <w:ind w:left="426"/>
        <w:rPr>
          <w:sz w:val="24"/>
        </w:rPr>
      </w:pPr>
      <w:r>
        <w:rPr>
          <w:sz w:val="24"/>
        </w:rPr>
        <w:t xml:space="preserve">Tento zápis vstupuje v platnost dnem jeho podpisu oběma smluvními stranami a sjednává se s účinností od 1.1.2013. </w:t>
      </w:r>
    </w:p>
    <w:p w:rsidR="00DC2731" w:rsidRDefault="00660A33">
      <w:pPr>
        <w:pStyle w:val="Zkladntext"/>
        <w:numPr>
          <w:ilvl w:val="0"/>
          <w:numId w:val="8"/>
        </w:numPr>
        <w:tabs>
          <w:tab w:val="clear" w:pos="720"/>
          <w:tab w:val="num" w:pos="426"/>
        </w:tabs>
        <w:ind w:left="426"/>
        <w:rPr>
          <w:sz w:val="24"/>
        </w:rPr>
      </w:pPr>
      <w:r>
        <w:rPr>
          <w:sz w:val="24"/>
        </w:rPr>
        <w:t>Zápis lze měnit pouze písemnými dodatky podepsanými oprávněnými zástupci předávajícího a uživatele.</w:t>
      </w:r>
    </w:p>
    <w:p w:rsidR="00DC2731" w:rsidRDefault="00660A33">
      <w:pPr>
        <w:pStyle w:val="Zkladntext"/>
        <w:numPr>
          <w:ilvl w:val="0"/>
          <w:numId w:val="8"/>
        </w:numPr>
        <w:tabs>
          <w:tab w:val="clear" w:pos="720"/>
          <w:tab w:val="num" w:pos="426"/>
        </w:tabs>
        <w:ind w:left="426"/>
        <w:rPr>
          <w:sz w:val="24"/>
        </w:rPr>
      </w:pPr>
      <w:r>
        <w:rPr>
          <w:sz w:val="24"/>
        </w:rPr>
        <w:t>Zápis byl vyhotoven ve čtyřech stejnopisech, z nichž předávající a uživatel obdrží po dvou stejnopisech.</w:t>
      </w:r>
    </w:p>
    <w:p w:rsidR="00DC2731" w:rsidRDefault="00660A33">
      <w:pPr>
        <w:pStyle w:val="Zkladntext"/>
        <w:numPr>
          <w:ilvl w:val="0"/>
          <w:numId w:val="8"/>
        </w:numPr>
        <w:tabs>
          <w:tab w:val="clear" w:pos="720"/>
          <w:tab w:val="num" w:pos="0"/>
        </w:tabs>
        <w:ind w:left="426"/>
        <w:rPr>
          <w:sz w:val="24"/>
        </w:rPr>
      </w:pPr>
      <w:r>
        <w:rPr>
          <w:sz w:val="24"/>
        </w:rPr>
        <w:t>Smluvní strany prohlašují, že se s tímto zápisem seznámily a na důkaz své svobodné a určité vůle jej níže uvedeného dne, měsíce a roku podepisují.</w:t>
      </w:r>
    </w:p>
    <w:p w:rsidR="00DC2731" w:rsidRDefault="00DC2731">
      <w:pPr>
        <w:pStyle w:val="Zkladntext"/>
        <w:rPr>
          <w:sz w:val="24"/>
        </w:rPr>
      </w:pPr>
    </w:p>
    <w:p w:rsidR="00DC2731" w:rsidRDefault="00DC2731">
      <w:pPr>
        <w:pStyle w:val="Zkladntext"/>
        <w:rPr>
          <w:sz w:val="24"/>
        </w:rPr>
      </w:pPr>
    </w:p>
    <w:p w:rsidR="00DC2731" w:rsidRDefault="00DC2731">
      <w:pPr>
        <w:pStyle w:val="Zkladntext"/>
        <w:tabs>
          <w:tab w:val="left" w:pos="142"/>
          <w:tab w:val="left" w:pos="5245"/>
        </w:tabs>
        <w:rPr>
          <w:sz w:val="24"/>
        </w:rPr>
      </w:pPr>
    </w:p>
    <w:p w:rsidR="00DC2731" w:rsidRDefault="00660A33">
      <w:pPr>
        <w:pStyle w:val="Zkladntext"/>
        <w:tabs>
          <w:tab w:val="left" w:pos="142"/>
          <w:tab w:val="left" w:pos="5245"/>
        </w:tabs>
        <w:rPr>
          <w:sz w:val="24"/>
        </w:rPr>
      </w:pPr>
      <w:r>
        <w:rPr>
          <w:sz w:val="24"/>
        </w:rPr>
        <w:t xml:space="preserve">  V Praze dne 1.1.2013</w:t>
      </w:r>
      <w:r>
        <w:rPr>
          <w:sz w:val="24"/>
        </w:rPr>
        <w:tab/>
        <w:t>V Praze dne</w:t>
      </w:r>
    </w:p>
    <w:p w:rsidR="00DC2731" w:rsidRDefault="00DC2731">
      <w:pPr>
        <w:pStyle w:val="Zkladntext"/>
        <w:rPr>
          <w:sz w:val="24"/>
        </w:rPr>
      </w:pPr>
    </w:p>
    <w:p w:rsidR="00DC2731" w:rsidRDefault="00DC2731">
      <w:pPr>
        <w:pStyle w:val="Zkladntext"/>
        <w:rPr>
          <w:sz w:val="24"/>
        </w:rPr>
      </w:pPr>
    </w:p>
    <w:p w:rsidR="00DC2731" w:rsidRDefault="00DC2731">
      <w:pPr>
        <w:pStyle w:val="Zkladntext"/>
        <w:rPr>
          <w:sz w:val="24"/>
        </w:rPr>
      </w:pPr>
    </w:p>
    <w:p w:rsidR="00DC2731" w:rsidRDefault="00DC2731">
      <w:pPr>
        <w:pStyle w:val="Zkladntext"/>
        <w:rPr>
          <w:sz w:val="24"/>
        </w:rPr>
      </w:pPr>
    </w:p>
    <w:p w:rsidR="00DC2731" w:rsidRDefault="00DC2731">
      <w:pPr>
        <w:pStyle w:val="Zkladntext"/>
        <w:rPr>
          <w:sz w:val="24"/>
        </w:rPr>
      </w:pPr>
    </w:p>
    <w:p w:rsidR="00DC2731" w:rsidRDefault="00660A33">
      <w:pPr>
        <w:pStyle w:val="Zkladntext"/>
        <w:rPr>
          <w:sz w:val="24"/>
        </w:rPr>
      </w:pPr>
      <w:r>
        <w:rPr>
          <w:sz w:val="24"/>
        </w:rPr>
        <w:t xml:space="preserve"> ………………………………                                      ……………………………….….</w:t>
      </w:r>
    </w:p>
    <w:p w:rsidR="00DC2731" w:rsidRDefault="00660A33">
      <w:pPr>
        <w:pStyle w:val="Zkladntext"/>
        <w:rPr>
          <w:b/>
          <w:sz w:val="24"/>
        </w:rPr>
      </w:pPr>
      <w:r>
        <w:rPr>
          <w:b/>
          <w:sz w:val="24"/>
        </w:rPr>
        <w:t xml:space="preserve">              </w:t>
      </w:r>
      <w:r>
        <w:rPr>
          <w:b/>
          <w:sz w:val="24"/>
          <w:szCs w:val="24"/>
        </w:rPr>
        <w:t>Ing. Jiří Šlachta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JUDr. Petr Šťovíček, Ph.D.,</w:t>
      </w:r>
      <w:r>
        <w:rPr>
          <w:sz w:val="24"/>
        </w:rPr>
        <w:t xml:space="preserve"> </w:t>
      </w:r>
      <w:r>
        <w:rPr>
          <w:b/>
          <w:sz w:val="24"/>
        </w:rPr>
        <w:t xml:space="preserve"> </w:t>
      </w:r>
    </w:p>
    <w:p w:rsidR="00DC2731" w:rsidRDefault="00660A33">
      <w:pPr>
        <w:pStyle w:val="Zkladntext"/>
        <w:rPr>
          <w:sz w:val="24"/>
        </w:rPr>
      </w:pPr>
      <w:r>
        <w:rPr>
          <w:sz w:val="24"/>
        </w:rPr>
        <w:t xml:space="preserve">  </w:t>
      </w:r>
      <w:r>
        <w:rPr>
          <w:sz w:val="24"/>
          <w:szCs w:val="24"/>
        </w:rPr>
        <w:t>ředitel Odboru vnitřní správy</w:t>
      </w:r>
      <w:r>
        <w:rPr>
          <w:sz w:val="24"/>
        </w:rPr>
        <w:t xml:space="preserve"> MZe </w:t>
      </w:r>
      <w:r>
        <w:rPr>
          <w:sz w:val="24"/>
        </w:rPr>
        <w:tab/>
        <w:t xml:space="preserve">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</w:t>
      </w:r>
      <w:r>
        <w:rPr>
          <w:sz w:val="24"/>
          <w:szCs w:val="24"/>
        </w:rPr>
        <w:t xml:space="preserve">ústřední ředitel </w:t>
      </w:r>
      <w:r>
        <w:rPr>
          <w:rStyle w:val="ft"/>
          <w:color w:val="222222"/>
          <w:sz w:val="24"/>
          <w:szCs w:val="24"/>
        </w:rPr>
        <w:t>SPÚ</w:t>
      </w:r>
    </w:p>
    <w:p w:rsidR="00DC2731" w:rsidRDefault="00660A33">
      <w:r>
        <w:t xml:space="preserve">                 (předávající)</w:t>
      </w:r>
      <w:r>
        <w:tab/>
      </w:r>
      <w:r>
        <w:tab/>
      </w:r>
      <w:r>
        <w:tab/>
      </w:r>
      <w:r>
        <w:tab/>
      </w:r>
      <w:r>
        <w:tab/>
      </w:r>
      <w:r>
        <w:tab/>
        <w:t>(uživatel)</w:t>
      </w:r>
    </w:p>
    <w:p w:rsidR="00DC2731" w:rsidRDefault="00DC2731"/>
    <w:p w:rsidR="00DC2731" w:rsidRDefault="00DC2731"/>
    <w:p w:rsidR="00DC2731" w:rsidRDefault="00DC2731"/>
    <w:p w:rsidR="00DC2731" w:rsidRDefault="00DC2731"/>
    <w:p w:rsidR="00DC2731" w:rsidRDefault="00DC2731"/>
    <w:p w:rsidR="00DC2731" w:rsidRDefault="00DC2731"/>
    <w:p w:rsidR="00DC2731" w:rsidRDefault="00DC2731"/>
    <w:p w:rsidR="00DC2731" w:rsidRDefault="00DC2731"/>
    <w:p w:rsidR="00DC2731" w:rsidRDefault="00DC2731"/>
    <w:p w:rsidR="00DC2731" w:rsidRDefault="00DC2731"/>
    <w:p w:rsidR="00DC2731" w:rsidRDefault="00DC2731"/>
    <w:p w:rsidR="00DC2731" w:rsidRDefault="00660A33">
      <w:r>
        <w:t>Přílohy: 1. Půdorys užívaných prostor</w:t>
      </w:r>
    </w:p>
    <w:p w:rsidR="00DC2731" w:rsidRDefault="00DC2731"/>
    <w:sectPr w:rsidR="00DC2731">
      <w:headerReference w:type="even" r:id="rId11"/>
      <w:headerReference w:type="default" r:id="rId12"/>
      <w:footerReference w:type="default" r:id="rId13"/>
      <w:headerReference w:type="first" r:id="rId14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42F" w:rsidRDefault="003F142F">
      <w:r>
        <w:separator/>
      </w:r>
    </w:p>
  </w:endnote>
  <w:endnote w:type="continuationSeparator" w:id="0">
    <w:p w:rsidR="003F142F" w:rsidRDefault="003F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731" w:rsidRDefault="00660A33">
    <w:pPr>
      <w:pStyle w:val="Zpat"/>
    </w:pPr>
    <w:fldSimple w:instr=" DOCVARIABLE  dms_cj  \* MERGEFORMAT ">
      <w:r>
        <w:rPr>
          <w:bCs/>
        </w:rPr>
        <w:t>19095/2013-MZE-12134</w:t>
      </w:r>
    </w:fldSimple>
    <w:r>
      <w:tab/>
    </w:r>
    <w:r>
      <w:fldChar w:fldCharType="begin"/>
    </w:r>
    <w:r>
      <w:instrText>PAGE   \* MERGEFORMAT</w:instrText>
    </w:r>
    <w:r>
      <w:fldChar w:fldCharType="separate"/>
    </w:r>
    <w:r w:rsidR="009F7B3E">
      <w:rPr>
        <w:noProof/>
      </w:rPr>
      <w:t>5</w:t>
    </w:r>
    <w:r>
      <w:fldChar w:fldCharType="end"/>
    </w:r>
  </w:p>
  <w:p w:rsidR="00DC2731" w:rsidRDefault="00DC273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42F" w:rsidRDefault="003F142F">
      <w:r>
        <w:separator/>
      </w:r>
    </w:p>
  </w:footnote>
  <w:footnote w:type="continuationSeparator" w:id="0">
    <w:p w:rsidR="003F142F" w:rsidRDefault="003F1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731" w:rsidRDefault="00DC273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731" w:rsidRDefault="00DC273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731" w:rsidRDefault="00DC273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B70C9"/>
    <w:multiLevelType w:val="multilevel"/>
    <w:tmpl w:val="1E00455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C48CB"/>
    <w:multiLevelType w:val="multilevel"/>
    <w:tmpl w:val="A7E0B07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>
    <w:nsid w:val="0B5C00BB"/>
    <w:multiLevelType w:val="multilevel"/>
    <w:tmpl w:val="7284A6A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>
    <w:nsid w:val="17635B2A"/>
    <w:multiLevelType w:val="multilevel"/>
    <w:tmpl w:val="385EED6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>
    <w:nsid w:val="1ED45D44"/>
    <w:multiLevelType w:val="multilevel"/>
    <w:tmpl w:val="637E35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7218C1"/>
    <w:multiLevelType w:val="multilevel"/>
    <w:tmpl w:val="A54CF4F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726B28"/>
    <w:multiLevelType w:val="multilevel"/>
    <w:tmpl w:val="5C8E475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>
    <w:nsid w:val="28742D03"/>
    <w:multiLevelType w:val="multilevel"/>
    <w:tmpl w:val="EE84BE3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>
    <w:nsid w:val="2FDE1AD3"/>
    <w:multiLevelType w:val="multilevel"/>
    <w:tmpl w:val="8056DD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113341"/>
    <w:multiLevelType w:val="multilevel"/>
    <w:tmpl w:val="12D279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A63A38"/>
    <w:multiLevelType w:val="multilevel"/>
    <w:tmpl w:val="56A0953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>
    <w:nsid w:val="4BBD6804"/>
    <w:multiLevelType w:val="multilevel"/>
    <w:tmpl w:val="5A7825A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>
    <w:nsid w:val="5E965839"/>
    <w:multiLevelType w:val="multilevel"/>
    <w:tmpl w:val="95CE885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994AE0"/>
    <w:multiLevelType w:val="multilevel"/>
    <w:tmpl w:val="77F44A9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E9A6699"/>
    <w:multiLevelType w:val="multilevel"/>
    <w:tmpl w:val="6FEC203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>
    <w:nsid w:val="72A50511"/>
    <w:multiLevelType w:val="multilevel"/>
    <w:tmpl w:val="0966F7B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>
    <w:nsid w:val="74801508"/>
    <w:multiLevelType w:val="multilevel"/>
    <w:tmpl w:val="EEF846E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>
    <w:nsid w:val="7D43557A"/>
    <w:multiLevelType w:val="multilevel"/>
    <w:tmpl w:val="FEC2DEC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6"/>
  </w:num>
  <w:num w:numId="2">
    <w:abstractNumId w:val="15"/>
  </w:num>
  <w:num w:numId="3">
    <w:abstractNumId w:val="5"/>
  </w:num>
  <w:num w:numId="4">
    <w:abstractNumId w:val="11"/>
  </w:num>
  <w:num w:numId="5">
    <w:abstractNumId w:val="1"/>
  </w:num>
  <w:num w:numId="6">
    <w:abstractNumId w:val="0"/>
  </w:num>
  <w:num w:numId="7">
    <w:abstractNumId w:val="12"/>
  </w:num>
  <w:num w:numId="8">
    <w:abstractNumId w:val="13"/>
  </w:num>
  <w:num w:numId="9">
    <w:abstractNumId w:val="17"/>
  </w:num>
  <w:num w:numId="10">
    <w:abstractNumId w:val="3"/>
  </w:num>
  <w:num w:numId="11">
    <w:abstractNumId w:val="2"/>
  </w:num>
  <w:num w:numId="12">
    <w:abstractNumId w:val="4"/>
  </w:num>
  <w:num w:numId="13">
    <w:abstractNumId w:val="10"/>
  </w:num>
  <w:num w:numId="14">
    <w:abstractNumId w:val="16"/>
  </w:num>
  <w:num w:numId="15">
    <w:abstractNumId w:val="9"/>
  </w:num>
  <w:num w:numId="16">
    <w:abstractNumId w:val="8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4717"/>
  </w:hdrShapeDefaults>
  <w:footnotePr>
    <w:footnote w:id="-1"/>
    <w:footnote w:id="0"/>
  </w:footnotePr>
  <w:endnotePr>
    <w:endnote w:id="-1"/>
    <w:endnote w:id="0"/>
  </w:endnotePr>
  <w:compat>
    <w:adjustLineHeightInTable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_adresat" w:val="%%%nevyplněno%%%"/>
    <w:docVar w:name="dms_adresat_adresa" w:val="%%%nevyplněno%%%"/>
    <w:docVar w:name="dms_adresat_dat_narozeni" w:val="%%%nevyplněno%%%"/>
    <w:docVar w:name="dms_adresat_ic" w:val="%%%nevyplněno%%%"/>
    <w:docVar w:name="dms_adresat_jmeno" w:val="%%%nevyplněno%%%"/>
    <w:docVar w:name="dms_carovy_kod" w:val="00018337021419095/2013-MZE-12134"/>
    <w:docVar w:name="dms_cj" w:val="19095/2013-MZE-12134"/>
    <w:docVar w:name="dms_datum" w:val="28. 5. 2013"/>
    <w:docVar w:name="dms_datum_textem" w:val="28. května 2013"/>
    <w:docVar w:name="dms_datum_vzniku" w:val="29. 3. 2013 14:22:09"/>
    <w:docVar w:name="dms_nadrizeny_reditel" w:val="Ing. Vilém Žák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Ing. Jiří Šlachta_x000d__x000a_ředitel odboru"/>
    <w:docVar w:name="dms_podpisova_dolozka_funkce" w:val="ředitel odboru"/>
    <w:docVar w:name="dms_podpisova_dolozka_jmeno" w:val="Ing. Jiří Šlachta"/>
    <w:docVar w:name="dms_PPASpravce" w:val="%%%nevyplněno%%%"/>
    <w:docVar w:name="dms_prijaty_cj" w:val="%%%nevyplněno%%%"/>
    <w:docVar w:name="dms_prijaty_ze_dne" w:val="%%%nevyplněno%%%"/>
    <w:docVar w:name="dms_prilohy" w:val="%%%nevyplněno%%%"/>
    <w:docVar w:name="dms_pripojene_dokumenty" w:val="%%%nevyplněno%%%"/>
    <w:docVar w:name="dms_spisova_znacka" w:val="50VD9636/2013-12134"/>
    <w:docVar w:name="dms_spravce_jmeno" w:val="Mgr. Milan Švihálek"/>
    <w:docVar w:name="dms_spravce_mail" w:val="Milan.Svihalek@mze.cz"/>
    <w:docVar w:name="dms_spravce_telefon" w:val="585206458"/>
    <w:docVar w:name="dms_statni_symbol" w:val="statni_symbol"/>
    <w:docVar w:name="dms_SZSSpravce" w:val="%%%nevyplněno%%%"/>
    <w:docVar w:name="dms_text" w:val="%%%nevyplněno%%%"/>
    <w:docVar w:name="dms_utvar_adresa" w:val="Těšnov 65/17, Nové Město, 117 05 Praha 1"/>
    <w:docVar w:name="dms_utvar_cislo" w:val="12130"/>
    <w:docVar w:name="dms_utvar_nazev" w:val="Odbor vnitřní správy"/>
    <w:docVar w:name="dms_utvar_nazev_adresa" w:val="12130 - Odbor vnitřní správy_x000d__x000a_Těšnov 65/17_x000d__x000a_Nové Město_x000d__x000a_117 05 Praha 1"/>
    <w:docVar w:name="dms_utvar_nazev_do_dopisu" w:val="Odbor vnitřní správy"/>
    <w:docVar w:name="dms_vec" w:val="Zápis o bezplatném užívání nebytových prostor - budova Prostějov - SPÚ"/>
    <w:docVar w:name="dms_VNVSpravce" w:val="%%%nevyplněno%%%"/>
    <w:docVar w:name="dms_zpracoval_jmeno" w:val="Mgr. Milan Švihálek"/>
    <w:docVar w:name="dms_zpracoval_mail" w:val="Milan.Svihalek@mze.cz"/>
    <w:docVar w:name="dms_zpracoval_telefon" w:val="585206458"/>
  </w:docVars>
  <w:rsids>
    <w:rsidRoot w:val="00DC2731"/>
    <w:rsid w:val="00154FB2"/>
    <w:rsid w:val="003F142F"/>
    <w:rsid w:val="00660A33"/>
    <w:rsid w:val="009F7B3E"/>
    <w:rsid w:val="00CA1F25"/>
    <w:rsid w:val="00DC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7"/>
    <o:shapelayout v:ext="edit">
      <o:idmap v:ext="edit" data="1,3,4"/>
      <o:rules v:ext="edit">
        <o:r id="V:Rule1" type="connector" idref="#_x0000_s471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sz w:val="24"/>
      <w:szCs w:val="24"/>
      <w:lang w:eastAsia="en-US"/>
    </w:rPr>
  </w:style>
  <w:style w:type="paragraph" w:styleId="Nadpis1">
    <w:name w:val="heading 1"/>
    <w:basedOn w:val="Normln"/>
    <w:qFormat/>
    <w:pPr>
      <w:keepNext/>
      <w:jc w:val="center"/>
      <w:outlineLvl w:val="0"/>
    </w:pPr>
    <w:rPr>
      <w:sz w:val="28"/>
      <w:szCs w:val="20"/>
    </w:rPr>
  </w:style>
  <w:style w:type="paragraph" w:styleId="Nadpis2">
    <w:name w:val="heading 2"/>
    <w:basedOn w:val="Normln"/>
    <w:qFormat/>
    <w:pPr>
      <w:keepNext/>
      <w:jc w:val="left"/>
      <w:outlineLvl w:val="1"/>
    </w:pPr>
    <w:rPr>
      <w:b/>
      <w:bCs/>
      <w:sz w:val="20"/>
      <w:szCs w:val="20"/>
      <w:lang w:eastAsia="cs-CZ"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ing10">
    <w:name w:val="Heading 1_0"/>
    <w:basedOn w:val="Normln"/>
    <w:qFormat/>
    <w:pPr>
      <w:keepNext/>
      <w:ind w:firstLine="708"/>
      <w:outlineLvl w:val="0"/>
    </w:pPr>
  </w:style>
  <w:style w:type="paragraph" w:customStyle="1" w:styleId="Heading20">
    <w:name w:val="Heading 2_0"/>
    <w:basedOn w:val="Normln"/>
    <w:qFormat/>
    <w:pPr>
      <w:keepNext/>
      <w:outlineLvl w:val="1"/>
    </w:pPr>
    <w:rPr>
      <w:i/>
    </w:r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1Char">
    <w:name w:val="Nadpis 1 Char"/>
    <w:basedOn w:val="Standardnpsmoodstavce"/>
    <w:rPr>
      <w:sz w:val="28"/>
    </w:rPr>
  </w:style>
  <w:style w:type="character" w:customStyle="1" w:styleId="Nadpis2Char">
    <w:name w:val="Nadpis 2 Char"/>
    <w:basedOn w:val="Standardnpsmoodstavce"/>
    <w:rPr>
      <w:b/>
      <w:bCs/>
      <w:lang w:eastAsia="cs-CZ"/>
    </w:rPr>
  </w:style>
  <w:style w:type="paragraph" w:styleId="Zkladntext">
    <w:name w:val="Body Text"/>
    <w:basedOn w:val="Normln"/>
    <w:rPr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rPr>
      <w:lang w:eastAsia="cs-CZ"/>
    </w:rPr>
  </w:style>
  <w:style w:type="paragraph" w:styleId="Zkladntext2">
    <w:name w:val="Body Text 2"/>
    <w:basedOn w:val="Normln"/>
    <w:semiHidden/>
    <w:pPr>
      <w:autoSpaceDE w:val="0"/>
      <w:autoSpaceDN w:val="0"/>
      <w:adjustRightInd w:val="0"/>
      <w:jc w:val="left"/>
    </w:pPr>
    <w:rPr>
      <w:szCs w:val="20"/>
      <w:lang w:eastAsia="cs-CZ"/>
    </w:rPr>
  </w:style>
  <w:style w:type="character" w:customStyle="1" w:styleId="Zkladntext2Char">
    <w:name w:val="Základní text 2 Char"/>
    <w:basedOn w:val="Standardnpsmoodstavce"/>
    <w:semiHidden/>
    <w:rPr>
      <w:sz w:val="24"/>
      <w:lang w:eastAsia="cs-CZ"/>
    </w:rPr>
  </w:style>
  <w:style w:type="character" w:customStyle="1" w:styleId="ft">
    <w:name w:val="ft"/>
    <w:basedOn w:val="Standardnpsmoodstav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sz w:val="24"/>
      <w:szCs w:val="24"/>
      <w:lang w:eastAsia="en-US"/>
    </w:rPr>
  </w:style>
  <w:style w:type="paragraph" w:styleId="Nadpis1">
    <w:name w:val="heading 1"/>
    <w:basedOn w:val="Normln"/>
    <w:qFormat/>
    <w:pPr>
      <w:keepNext/>
      <w:jc w:val="center"/>
      <w:outlineLvl w:val="0"/>
    </w:pPr>
    <w:rPr>
      <w:sz w:val="28"/>
      <w:szCs w:val="20"/>
    </w:rPr>
  </w:style>
  <w:style w:type="paragraph" w:styleId="Nadpis2">
    <w:name w:val="heading 2"/>
    <w:basedOn w:val="Normln"/>
    <w:qFormat/>
    <w:pPr>
      <w:keepNext/>
      <w:jc w:val="left"/>
      <w:outlineLvl w:val="1"/>
    </w:pPr>
    <w:rPr>
      <w:b/>
      <w:bCs/>
      <w:sz w:val="20"/>
      <w:szCs w:val="20"/>
      <w:lang w:eastAsia="cs-CZ"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ing10">
    <w:name w:val="Heading 1_0"/>
    <w:basedOn w:val="Normln"/>
    <w:qFormat/>
    <w:pPr>
      <w:keepNext/>
      <w:ind w:firstLine="708"/>
      <w:outlineLvl w:val="0"/>
    </w:pPr>
  </w:style>
  <w:style w:type="paragraph" w:customStyle="1" w:styleId="Heading20">
    <w:name w:val="Heading 2_0"/>
    <w:basedOn w:val="Normln"/>
    <w:qFormat/>
    <w:pPr>
      <w:keepNext/>
      <w:outlineLvl w:val="1"/>
    </w:pPr>
    <w:rPr>
      <w:i/>
    </w:r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1Char">
    <w:name w:val="Nadpis 1 Char"/>
    <w:basedOn w:val="Standardnpsmoodstavce"/>
    <w:rPr>
      <w:sz w:val="28"/>
    </w:rPr>
  </w:style>
  <w:style w:type="character" w:customStyle="1" w:styleId="Nadpis2Char">
    <w:name w:val="Nadpis 2 Char"/>
    <w:basedOn w:val="Standardnpsmoodstavce"/>
    <w:rPr>
      <w:b/>
      <w:bCs/>
      <w:lang w:eastAsia="cs-CZ"/>
    </w:rPr>
  </w:style>
  <w:style w:type="paragraph" w:styleId="Zkladntext">
    <w:name w:val="Body Text"/>
    <w:basedOn w:val="Normln"/>
    <w:rPr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rPr>
      <w:lang w:eastAsia="cs-CZ"/>
    </w:rPr>
  </w:style>
  <w:style w:type="paragraph" w:styleId="Zkladntext2">
    <w:name w:val="Body Text 2"/>
    <w:basedOn w:val="Normln"/>
    <w:semiHidden/>
    <w:pPr>
      <w:autoSpaceDE w:val="0"/>
      <w:autoSpaceDN w:val="0"/>
      <w:adjustRightInd w:val="0"/>
      <w:jc w:val="left"/>
    </w:pPr>
    <w:rPr>
      <w:szCs w:val="20"/>
      <w:lang w:eastAsia="cs-CZ"/>
    </w:rPr>
  </w:style>
  <w:style w:type="character" w:customStyle="1" w:styleId="Zkladntext2Char">
    <w:name w:val="Základní text 2 Char"/>
    <w:basedOn w:val="Standardnpsmoodstavce"/>
    <w:semiHidden/>
    <w:rPr>
      <w:sz w:val="24"/>
      <w:lang w:eastAsia="cs-CZ"/>
    </w:rPr>
  </w:style>
  <w:style w:type="character" w:customStyle="1" w:styleId="ft">
    <w:name w:val="ft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fcr.cz/spucr/page.aspx?OdkazyID=120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1623</Words>
  <Characters>9578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11179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Barborová Milena</cp:lastModifiedBy>
  <cp:revision>2</cp:revision>
  <dcterms:created xsi:type="dcterms:W3CDTF">2017-12-27T09:52:00Z</dcterms:created>
  <dcterms:modified xsi:type="dcterms:W3CDTF">2017-12-27T09:52:00Z</dcterms:modified>
</cp:coreProperties>
</file>