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6.95pt;margin-top:97.55pt;width:128.4pt;height:0;z-index:-251658240;mso-position-horizontal-relative:page;mso-position-vertical-relative:page">
            <v:stroke weight="3.1pt"/>
          </v:shape>
        </w:pict>
      </w:r>
      <w:r>
        <w:pict>
          <v:shape o:spt="32" o:oned="1" path="m,l21600,21600e" style="position:absolute;margin-left:180.8pt;margin-top:98.75pt;width:306.9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442.4pt;margin-top:100.45pt;width:108.4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57.4pt;margin-top:100.7pt;width:312.7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370.15pt;margin-top:101.65pt;width:72.25pt;height:0;z-index:-251658240;mso-position-horizontal-relative:page;mso-position-vertical-relative:page">
            <v:stroke weight="2.65pt"/>
          </v:shape>
        </w:pict>
      </w:r>
    </w:p>
    <w:p>
      <w:pPr>
        <w:framePr w:wrap="none" w:vAnchor="page" w:hAnchor="page" w:x="1269" w:y="116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2pt;height:34pt;">
            <v:imagedata r:id="rId5" r:href="rId6"/>
          </v:shape>
        </w:pict>
      </w:r>
    </w:p>
    <w:p>
      <w:pPr>
        <w:pStyle w:val="Style2"/>
        <w:framePr w:w="10176" w:h="865" w:hRule="exact" w:wrap="none" w:vAnchor="page" w:hAnchor="page" w:x="885" w:y="1112"/>
        <w:widowControl w:val="0"/>
        <w:keepNext w:val="0"/>
        <w:keepLines w:val="0"/>
        <w:shd w:val="clear" w:color="auto" w:fill="auto"/>
        <w:bidi w:val="0"/>
        <w:jc w:val="left"/>
        <w:spacing w:before="0" w:after="71"/>
        <w:ind w:left="4617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CENOVÁ NABÍDKA - OBJEDNÁVKA 201701115 ML</w:t>
      </w:r>
      <w:bookmarkEnd w:id="0"/>
    </w:p>
    <w:p>
      <w:pPr>
        <w:pStyle w:val="Style4"/>
        <w:framePr w:w="10176" w:h="865" w:hRule="exact" w:wrap="none" w:vAnchor="page" w:hAnchor="page" w:x="885" w:y="1112"/>
        <w:tabs>
          <w:tab w:leader="underscore" w:pos="6383" w:val="left"/>
          <w:tab w:leader="none" w:pos="9364" w:val="left"/>
          <w:tab w:leader="underscore" w:pos="10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17" w:right="0" w:firstLine="1680"/>
      </w:pPr>
      <w:r>
        <w:rPr>
          <w:lang w:val="cs-CZ" w:eastAsia="cs-CZ" w:bidi="cs-CZ"/>
          <w:w w:val="100"/>
          <w:spacing w:val="0"/>
          <w:color w:val="000000"/>
          <w:position w:val="0"/>
        </w:rPr>
        <w:t>MULTISED spol. s r.o., Lubina 433, 742 21 KOPŘIVNICE</w:t>
        <w:br/>
        <w:tab/>
      </w:r>
      <w:r>
        <w:rPr>
          <w:rStyle w:val="CharStyle6"/>
          <w:lang w:val="cs-CZ" w:eastAsia="cs-CZ" w:bidi="cs-CZ"/>
        </w:rPr>
        <w:t xml:space="preserve">E-mail: </w:t>
      </w:r>
      <w:r>
        <w:fldChar w:fldCharType="begin"/>
      </w:r>
      <w:r>
        <w:rPr/>
        <w:instrText> HYPERLINK "mailto:multised@multised.cz" </w:instrText>
      </w:r>
      <w:r>
        <w:fldChar w:fldCharType="separate"/>
      </w:r>
      <w:r>
        <w:rPr>
          <w:rStyle w:val="CharStyle6"/>
        </w:rPr>
        <w:t>multised@multised.cz</w:t>
      </w:r>
      <w:r>
        <w:fldChar w:fldCharType="end"/>
      </w:r>
      <w:r>
        <w:rPr>
          <w:rStyle w:val="CharStyle6"/>
        </w:rPr>
        <w:t xml:space="preserve"> </w:t>
      </w:r>
      <w:r>
        <w:rPr>
          <w:rStyle w:val="CharStyle6"/>
          <w:lang w:val="cs-CZ" w:eastAsia="cs-CZ" w:bidi="cs-CZ"/>
        </w:rPr>
        <w:t>, Tel.: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7"/>
        <w:framePr w:wrap="none" w:vAnchor="page" w:hAnchor="page" w:x="7135" w:y="20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“kola a Mateřská šk</w:t>
      </w:r>
      <w:bookmarkEnd w:id="1"/>
    </w:p>
    <w:tbl>
      <w:tblPr>
        <w:tblOverlap w:val="never"/>
        <w:tblLayout w:type="fixed"/>
        <w:jc w:val="left"/>
      </w:tblPr>
      <w:tblGrid>
        <w:gridCol w:w="4301"/>
        <w:gridCol w:w="1205"/>
        <w:gridCol w:w="2194"/>
        <w:gridCol w:w="1032"/>
        <w:gridCol w:w="1262"/>
      </w:tblGrid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9"/>
              </w:rPr>
              <w:t>Odběratel</w:t>
            </w:r>
            <w:r>
              <w:rPr>
                <w:rStyle w:val="CharStyle10"/>
              </w:rPr>
              <w:t>: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60" w:right="0" w:firstLine="0"/>
            </w:pPr>
            <w:r>
              <w:rPr>
                <w:rStyle w:val="CharStyle9"/>
              </w:rPr>
              <w:t xml:space="preserve">Dodavatéj930,160 00 </w:t>
            </w:r>
            <w:r>
              <w:rPr>
                <w:rStyle w:val="CharStyle11"/>
              </w:rPr>
              <w:t xml:space="preserve">Praha 6, </w:t>
            </w:r>
            <w:r>
              <w:rPr>
                <w:rStyle w:val="CharStyle10"/>
              </w:rPr>
              <w:t xml:space="preserve">IČ </w:t>
            </w:r>
            <w:r>
              <w:rPr>
                <w:rStyle w:val="CharStyle11"/>
              </w:rPr>
              <w:t>4,</w:t>
            </w:r>
            <w:r>
              <w:rPr>
                <w:rStyle w:val="CharStyle10"/>
              </w:rPr>
              <w:t>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12"/>
              </w:rPr>
              <w:t>Základní škola a Mateřská škola Emy Destinnové,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 xml:space="preserve">Multised </w:t>
            </w:r>
            <w:r>
              <w:rPr>
                <w:rStyle w:val="CharStyle12"/>
                <w:lang w:val="en-US" w:eastAsia="en-US" w:bidi="en-US"/>
              </w:rPr>
              <w:t xml:space="preserve">spot, </w:t>
            </w:r>
            <w:r>
              <w:rPr>
                <w:rStyle w:val="CharStyle12"/>
              </w:rPr>
              <w:t>s r.o.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12"/>
              </w:rPr>
              <w:t>Praha 6, náměstí Svobody 3/930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9"/>
              </w:rPr>
              <w:t xml:space="preserve">Nám. Svobody 3 </w:t>
            </w:r>
            <w:r>
              <w:rPr>
                <w:rStyle w:val="CharStyle13"/>
              </w:rPr>
              <w:t>i</w:t>
            </w:r>
            <w:r>
              <w:rPr>
                <w:rStyle w:val="CharStyle9"/>
              </w:rPr>
              <w:t xml:space="preserve"> 930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v 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9"/>
              </w:rPr>
              <w:t>160 00 Praha 6 - Bubeneč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c 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742 21 Kopřivnice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9"/>
              </w:rPr>
              <w:t>/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12"/>
              </w:rPr>
              <w:t>IČ: 48133892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tabs>
                <w:tab w:leader="none" w:pos="54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1C:</w:t>
              <w:tab/>
              <w:t>26189160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přu: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DIČ: CZ26189160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300" w:right="0" w:firstLine="0"/>
            </w:pPr>
            <w:r>
              <w:rPr>
                <w:rStyle w:val="CharStyle10"/>
              </w:rPr>
              <w:t>/</w:t>
            </w:r>
          </w:p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12"/>
              </w:rPr>
              <w:t>Předmět dodávky: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Od:-'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9"/>
              </w:rPr>
              <w:t>Druh zboží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4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00" w:firstLine="0"/>
            </w:pPr>
            <w:r>
              <w:rPr>
                <w:rStyle w:val="CharStyle9"/>
              </w:rPr>
              <w:t>cena / ks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celkem bez DPH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12"/>
              </w:rPr>
              <w:t>Sedací nábytek s úložným prostorem pod sedákem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9"/>
              </w:rPr>
              <w:t>1A Sedačka trojdílná / korpus H1145 DUB Bardolino, HDF18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tabs>
                <w:tab w:leader="none" w:pos="158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1800x810x600 mm</w:t>
              <w:tab/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10 460,00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20 920,00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9"/>
              </w:rPr>
              <w:t>čalouněné opěradla - odnímatelné na suchy zip, možnost výměny potahu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čalounění sedáku výplň PUR pěna a zadní desky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potahová látka UNO 53 - tmavě červená kvalitní látka opatřena nešpinivou a vodoodpudivou úpravou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9"/>
              </w:rPr>
              <w:t>1B Zásukový kontejner pod sedákem / zásuvka se zámkem 45 Kg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tabs>
                <w:tab w:leader="none" w:pos="17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600x370x560 mm</w:t>
              <w:tab/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2 875,00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17 250,00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9"/>
              </w:rPr>
              <w:t>2A Sedačka dvoudílná korpus H1145 DUB Bardolino, HDF16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tabs>
                <w:tab w:leader="none" w:pos="158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1200x810x600 mm</w:t>
              <w:tab/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8 590,00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25 770,00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9"/>
              </w:rPr>
              <w:t>čalouněné opěradla - odnímatelné na suchy zip, možnost výměny potahu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čalounění sedáku výplň PUR pěna a zadní desky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 xml:space="preserve">potahová látka </w:t>
            </w:r>
            <w:r>
              <w:rPr>
                <w:rStyle w:val="CharStyle9"/>
                <w:lang w:val="en-US" w:eastAsia="en-US" w:bidi="en-US"/>
              </w:rPr>
              <w:t xml:space="preserve">LINO </w:t>
            </w:r>
            <w:r>
              <w:rPr>
                <w:rStyle w:val="CharStyle9"/>
              </w:rPr>
              <w:t>53 - tmavě červená kvalitní látka opatřena nešpinivou a vodoodpudivou úpravou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9"/>
              </w:rPr>
              <w:t>2B Zásukový kontejner pod sedákem / zásuvka se zámkem 45 Kg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tabs>
                <w:tab w:leader="none" w:pos="17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600x370x560 mm</w:t>
              <w:tab/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2 875,00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17 250,00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9"/>
              </w:rPr>
              <w:t xml:space="preserve">3 Rohový díl / HD25 </w:t>
            </w:r>
            <w:r>
              <w:rPr>
                <w:rStyle w:val="CharStyle10"/>
              </w:rPr>
              <w:t xml:space="preserve">/ </w:t>
            </w:r>
            <w:r>
              <w:rPr>
                <w:rStyle w:val="CharStyle9"/>
              </w:rPr>
              <w:t xml:space="preserve">TN80 </w:t>
            </w:r>
            <w:r>
              <w:rPr>
                <w:rStyle w:val="CharStyle10"/>
              </w:rPr>
              <w:t xml:space="preserve">/ </w:t>
            </w:r>
            <w:r>
              <w:rPr>
                <w:rStyle w:val="CharStyle9"/>
                <w:lang w:val="en-US" w:eastAsia="en-US" w:bidi="en-US"/>
              </w:rPr>
              <w:t xml:space="preserve">LTD </w:t>
            </w:r>
            <w:r>
              <w:rPr>
                <w:rStyle w:val="CharStyle9"/>
              </w:rPr>
              <w:t>DUB Bardolino H1145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tabs>
                <w:tab w:leader="none" w:pos="15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600x460x600 mm</w:t>
              <w:tab/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1 850,00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1 850,00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5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Celkem za zboží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83 040,00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9"/>
              </w:rPr>
              <w:t xml:space="preserve">4 Vykládka </w:t>
            </w:r>
            <w:r>
              <w:rPr>
                <w:rStyle w:val="CharStyle10"/>
              </w:rPr>
              <w:t xml:space="preserve">- </w:t>
            </w:r>
            <w:r>
              <w:rPr>
                <w:rStyle w:val="CharStyle9"/>
              </w:rPr>
              <w:t>manipulace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850,00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9"/>
              </w:rPr>
              <w:t>5 Montáž nábytku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2 500,00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9"/>
              </w:rPr>
              <w:t>6 Doprava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1 900,00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Celkem bez DPH 21%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88 290,00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Daň z přidané hodnoty 21%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18 540,90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Celkem s daní z přidané hodnoty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994" w:h="8342" w:wrap="none" w:vAnchor="page" w:hAnchor="page" w:x="967" w:y="2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9994" w:h="8342" w:wrap="none" w:vAnchor="page" w:hAnchor="page" w:x="967" w:y="23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106 830,90</w:t>
            </w:r>
          </w:p>
        </w:tc>
      </w:tr>
    </w:tbl>
    <w:p>
      <w:pPr>
        <w:pStyle w:val="Style14"/>
        <w:framePr w:w="10176" w:h="1978" w:hRule="exact" w:wrap="none" w:vAnchor="page" w:hAnchor="page" w:x="885" w:y="10689"/>
        <w:widowControl w:val="0"/>
        <w:keepNext w:val="0"/>
        <w:keepLines w:val="0"/>
        <w:shd w:val="clear" w:color="auto" w:fill="auto"/>
        <w:bidi w:val="0"/>
        <w:spacing w:before="0" w:after="0"/>
        <w:ind w:left="67" w:right="488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materiál:</w:t>
      </w:r>
    </w:p>
    <w:p>
      <w:pPr>
        <w:pStyle w:val="Style14"/>
        <w:framePr w:w="10176" w:h="1978" w:hRule="exact" w:wrap="none" w:vAnchor="page" w:hAnchor="page" w:x="885" w:y="10689"/>
        <w:widowControl w:val="0"/>
        <w:keepNext w:val="0"/>
        <w:keepLines w:val="0"/>
        <w:shd w:val="clear" w:color="auto" w:fill="auto"/>
        <w:bidi w:val="0"/>
        <w:jc w:val="left"/>
        <w:spacing w:before="0" w:after="0" w:line="437" w:lineRule="exact"/>
        <w:ind w:left="77" w:right="1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provedení dle dokumentace</w:t>
        <w:br/>
        <w:t>Záruka:</w:t>
      </w:r>
    </w:p>
    <w:p>
      <w:pPr>
        <w:pStyle w:val="Style16"/>
        <w:framePr w:w="10176" w:h="1978" w:hRule="exact" w:wrap="none" w:vAnchor="page" w:hAnchor="page" w:x="885" w:y="10689"/>
        <w:widowControl w:val="0"/>
        <w:keepNext w:val="0"/>
        <w:keepLines w:val="0"/>
        <w:shd w:val="clear" w:color="auto" w:fill="auto"/>
        <w:bidi w:val="0"/>
        <w:spacing w:before="0" w:after="304"/>
        <w:ind w:left="57" w:right="488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dodávány nábytek poskytuje dodavatel minimální zámku </w:t>
      </w:r>
      <w:r>
        <w:rPr>
          <w:rStyle w:val="CharStyle18"/>
          <w:i/>
          <w:iCs/>
        </w:rPr>
        <w:t>24+12 měsíců.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Potahové látky mají vodoodpudivou a nešpinivou úpravu.</w:t>
      </w:r>
    </w:p>
    <w:p>
      <w:pPr>
        <w:pStyle w:val="Style4"/>
        <w:framePr w:w="10176" w:h="1978" w:hRule="exact" w:wrap="none" w:vAnchor="page" w:hAnchor="page" w:x="885" w:y="10689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38" w:right="4887" w:firstLine="0"/>
      </w:pPr>
      <w:r>
        <w:rPr>
          <w:rStyle w:val="CharStyle19"/>
        </w:rPr>
        <w:t>Za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dodavatele :</w:t>
      </w:r>
    </w:p>
    <w:p>
      <w:pPr>
        <w:pStyle w:val="Style4"/>
        <w:framePr w:wrap="none" w:vAnchor="page" w:hAnchor="page" w:x="6463" w:y="12445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odběratele:</w:t>
      </w:r>
    </w:p>
    <w:p>
      <w:pPr>
        <w:pStyle w:val="Style4"/>
        <w:framePr w:wrap="none" w:vAnchor="page" w:hAnchor="page" w:x="885" w:y="13804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420" w:right="8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Ing.Oldřich Zámrský</w:t>
      </w:r>
    </w:p>
    <w:p>
      <w:pPr>
        <w:pStyle w:val="Style4"/>
        <w:framePr w:wrap="none" w:vAnchor="page" w:hAnchor="page" w:x="885" w:y="14034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420" w:right="8420" w:firstLine="0"/>
      </w:pPr>
      <w:r>
        <w:rPr>
          <w:rStyle w:val="CharStyle9"/>
        </w:rPr>
        <w:t>jednatel</w:t>
      </w:r>
    </w:p>
    <w:p>
      <w:pPr>
        <w:pStyle w:val="Style4"/>
        <w:framePr w:wrap="none" w:vAnchor="page" w:hAnchor="page" w:x="885" w:y="14644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VLubině dne 15.11.2017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6">
    <w:name w:val="Body text (2)"/>
    <w:basedOn w:val="CharStyle5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8">
    <w:name w:val="Heading #2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Microsoft YaHei UI" w:eastAsia="Microsoft YaHei UI" w:hAnsi="Microsoft YaHei UI" w:cs="Microsoft YaHei UI"/>
    </w:rPr>
  </w:style>
  <w:style w:type="character" w:customStyle="1" w:styleId="CharStyle9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Body text (2)"/>
    <w:basedOn w:val="CharStyle5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11">
    <w:name w:val="Body text (2) + 6.5 pt"/>
    <w:basedOn w:val="CharStyle5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Body text (2) + Bold"/>
    <w:basedOn w:val="CharStyle5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3">
    <w:name w:val="Body text (2) + Italic"/>
    <w:basedOn w:val="CharStyle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5">
    <w:name w:val="Body text (3)_"/>
    <w:basedOn w:val="DefaultParagraphFont"/>
    <w:link w:val="Style14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7">
    <w:name w:val="Body text (4)_"/>
    <w:basedOn w:val="DefaultParagraphFont"/>
    <w:link w:val="Style16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Body text (4) + Bold"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Body text (2) + Italic"/>
    <w:basedOn w:val="CharStyle5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after="80"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80" w:line="245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7">
    <w:name w:val="Heading #2"/>
    <w:basedOn w:val="Normal"/>
    <w:link w:val="CharStyle8"/>
    <w:pPr>
      <w:widowControl w:val="0"/>
      <w:shd w:val="clear" w:color="auto" w:fill="FFFFFF"/>
      <w:outlineLvl w:val="1"/>
      <w:spacing w:line="212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Microsoft YaHei UI" w:eastAsia="Microsoft YaHei UI" w:hAnsi="Microsoft YaHei UI" w:cs="Microsoft YaHei UI"/>
    </w:rPr>
  </w:style>
  <w:style w:type="paragraph" w:customStyle="1" w:styleId="Style14">
    <w:name w:val="Body text (3)"/>
    <w:basedOn w:val="Normal"/>
    <w:link w:val="CharStyle15"/>
    <w:pPr>
      <w:widowControl w:val="0"/>
      <w:shd w:val="clear" w:color="auto" w:fill="FFFFFF"/>
      <w:jc w:val="both"/>
      <w:spacing w:after="80"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6">
    <w:name w:val="Body text (4)"/>
    <w:basedOn w:val="Normal"/>
    <w:link w:val="CharStyle17"/>
    <w:pPr>
      <w:widowControl w:val="0"/>
      <w:shd w:val="clear" w:color="auto" w:fill="FFFFFF"/>
      <w:jc w:val="both"/>
      <w:spacing w:after="200" w:line="298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