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7FF38" w14:textId="7E15CFE1" w:rsidR="00A964B5" w:rsidRPr="001F3C57" w:rsidRDefault="006E6DB4" w:rsidP="006E6DB4">
      <w:pPr>
        <w:jc w:val="both"/>
        <w:rPr>
          <w:rFonts w:ascii="Times New Roman" w:hAnsi="Times New Roman" w:cs="Times New Roman"/>
          <w:b/>
        </w:rPr>
      </w:pPr>
      <w:proofErr w:type="spellStart"/>
      <w:r w:rsidRPr="001F3C57">
        <w:rPr>
          <w:rFonts w:ascii="Times New Roman" w:hAnsi="Times New Roman" w:cs="Times New Roman"/>
          <w:b/>
        </w:rPr>
        <w:t>Evid</w:t>
      </w:r>
      <w:proofErr w:type="spellEnd"/>
      <w:r w:rsidRPr="001F3C57">
        <w:rPr>
          <w:rFonts w:ascii="Times New Roman" w:hAnsi="Times New Roman" w:cs="Times New Roman"/>
          <w:b/>
        </w:rPr>
        <w:t>.</w:t>
      </w:r>
      <w:r w:rsidR="00E3011F" w:rsidRPr="001F3C57">
        <w:rPr>
          <w:rFonts w:ascii="Times New Roman" w:hAnsi="Times New Roman" w:cs="Times New Roman"/>
          <w:b/>
        </w:rPr>
        <w:t xml:space="preserve"> </w:t>
      </w:r>
      <w:r w:rsidRPr="001F3C57">
        <w:rPr>
          <w:rFonts w:ascii="Times New Roman" w:hAnsi="Times New Roman" w:cs="Times New Roman"/>
          <w:b/>
        </w:rPr>
        <w:t>č. ČDT:</w:t>
      </w:r>
      <w:r w:rsidR="009A0C03" w:rsidRPr="001F3C57">
        <w:rPr>
          <w:rFonts w:ascii="Times New Roman" w:hAnsi="Times New Roman" w:cs="Times New Roman"/>
          <w:b/>
        </w:rPr>
        <w:t xml:space="preserve"> </w:t>
      </w:r>
      <w:r w:rsidR="00B206F1">
        <w:rPr>
          <w:rFonts w:ascii="Times New Roman" w:hAnsi="Times New Roman" w:cs="Times New Roman"/>
          <w:b/>
        </w:rPr>
        <w:t>17/180/579</w:t>
      </w:r>
    </w:p>
    <w:p w14:paraId="7256FE41" w14:textId="7C2153D4" w:rsidR="00BC1FCB" w:rsidRPr="001F3C57" w:rsidRDefault="00135DF3" w:rsidP="006E6DB4">
      <w:pPr>
        <w:jc w:val="center"/>
        <w:rPr>
          <w:rFonts w:ascii="Times New Roman" w:hAnsi="Times New Roman" w:cs="Times New Roman"/>
          <w:b/>
        </w:rPr>
      </w:pPr>
      <w:r w:rsidRPr="001F3C57">
        <w:rPr>
          <w:rFonts w:ascii="Times New Roman" w:hAnsi="Times New Roman" w:cs="Times New Roman"/>
          <w:b/>
        </w:rPr>
        <w:t>Rámcová s</w:t>
      </w:r>
      <w:r w:rsidR="00BC1FCB" w:rsidRPr="001F3C57">
        <w:rPr>
          <w:rFonts w:ascii="Times New Roman" w:hAnsi="Times New Roman" w:cs="Times New Roman"/>
          <w:b/>
        </w:rPr>
        <w:t>mlouva o poskytování služeb</w:t>
      </w:r>
    </w:p>
    <w:p w14:paraId="0E64E7A5" w14:textId="1C305BB8" w:rsidR="00BC1FCB" w:rsidRPr="001F3C57" w:rsidRDefault="00B153B8" w:rsidP="00B1648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BC1FCB" w:rsidRPr="001F3C57">
        <w:rPr>
          <w:rFonts w:ascii="Times New Roman" w:hAnsi="Times New Roman" w:cs="Times New Roman"/>
        </w:rPr>
        <w:t xml:space="preserve">zavřená níže uvedeného dne, měsíce a roku, v souladu s ustanovením § 1746 odst. 2 zákona č. 89/2012 Sb. Občanský zákoník v platném znění (dále jen „Smlouva“) smluvními stranami, kterými jsou: </w:t>
      </w:r>
    </w:p>
    <w:p w14:paraId="50176B4C" w14:textId="77777777" w:rsidR="006E6DB4" w:rsidRPr="001F3C57" w:rsidRDefault="006E6DB4" w:rsidP="00B1648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7C31F4" w14:textId="77777777" w:rsidR="00BC1FCB" w:rsidRPr="001F3C57" w:rsidRDefault="00BC1FCB" w:rsidP="00BC1FCB">
      <w:pPr>
        <w:spacing w:after="0" w:line="240" w:lineRule="auto"/>
        <w:rPr>
          <w:rFonts w:ascii="Times New Roman" w:hAnsi="Times New Roman" w:cs="Times New Roman"/>
        </w:rPr>
      </w:pPr>
    </w:p>
    <w:p w14:paraId="10953456" w14:textId="77777777" w:rsidR="00BC1FCB" w:rsidRPr="001F3C57" w:rsidRDefault="00BC1FCB" w:rsidP="00BC1FCB">
      <w:pPr>
        <w:spacing w:after="0" w:line="240" w:lineRule="auto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 xml:space="preserve">Obchodní společnost: </w:t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Pr="00B153B8">
        <w:rPr>
          <w:rFonts w:ascii="Times New Roman" w:hAnsi="Times New Roman" w:cs="Times New Roman"/>
          <w:b/>
        </w:rPr>
        <w:t>ČD – Telematika, a.s.</w:t>
      </w:r>
      <w:r w:rsidRPr="001F3C57">
        <w:rPr>
          <w:rFonts w:ascii="Times New Roman" w:hAnsi="Times New Roman" w:cs="Times New Roman"/>
        </w:rPr>
        <w:t xml:space="preserve"> </w:t>
      </w:r>
    </w:p>
    <w:p w14:paraId="470580C9" w14:textId="55BD114F" w:rsidR="00BC1FCB" w:rsidRPr="001F3C57" w:rsidRDefault="001F3C57" w:rsidP="00BC1FC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IČ/DIČ: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C1FCB" w:rsidRPr="001F3C57">
        <w:rPr>
          <w:rFonts w:ascii="Times New Roman" w:hAnsi="Times New Roman" w:cs="Times New Roman"/>
        </w:rPr>
        <w:t>614 59 445/ CZ61459445</w:t>
      </w:r>
    </w:p>
    <w:p w14:paraId="392A8C0A" w14:textId="77777777" w:rsidR="00BC1FCB" w:rsidRPr="001F3C57" w:rsidRDefault="00BC1FCB" w:rsidP="00BC1FCB">
      <w:pPr>
        <w:spacing w:after="0" w:line="240" w:lineRule="auto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 xml:space="preserve">Se sídlem: </w:t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  <w:t>Pernerova 2819/2a, 130 00 Praha 3</w:t>
      </w:r>
    </w:p>
    <w:p w14:paraId="304B407D" w14:textId="25EE2B78" w:rsidR="00BC1FCB" w:rsidRPr="001F3C57" w:rsidRDefault="00BC1FCB" w:rsidP="00BC1FCB">
      <w:pPr>
        <w:spacing w:after="0" w:line="240" w:lineRule="auto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>Adresa pro doruč</w:t>
      </w:r>
      <w:r w:rsidR="00F516A9" w:rsidRPr="001F3C57">
        <w:rPr>
          <w:rFonts w:ascii="Times New Roman" w:hAnsi="Times New Roman" w:cs="Times New Roman"/>
        </w:rPr>
        <w:t xml:space="preserve">ování: </w:t>
      </w:r>
      <w:r w:rsidR="00F516A9" w:rsidRPr="001F3C57">
        <w:rPr>
          <w:rFonts w:ascii="Times New Roman" w:hAnsi="Times New Roman" w:cs="Times New Roman"/>
        </w:rPr>
        <w:tab/>
      </w:r>
      <w:r w:rsidR="00F516A9" w:rsidRPr="001F3C57">
        <w:rPr>
          <w:rFonts w:ascii="Times New Roman" w:hAnsi="Times New Roman" w:cs="Times New Roman"/>
        </w:rPr>
        <w:tab/>
        <w:t>Pod Táborem 369/8a, 190</w:t>
      </w:r>
      <w:r w:rsidRPr="001F3C57">
        <w:rPr>
          <w:rFonts w:ascii="Times New Roman" w:hAnsi="Times New Roman" w:cs="Times New Roman"/>
        </w:rPr>
        <w:t xml:space="preserve"> 00 Praha 9 </w:t>
      </w:r>
    </w:p>
    <w:p w14:paraId="51F5C19E" w14:textId="77777777" w:rsidR="00BC1FCB" w:rsidRPr="001F3C57" w:rsidRDefault="00BC1FCB" w:rsidP="00BC1FCB">
      <w:pPr>
        <w:spacing w:after="0" w:line="240" w:lineRule="auto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>Zapsaná v OR:</w:t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  <w:t>Městským soudem v Praze, odd. B, vložka 8938</w:t>
      </w:r>
    </w:p>
    <w:p w14:paraId="5C11ABCE" w14:textId="77777777" w:rsidR="00BC1FCB" w:rsidRPr="001F3C57" w:rsidRDefault="00BC1FCB" w:rsidP="00BC1FCB">
      <w:pPr>
        <w:spacing w:after="0" w:line="240" w:lineRule="auto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 xml:space="preserve">Zastoupená: </w:t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  <w:t xml:space="preserve">Ing. Miroslavem Řezníčkem, MBA předsedou představenstva </w:t>
      </w:r>
    </w:p>
    <w:p w14:paraId="2CF8DCC6" w14:textId="0457F8CC" w:rsidR="00BC1FCB" w:rsidRDefault="00BC1FCB" w:rsidP="00BC1FCB">
      <w:pPr>
        <w:spacing w:after="0" w:line="240" w:lineRule="auto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="002B5EEF" w:rsidRPr="002B5EEF">
        <w:rPr>
          <w:rFonts w:ascii="Times New Roman" w:hAnsi="Times New Roman" w:cs="Times New Roman"/>
        </w:rPr>
        <w:t xml:space="preserve">Ing. Bruno </w:t>
      </w:r>
      <w:proofErr w:type="spellStart"/>
      <w:r w:rsidR="002B5EEF" w:rsidRPr="002B5EEF">
        <w:rPr>
          <w:rFonts w:ascii="Times New Roman" w:hAnsi="Times New Roman" w:cs="Times New Roman"/>
        </w:rPr>
        <w:t>Wertlenem</w:t>
      </w:r>
      <w:proofErr w:type="spellEnd"/>
      <w:r w:rsidR="002B5EEF" w:rsidRPr="002B5EEF">
        <w:rPr>
          <w:rFonts w:ascii="Times New Roman" w:hAnsi="Times New Roman" w:cs="Times New Roman"/>
        </w:rPr>
        <w:t>, Ph.D., MSc.</w:t>
      </w:r>
      <w:r w:rsidRPr="001F3C57">
        <w:rPr>
          <w:rFonts w:ascii="Times New Roman" w:hAnsi="Times New Roman" w:cs="Times New Roman"/>
        </w:rPr>
        <w:t xml:space="preserve">, členem představenstva </w:t>
      </w:r>
    </w:p>
    <w:p w14:paraId="26A79D65" w14:textId="537DBD14" w:rsidR="000E0273" w:rsidRPr="001F3C57" w:rsidRDefault="000E0273" w:rsidP="00BC1FC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Kontaktní e-mail: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B5EEF">
        <w:rPr>
          <w:rFonts w:ascii="Times New Roman" w:hAnsi="Times New Roman" w:cs="Times New Roman"/>
        </w:rPr>
        <w:t>lubomir.libic</w:t>
      </w:r>
      <w:r>
        <w:rPr>
          <w:rFonts w:ascii="Times New Roman" w:hAnsi="Times New Roman" w:cs="Times New Roman"/>
        </w:rPr>
        <w:t>@cdt.cz</w:t>
      </w:r>
    </w:p>
    <w:p w14:paraId="623A50B9" w14:textId="77777777" w:rsidR="006E6DB4" w:rsidRPr="001F3C57" w:rsidRDefault="006E6DB4" w:rsidP="00BC1FCB">
      <w:pPr>
        <w:spacing w:after="0" w:line="240" w:lineRule="auto"/>
        <w:rPr>
          <w:rFonts w:ascii="Times New Roman" w:hAnsi="Times New Roman" w:cs="Times New Roman"/>
        </w:rPr>
      </w:pPr>
    </w:p>
    <w:p w14:paraId="7237BD45" w14:textId="77777777" w:rsidR="00BC1FCB" w:rsidRPr="001F3C57" w:rsidRDefault="00BC1FCB" w:rsidP="00BC1FCB">
      <w:pPr>
        <w:spacing w:after="0" w:line="240" w:lineRule="auto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>na straně jedné ( dále jen „</w:t>
      </w:r>
      <w:proofErr w:type="gramStart"/>
      <w:r w:rsidRPr="00B153B8">
        <w:rPr>
          <w:rFonts w:ascii="Times New Roman" w:hAnsi="Times New Roman" w:cs="Times New Roman"/>
          <w:b/>
        </w:rPr>
        <w:t>Objednatel</w:t>
      </w:r>
      <w:r w:rsidRPr="001F3C57">
        <w:rPr>
          <w:rFonts w:ascii="Times New Roman" w:hAnsi="Times New Roman" w:cs="Times New Roman"/>
        </w:rPr>
        <w:t>“ )</w:t>
      </w:r>
      <w:proofErr w:type="gramEnd"/>
    </w:p>
    <w:p w14:paraId="5F64E7C4" w14:textId="77777777" w:rsidR="00BC1FCB" w:rsidRPr="001F3C57" w:rsidRDefault="00BC1FCB" w:rsidP="00BC1FCB">
      <w:pPr>
        <w:spacing w:after="0" w:line="240" w:lineRule="auto"/>
        <w:rPr>
          <w:rFonts w:ascii="Times New Roman" w:hAnsi="Times New Roman" w:cs="Times New Roman"/>
        </w:rPr>
      </w:pPr>
    </w:p>
    <w:p w14:paraId="3D1C3307" w14:textId="77777777" w:rsidR="00BC1FCB" w:rsidRPr="001F3C57" w:rsidRDefault="00BC1FCB" w:rsidP="00BC1FCB">
      <w:pPr>
        <w:spacing w:after="0" w:line="240" w:lineRule="auto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 xml:space="preserve">a </w:t>
      </w:r>
    </w:p>
    <w:p w14:paraId="7DDE71CD" w14:textId="77777777" w:rsidR="00BC1FCB" w:rsidRPr="001F3C57" w:rsidRDefault="00BC1FCB" w:rsidP="00BC1FCB">
      <w:pPr>
        <w:spacing w:after="0" w:line="240" w:lineRule="auto"/>
        <w:rPr>
          <w:rFonts w:ascii="Times New Roman" w:hAnsi="Times New Roman" w:cs="Times New Roman"/>
        </w:rPr>
      </w:pPr>
    </w:p>
    <w:p w14:paraId="09103D4D" w14:textId="5048A9EE" w:rsidR="006C4C3D" w:rsidRPr="001F3C57" w:rsidRDefault="006C4C3D" w:rsidP="006C4C3D">
      <w:pPr>
        <w:spacing w:after="0" w:line="240" w:lineRule="auto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>Obchodní společnost:</w:t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="007101D4">
        <w:rPr>
          <w:rFonts w:ascii="Times New Roman" w:hAnsi="Times New Roman" w:cs="Times New Roman"/>
          <w:b/>
        </w:rPr>
        <w:t>KPMG Česká republika</w:t>
      </w:r>
      <w:r w:rsidRPr="00A5772B">
        <w:rPr>
          <w:rFonts w:ascii="Times New Roman" w:hAnsi="Times New Roman" w:cs="Times New Roman"/>
          <w:b/>
        </w:rPr>
        <w:t xml:space="preserve"> s.r.o.</w:t>
      </w:r>
    </w:p>
    <w:p w14:paraId="4F0C7163" w14:textId="41F83518" w:rsidR="006C4C3D" w:rsidRPr="001F3C57" w:rsidRDefault="006C4C3D" w:rsidP="006C4C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IČ/DIČ: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101D4">
        <w:rPr>
          <w:rFonts w:ascii="Times New Roman" w:hAnsi="Times New Roman" w:cs="Times New Roman"/>
        </w:rPr>
        <w:t>00553115</w:t>
      </w:r>
      <w:r w:rsidRPr="001F3C57">
        <w:rPr>
          <w:rFonts w:ascii="Times New Roman" w:hAnsi="Times New Roman" w:cs="Times New Roman"/>
        </w:rPr>
        <w:t>/ CZ</w:t>
      </w:r>
      <w:r w:rsidR="007101D4">
        <w:rPr>
          <w:rFonts w:ascii="Times New Roman" w:hAnsi="Times New Roman" w:cs="Times New Roman"/>
        </w:rPr>
        <w:t>00553115</w:t>
      </w:r>
    </w:p>
    <w:p w14:paraId="2B66C892" w14:textId="3D03B648" w:rsidR="006C4C3D" w:rsidRPr="001F3C57" w:rsidRDefault="006C4C3D" w:rsidP="006C4C3D">
      <w:pPr>
        <w:spacing w:after="0" w:line="240" w:lineRule="auto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>Se sídlem:</w:t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Pr="007101D4">
        <w:rPr>
          <w:rFonts w:ascii="Times New Roman" w:hAnsi="Times New Roman" w:cs="Times New Roman"/>
        </w:rPr>
        <w:t xml:space="preserve">Praha </w:t>
      </w:r>
      <w:r w:rsidR="007101D4">
        <w:rPr>
          <w:rFonts w:ascii="Times New Roman" w:hAnsi="Times New Roman" w:cs="Times New Roman"/>
        </w:rPr>
        <w:t>8</w:t>
      </w:r>
      <w:r w:rsidRPr="007101D4">
        <w:rPr>
          <w:rFonts w:ascii="Times New Roman" w:hAnsi="Times New Roman" w:cs="Times New Roman"/>
        </w:rPr>
        <w:t xml:space="preserve">, </w:t>
      </w:r>
      <w:r w:rsidR="007101D4">
        <w:rPr>
          <w:rFonts w:ascii="Times New Roman" w:hAnsi="Times New Roman" w:cs="Times New Roman"/>
        </w:rPr>
        <w:t>Pobřežní648/1a</w:t>
      </w:r>
      <w:r w:rsidRPr="007101D4">
        <w:rPr>
          <w:rFonts w:ascii="Times New Roman" w:hAnsi="Times New Roman" w:cs="Times New Roman"/>
        </w:rPr>
        <w:t>, PSČ 1</w:t>
      </w:r>
      <w:r w:rsidR="007101D4">
        <w:rPr>
          <w:rFonts w:ascii="Times New Roman" w:hAnsi="Times New Roman" w:cs="Times New Roman"/>
        </w:rPr>
        <w:t>86</w:t>
      </w:r>
      <w:r w:rsidRPr="007101D4">
        <w:rPr>
          <w:rFonts w:ascii="Times New Roman" w:hAnsi="Times New Roman" w:cs="Times New Roman"/>
        </w:rPr>
        <w:t xml:space="preserve"> 00</w:t>
      </w:r>
    </w:p>
    <w:p w14:paraId="21294835" w14:textId="77777777" w:rsidR="006C4C3D" w:rsidRPr="001F3C57" w:rsidRDefault="006C4C3D" w:rsidP="006C4C3D">
      <w:pPr>
        <w:spacing w:after="0" w:line="240" w:lineRule="auto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>Zapsaná v OR:</w:t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Městským</w:t>
      </w:r>
      <w:r w:rsidRPr="001F3C57">
        <w:rPr>
          <w:rFonts w:ascii="Times New Roman" w:hAnsi="Times New Roman" w:cs="Times New Roman"/>
        </w:rPr>
        <w:t xml:space="preserve"> soudem v </w:t>
      </w:r>
      <w:r>
        <w:rPr>
          <w:rFonts w:ascii="Times New Roman" w:hAnsi="Times New Roman" w:cs="Times New Roman"/>
        </w:rPr>
        <w:t>Praze</w:t>
      </w:r>
      <w:r w:rsidRPr="001F3C57">
        <w:rPr>
          <w:rFonts w:ascii="Times New Roman" w:hAnsi="Times New Roman" w:cs="Times New Roman"/>
        </w:rPr>
        <w:t xml:space="preserve">, oddíl </w:t>
      </w:r>
      <w:r>
        <w:rPr>
          <w:rFonts w:ascii="Times New Roman" w:hAnsi="Times New Roman" w:cs="Times New Roman"/>
        </w:rPr>
        <w:t>C</w:t>
      </w:r>
      <w:r w:rsidRPr="001F3C57">
        <w:rPr>
          <w:rFonts w:ascii="Times New Roman" w:hAnsi="Times New Roman" w:cs="Times New Roman"/>
        </w:rPr>
        <w:t xml:space="preserve">, vložka </w:t>
      </w:r>
      <w:r w:rsidRPr="007101D4">
        <w:rPr>
          <w:rFonts w:ascii="Times New Roman" w:hAnsi="Times New Roman" w:cs="Times New Roman"/>
        </w:rPr>
        <w:t>92968</w:t>
      </w:r>
    </w:p>
    <w:p w14:paraId="47C3D173" w14:textId="3C8EF8D1" w:rsidR="006C4C3D" w:rsidRPr="001F3C57" w:rsidRDefault="006C4C3D" w:rsidP="006C4C3D">
      <w:pPr>
        <w:spacing w:after="0" w:line="240" w:lineRule="auto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>Zastoupená:</w:t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="009944BA" w:rsidRPr="009944BA">
        <w:rPr>
          <w:rFonts w:ascii="Times New Roman" w:hAnsi="Times New Roman" w:cs="Times New Roman"/>
        </w:rPr>
        <w:t xml:space="preserve">Ing. Petrem </w:t>
      </w:r>
      <w:proofErr w:type="spellStart"/>
      <w:r w:rsidR="009944BA" w:rsidRPr="009944BA">
        <w:rPr>
          <w:rFonts w:ascii="Times New Roman" w:hAnsi="Times New Roman" w:cs="Times New Roman"/>
        </w:rPr>
        <w:t>Bučíkem</w:t>
      </w:r>
      <w:proofErr w:type="spellEnd"/>
      <w:r w:rsidR="009944BA" w:rsidRPr="009944BA">
        <w:rPr>
          <w:rFonts w:ascii="Times New Roman" w:hAnsi="Times New Roman" w:cs="Times New Roman"/>
        </w:rPr>
        <w:t>, jednatelem</w:t>
      </w:r>
    </w:p>
    <w:p w14:paraId="48F381D0" w14:textId="77777777" w:rsidR="006E6DB4" w:rsidRPr="001F3C57" w:rsidRDefault="006E6DB4" w:rsidP="00BC1FCB">
      <w:pPr>
        <w:spacing w:after="0" w:line="240" w:lineRule="auto"/>
        <w:rPr>
          <w:rFonts w:ascii="Times New Roman" w:hAnsi="Times New Roman" w:cs="Times New Roman"/>
        </w:rPr>
      </w:pPr>
    </w:p>
    <w:p w14:paraId="40C7F549" w14:textId="77777777" w:rsidR="001B4586" w:rsidRPr="001F3C57" w:rsidRDefault="00D50960" w:rsidP="00BC1FCB">
      <w:pPr>
        <w:spacing w:after="0" w:line="240" w:lineRule="auto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>na straně druhé (</w:t>
      </w:r>
      <w:r w:rsidR="001B4586" w:rsidRPr="001F3C57">
        <w:rPr>
          <w:rFonts w:ascii="Times New Roman" w:hAnsi="Times New Roman" w:cs="Times New Roman"/>
        </w:rPr>
        <w:t>dále jen „</w:t>
      </w:r>
      <w:r w:rsidR="001B4586" w:rsidRPr="00B153B8">
        <w:rPr>
          <w:rFonts w:ascii="Times New Roman" w:hAnsi="Times New Roman" w:cs="Times New Roman"/>
          <w:b/>
        </w:rPr>
        <w:t>Poskytovatel</w:t>
      </w:r>
      <w:r w:rsidR="001B4586" w:rsidRPr="001F3C57">
        <w:rPr>
          <w:rFonts w:ascii="Times New Roman" w:hAnsi="Times New Roman" w:cs="Times New Roman"/>
        </w:rPr>
        <w:t>“</w:t>
      </w:r>
      <w:r w:rsidRPr="001F3C57">
        <w:rPr>
          <w:rFonts w:ascii="Times New Roman" w:hAnsi="Times New Roman" w:cs="Times New Roman"/>
        </w:rPr>
        <w:t>)</w:t>
      </w:r>
      <w:r w:rsidR="001B4586" w:rsidRPr="001F3C57">
        <w:rPr>
          <w:rFonts w:ascii="Times New Roman" w:hAnsi="Times New Roman" w:cs="Times New Roman"/>
        </w:rPr>
        <w:t xml:space="preserve">, a to takto: </w:t>
      </w:r>
    </w:p>
    <w:p w14:paraId="5219BA80" w14:textId="77777777" w:rsidR="006E6DB4" w:rsidRPr="001F3C57" w:rsidRDefault="006E6DB4" w:rsidP="00BC1FCB">
      <w:pPr>
        <w:spacing w:after="0" w:line="240" w:lineRule="auto"/>
        <w:rPr>
          <w:rFonts w:ascii="Times New Roman" w:hAnsi="Times New Roman" w:cs="Times New Roman"/>
        </w:rPr>
      </w:pPr>
    </w:p>
    <w:p w14:paraId="40149731" w14:textId="77777777" w:rsidR="001B4586" w:rsidRPr="001F3C57" w:rsidRDefault="001B4586" w:rsidP="001B458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D682B84" w14:textId="77777777" w:rsidR="001B4586" w:rsidRPr="001F3C57" w:rsidRDefault="001B4586" w:rsidP="001B458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5A5434" w14:textId="1E4B6503" w:rsidR="00A964B5" w:rsidRPr="001F3C57" w:rsidRDefault="001B4586" w:rsidP="00D50960">
      <w:pPr>
        <w:pStyle w:val="Odstavecseseznamem"/>
        <w:numPr>
          <w:ilvl w:val="0"/>
          <w:numId w:val="1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</w:rPr>
      </w:pPr>
      <w:r w:rsidRPr="001F3C57">
        <w:rPr>
          <w:rFonts w:ascii="Times New Roman" w:hAnsi="Times New Roman" w:cs="Times New Roman"/>
          <w:b/>
        </w:rPr>
        <w:t>Předmět smlouvy</w:t>
      </w:r>
    </w:p>
    <w:p w14:paraId="1E396CF2" w14:textId="002842BE" w:rsidR="00D000F9" w:rsidRPr="009944BA" w:rsidRDefault="001B4586" w:rsidP="0065678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</w:rPr>
      </w:pPr>
      <w:r w:rsidRPr="009944BA">
        <w:rPr>
          <w:rFonts w:ascii="Times New Roman" w:hAnsi="Times New Roman" w:cs="Times New Roman"/>
          <w:bCs/>
        </w:rPr>
        <w:t xml:space="preserve">Předmětem této Smlouvy je </w:t>
      </w:r>
      <w:r w:rsidR="006642F4" w:rsidRPr="009944BA">
        <w:rPr>
          <w:rFonts w:ascii="Times New Roman" w:hAnsi="Times New Roman" w:cs="Times New Roman"/>
          <w:bCs/>
        </w:rPr>
        <w:t>stanovení rámcových podmínek, za kterých bude Poskytovatel</w:t>
      </w:r>
      <w:r w:rsidRPr="009944BA">
        <w:rPr>
          <w:rFonts w:ascii="Times New Roman" w:hAnsi="Times New Roman" w:cs="Times New Roman"/>
          <w:bCs/>
        </w:rPr>
        <w:t xml:space="preserve"> poskytovat Objednateli služby</w:t>
      </w:r>
      <w:r w:rsidR="006642F4" w:rsidRPr="00613BF0">
        <w:rPr>
          <w:rFonts w:ascii="Times New Roman" w:hAnsi="Times New Roman" w:cs="Times New Roman"/>
          <w:bCs/>
        </w:rPr>
        <w:t xml:space="preserve"> </w:t>
      </w:r>
      <w:r w:rsidR="009944BA" w:rsidRPr="00613BF0">
        <w:rPr>
          <w:rFonts w:ascii="Times New Roman" w:hAnsi="Times New Roman" w:cs="Times New Roman"/>
          <w:bCs/>
        </w:rPr>
        <w:t xml:space="preserve">zajištění odborných kapacit, zejména z oblasti </w:t>
      </w:r>
      <w:r w:rsidR="009944BA" w:rsidRPr="00656780">
        <w:rPr>
          <w:rFonts w:ascii="Times New Roman" w:hAnsi="Times New Roman" w:cs="Times New Roman"/>
          <w:b/>
          <w:bCs/>
        </w:rPr>
        <w:t>kybernetické bezpečnosti</w:t>
      </w:r>
      <w:r w:rsidR="009944BA" w:rsidRPr="009944BA">
        <w:rPr>
          <w:rFonts w:ascii="Times New Roman" w:hAnsi="Times New Roman" w:cs="Times New Roman"/>
          <w:bCs/>
        </w:rPr>
        <w:t xml:space="preserve"> a </w:t>
      </w:r>
      <w:r w:rsidR="009944BA" w:rsidRPr="00656780">
        <w:rPr>
          <w:rFonts w:ascii="Times New Roman" w:hAnsi="Times New Roman" w:cs="Times New Roman"/>
          <w:b/>
          <w:bCs/>
        </w:rPr>
        <w:t>projektového managementu</w:t>
      </w:r>
      <w:r w:rsidR="009944BA" w:rsidRPr="009944BA">
        <w:rPr>
          <w:rFonts w:ascii="Times New Roman" w:hAnsi="Times New Roman" w:cs="Times New Roman"/>
          <w:bCs/>
        </w:rPr>
        <w:t xml:space="preserve">, a to jednak za účelem plnění závazků </w:t>
      </w:r>
      <w:r w:rsidR="00613BF0">
        <w:rPr>
          <w:rFonts w:ascii="Times New Roman" w:hAnsi="Times New Roman" w:cs="Times New Roman"/>
          <w:bCs/>
        </w:rPr>
        <w:t xml:space="preserve">Objednatele </w:t>
      </w:r>
      <w:r w:rsidR="009944BA" w:rsidRPr="009944BA">
        <w:rPr>
          <w:rFonts w:ascii="Times New Roman" w:hAnsi="Times New Roman" w:cs="Times New Roman"/>
          <w:bCs/>
        </w:rPr>
        <w:t xml:space="preserve">vůči jeho zákazníkům na základě jejich potřeb a dále případně také pro interní potřeby </w:t>
      </w:r>
      <w:r w:rsidR="00613BF0">
        <w:rPr>
          <w:rFonts w:ascii="Times New Roman" w:hAnsi="Times New Roman" w:cs="Times New Roman"/>
          <w:bCs/>
        </w:rPr>
        <w:t xml:space="preserve">Objednatele </w:t>
      </w:r>
      <w:r w:rsidRPr="00613BF0">
        <w:rPr>
          <w:rFonts w:ascii="Times New Roman" w:hAnsi="Times New Roman" w:cs="Times New Roman"/>
          <w:bCs/>
        </w:rPr>
        <w:t>(dále jen „</w:t>
      </w:r>
      <w:r w:rsidRPr="00656780">
        <w:rPr>
          <w:rFonts w:ascii="Times New Roman" w:hAnsi="Times New Roman" w:cs="Times New Roman"/>
          <w:bCs/>
        </w:rPr>
        <w:t>služby</w:t>
      </w:r>
      <w:r w:rsidRPr="009944BA">
        <w:rPr>
          <w:rFonts w:ascii="Times New Roman" w:hAnsi="Times New Roman" w:cs="Times New Roman"/>
          <w:bCs/>
        </w:rPr>
        <w:t>“).</w:t>
      </w:r>
    </w:p>
    <w:p w14:paraId="416D468D" w14:textId="77777777" w:rsidR="00FC2C4A" w:rsidRPr="00FC3FEA" w:rsidRDefault="00FC2C4A" w:rsidP="00FC2C4A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</w:rPr>
      </w:pPr>
      <w:r w:rsidRPr="00874120">
        <w:rPr>
          <w:rFonts w:ascii="Times New Roman" w:hAnsi="Times New Roman" w:cs="Times New Roman"/>
        </w:rPr>
        <w:t xml:space="preserve">Žádná rada, výrok, vyjádření k očekávaným událostem, předpověď či doporučení poskytnuté v rámci </w:t>
      </w:r>
      <w:r>
        <w:rPr>
          <w:rFonts w:ascii="Times New Roman" w:hAnsi="Times New Roman" w:cs="Times New Roman"/>
        </w:rPr>
        <w:t>s</w:t>
      </w:r>
      <w:r w:rsidRPr="00874120">
        <w:rPr>
          <w:rFonts w:ascii="Times New Roman" w:hAnsi="Times New Roman" w:cs="Times New Roman"/>
        </w:rPr>
        <w:t>lužeb není žádnou formou záruky za stanovení, predikci budoucích událostí, okolností, doporučení k určitému postupu, neprovedení konkrétní transakce, operace či plánu.</w:t>
      </w:r>
    </w:p>
    <w:p w14:paraId="18385D87" w14:textId="77777777" w:rsidR="00FC2C4A" w:rsidRPr="00874120" w:rsidRDefault="00FC2C4A" w:rsidP="00FC2C4A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</w:rPr>
      </w:pPr>
      <w:r w:rsidRPr="00874120">
        <w:rPr>
          <w:rFonts w:ascii="Times New Roman" w:hAnsi="Times New Roman" w:cs="Times New Roman"/>
          <w:bCs/>
          <w:kern w:val="36"/>
        </w:rPr>
        <w:t xml:space="preserve">Poskytnuté </w:t>
      </w:r>
      <w:r>
        <w:rPr>
          <w:rFonts w:ascii="Times New Roman" w:hAnsi="Times New Roman" w:cs="Times New Roman"/>
          <w:bCs/>
          <w:kern w:val="36"/>
        </w:rPr>
        <w:t>sl</w:t>
      </w:r>
      <w:r w:rsidRPr="00874120">
        <w:rPr>
          <w:rFonts w:ascii="Times New Roman" w:hAnsi="Times New Roman" w:cs="Times New Roman"/>
          <w:bCs/>
          <w:kern w:val="36"/>
        </w:rPr>
        <w:t>užby budou vycházet z právních předpisů, soudních rozhodnutí, stanovisek, nálezů a směrnic platných v době, kdy byly poskytnuty.</w:t>
      </w:r>
    </w:p>
    <w:p w14:paraId="25A6A2B9" w14:textId="77777777" w:rsidR="006642F4" w:rsidRDefault="006642F4" w:rsidP="006642F4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08BA028D" w14:textId="67330E4F" w:rsidR="006642F4" w:rsidRPr="006642F4" w:rsidRDefault="00505984" w:rsidP="006642F4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Objednávka - u</w:t>
      </w:r>
      <w:r w:rsidR="006642F4" w:rsidRPr="006642F4">
        <w:rPr>
          <w:rFonts w:ascii="Times New Roman" w:hAnsi="Times New Roman" w:cs="Times New Roman"/>
          <w:b/>
        </w:rPr>
        <w:t>zavření dílčí smlouvy</w:t>
      </w:r>
    </w:p>
    <w:p w14:paraId="1A64CE00" w14:textId="03F850E2" w:rsidR="00B27F2C" w:rsidRPr="008E784F" w:rsidRDefault="00B27F2C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bookmarkStart w:id="0" w:name="_Ref497019397"/>
      <w:r w:rsidRPr="00B27F2C">
        <w:rPr>
          <w:rFonts w:ascii="Times New Roman" w:hAnsi="Times New Roman" w:cs="Times New Roman"/>
          <w:bCs/>
        </w:rPr>
        <w:t xml:space="preserve">Smluvní strany se dohodly, že jednotlivé </w:t>
      </w:r>
      <w:r>
        <w:rPr>
          <w:rFonts w:ascii="Times New Roman" w:hAnsi="Times New Roman" w:cs="Times New Roman"/>
          <w:bCs/>
        </w:rPr>
        <w:t>služby</w:t>
      </w:r>
      <w:r w:rsidRPr="00B27F2C">
        <w:rPr>
          <w:rFonts w:ascii="Times New Roman" w:hAnsi="Times New Roman" w:cs="Times New Roman"/>
          <w:bCs/>
        </w:rPr>
        <w:t xml:space="preserve"> dle této smlouvy budou</w:t>
      </w:r>
      <w:r>
        <w:rPr>
          <w:rFonts w:ascii="Times New Roman" w:hAnsi="Times New Roman" w:cs="Times New Roman"/>
          <w:bCs/>
        </w:rPr>
        <w:t xml:space="preserve"> Poskytovatelem poskytovány</w:t>
      </w:r>
      <w:r w:rsidRPr="00B27F2C">
        <w:rPr>
          <w:rFonts w:ascii="Times New Roman" w:hAnsi="Times New Roman" w:cs="Times New Roman"/>
          <w:bCs/>
        </w:rPr>
        <w:t xml:space="preserve"> na základě samostatných písemných požadavků učiněných </w:t>
      </w:r>
      <w:r>
        <w:rPr>
          <w:rFonts w:ascii="Times New Roman" w:hAnsi="Times New Roman" w:cs="Times New Roman"/>
          <w:bCs/>
        </w:rPr>
        <w:t>Objednatelem</w:t>
      </w:r>
      <w:r w:rsidRPr="00B27F2C">
        <w:rPr>
          <w:rFonts w:ascii="Times New Roman" w:hAnsi="Times New Roman" w:cs="Times New Roman"/>
          <w:bCs/>
        </w:rPr>
        <w:t xml:space="preserve"> ve formě písemných objednávek, které budou obsahovat </w:t>
      </w:r>
      <w:r w:rsidR="00FC2C4A">
        <w:rPr>
          <w:rFonts w:ascii="Times New Roman" w:hAnsi="Times New Roman" w:cs="Times New Roman"/>
          <w:bCs/>
        </w:rPr>
        <w:t xml:space="preserve">popis </w:t>
      </w:r>
      <w:r>
        <w:rPr>
          <w:rFonts w:ascii="Times New Roman" w:hAnsi="Times New Roman" w:cs="Times New Roman"/>
          <w:bCs/>
        </w:rPr>
        <w:t xml:space="preserve">služeb </w:t>
      </w:r>
      <w:r w:rsidRPr="00B27F2C">
        <w:rPr>
          <w:rFonts w:ascii="Times New Roman" w:hAnsi="Times New Roman" w:cs="Times New Roman"/>
          <w:bCs/>
        </w:rPr>
        <w:t xml:space="preserve">včetně vymezení požadovaného rozsahu, termínu plnění, místa uskutečnění, </w:t>
      </w:r>
      <w:r w:rsidR="00FC2C4A">
        <w:rPr>
          <w:rFonts w:ascii="Times New Roman" w:hAnsi="Times New Roman" w:cs="Times New Roman"/>
          <w:bCs/>
        </w:rPr>
        <w:t xml:space="preserve">zapojených třetích </w:t>
      </w:r>
      <w:r w:rsidR="0086646B">
        <w:rPr>
          <w:rFonts w:ascii="Times New Roman" w:hAnsi="Times New Roman" w:cs="Times New Roman"/>
          <w:bCs/>
        </w:rPr>
        <w:t>osob, jimž budou poskytovány výstupy plnění</w:t>
      </w:r>
      <w:r w:rsidR="00FC2C4A">
        <w:rPr>
          <w:rFonts w:ascii="Times New Roman" w:hAnsi="Times New Roman" w:cs="Times New Roman"/>
          <w:bCs/>
        </w:rPr>
        <w:t xml:space="preserve">, </w:t>
      </w:r>
      <w:r w:rsidRPr="00B27F2C">
        <w:rPr>
          <w:rFonts w:ascii="Times New Roman" w:hAnsi="Times New Roman" w:cs="Times New Roman"/>
          <w:bCs/>
        </w:rPr>
        <w:t xml:space="preserve">jakož i cenové a platební podmínky. Objednávka </w:t>
      </w:r>
      <w:r>
        <w:rPr>
          <w:rFonts w:ascii="Times New Roman" w:hAnsi="Times New Roman" w:cs="Times New Roman"/>
          <w:bCs/>
        </w:rPr>
        <w:t>služ</w:t>
      </w:r>
      <w:r w:rsidR="002B5EEF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>b</w:t>
      </w:r>
      <w:r w:rsidRPr="00B27F2C">
        <w:rPr>
          <w:rFonts w:ascii="Times New Roman" w:hAnsi="Times New Roman" w:cs="Times New Roman"/>
          <w:bCs/>
        </w:rPr>
        <w:t xml:space="preserve"> musí být</w:t>
      </w:r>
      <w:r>
        <w:rPr>
          <w:rFonts w:ascii="Times New Roman" w:hAnsi="Times New Roman" w:cs="Times New Roman"/>
          <w:bCs/>
        </w:rPr>
        <w:t xml:space="preserve"> Poskytovateli prokazatelně</w:t>
      </w:r>
      <w:r w:rsidRPr="00B27F2C">
        <w:rPr>
          <w:rFonts w:ascii="Times New Roman" w:hAnsi="Times New Roman" w:cs="Times New Roman"/>
          <w:bCs/>
        </w:rPr>
        <w:t xml:space="preserve"> doručena</w:t>
      </w:r>
      <w:r>
        <w:rPr>
          <w:rFonts w:ascii="Times New Roman" w:hAnsi="Times New Roman" w:cs="Times New Roman"/>
          <w:bCs/>
        </w:rPr>
        <w:t xml:space="preserve"> (e-mailem, faxem, doporučenou poštou</w:t>
      </w:r>
      <w:r w:rsidR="00B41703">
        <w:rPr>
          <w:rFonts w:ascii="Times New Roman" w:hAnsi="Times New Roman" w:cs="Times New Roman"/>
          <w:bCs/>
        </w:rPr>
        <w:t xml:space="preserve"> na sídlo/provozovnu příslušné smluvní strany</w:t>
      </w:r>
      <w:r>
        <w:rPr>
          <w:rFonts w:ascii="Times New Roman" w:hAnsi="Times New Roman" w:cs="Times New Roman"/>
          <w:bCs/>
        </w:rPr>
        <w:t>)</w:t>
      </w:r>
      <w:r w:rsidRPr="00B27F2C">
        <w:rPr>
          <w:rFonts w:ascii="Times New Roman" w:hAnsi="Times New Roman" w:cs="Times New Roman"/>
          <w:bCs/>
        </w:rPr>
        <w:t xml:space="preserve">. Příslušný smluvní vztah bude uzavřen písemnou akceptací takovéto objednávky </w:t>
      </w:r>
      <w:r>
        <w:rPr>
          <w:rFonts w:ascii="Times New Roman" w:hAnsi="Times New Roman" w:cs="Times New Roman"/>
          <w:bCs/>
        </w:rPr>
        <w:t>ze strany Poskytovatele</w:t>
      </w:r>
      <w:r w:rsidR="00B41703">
        <w:rPr>
          <w:rFonts w:ascii="Times New Roman" w:hAnsi="Times New Roman" w:cs="Times New Roman"/>
          <w:bCs/>
        </w:rPr>
        <w:t xml:space="preserve"> (dále jako „</w:t>
      </w:r>
      <w:r w:rsidR="00B41703" w:rsidRPr="00B41703">
        <w:rPr>
          <w:rFonts w:ascii="Times New Roman" w:hAnsi="Times New Roman" w:cs="Times New Roman"/>
          <w:b/>
          <w:bCs/>
        </w:rPr>
        <w:t>Dílčí smlouva</w:t>
      </w:r>
      <w:r w:rsidR="00B41703">
        <w:rPr>
          <w:rFonts w:ascii="Times New Roman" w:hAnsi="Times New Roman" w:cs="Times New Roman"/>
          <w:bCs/>
        </w:rPr>
        <w:t>“)</w:t>
      </w:r>
      <w:r w:rsidRPr="00B27F2C">
        <w:rPr>
          <w:rFonts w:ascii="Times New Roman" w:hAnsi="Times New Roman" w:cs="Times New Roman"/>
          <w:bCs/>
        </w:rPr>
        <w:t>.</w:t>
      </w:r>
      <w:bookmarkEnd w:id="0"/>
    </w:p>
    <w:p w14:paraId="10D81AA0" w14:textId="77777777" w:rsidR="00FC2C4A" w:rsidRPr="00FC3FEA" w:rsidRDefault="00FC2C4A" w:rsidP="00FC2C4A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Poskytovatel je oprávněn odmítnou uzavření Dílčí smlouvy v případě, kdy by toto plnění mohlo znamenat konflikt zájmů, případně porušení nezávislosti Poskytovatele jakožto auditora. O této skutečnosti je Poskytovatel povinen Objednatele neprodleně informovat.</w:t>
      </w:r>
    </w:p>
    <w:p w14:paraId="3746D6D2" w14:textId="7CAFD5B8" w:rsidR="008E784F" w:rsidRDefault="008E784F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Smluvní strany berou na vědomí, že Objednatel má právo, nikoliv povinnost, služby Poskytovatele objednávat. </w:t>
      </w:r>
    </w:p>
    <w:p w14:paraId="77D6AD2A" w14:textId="77777777" w:rsidR="00D50960" w:rsidRDefault="00D50960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1276AF2" w14:textId="61D5FE2E" w:rsidR="000E0273" w:rsidRPr="000E0273" w:rsidRDefault="000E0273" w:rsidP="000E0273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E0273">
        <w:rPr>
          <w:rFonts w:ascii="Times New Roman" w:hAnsi="Times New Roman" w:cs="Times New Roman"/>
          <w:b/>
        </w:rPr>
        <w:t>Akceptace služeb</w:t>
      </w:r>
    </w:p>
    <w:p w14:paraId="0D567CDE" w14:textId="084A3AEA" w:rsidR="00A964B5" w:rsidRPr="001F3C57" w:rsidRDefault="00984B91" w:rsidP="00984B91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</w:p>
    <w:p w14:paraId="4A00F8BC" w14:textId="77777777" w:rsidR="00B1648F" w:rsidRPr="00A008C3" w:rsidRDefault="00B1648F" w:rsidP="00B1648F">
      <w:pPr>
        <w:pStyle w:val="Odstavecseseznamem"/>
        <w:spacing w:after="0" w:line="240" w:lineRule="auto"/>
        <w:ind w:left="1080"/>
        <w:jc w:val="both"/>
        <w:rPr>
          <w:rFonts w:ascii="Times New Roman" w:hAnsi="Times New Roman" w:cs="Times New Roman"/>
          <w:b/>
        </w:rPr>
      </w:pPr>
    </w:p>
    <w:p w14:paraId="33F87641" w14:textId="752A98AF" w:rsidR="00A008C3" w:rsidRPr="00A008C3" w:rsidRDefault="00A008C3" w:rsidP="00A008C3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08C3">
        <w:rPr>
          <w:rFonts w:ascii="Times New Roman" w:hAnsi="Times New Roman" w:cs="Times New Roman"/>
          <w:b/>
        </w:rPr>
        <w:t>Práva a povinnosti smluvních stran</w:t>
      </w:r>
    </w:p>
    <w:p w14:paraId="7BE9295B" w14:textId="1FF7C48A" w:rsidR="00961CFB" w:rsidRPr="001F3C57" w:rsidRDefault="00984B91" w:rsidP="00984B91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</w:p>
    <w:p w14:paraId="1D16DFC0" w14:textId="77777777" w:rsidR="00B1648F" w:rsidRPr="001F3C57" w:rsidRDefault="00B1648F" w:rsidP="00B1648F">
      <w:pPr>
        <w:pStyle w:val="Odstavecseseznamem"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14:paraId="11929C13" w14:textId="77777777" w:rsidR="00191145" w:rsidRPr="001F3C57" w:rsidRDefault="00191145" w:rsidP="00191145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F3C57">
        <w:rPr>
          <w:rFonts w:ascii="Times New Roman" w:hAnsi="Times New Roman" w:cs="Times New Roman"/>
          <w:b/>
        </w:rPr>
        <w:t>Místo a čas poskytování služeb</w:t>
      </w:r>
    </w:p>
    <w:p w14:paraId="407A37C7" w14:textId="67D8A65C" w:rsidR="00191145" w:rsidRPr="001F3C57" w:rsidRDefault="002F7DE5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 xml:space="preserve">Služby budou Poskytovatelem Objednateli poskytovány na adrese provozovny Objednatele Pod Táborem 369/8a, 191 00 Praha 9, </w:t>
      </w:r>
      <w:r w:rsidR="00961CFB">
        <w:rPr>
          <w:rFonts w:ascii="Times New Roman" w:hAnsi="Times New Roman" w:cs="Times New Roman"/>
        </w:rPr>
        <w:t>neurčí-li Objednatel</w:t>
      </w:r>
      <w:r w:rsidRPr="001F3C57">
        <w:rPr>
          <w:rFonts w:ascii="Times New Roman" w:hAnsi="Times New Roman" w:cs="Times New Roman"/>
        </w:rPr>
        <w:t xml:space="preserve"> jinak. </w:t>
      </w:r>
    </w:p>
    <w:p w14:paraId="2BBAB3F2" w14:textId="77777777" w:rsidR="00D50960" w:rsidRPr="001F3C57" w:rsidRDefault="00D50960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4961EE9" w14:textId="5EA9B0F9" w:rsidR="002F7DE5" w:rsidRPr="001F3C57" w:rsidRDefault="002F7DE5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>Poskytovatel se zavazuje v provozovně Objednatele</w:t>
      </w:r>
      <w:r w:rsidR="00961CFB">
        <w:rPr>
          <w:rFonts w:ascii="Times New Roman" w:hAnsi="Times New Roman" w:cs="Times New Roman"/>
        </w:rPr>
        <w:t>, či v jiném místě Objednatelem určeném</w:t>
      </w:r>
      <w:r w:rsidRPr="001F3C57">
        <w:rPr>
          <w:rFonts w:ascii="Times New Roman" w:hAnsi="Times New Roman" w:cs="Times New Roman"/>
        </w:rPr>
        <w:t xml:space="preserve"> dodržovat veškeré vnitřní předpisy, se kterými byl seznámen, a chovat se tak, aby svým jednáním nezpůsobil škod</w:t>
      </w:r>
      <w:r w:rsidR="002B5EEF">
        <w:rPr>
          <w:rFonts w:ascii="Times New Roman" w:hAnsi="Times New Roman" w:cs="Times New Roman"/>
        </w:rPr>
        <w:t>u</w:t>
      </w:r>
      <w:r w:rsidRPr="001F3C57">
        <w:rPr>
          <w:rFonts w:ascii="Times New Roman" w:hAnsi="Times New Roman" w:cs="Times New Roman"/>
        </w:rPr>
        <w:t xml:space="preserve"> na majetku, stejně tak jako na zdraví jeho zaměstnanců a třetích osob v provozovně Objednatele</w:t>
      </w:r>
      <w:r w:rsidR="00961CFB">
        <w:rPr>
          <w:rFonts w:ascii="Times New Roman" w:hAnsi="Times New Roman" w:cs="Times New Roman"/>
        </w:rPr>
        <w:t xml:space="preserve"> či v jiném místě Objednatelem určeném</w:t>
      </w:r>
      <w:r w:rsidRPr="001F3C57">
        <w:rPr>
          <w:rFonts w:ascii="Times New Roman" w:hAnsi="Times New Roman" w:cs="Times New Roman"/>
        </w:rPr>
        <w:t xml:space="preserve">. </w:t>
      </w:r>
    </w:p>
    <w:p w14:paraId="1DBDD74A" w14:textId="77777777" w:rsidR="00F516A9" w:rsidRPr="001F3C57" w:rsidRDefault="00F516A9" w:rsidP="00D02661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6F8E7E9" w14:textId="77777777" w:rsidR="00F516A9" w:rsidRPr="001F3C57" w:rsidRDefault="00F516A9" w:rsidP="00D02661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064A1F1" w14:textId="53F4482F" w:rsidR="002F7DE5" w:rsidRPr="001F3C57" w:rsidRDefault="002F7DE5" w:rsidP="00D50960">
      <w:pPr>
        <w:pStyle w:val="Odstavecseseznamem"/>
        <w:numPr>
          <w:ilvl w:val="0"/>
          <w:numId w:val="1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</w:rPr>
      </w:pPr>
      <w:r w:rsidRPr="001F3C57">
        <w:rPr>
          <w:rFonts w:ascii="Times New Roman" w:hAnsi="Times New Roman" w:cs="Times New Roman"/>
          <w:b/>
        </w:rPr>
        <w:t>Cena</w:t>
      </w:r>
      <w:r w:rsidR="00730B7F" w:rsidRPr="001F3C57">
        <w:rPr>
          <w:rFonts w:ascii="Times New Roman" w:hAnsi="Times New Roman" w:cs="Times New Roman"/>
          <w:b/>
        </w:rPr>
        <w:t>, jednorázová odměna</w:t>
      </w:r>
      <w:r w:rsidRPr="001F3C57">
        <w:rPr>
          <w:rFonts w:ascii="Times New Roman" w:hAnsi="Times New Roman" w:cs="Times New Roman"/>
          <w:b/>
        </w:rPr>
        <w:t xml:space="preserve"> a platební podmínky</w:t>
      </w:r>
    </w:p>
    <w:p w14:paraId="3DC03E9A" w14:textId="71D7B5C8" w:rsidR="000149A4" w:rsidRPr="000149A4" w:rsidRDefault="00984B91" w:rsidP="00984B91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</w:p>
    <w:p w14:paraId="65E587B2" w14:textId="77777777" w:rsidR="00F516A9" w:rsidRPr="001F3C57" w:rsidRDefault="00F516A9" w:rsidP="00FC11CC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31939E64" w14:textId="77777777" w:rsidR="00F516A9" w:rsidRPr="001F3C57" w:rsidRDefault="00F516A9" w:rsidP="00FC11CC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6B0664E0" w14:textId="77777777" w:rsidR="007164E6" w:rsidRPr="001F3C57" w:rsidRDefault="007164E6" w:rsidP="00D50960">
      <w:pPr>
        <w:pStyle w:val="Odstavecseseznamem"/>
        <w:numPr>
          <w:ilvl w:val="0"/>
          <w:numId w:val="1"/>
        </w:numPr>
        <w:spacing w:after="0" w:line="240" w:lineRule="auto"/>
        <w:ind w:left="0" w:firstLine="360"/>
        <w:jc w:val="center"/>
        <w:rPr>
          <w:rFonts w:ascii="Times New Roman" w:hAnsi="Times New Roman" w:cs="Times New Roman"/>
          <w:b/>
        </w:rPr>
      </w:pPr>
      <w:r w:rsidRPr="001F3C57">
        <w:rPr>
          <w:rFonts w:ascii="Times New Roman" w:hAnsi="Times New Roman" w:cs="Times New Roman"/>
          <w:b/>
        </w:rPr>
        <w:t>Autorská práva</w:t>
      </w:r>
    </w:p>
    <w:p w14:paraId="1ADA7169" w14:textId="095A05FB" w:rsidR="00FD3FE3" w:rsidRPr="001F3C57" w:rsidRDefault="00984B91" w:rsidP="00984B91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</w:p>
    <w:p w14:paraId="5879FE65" w14:textId="77777777" w:rsidR="0055491E" w:rsidRPr="001F3C57" w:rsidRDefault="0055491E" w:rsidP="0055491E">
      <w:pPr>
        <w:pStyle w:val="Odstavecseseznamem"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14:paraId="64101EAE" w14:textId="5D7241A8" w:rsidR="0086646B" w:rsidRPr="00656780" w:rsidRDefault="0086646B" w:rsidP="0086646B">
      <w:pPr>
        <w:pStyle w:val="Odstavecseseznamem"/>
        <w:numPr>
          <w:ilvl w:val="0"/>
          <w:numId w:val="1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Náhrada škody</w:t>
      </w:r>
    </w:p>
    <w:p w14:paraId="180E82D1" w14:textId="5DA4221B" w:rsidR="0086646B" w:rsidRPr="0086646B" w:rsidRDefault="00984B91" w:rsidP="0065678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</w:p>
    <w:p w14:paraId="0C566DB4" w14:textId="5D7241A8" w:rsidR="00A01C55" w:rsidRPr="001F3C57" w:rsidRDefault="00A01C55" w:rsidP="00D50960">
      <w:pPr>
        <w:pStyle w:val="Odstavecseseznamem"/>
        <w:numPr>
          <w:ilvl w:val="0"/>
          <w:numId w:val="1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</w:rPr>
      </w:pPr>
      <w:r w:rsidRPr="001F3C57">
        <w:rPr>
          <w:rFonts w:ascii="Times New Roman" w:hAnsi="Times New Roman" w:cs="Times New Roman"/>
          <w:b/>
        </w:rPr>
        <w:t>Sankční ustanovení</w:t>
      </w:r>
    </w:p>
    <w:p w14:paraId="78712F6A" w14:textId="7CBD6149" w:rsidR="00D50960" w:rsidRPr="001F3C57" w:rsidRDefault="00984B91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</w:p>
    <w:p w14:paraId="1B449928" w14:textId="77777777" w:rsidR="00D50960" w:rsidRPr="001F3C57" w:rsidRDefault="00D50960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1B45B17" w14:textId="77777777" w:rsidR="00A01C55" w:rsidRPr="001F3C57" w:rsidRDefault="00AF0EA8" w:rsidP="00D50960">
      <w:pPr>
        <w:pStyle w:val="Odstavecseseznamem"/>
        <w:numPr>
          <w:ilvl w:val="0"/>
          <w:numId w:val="1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</w:rPr>
      </w:pPr>
      <w:r w:rsidRPr="001F3C57">
        <w:rPr>
          <w:rFonts w:ascii="Times New Roman" w:hAnsi="Times New Roman" w:cs="Times New Roman"/>
          <w:b/>
        </w:rPr>
        <w:t>Trvání Smlouvy</w:t>
      </w:r>
    </w:p>
    <w:p w14:paraId="0B794321" w14:textId="6D26DE26" w:rsidR="009B2A1A" w:rsidRPr="001F3C57" w:rsidRDefault="00984B91" w:rsidP="00984B91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</w:p>
    <w:p w14:paraId="132385E7" w14:textId="77777777" w:rsidR="00C664F7" w:rsidRPr="00C664F7" w:rsidRDefault="00C664F7" w:rsidP="00C664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63CD39" w14:textId="77777777" w:rsidR="005E5E6F" w:rsidRPr="001F3C57" w:rsidRDefault="00D50960" w:rsidP="00D50960">
      <w:pPr>
        <w:pStyle w:val="Odstavecseseznamem"/>
        <w:numPr>
          <w:ilvl w:val="0"/>
          <w:numId w:val="1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</w:rPr>
      </w:pPr>
      <w:r w:rsidRPr="001F3C57">
        <w:rPr>
          <w:rFonts w:ascii="Times New Roman" w:hAnsi="Times New Roman" w:cs="Times New Roman"/>
          <w:b/>
        </w:rPr>
        <w:t xml:space="preserve"> </w:t>
      </w:r>
      <w:r w:rsidR="009B2A1A" w:rsidRPr="001F3C57">
        <w:rPr>
          <w:rFonts w:ascii="Times New Roman" w:hAnsi="Times New Roman" w:cs="Times New Roman"/>
          <w:b/>
        </w:rPr>
        <w:t>Povinnost mlčenlivosti</w:t>
      </w:r>
    </w:p>
    <w:p w14:paraId="0629E8BB" w14:textId="3DD3A04D" w:rsidR="005E5E6F" w:rsidRPr="001F3C57" w:rsidRDefault="00984B91" w:rsidP="00984B91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</w:p>
    <w:p w14:paraId="10D2120C" w14:textId="77777777" w:rsidR="006E6DB4" w:rsidRPr="001F3C57" w:rsidRDefault="006E6DB4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660B0E1B" w14:textId="77777777" w:rsidR="005E5E6F" w:rsidRPr="001F3C57" w:rsidRDefault="00D50960" w:rsidP="00D50960">
      <w:pPr>
        <w:pStyle w:val="Odstavecseseznamem"/>
        <w:numPr>
          <w:ilvl w:val="0"/>
          <w:numId w:val="1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</w:rPr>
      </w:pPr>
      <w:r w:rsidRPr="001F3C57">
        <w:rPr>
          <w:rFonts w:ascii="Times New Roman" w:hAnsi="Times New Roman" w:cs="Times New Roman"/>
          <w:b/>
        </w:rPr>
        <w:t xml:space="preserve"> </w:t>
      </w:r>
      <w:r w:rsidR="005E5E6F" w:rsidRPr="001F3C57">
        <w:rPr>
          <w:rFonts w:ascii="Times New Roman" w:hAnsi="Times New Roman" w:cs="Times New Roman"/>
          <w:b/>
        </w:rPr>
        <w:t>Závěrečná ustanovení</w:t>
      </w:r>
    </w:p>
    <w:p w14:paraId="5129010B" w14:textId="4D9BF5CE" w:rsidR="005E5E6F" w:rsidRPr="001F3C57" w:rsidRDefault="005E5E6F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>Tato Smlouva je sepsána ve dvou vyhotoveních, každá ze stran obdrží po jednom</w:t>
      </w:r>
      <w:r w:rsidR="003F2A87" w:rsidRPr="001F3C57">
        <w:rPr>
          <w:rFonts w:ascii="Times New Roman" w:hAnsi="Times New Roman" w:cs="Times New Roman"/>
        </w:rPr>
        <w:t xml:space="preserve"> </w:t>
      </w:r>
      <w:r w:rsidRPr="001F3C57">
        <w:rPr>
          <w:rFonts w:ascii="Times New Roman" w:hAnsi="Times New Roman" w:cs="Times New Roman"/>
        </w:rPr>
        <w:t>vyhotovení.</w:t>
      </w:r>
    </w:p>
    <w:p w14:paraId="2D19D7AB" w14:textId="77777777" w:rsidR="00D50960" w:rsidRPr="001F3C57" w:rsidRDefault="00D50960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A6923B8" w14:textId="77777777" w:rsidR="00765B51" w:rsidRDefault="005E5E6F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 xml:space="preserve">Tato Smlouva představuje úplnou dohodu smluvních stran o </w:t>
      </w:r>
      <w:r w:rsidR="008E0532" w:rsidRPr="001F3C57">
        <w:rPr>
          <w:rFonts w:ascii="Times New Roman" w:hAnsi="Times New Roman" w:cs="Times New Roman"/>
        </w:rPr>
        <w:t xml:space="preserve">předmětu této Smlouvy. Smlouvu </w:t>
      </w:r>
      <w:r w:rsidRPr="001F3C57">
        <w:rPr>
          <w:rFonts w:ascii="Times New Roman" w:hAnsi="Times New Roman" w:cs="Times New Roman"/>
        </w:rPr>
        <w:t>lze měnit nebo doplňovat jen oboustranně odsouhlasenými písemnými dodatky podepsanými oprávněnými zástupci obou smluvních stran.</w:t>
      </w:r>
    </w:p>
    <w:p w14:paraId="25440B1F" w14:textId="77777777" w:rsidR="00765B51" w:rsidRPr="00765B51" w:rsidRDefault="00765B51" w:rsidP="00765B51">
      <w:pPr>
        <w:pStyle w:val="Odstavecseseznamem"/>
        <w:rPr>
          <w:rFonts w:ascii="Times New Roman" w:hAnsi="Times New Roman" w:cs="Times New Roman"/>
        </w:rPr>
      </w:pPr>
    </w:p>
    <w:p w14:paraId="71CE3E79" w14:textId="68FE5B22" w:rsidR="00765B51" w:rsidRDefault="00765B51" w:rsidP="00765B51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B16C8A">
        <w:rPr>
          <w:rFonts w:ascii="Times New Roman" w:hAnsi="Times New Roman" w:cs="Times New Roman"/>
        </w:rPr>
        <w:t xml:space="preserve">Smluvní strany berou na vědomí, že společnost ČD – Telematika a.s. je povinným subjektem ve smyslu zákona č. 340/2015 Sb., o zvláštních podmínkách účinnosti některých smluv, uveřejňování těchto smluv a o registru smluv (zákon o registru </w:t>
      </w:r>
      <w:proofErr w:type="gramStart"/>
      <w:r w:rsidRPr="00B16C8A">
        <w:rPr>
          <w:rFonts w:ascii="Times New Roman" w:hAnsi="Times New Roman" w:cs="Times New Roman"/>
        </w:rPr>
        <w:t>smluv) (dále</w:t>
      </w:r>
      <w:proofErr w:type="gramEnd"/>
      <w:r w:rsidRPr="00B16C8A">
        <w:rPr>
          <w:rFonts w:ascii="Times New Roman" w:hAnsi="Times New Roman" w:cs="Times New Roman"/>
        </w:rPr>
        <w:t xml:space="preserve"> jako „</w:t>
      </w:r>
      <w:proofErr w:type="spellStart"/>
      <w:r w:rsidRPr="00B16C8A">
        <w:rPr>
          <w:rFonts w:ascii="Times New Roman" w:hAnsi="Times New Roman" w:cs="Times New Roman"/>
        </w:rPr>
        <w:t>ZoRS</w:t>
      </w:r>
      <w:proofErr w:type="spellEnd"/>
      <w:r w:rsidRPr="00B16C8A">
        <w:rPr>
          <w:rFonts w:ascii="Times New Roman" w:hAnsi="Times New Roman" w:cs="Times New Roman"/>
        </w:rPr>
        <w:t xml:space="preserve">“). Dle </w:t>
      </w:r>
      <w:proofErr w:type="spellStart"/>
      <w:r w:rsidRPr="00B16C8A">
        <w:rPr>
          <w:rFonts w:ascii="Times New Roman" w:hAnsi="Times New Roman" w:cs="Times New Roman"/>
        </w:rPr>
        <w:t>ZoRS</w:t>
      </w:r>
      <w:proofErr w:type="spellEnd"/>
      <w:r w:rsidRPr="00B16C8A">
        <w:rPr>
          <w:rFonts w:ascii="Times New Roman" w:hAnsi="Times New Roman" w:cs="Times New Roman"/>
        </w:rPr>
        <w:t xml:space="preserve"> je společnost ČD – Telematika a.s. povinna uveřejňovat vybrané smlouvy a jejich dodatky v registru smluv spravovaných Ministerstvem vnitra, což smluvní strana tímto dotčená svým podpisem na závěr této </w:t>
      </w:r>
      <w:r w:rsidR="00EE1BA8">
        <w:rPr>
          <w:rFonts w:ascii="Times New Roman" w:hAnsi="Times New Roman" w:cs="Times New Roman"/>
        </w:rPr>
        <w:t>S</w:t>
      </w:r>
      <w:r w:rsidRPr="00B16C8A">
        <w:rPr>
          <w:rFonts w:ascii="Times New Roman" w:hAnsi="Times New Roman" w:cs="Times New Roman"/>
        </w:rPr>
        <w:t xml:space="preserve">mlouvy bere na vědomí a s uveřejněním této </w:t>
      </w:r>
      <w:r w:rsidR="00EE1BA8">
        <w:rPr>
          <w:rFonts w:ascii="Times New Roman" w:hAnsi="Times New Roman" w:cs="Times New Roman"/>
        </w:rPr>
        <w:t>S</w:t>
      </w:r>
      <w:r w:rsidRPr="00B16C8A">
        <w:rPr>
          <w:rFonts w:ascii="Times New Roman" w:hAnsi="Times New Roman" w:cs="Times New Roman"/>
        </w:rPr>
        <w:t>mlouvy souhlasí.</w:t>
      </w:r>
    </w:p>
    <w:p w14:paraId="5AEA2633" w14:textId="77777777" w:rsidR="00EE1BA8" w:rsidRPr="007F5AC9" w:rsidRDefault="00EE1BA8" w:rsidP="007F5AC9">
      <w:pPr>
        <w:pStyle w:val="Odstavecseseznamem"/>
        <w:rPr>
          <w:rFonts w:ascii="Times New Roman" w:hAnsi="Times New Roman" w:cs="Times New Roman"/>
        </w:rPr>
      </w:pPr>
    </w:p>
    <w:p w14:paraId="6D47147E" w14:textId="0154F944" w:rsidR="00EE1BA8" w:rsidRPr="00765B51" w:rsidRDefault="00EE1BA8" w:rsidP="00765B51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E1BA8">
        <w:rPr>
          <w:rFonts w:ascii="Times New Roman" w:hAnsi="Times New Roman" w:cs="Times New Roman"/>
        </w:rPr>
        <w:lastRenderedPageBreak/>
        <w:t xml:space="preserve">V případě, že by došlo k uveřejnění v registru smluv dle </w:t>
      </w:r>
      <w:proofErr w:type="spellStart"/>
      <w:r w:rsidRPr="00EE1BA8">
        <w:rPr>
          <w:rFonts w:ascii="Times New Roman" w:hAnsi="Times New Roman" w:cs="Times New Roman"/>
        </w:rPr>
        <w:t>ZoRS</w:t>
      </w:r>
      <w:proofErr w:type="spellEnd"/>
      <w:r w:rsidRPr="00EE1BA8">
        <w:rPr>
          <w:rFonts w:ascii="Times New Roman" w:hAnsi="Times New Roman" w:cs="Times New Roman"/>
        </w:rPr>
        <w:t xml:space="preserve"> jinou smluvní stranou odlišnou od ČD – Telematika a.s., zavazuje se smluvní strana, která takto smlouvu uveřejní, na výzvu nahradit škodu, bude-li tato, jakož i její výše jednoznačně a prokazatelně doložena smluvní straně, která porušila pov</w:t>
      </w:r>
      <w:r>
        <w:rPr>
          <w:rFonts w:ascii="Times New Roman" w:hAnsi="Times New Roman" w:cs="Times New Roman"/>
        </w:rPr>
        <w:t>innost dle tohoto odstavce S</w:t>
      </w:r>
      <w:r w:rsidRPr="00EE1BA8">
        <w:rPr>
          <w:rFonts w:ascii="Times New Roman" w:hAnsi="Times New Roman" w:cs="Times New Roman"/>
        </w:rPr>
        <w:t>mlouvy</w:t>
      </w:r>
      <w:r>
        <w:rPr>
          <w:rFonts w:ascii="Times New Roman" w:hAnsi="Times New Roman" w:cs="Times New Roman"/>
        </w:rPr>
        <w:t>.</w:t>
      </w:r>
    </w:p>
    <w:p w14:paraId="2C233F2B" w14:textId="77777777" w:rsidR="00765B51" w:rsidRPr="00765B51" w:rsidRDefault="00765B51" w:rsidP="00765B51">
      <w:pPr>
        <w:pStyle w:val="Odstavecseseznamem"/>
        <w:rPr>
          <w:rFonts w:ascii="Times New Roman" w:hAnsi="Times New Roman" w:cs="Times New Roman"/>
        </w:rPr>
      </w:pPr>
    </w:p>
    <w:p w14:paraId="103FA7F0" w14:textId="3BBF4010" w:rsidR="00765B51" w:rsidRPr="00765B51" w:rsidRDefault="00765B51" w:rsidP="00765B51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B16C8A">
        <w:rPr>
          <w:rFonts w:ascii="Times New Roman" w:hAnsi="Times New Roman" w:cs="Times New Roman"/>
        </w:rPr>
        <w:t>Smluvní strany berou na vědomí, že byla-li smlouva uzavřena po 1. 7. 201</w:t>
      </w:r>
      <w:r w:rsidR="00EE1BA8">
        <w:rPr>
          <w:rFonts w:ascii="Times New Roman" w:hAnsi="Times New Roman" w:cs="Times New Roman"/>
        </w:rPr>
        <w:t>7</w:t>
      </w:r>
      <w:r w:rsidRPr="00B16C8A">
        <w:rPr>
          <w:rFonts w:ascii="Times New Roman" w:hAnsi="Times New Roman" w:cs="Times New Roman"/>
        </w:rPr>
        <w:t xml:space="preserve">, a podléhá-li </w:t>
      </w:r>
      <w:r w:rsidR="00EE1BA8">
        <w:rPr>
          <w:rFonts w:ascii="Times New Roman" w:hAnsi="Times New Roman" w:cs="Times New Roman"/>
        </w:rPr>
        <w:t xml:space="preserve">povinnosti uveřejnění dle </w:t>
      </w:r>
      <w:proofErr w:type="spellStart"/>
      <w:r w:rsidRPr="00B16C8A">
        <w:rPr>
          <w:rFonts w:ascii="Times New Roman" w:hAnsi="Times New Roman" w:cs="Times New Roman"/>
        </w:rPr>
        <w:t>ZoRS</w:t>
      </w:r>
      <w:proofErr w:type="spellEnd"/>
      <w:r w:rsidRPr="00B16C8A">
        <w:rPr>
          <w:rFonts w:ascii="Times New Roman" w:hAnsi="Times New Roman" w:cs="Times New Roman"/>
        </w:rPr>
        <w:t xml:space="preserve">, nabývá účinnosti dnem jejího uveřejnění v registru smluv. ČD – Telematika a.s. se zavazuje bez zbytečného odkladu, nejpozději však do 30 dnů ode dne podpisu této </w:t>
      </w:r>
      <w:r w:rsidR="00EE1BA8">
        <w:rPr>
          <w:rFonts w:ascii="Times New Roman" w:hAnsi="Times New Roman" w:cs="Times New Roman"/>
        </w:rPr>
        <w:t>S</w:t>
      </w:r>
      <w:r w:rsidRPr="00B16C8A">
        <w:rPr>
          <w:rFonts w:ascii="Times New Roman" w:hAnsi="Times New Roman" w:cs="Times New Roman"/>
        </w:rPr>
        <w:t>mlouvy, zajistit její uveřejnění v registru.</w:t>
      </w:r>
    </w:p>
    <w:p w14:paraId="2ADBCAFE" w14:textId="77777777" w:rsidR="00765B51" w:rsidRPr="00765B51" w:rsidRDefault="00765B51" w:rsidP="00765B51">
      <w:pPr>
        <w:pStyle w:val="Odstavecseseznamem"/>
        <w:rPr>
          <w:rFonts w:ascii="Times New Roman" w:hAnsi="Times New Roman" w:cs="Times New Roman"/>
        </w:rPr>
      </w:pPr>
    </w:p>
    <w:p w14:paraId="751A5EF4" w14:textId="0EEEA13F" w:rsidR="00765B51" w:rsidRPr="00765B51" w:rsidRDefault="00765B51" w:rsidP="00765B51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B16C8A">
        <w:rPr>
          <w:rFonts w:ascii="Times New Roman" w:hAnsi="Times New Roman" w:cs="Times New Roman"/>
        </w:rPr>
        <w:t xml:space="preserve">Smluvní strany tímto výslovně konstatují, že považují celý obsah této </w:t>
      </w:r>
      <w:r w:rsidR="00EE1BA8">
        <w:rPr>
          <w:rFonts w:ascii="Times New Roman" w:hAnsi="Times New Roman" w:cs="Times New Roman"/>
        </w:rPr>
        <w:t>S</w:t>
      </w:r>
      <w:r w:rsidRPr="00B16C8A">
        <w:rPr>
          <w:rFonts w:ascii="Times New Roman" w:hAnsi="Times New Roman" w:cs="Times New Roman"/>
        </w:rPr>
        <w:t xml:space="preserve">mlouvy včetně souvisejících příloh za předmět obchodního tajemství ve smyslu § 504 zákona č. 89/2012 Sb., občanský zákoník s výjimkou článků čl. </w:t>
      </w:r>
      <w:r w:rsidR="00505984">
        <w:rPr>
          <w:rFonts w:ascii="Times New Roman" w:hAnsi="Times New Roman" w:cs="Times New Roman"/>
        </w:rPr>
        <w:t>1, 2</w:t>
      </w:r>
      <w:r w:rsidR="00EE1BA8">
        <w:rPr>
          <w:rFonts w:ascii="Times New Roman" w:hAnsi="Times New Roman" w:cs="Times New Roman"/>
        </w:rPr>
        <w:t>, 5</w:t>
      </w:r>
      <w:r w:rsidR="00505984">
        <w:rPr>
          <w:rFonts w:ascii="Times New Roman" w:hAnsi="Times New Roman" w:cs="Times New Roman"/>
        </w:rPr>
        <w:t xml:space="preserve"> a 12</w:t>
      </w:r>
      <w:r w:rsidRPr="006C5D99">
        <w:rPr>
          <w:rFonts w:ascii="Times New Roman" w:hAnsi="Times New Roman" w:cs="Times New Roman"/>
        </w:rPr>
        <w:t xml:space="preserve"> </w:t>
      </w:r>
      <w:r w:rsidRPr="00B16C8A">
        <w:rPr>
          <w:rFonts w:ascii="Times New Roman" w:hAnsi="Times New Roman" w:cs="Times New Roman"/>
        </w:rPr>
        <w:t xml:space="preserve">této </w:t>
      </w:r>
      <w:r w:rsidR="00EE1BA8">
        <w:rPr>
          <w:rFonts w:ascii="Times New Roman" w:hAnsi="Times New Roman" w:cs="Times New Roman"/>
        </w:rPr>
        <w:t>S</w:t>
      </w:r>
      <w:r w:rsidRPr="00B16C8A">
        <w:rPr>
          <w:rFonts w:ascii="Times New Roman" w:hAnsi="Times New Roman" w:cs="Times New Roman"/>
        </w:rPr>
        <w:t>mlouvy.</w:t>
      </w:r>
      <w:r w:rsidR="00EE1BA8">
        <w:rPr>
          <w:rFonts w:ascii="Times New Roman" w:hAnsi="Times New Roman" w:cs="Times New Roman"/>
        </w:rPr>
        <w:t xml:space="preserve"> </w:t>
      </w:r>
      <w:r w:rsidR="00EE1BA8" w:rsidRPr="00EE1BA8">
        <w:rPr>
          <w:rFonts w:ascii="Times New Roman" w:hAnsi="Times New Roman" w:cs="Times New Roman"/>
        </w:rPr>
        <w:t>Smluvní strany se vzájemně zavazují v případě vzniku pochybností o rozsahu uveřejněných informací poskytovat si nezbytnou součinnost k prokázání rozsahu a obsahu obchodního tajemství v příslušném soudním/správním řízení</w:t>
      </w:r>
      <w:r w:rsidR="00EE1BA8">
        <w:rPr>
          <w:rFonts w:ascii="Times New Roman" w:hAnsi="Times New Roman" w:cs="Times New Roman"/>
        </w:rPr>
        <w:t>.</w:t>
      </w:r>
    </w:p>
    <w:p w14:paraId="63EAF6A6" w14:textId="77777777" w:rsidR="00765B51" w:rsidRPr="00765B51" w:rsidRDefault="00765B51" w:rsidP="00765B51">
      <w:pPr>
        <w:pStyle w:val="Odstavecseseznamem"/>
        <w:rPr>
          <w:rFonts w:ascii="Times New Roman" w:hAnsi="Times New Roman" w:cs="Times New Roman"/>
        </w:rPr>
      </w:pPr>
    </w:p>
    <w:p w14:paraId="42FD6070" w14:textId="63D25DF0" w:rsidR="00765B51" w:rsidRPr="00765B51" w:rsidRDefault="00765B51" w:rsidP="00765B51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B16C8A">
        <w:rPr>
          <w:rFonts w:ascii="Times New Roman" w:hAnsi="Times New Roman" w:cs="Times New Roman"/>
        </w:rPr>
        <w:t>Každá ze smluvních stran prohlašuje:</w:t>
      </w:r>
    </w:p>
    <w:p w14:paraId="0D697E2F" w14:textId="77777777" w:rsidR="00765B51" w:rsidRPr="00B16C8A" w:rsidRDefault="00765B51" w:rsidP="00765B51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16C8A">
        <w:rPr>
          <w:rFonts w:ascii="Times New Roman" w:hAnsi="Times New Roman" w:cs="Times New Roman"/>
        </w:rPr>
        <w:t>že se nepodílela a nepodílí na páchání trestné činnosti ve smyslu zákona č. 418/2011 Sb., o trestní odpovědnosti právnických osob a řízení proti nim, ve znění pozdějších předpisů (dále jen jako „ZTOPO“);</w:t>
      </w:r>
    </w:p>
    <w:p w14:paraId="231A8E38" w14:textId="77777777" w:rsidR="00765B51" w:rsidRPr="00B16C8A" w:rsidRDefault="00765B51" w:rsidP="00765B51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16C8A">
        <w:rPr>
          <w:rFonts w:ascii="Times New Roman" w:hAnsi="Times New Roman" w:cs="Times New Roman"/>
        </w:rPr>
        <w:t xml:space="preserve">že zavedla náležitá kontrolní a jiná obdobná opatření nad vlastní činností a/nebo činností svých zaměstnanců a dalších odpovědných osob dle </w:t>
      </w:r>
      <w:proofErr w:type="spellStart"/>
      <w:r w:rsidRPr="00B16C8A">
        <w:rPr>
          <w:rFonts w:ascii="Times New Roman" w:hAnsi="Times New Roman" w:cs="Times New Roman"/>
        </w:rPr>
        <w:t>ust</w:t>
      </w:r>
      <w:proofErr w:type="spellEnd"/>
      <w:r w:rsidRPr="00B16C8A">
        <w:rPr>
          <w:rFonts w:ascii="Times New Roman" w:hAnsi="Times New Roman" w:cs="Times New Roman"/>
        </w:rPr>
        <w:t>. § 8 ZTOPO;</w:t>
      </w:r>
    </w:p>
    <w:p w14:paraId="4CCEB636" w14:textId="77777777" w:rsidR="00765B51" w:rsidRPr="00B16C8A" w:rsidRDefault="00765B51" w:rsidP="00765B51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16C8A">
        <w:rPr>
          <w:rFonts w:ascii="Times New Roman" w:hAnsi="Times New Roman" w:cs="Times New Roman"/>
        </w:rPr>
        <w:t>že učinila nezbytná opatření k předcházení vzniku své trestní odpovědnosti a zamezení nebo odvrácení případných následků spáchání trestného činu;</w:t>
      </w:r>
    </w:p>
    <w:p w14:paraId="3131147A" w14:textId="77777777" w:rsidR="00765B51" w:rsidRPr="00B16C8A" w:rsidRDefault="00765B51" w:rsidP="00765B51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16C8A">
        <w:rPr>
          <w:rFonts w:ascii="Times New Roman" w:hAnsi="Times New Roman" w:cs="Times New Roman"/>
        </w:rPr>
        <w:t>že z hlediska prevence trestní odpovědnosti právnických osob učinila vše, co po ní lze ve smyslu ZTOPO spravedlivě požadovat, přičemž ČD-Telematika, a.s. proklamuje, že za tímto účelem přijala a aktivně aplikuje zejména program „Prevence trestněprávní odpovědnosti ve společnosti ČD - Telematika a.s.“.</w:t>
      </w:r>
    </w:p>
    <w:p w14:paraId="5B7BC769" w14:textId="77777777" w:rsidR="00765B51" w:rsidRPr="00B16C8A" w:rsidRDefault="00765B51" w:rsidP="00765B51">
      <w:pPr>
        <w:rPr>
          <w:rFonts w:ascii="Times New Roman" w:hAnsi="Times New Roman" w:cs="Times New Roman"/>
        </w:rPr>
      </w:pPr>
      <w:r w:rsidRPr="00B16C8A">
        <w:rPr>
          <w:rFonts w:ascii="Times New Roman" w:hAnsi="Times New Roman" w:cs="Times New Roman"/>
        </w:rPr>
        <w:t>Ukáže-li se toto prohlášení smluvní strany nepravdivé, je druhá smluvní strana oprávněna od této smlouvy odstoupit.</w:t>
      </w:r>
    </w:p>
    <w:p w14:paraId="369DEE79" w14:textId="77777777" w:rsidR="00765B51" w:rsidRPr="00B16C8A" w:rsidRDefault="00765B51" w:rsidP="00765B51">
      <w:pPr>
        <w:rPr>
          <w:rFonts w:ascii="Times New Roman" w:hAnsi="Times New Roman" w:cs="Times New Roman"/>
        </w:rPr>
      </w:pPr>
      <w:r w:rsidRPr="00B16C8A">
        <w:rPr>
          <w:rFonts w:ascii="Times New Roman" w:hAnsi="Times New Roman" w:cs="Times New Roman"/>
        </w:rPr>
        <w:t>Každá ze smluvních stran se zavazuje dodržovat právní předpisy a jednak tak, aby její jednání nevzbudilo důvodné podezření ze spáchání trestného činu, přičitatelného jedné nebo oběma smluvním stranám ve smyslu zákona č. 418/2011 Sb., o trestní odpovědnosti právnických osob a řízení proti nim, ve znění pozdějších předpisů.</w:t>
      </w:r>
    </w:p>
    <w:p w14:paraId="15061DCB" w14:textId="77777777" w:rsidR="003608F9" w:rsidRPr="001F3C57" w:rsidRDefault="005E5E6F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>Práva a povinnosti smluvních stran výslovně v této Smlouvě neupravená se řídí příslušnými ustanoveními zákona, zejména pak zákonem č. 89/2012 Sb., občanský zákoník, v platném znění a zákona č. 121/2000 Sb. Autorský zákon, v</w:t>
      </w:r>
      <w:r w:rsidR="00E3011F" w:rsidRPr="001F3C57">
        <w:rPr>
          <w:rFonts w:ascii="Times New Roman" w:hAnsi="Times New Roman" w:cs="Times New Roman"/>
        </w:rPr>
        <w:t> </w:t>
      </w:r>
      <w:r w:rsidRPr="001F3C57">
        <w:rPr>
          <w:rFonts w:ascii="Times New Roman" w:hAnsi="Times New Roman" w:cs="Times New Roman"/>
        </w:rPr>
        <w:t>platném</w:t>
      </w:r>
      <w:r w:rsidR="00E3011F" w:rsidRPr="001F3C57">
        <w:rPr>
          <w:rFonts w:ascii="Times New Roman" w:hAnsi="Times New Roman" w:cs="Times New Roman"/>
        </w:rPr>
        <w:t xml:space="preserve"> a účinném</w:t>
      </w:r>
      <w:r w:rsidRPr="001F3C57">
        <w:rPr>
          <w:rFonts w:ascii="Times New Roman" w:hAnsi="Times New Roman" w:cs="Times New Roman"/>
        </w:rPr>
        <w:t xml:space="preserve"> znění. </w:t>
      </w:r>
    </w:p>
    <w:p w14:paraId="26B1A6F3" w14:textId="77777777" w:rsidR="00D50960" w:rsidRPr="001F3C57" w:rsidRDefault="00D50960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085E8695" w14:textId="77777777" w:rsidR="003608F9" w:rsidRPr="001F3C57" w:rsidRDefault="003608F9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 xml:space="preserve">Nevynutitelnost nebo neplatnost kteréhokoliv ustanovení této Smlouvy neovlivní vynutitelnost nebo platnost jejich ostatních ustanovení. V případě, že kterékoli ustanovení této Smlouvy by mělo z jakéhokoli důvodu pozbýt platnosti (zejména z důvodu rozporu s aplikovatelnými zákony a ostatními právními normami), smluvní strany se zavazují k nahrazení takového neplatného nebo nevynutitelného ustanovení ustanovením novým, které bude nejblíže odpovídat jeho účelu a smyslu. </w:t>
      </w:r>
    </w:p>
    <w:p w14:paraId="2D5DAE7D" w14:textId="77777777" w:rsidR="00D50960" w:rsidRPr="001F3C57" w:rsidRDefault="00D50960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7DFBB943" w14:textId="77777777" w:rsidR="003608F9" w:rsidRDefault="003608F9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>Smluvní strany prohlašují, že si Smlouvu přečetly, jejímu obsahu porozuměly a bez výhrad s celým obsahem Smlouvy souhlasí, což stvrzují</w:t>
      </w:r>
      <w:r w:rsidR="005E5E6F" w:rsidRPr="001F3C57">
        <w:rPr>
          <w:rFonts w:ascii="Times New Roman" w:hAnsi="Times New Roman" w:cs="Times New Roman"/>
        </w:rPr>
        <w:t xml:space="preserve"> </w:t>
      </w:r>
      <w:r w:rsidRPr="001F3C57">
        <w:rPr>
          <w:rFonts w:ascii="Times New Roman" w:hAnsi="Times New Roman" w:cs="Times New Roman"/>
        </w:rPr>
        <w:t xml:space="preserve">svými vlastnoručními podpisy. </w:t>
      </w:r>
    </w:p>
    <w:p w14:paraId="1CCA7FE3" w14:textId="77777777" w:rsidR="008C53AE" w:rsidRPr="008C53AE" w:rsidRDefault="008C53AE" w:rsidP="008C53A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EBA29E" w14:textId="3E33475E" w:rsidR="008C53AE" w:rsidRDefault="008C53AE" w:rsidP="008C53AE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Přílohy:</w:t>
      </w:r>
    </w:p>
    <w:p w14:paraId="0C5F7E92" w14:textId="41BDE616" w:rsidR="008C53AE" w:rsidRDefault="008C53AE" w:rsidP="00505984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Č. 1 – </w:t>
      </w:r>
      <w:r w:rsidR="00B206F1">
        <w:rPr>
          <w:rFonts w:ascii="Times New Roman" w:hAnsi="Times New Roman" w:cs="Times New Roman"/>
        </w:rPr>
        <w:t>xxx</w:t>
      </w:r>
      <w:bookmarkStart w:id="1" w:name="_GoBack"/>
      <w:bookmarkEnd w:id="1"/>
    </w:p>
    <w:p w14:paraId="460769CB" w14:textId="2F3DC9EA" w:rsidR="00613BF0" w:rsidRDefault="00613BF0" w:rsidP="00505984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Č. 2 – </w:t>
      </w:r>
      <w:proofErr w:type="spellStart"/>
      <w:r w:rsidR="00B206F1">
        <w:rPr>
          <w:rFonts w:ascii="Times New Roman" w:hAnsi="Times New Roman" w:cs="Times New Roman"/>
        </w:rPr>
        <w:t>xxx</w:t>
      </w:r>
      <w:proofErr w:type="spellEnd"/>
    </w:p>
    <w:p w14:paraId="53043054" w14:textId="765C993D" w:rsidR="00613BF0" w:rsidRPr="001F3C57" w:rsidRDefault="00613BF0" w:rsidP="00505984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Č. 3 – </w:t>
      </w:r>
      <w:proofErr w:type="spellStart"/>
      <w:r w:rsidR="00B206F1">
        <w:rPr>
          <w:rFonts w:ascii="Times New Roman" w:hAnsi="Times New Roman" w:cs="Times New Roman"/>
        </w:rPr>
        <w:t>xxx</w:t>
      </w:r>
      <w:proofErr w:type="spellEnd"/>
    </w:p>
    <w:p w14:paraId="3CFF46F6" w14:textId="77777777" w:rsidR="003608F9" w:rsidRPr="001F3C57" w:rsidRDefault="003608F9" w:rsidP="003608F9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</w:p>
    <w:p w14:paraId="7331B2C7" w14:textId="77777777" w:rsidR="003F2A87" w:rsidRPr="001F3C57" w:rsidRDefault="003F2A87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776EE92B" w14:textId="77777777" w:rsidR="00E3011F" w:rsidRPr="001F3C57" w:rsidRDefault="00E3011F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2912"/>
        <w:gridCol w:w="292"/>
        <w:gridCol w:w="3217"/>
        <w:gridCol w:w="292"/>
        <w:gridCol w:w="3210"/>
      </w:tblGrid>
      <w:tr w:rsidR="009A0C03" w:rsidRPr="001F3C57" w14:paraId="3FE2615C" w14:textId="77777777" w:rsidTr="00CD753B">
        <w:trPr>
          <w:trHeight w:val="391"/>
          <w:jc w:val="center"/>
        </w:trPr>
        <w:tc>
          <w:tcPr>
            <w:tcW w:w="2829" w:type="dxa"/>
            <w:vAlign w:val="center"/>
          </w:tcPr>
          <w:p w14:paraId="660ABB07" w14:textId="77777777" w:rsidR="009A0C03" w:rsidRPr="001F3C57" w:rsidRDefault="009A0C03" w:rsidP="00CD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C57">
              <w:rPr>
                <w:rFonts w:ascii="Times New Roman" w:hAnsi="Times New Roman" w:cs="Times New Roman"/>
                <w:sz w:val="20"/>
                <w:szCs w:val="20"/>
              </w:rPr>
              <w:t>Datum:</w:t>
            </w:r>
          </w:p>
        </w:tc>
        <w:tc>
          <w:tcPr>
            <w:tcW w:w="284" w:type="dxa"/>
            <w:vAlign w:val="center"/>
          </w:tcPr>
          <w:p w14:paraId="44B5FA79" w14:textId="77777777" w:rsidR="009A0C03" w:rsidRPr="001F3C57" w:rsidRDefault="009A0C03" w:rsidP="00CD7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6" w:type="dxa"/>
            <w:vAlign w:val="center"/>
          </w:tcPr>
          <w:p w14:paraId="1456C243" w14:textId="77777777" w:rsidR="009A0C03" w:rsidRPr="001F3C57" w:rsidRDefault="009A0C03" w:rsidP="00CD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C57">
              <w:rPr>
                <w:rFonts w:ascii="Times New Roman" w:hAnsi="Times New Roman" w:cs="Times New Roman"/>
                <w:sz w:val="20"/>
                <w:szCs w:val="20"/>
              </w:rPr>
              <w:t>Datum:</w:t>
            </w:r>
          </w:p>
        </w:tc>
        <w:tc>
          <w:tcPr>
            <w:tcW w:w="284" w:type="dxa"/>
            <w:vAlign w:val="center"/>
          </w:tcPr>
          <w:p w14:paraId="5F6730B2" w14:textId="77777777" w:rsidR="009A0C03" w:rsidRPr="001F3C57" w:rsidRDefault="009A0C03" w:rsidP="00CD7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4C40AE3" w14:textId="77777777" w:rsidR="009A0C03" w:rsidRPr="001F3C57" w:rsidRDefault="009A0C03" w:rsidP="00CD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C57">
              <w:rPr>
                <w:rFonts w:ascii="Times New Roman" w:hAnsi="Times New Roman" w:cs="Times New Roman"/>
                <w:sz w:val="20"/>
                <w:szCs w:val="20"/>
              </w:rPr>
              <w:t>Datum:</w:t>
            </w:r>
          </w:p>
        </w:tc>
      </w:tr>
      <w:tr w:rsidR="009A0C03" w:rsidRPr="001F3C57" w14:paraId="313CF013" w14:textId="77777777" w:rsidTr="00CD753B">
        <w:trPr>
          <w:trHeight w:val="391"/>
          <w:jc w:val="center"/>
        </w:trPr>
        <w:tc>
          <w:tcPr>
            <w:tcW w:w="2829" w:type="dxa"/>
            <w:vAlign w:val="center"/>
          </w:tcPr>
          <w:p w14:paraId="6ABDD76B" w14:textId="77777777" w:rsidR="009A0C03" w:rsidRPr="001F3C57" w:rsidRDefault="009A0C03" w:rsidP="00CD7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0FFE0B47" w14:textId="77777777" w:rsidR="009A0C03" w:rsidRPr="001F3C57" w:rsidRDefault="009A0C03" w:rsidP="00CD7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6" w:type="dxa"/>
            <w:vAlign w:val="center"/>
          </w:tcPr>
          <w:p w14:paraId="20034962" w14:textId="77777777" w:rsidR="009A0C03" w:rsidRPr="001F3C57" w:rsidRDefault="009A0C03" w:rsidP="00CD7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3922FCFC" w14:textId="77777777" w:rsidR="009A0C03" w:rsidRPr="001F3C57" w:rsidRDefault="009A0C03" w:rsidP="00CD7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E5014DC" w14:textId="77777777" w:rsidR="009A0C03" w:rsidRPr="001F3C57" w:rsidRDefault="009A0C03" w:rsidP="00CD7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C03" w:rsidRPr="001F3C57" w14:paraId="6748747C" w14:textId="77777777" w:rsidTr="00CD753B">
        <w:trPr>
          <w:jc w:val="center"/>
        </w:trPr>
        <w:tc>
          <w:tcPr>
            <w:tcW w:w="2829" w:type="dxa"/>
          </w:tcPr>
          <w:p w14:paraId="09D2CC91" w14:textId="77777777" w:rsidR="009A0C03" w:rsidRPr="001F3C57" w:rsidRDefault="009A0C03" w:rsidP="00CD75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3C57">
              <w:rPr>
                <w:rFonts w:ascii="Times New Roman" w:hAnsi="Times New Roman" w:cs="Times New Roman"/>
                <w:b/>
                <w:sz w:val="20"/>
                <w:szCs w:val="20"/>
              </w:rPr>
              <w:t>ČD - Telematika a.s.</w:t>
            </w:r>
          </w:p>
        </w:tc>
        <w:tc>
          <w:tcPr>
            <w:tcW w:w="284" w:type="dxa"/>
          </w:tcPr>
          <w:p w14:paraId="76FE8AF9" w14:textId="77777777" w:rsidR="009A0C03" w:rsidRPr="001F3C57" w:rsidRDefault="009A0C03" w:rsidP="00CD75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26" w:type="dxa"/>
          </w:tcPr>
          <w:p w14:paraId="1E266A6B" w14:textId="77777777" w:rsidR="009A0C03" w:rsidRPr="001F3C57" w:rsidRDefault="009A0C03" w:rsidP="00CD75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3C57">
              <w:rPr>
                <w:rFonts w:ascii="Times New Roman" w:hAnsi="Times New Roman" w:cs="Times New Roman"/>
                <w:b/>
                <w:sz w:val="20"/>
                <w:szCs w:val="20"/>
              </w:rPr>
              <w:t>ČD - Telematika a.s.</w:t>
            </w:r>
          </w:p>
        </w:tc>
        <w:tc>
          <w:tcPr>
            <w:tcW w:w="284" w:type="dxa"/>
          </w:tcPr>
          <w:p w14:paraId="42CD5D5E" w14:textId="77777777" w:rsidR="009A0C03" w:rsidRPr="001F3C57" w:rsidRDefault="009A0C03" w:rsidP="00CD75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5B83B876" w14:textId="311CFC01" w:rsidR="009A0C03" w:rsidRPr="001F3C57" w:rsidRDefault="007101D4" w:rsidP="00CD75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KPMG Česká republika</w:t>
            </w:r>
            <w:r w:rsidDel="007101D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 </w:t>
            </w:r>
            <w:r w:rsidR="006C4C3D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s.r.o.</w:t>
            </w:r>
          </w:p>
        </w:tc>
      </w:tr>
      <w:tr w:rsidR="009A0C03" w:rsidRPr="001F3C57" w14:paraId="77E99291" w14:textId="77777777" w:rsidTr="00CD753B">
        <w:trPr>
          <w:jc w:val="center"/>
        </w:trPr>
        <w:tc>
          <w:tcPr>
            <w:tcW w:w="2829" w:type="dxa"/>
          </w:tcPr>
          <w:p w14:paraId="61A9AF48" w14:textId="77777777" w:rsidR="009A0C03" w:rsidRPr="001F3C57" w:rsidRDefault="009A0C03" w:rsidP="00CD75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45B64F1F" w14:textId="77777777" w:rsidR="009A0C03" w:rsidRPr="001F3C57" w:rsidRDefault="009A0C03" w:rsidP="00CD75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26" w:type="dxa"/>
          </w:tcPr>
          <w:p w14:paraId="7E063CAA" w14:textId="77777777" w:rsidR="009A0C03" w:rsidRPr="001F3C57" w:rsidRDefault="009A0C03" w:rsidP="00CD75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50522EE2" w14:textId="77777777" w:rsidR="009A0C03" w:rsidRPr="001F3C57" w:rsidRDefault="009A0C03" w:rsidP="00CD75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7BDD67F1" w14:textId="77777777" w:rsidR="009A0C03" w:rsidRPr="001F3C57" w:rsidRDefault="009A0C03" w:rsidP="00CD753B">
            <w:pPr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</w:pPr>
          </w:p>
        </w:tc>
      </w:tr>
      <w:tr w:rsidR="009A0C03" w:rsidRPr="001F3C57" w14:paraId="72ED021D" w14:textId="77777777" w:rsidTr="00CD753B">
        <w:trPr>
          <w:trHeight w:val="1619"/>
          <w:jc w:val="center"/>
        </w:trPr>
        <w:tc>
          <w:tcPr>
            <w:tcW w:w="2829" w:type="dxa"/>
            <w:tcBorders>
              <w:bottom w:val="single" w:sz="4" w:space="0" w:color="auto"/>
            </w:tcBorders>
          </w:tcPr>
          <w:p w14:paraId="56A8B4D8" w14:textId="77777777" w:rsidR="009A0C03" w:rsidRPr="001F3C57" w:rsidRDefault="009A0C03" w:rsidP="00CD7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57">
              <w:rPr>
                <w:rFonts w:ascii="Times New Roman" w:hAnsi="Times New Roman" w:cs="Times New Roman"/>
                <w:sz w:val="20"/>
                <w:szCs w:val="20"/>
              </w:rPr>
              <w:t>Ing. Miroslav Řezníček, MBA</w:t>
            </w:r>
          </w:p>
          <w:p w14:paraId="212E992A" w14:textId="77777777" w:rsidR="009A0C03" w:rsidRPr="001F3C57" w:rsidRDefault="009A0C03" w:rsidP="00CD7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57">
              <w:rPr>
                <w:rFonts w:ascii="Times New Roman" w:hAnsi="Times New Roman" w:cs="Times New Roman"/>
                <w:sz w:val="20"/>
                <w:szCs w:val="20"/>
              </w:rPr>
              <w:t>předseda představenstva</w:t>
            </w:r>
          </w:p>
        </w:tc>
        <w:tc>
          <w:tcPr>
            <w:tcW w:w="284" w:type="dxa"/>
          </w:tcPr>
          <w:p w14:paraId="13B699CE" w14:textId="77777777" w:rsidR="009A0C03" w:rsidRPr="001F3C57" w:rsidRDefault="009A0C03" w:rsidP="00CD7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6" w:type="dxa"/>
            <w:tcBorders>
              <w:bottom w:val="single" w:sz="4" w:space="0" w:color="auto"/>
            </w:tcBorders>
          </w:tcPr>
          <w:p w14:paraId="0C60D06D" w14:textId="6395AB35" w:rsidR="006C5D99" w:rsidRDefault="006C5D99" w:rsidP="00CD7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D99">
              <w:rPr>
                <w:rFonts w:ascii="Times New Roman" w:hAnsi="Times New Roman" w:cs="Times New Roman"/>
                <w:sz w:val="20"/>
                <w:szCs w:val="20"/>
              </w:rPr>
              <w:t xml:space="preserve">Ing. Bruno </w:t>
            </w:r>
            <w:proofErr w:type="spellStart"/>
            <w:r w:rsidRPr="006C5D99">
              <w:rPr>
                <w:rFonts w:ascii="Times New Roman" w:hAnsi="Times New Roman" w:cs="Times New Roman"/>
                <w:sz w:val="20"/>
                <w:szCs w:val="20"/>
              </w:rPr>
              <w:t>Wertlenem</w:t>
            </w:r>
            <w:proofErr w:type="spellEnd"/>
            <w:r w:rsidRPr="006C5D99">
              <w:rPr>
                <w:rFonts w:ascii="Times New Roman" w:hAnsi="Times New Roman" w:cs="Times New Roman"/>
                <w:sz w:val="20"/>
                <w:szCs w:val="20"/>
              </w:rPr>
              <w:t xml:space="preserve">, Ph.D., MSc. </w:t>
            </w:r>
          </w:p>
          <w:p w14:paraId="64CBD8A0" w14:textId="7928A296" w:rsidR="009A0C03" w:rsidRPr="001F3C57" w:rsidRDefault="009A0C03" w:rsidP="00CD7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57">
              <w:rPr>
                <w:rFonts w:ascii="Times New Roman" w:hAnsi="Times New Roman" w:cs="Times New Roman"/>
                <w:sz w:val="20"/>
                <w:szCs w:val="20"/>
              </w:rPr>
              <w:t>člen představenstva</w:t>
            </w:r>
          </w:p>
        </w:tc>
        <w:tc>
          <w:tcPr>
            <w:tcW w:w="284" w:type="dxa"/>
          </w:tcPr>
          <w:p w14:paraId="7B425EB1" w14:textId="77777777" w:rsidR="009A0C03" w:rsidRPr="001F3C57" w:rsidRDefault="009A0C03" w:rsidP="006C5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BBF530E" w14:textId="77777777" w:rsidR="009944BA" w:rsidRDefault="009944BA" w:rsidP="00CD7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Ing. Petr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Bučík</w:t>
            </w:r>
            <w:proofErr w:type="spellEnd"/>
          </w:p>
          <w:p w14:paraId="4003F579" w14:textId="1922F020" w:rsidR="009A0C03" w:rsidRPr="001F3C57" w:rsidRDefault="006C4C3D" w:rsidP="00CD7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jednatel</w:t>
            </w:r>
          </w:p>
        </w:tc>
      </w:tr>
      <w:tr w:rsidR="009A0C03" w:rsidRPr="001F3C57" w14:paraId="01BB9A82" w14:textId="77777777" w:rsidTr="00CD753B">
        <w:trPr>
          <w:trHeight w:val="258"/>
          <w:jc w:val="center"/>
        </w:trPr>
        <w:tc>
          <w:tcPr>
            <w:tcW w:w="2829" w:type="dxa"/>
            <w:tcBorders>
              <w:top w:val="single" w:sz="4" w:space="0" w:color="auto"/>
            </w:tcBorders>
          </w:tcPr>
          <w:p w14:paraId="0977069A" w14:textId="77777777" w:rsidR="009A0C03" w:rsidRPr="001F3C57" w:rsidRDefault="009A0C03" w:rsidP="00CD7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57">
              <w:rPr>
                <w:rFonts w:ascii="Times New Roman" w:hAnsi="Times New Roman" w:cs="Times New Roman"/>
                <w:sz w:val="20"/>
                <w:szCs w:val="20"/>
              </w:rPr>
              <w:t>Podpis</w:t>
            </w:r>
          </w:p>
        </w:tc>
        <w:tc>
          <w:tcPr>
            <w:tcW w:w="284" w:type="dxa"/>
          </w:tcPr>
          <w:p w14:paraId="3645035C" w14:textId="77777777" w:rsidR="009A0C03" w:rsidRPr="001F3C57" w:rsidRDefault="009A0C03" w:rsidP="00CD7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4" w:space="0" w:color="auto"/>
            </w:tcBorders>
          </w:tcPr>
          <w:p w14:paraId="109EA9DB" w14:textId="77777777" w:rsidR="009A0C03" w:rsidRPr="001F3C57" w:rsidRDefault="009A0C03" w:rsidP="00CD7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57">
              <w:rPr>
                <w:rFonts w:ascii="Times New Roman" w:hAnsi="Times New Roman" w:cs="Times New Roman"/>
                <w:sz w:val="20"/>
                <w:szCs w:val="20"/>
              </w:rPr>
              <w:t>Podpis</w:t>
            </w:r>
          </w:p>
        </w:tc>
        <w:tc>
          <w:tcPr>
            <w:tcW w:w="284" w:type="dxa"/>
          </w:tcPr>
          <w:p w14:paraId="31E6EA56" w14:textId="77777777" w:rsidR="009A0C03" w:rsidRPr="001F3C57" w:rsidRDefault="009A0C03" w:rsidP="00CD7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2B8AC6E" w14:textId="77777777" w:rsidR="009A0C03" w:rsidRPr="001F3C57" w:rsidRDefault="009A0C03" w:rsidP="00CD7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57">
              <w:rPr>
                <w:rFonts w:ascii="Times New Roman" w:hAnsi="Times New Roman" w:cs="Times New Roman"/>
                <w:sz w:val="20"/>
                <w:szCs w:val="20"/>
              </w:rPr>
              <w:t>Podpis</w:t>
            </w:r>
          </w:p>
        </w:tc>
      </w:tr>
    </w:tbl>
    <w:p w14:paraId="2A6E3F69" w14:textId="77777777" w:rsidR="009A0C03" w:rsidRPr="001F3C57" w:rsidRDefault="009A0C03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highlight w:val="yellow"/>
        </w:rPr>
      </w:pPr>
    </w:p>
    <w:p w14:paraId="628366C7" w14:textId="77777777" w:rsidR="009A0C03" w:rsidRPr="001F3C57" w:rsidRDefault="009A0C03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highlight w:val="yellow"/>
        </w:rPr>
      </w:pPr>
    </w:p>
    <w:p w14:paraId="7E267384" w14:textId="77777777" w:rsidR="009A0C03" w:rsidRPr="001F3C57" w:rsidRDefault="009A0C03">
      <w:pPr>
        <w:rPr>
          <w:rFonts w:ascii="Times New Roman" w:hAnsi="Times New Roman" w:cs="Times New Roman"/>
          <w:highlight w:val="yellow"/>
        </w:rPr>
      </w:pPr>
      <w:r w:rsidRPr="001F3C57">
        <w:rPr>
          <w:rFonts w:ascii="Times New Roman" w:hAnsi="Times New Roman" w:cs="Times New Roman"/>
          <w:highlight w:val="yellow"/>
        </w:rPr>
        <w:br w:type="page"/>
      </w:r>
    </w:p>
    <w:p w14:paraId="3AEC37B4" w14:textId="3BEE1E1F" w:rsidR="009944BA" w:rsidRDefault="00FF3903" w:rsidP="00984B91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56780">
        <w:rPr>
          <w:rFonts w:ascii="Times New Roman" w:hAnsi="Times New Roman" w:cs="Times New Roman"/>
          <w:b/>
        </w:rPr>
        <w:lastRenderedPageBreak/>
        <w:t>Příloha č.</w:t>
      </w:r>
      <w:r w:rsidR="00F516A9" w:rsidRPr="00656780">
        <w:rPr>
          <w:rFonts w:ascii="Times New Roman" w:hAnsi="Times New Roman" w:cs="Times New Roman"/>
          <w:b/>
        </w:rPr>
        <w:t xml:space="preserve"> </w:t>
      </w:r>
      <w:r w:rsidRPr="00656780">
        <w:rPr>
          <w:rFonts w:ascii="Times New Roman" w:hAnsi="Times New Roman" w:cs="Times New Roman"/>
          <w:b/>
        </w:rPr>
        <w:t xml:space="preserve">1 – </w:t>
      </w:r>
      <w:r w:rsidR="00984B91">
        <w:rPr>
          <w:rFonts w:ascii="Times New Roman" w:hAnsi="Times New Roman" w:cs="Times New Roman"/>
          <w:b/>
        </w:rPr>
        <w:t>X</w:t>
      </w:r>
    </w:p>
    <w:p w14:paraId="2D3C9795" w14:textId="4333C135" w:rsidR="00D05518" w:rsidRDefault="009944BA" w:rsidP="00984B91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56780">
        <w:rPr>
          <w:rFonts w:ascii="Times New Roman" w:hAnsi="Times New Roman" w:cs="Times New Roman"/>
          <w:b/>
        </w:rPr>
        <w:t xml:space="preserve">Příloha č. 2 </w:t>
      </w:r>
      <w:r w:rsidR="00613BF0" w:rsidRPr="00656780">
        <w:rPr>
          <w:rFonts w:ascii="Times New Roman" w:hAnsi="Times New Roman" w:cs="Times New Roman"/>
          <w:b/>
        </w:rPr>
        <w:t>–</w:t>
      </w:r>
      <w:r w:rsidRPr="00656780">
        <w:rPr>
          <w:rFonts w:ascii="Times New Roman" w:hAnsi="Times New Roman" w:cs="Times New Roman"/>
          <w:b/>
        </w:rPr>
        <w:t xml:space="preserve"> </w:t>
      </w:r>
      <w:r w:rsidR="00984B91">
        <w:rPr>
          <w:rFonts w:ascii="Times New Roman" w:hAnsi="Times New Roman" w:cs="Times New Roman"/>
          <w:b/>
        </w:rPr>
        <w:t>X</w:t>
      </w:r>
    </w:p>
    <w:p w14:paraId="14204415" w14:textId="7EE2BDC5" w:rsidR="00D05518" w:rsidRPr="00613BF0" w:rsidRDefault="00D05518" w:rsidP="00984B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56780">
        <w:rPr>
          <w:rFonts w:ascii="Times New Roman" w:hAnsi="Times New Roman" w:cs="Times New Roman"/>
          <w:b/>
        </w:rPr>
        <w:t xml:space="preserve">Příloha 3 – </w:t>
      </w:r>
      <w:r w:rsidR="00984B91">
        <w:rPr>
          <w:rFonts w:ascii="Times New Roman" w:hAnsi="Times New Roman" w:cs="Times New Roman"/>
          <w:b/>
        </w:rPr>
        <w:t>X</w:t>
      </w:r>
    </w:p>
    <w:p w14:paraId="4C8A3EB6" w14:textId="77777777" w:rsidR="00D05518" w:rsidRPr="00656780" w:rsidRDefault="00D05518" w:rsidP="0065678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D05518" w:rsidRPr="0065678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A71522" w14:textId="77777777" w:rsidR="00DC4028" w:rsidRDefault="00DC4028" w:rsidP="005E5E6F">
      <w:pPr>
        <w:spacing w:after="0" w:line="240" w:lineRule="auto"/>
      </w:pPr>
      <w:r>
        <w:separator/>
      </w:r>
    </w:p>
  </w:endnote>
  <w:endnote w:type="continuationSeparator" w:id="0">
    <w:p w14:paraId="2857E36A" w14:textId="77777777" w:rsidR="00DC4028" w:rsidRDefault="00DC4028" w:rsidP="005E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674326"/>
      <w:docPartObj>
        <w:docPartGallery w:val="Page Numbers (Bottom of Page)"/>
        <w:docPartUnique/>
      </w:docPartObj>
    </w:sdtPr>
    <w:sdtEndPr/>
    <w:sdtContent>
      <w:p w14:paraId="343CBE3C" w14:textId="582E8290" w:rsidR="006E6DB4" w:rsidRDefault="006E6DB4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6F1">
          <w:rPr>
            <w:noProof/>
          </w:rPr>
          <w:t>1</w:t>
        </w:r>
        <w:r>
          <w:fldChar w:fldCharType="end"/>
        </w:r>
      </w:p>
    </w:sdtContent>
  </w:sdt>
  <w:p w14:paraId="195AC8E2" w14:textId="77777777" w:rsidR="006E6DB4" w:rsidRDefault="006E6DB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2B12BA" w14:textId="77777777" w:rsidR="00DC4028" w:rsidRDefault="00DC4028" w:rsidP="005E5E6F">
      <w:pPr>
        <w:spacing w:after="0" w:line="240" w:lineRule="auto"/>
      </w:pPr>
      <w:r>
        <w:separator/>
      </w:r>
    </w:p>
  </w:footnote>
  <w:footnote w:type="continuationSeparator" w:id="0">
    <w:p w14:paraId="1F60B56F" w14:textId="77777777" w:rsidR="00DC4028" w:rsidRDefault="00DC4028" w:rsidP="005E5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822AA"/>
    <w:multiLevelType w:val="hybridMultilevel"/>
    <w:tmpl w:val="095A08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73243"/>
    <w:multiLevelType w:val="hybridMultilevel"/>
    <w:tmpl w:val="6F4ACC30"/>
    <w:lvl w:ilvl="0" w:tplc="0405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3BC1C7B"/>
    <w:multiLevelType w:val="hybridMultilevel"/>
    <w:tmpl w:val="F844D55A"/>
    <w:lvl w:ilvl="0" w:tplc="D63AE5F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?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?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?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?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?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D0498E"/>
    <w:multiLevelType w:val="multilevel"/>
    <w:tmpl w:val="3418C58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">
    <w:nsid w:val="32BD3711"/>
    <w:multiLevelType w:val="hybridMultilevel"/>
    <w:tmpl w:val="950425E6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F2338C"/>
    <w:multiLevelType w:val="hybridMultilevel"/>
    <w:tmpl w:val="12720B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16412B"/>
    <w:multiLevelType w:val="hybridMultilevel"/>
    <w:tmpl w:val="9076912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74D739DE"/>
    <w:multiLevelType w:val="multilevel"/>
    <w:tmpl w:val="1FA6AE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usek, David">
    <w15:presenceInfo w15:providerId="None" w15:userId="Dusek, 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FCB"/>
    <w:rsid w:val="00011A77"/>
    <w:rsid w:val="000149A4"/>
    <w:rsid w:val="00030EF6"/>
    <w:rsid w:val="00081126"/>
    <w:rsid w:val="000873CB"/>
    <w:rsid w:val="000C63C4"/>
    <w:rsid w:val="000E0273"/>
    <w:rsid w:val="001135D4"/>
    <w:rsid w:val="00122858"/>
    <w:rsid w:val="00130C15"/>
    <w:rsid w:val="00135DF3"/>
    <w:rsid w:val="00167FE9"/>
    <w:rsid w:val="00191145"/>
    <w:rsid w:val="001B4586"/>
    <w:rsid w:val="001D50BB"/>
    <w:rsid w:val="001F3C57"/>
    <w:rsid w:val="002028CF"/>
    <w:rsid w:val="002969AD"/>
    <w:rsid w:val="002A41D7"/>
    <w:rsid w:val="002B5EEF"/>
    <w:rsid w:val="002D28D2"/>
    <w:rsid w:val="002F7DE5"/>
    <w:rsid w:val="0031198C"/>
    <w:rsid w:val="003265DE"/>
    <w:rsid w:val="00335DD2"/>
    <w:rsid w:val="00345BEF"/>
    <w:rsid w:val="003512ED"/>
    <w:rsid w:val="003608F9"/>
    <w:rsid w:val="003D0FAD"/>
    <w:rsid w:val="003F2A87"/>
    <w:rsid w:val="00421260"/>
    <w:rsid w:val="004608F5"/>
    <w:rsid w:val="00460BDB"/>
    <w:rsid w:val="00474CDE"/>
    <w:rsid w:val="00486226"/>
    <w:rsid w:val="004D783E"/>
    <w:rsid w:val="00505984"/>
    <w:rsid w:val="00533AE7"/>
    <w:rsid w:val="00536194"/>
    <w:rsid w:val="0055491E"/>
    <w:rsid w:val="005A34BE"/>
    <w:rsid w:val="005E5E6F"/>
    <w:rsid w:val="00613BF0"/>
    <w:rsid w:val="00633885"/>
    <w:rsid w:val="00656780"/>
    <w:rsid w:val="006642F4"/>
    <w:rsid w:val="0067321E"/>
    <w:rsid w:val="00694824"/>
    <w:rsid w:val="006A38CB"/>
    <w:rsid w:val="006A61AF"/>
    <w:rsid w:val="006C4C3D"/>
    <w:rsid w:val="006C5D99"/>
    <w:rsid w:val="006D484D"/>
    <w:rsid w:val="006E6DB4"/>
    <w:rsid w:val="007101D4"/>
    <w:rsid w:val="007164E6"/>
    <w:rsid w:val="0072788A"/>
    <w:rsid w:val="00730B7F"/>
    <w:rsid w:val="0076156B"/>
    <w:rsid w:val="00762A9A"/>
    <w:rsid w:val="00765B51"/>
    <w:rsid w:val="007D1F3F"/>
    <w:rsid w:val="007D51E7"/>
    <w:rsid w:val="007F5AC9"/>
    <w:rsid w:val="00830F63"/>
    <w:rsid w:val="008311A4"/>
    <w:rsid w:val="008466DF"/>
    <w:rsid w:val="0086646B"/>
    <w:rsid w:val="008A718C"/>
    <w:rsid w:val="008B7511"/>
    <w:rsid w:val="008C15F8"/>
    <w:rsid w:val="008C53AE"/>
    <w:rsid w:val="008E0532"/>
    <w:rsid w:val="008E5913"/>
    <w:rsid w:val="008E784F"/>
    <w:rsid w:val="009619CB"/>
    <w:rsid w:val="00961CFB"/>
    <w:rsid w:val="009843AA"/>
    <w:rsid w:val="00984B91"/>
    <w:rsid w:val="00993AF5"/>
    <w:rsid w:val="009944BA"/>
    <w:rsid w:val="009A0C03"/>
    <w:rsid w:val="009B2A1A"/>
    <w:rsid w:val="009C6872"/>
    <w:rsid w:val="009D5FF8"/>
    <w:rsid w:val="00A008C3"/>
    <w:rsid w:val="00A01C55"/>
    <w:rsid w:val="00A5772B"/>
    <w:rsid w:val="00A810CC"/>
    <w:rsid w:val="00A964B5"/>
    <w:rsid w:val="00A977E9"/>
    <w:rsid w:val="00AF0EA8"/>
    <w:rsid w:val="00B02AF5"/>
    <w:rsid w:val="00B05645"/>
    <w:rsid w:val="00B153B8"/>
    <w:rsid w:val="00B15DF5"/>
    <w:rsid w:val="00B1648F"/>
    <w:rsid w:val="00B16C8A"/>
    <w:rsid w:val="00B206F1"/>
    <w:rsid w:val="00B21CDB"/>
    <w:rsid w:val="00B27F2C"/>
    <w:rsid w:val="00B41703"/>
    <w:rsid w:val="00B565CE"/>
    <w:rsid w:val="00BC1FCB"/>
    <w:rsid w:val="00BD0D1F"/>
    <w:rsid w:val="00BD3499"/>
    <w:rsid w:val="00C03081"/>
    <w:rsid w:val="00C36C26"/>
    <w:rsid w:val="00C64D02"/>
    <w:rsid w:val="00C664F7"/>
    <w:rsid w:val="00C77F3B"/>
    <w:rsid w:val="00CA1007"/>
    <w:rsid w:val="00CF152E"/>
    <w:rsid w:val="00D000F9"/>
    <w:rsid w:val="00D02661"/>
    <w:rsid w:val="00D038A5"/>
    <w:rsid w:val="00D05518"/>
    <w:rsid w:val="00D446B4"/>
    <w:rsid w:val="00D50960"/>
    <w:rsid w:val="00DA4A42"/>
    <w:rsid w:val="00DC4028"/>
    <w:rsid w:val="00DD0A98"/>
    <w:rsid w:val="00E2056D"/>
    <w:rsid w:val="00E3011F"/>
    <w:rsid w:val="00E31170"/>
    <w:rsid w:val="00E51AF8"/>
    <w:rsid w:val="00E84341"/>
    <w:rsid w:val="00EE1BA8"/>
    <w:rsid w:val="00EF62D9"/>
    <w:rsid w:val="00F370C9"/>
    <w:rsid w:val="00F516A9"/>
    <w:rsid w:val="00F956E9"/>
    <w:rsid w:val="00FC11CC"/>
    <w:rsid w:val="00FC2C4A"/>
    <w:rsid w:val="00FD3FE3"/>
    <w:rsid w:val="00FE7AF6"/>
    <w:rsid w:val="00FF390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273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02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1B458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E5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5E6F"/>
  </w:style>
  <w:style w:type="paragraph" w:styleId="Zpat">
    <w:name w:val="footer"/>
    <w:basedOn w:val="Normln"/>
    <w:link w:val="ZpatChar"/>
    <w:uiPriority w:val="99"/>
    <w:unhideWhenUsed/>
    <w:rsid w:val="005E5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5E6F"/>
  </w:style>
  <w:style w:type="paragraph" w:styleId="Textbubliny">
    <w:name w:val="Balloon Text"/>
    <w:basedOn w:val="Normln"/>
    <w:link w:val="TextbublinyChar"/>
    <w:uiPriority w:val="99"/>
    <w:semiHidden/>
    <w:unhideWhenUsed/>
    <w:rsid w:val="00D00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00F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810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810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810C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10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10CC"/>
    <w:rPr>
      <w:b/>
      <w:bCs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6C4C3D"/>
  </w:style>
  <w:style w:type="table" w:customStyle="1" w:styleId="Svtlseznamzvraznn21">
    <w:name w:val="Světlý seznam – zvýraznění 21"/>
    <w:basedOn w:val="Normlntabulka"/>
    <w:next w:val="Svtlseznamzvraznn2"/>
    <w:uiPriority w:val="61"/>
    <w:rsid w:val="006C4C3D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Calibri" w:hAnsi="Calibri"/>
        <w:b/>
        <w:bCs/>
        <w:color w:val="FFFFFF" w:themeColor="background1"/>
        <w:sz w:val="24"/>
      </w:rPr>
      <w:tblPr/>
      <w:tcPr>
        <w:shd w:val="clear" w:color="auto" w:fill="1F497D" w:themeFill="tex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6C4C3D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02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1B458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E5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5E6F"/>
  </w:style>
  <w:style w:type="paragraph" w:styleId="Zpat">
    <w:name w:val="footer"/>
    <w:basedOn w:val="Normln"/>
    <w:link w:val="ZpatChar"/>
    <w:uiPriority w:val="99"/>
    <w:unhideWhenUsed/>
    <w:rsid w:val="005E5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5E6F"/>
  </w:style>
  <w:style w:type="paragraph" w:styleId="Textbubliny">
    <w:name w:val="Balloon Text"/>
    <w:basedOn w:val="Normln"/>
    <w:link w:val="TextbublinyChar"/>
    <w:uiPriority w:val="99"/>
    <w:semiHidden/>
    <w:unhideWhenUsed/>
    <w:rsid w:val="00D00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00F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810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810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810C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10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10CC"/>
    <w:rPr>
      <w:b/>
      <w:bCs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6C4C3D"/>
  </w:style>
  <w:style w:type="table" w:customStyle="1" w:styleId="Svtlseznamzvraznn21">
    <w:name w:val="Světlý seznam – zvýraznění 21"/>
    <w:basedOn w:val="Normlntabulka"/>
    <w:next w:val="Svtlseznamzvraznn2"/>
    <w:uiPriority w:val="61"/>
    <w:rsid w:val="006C4C3D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Calibri" w:hAnsi="Calibri"/>
        <w:b/>
        <w:bCs/>
        <w:color w:val="FFFFFF" w:themeColor="background1"/>
        <w:sz w:val="24"/>
      </w:rPr>
      <w:tblPr/>
      <w:tcPr>
        <w:shd w:val="clear" w:color="auto" w:fill="1F497D" w:themeFill="tex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6C4C3D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9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3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9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0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4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9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2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4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0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29C96-7E51-4AF9-8CAD-06842B3F2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1189</Words>
  <Characters>7020</Characters>
  <Application>Microsoft Office Word</Application>
  <DocSecurity>0</DocSecurity>
  <Lines>58</Lines>
  <Paragraphs>16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Vobrubová Lenka, Bc.</cp:lastModifiedBy>
  <cp:revision>4</cp:revision>
  <cp:lastPrinted>2016-03-14T09:24:00Z</cp:lastPrinted>
  <dcterms:created xsi:type="dcterms:W3CDTF">2017-11-14T14:44:00Z</dcterms:created>
  <dcterms:modified xsi:type="dcterms:W3CDTF">2017-12-22T12:23:00Z</dcterms:modified>
</cp:coreProperties>
</file>