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4B" w:rsidRPr="00E7737B" w:rsidRDefault="00CE5F4B" w:rsidP="00277919">
      <w:pPr>
        <w:spacing w:before="2600" w:after="2520"/>
        <w:jc w:val="center"/>
        <w:rPr>
          <w:rFonts w:ascii="Cambria" w:hAnsi="Cambria"/>
          <w:b/>
          <w:sz w:val="40"/>
          <w:szCs w:val="22"/>
        </w:rPr>
      </w:pPr>
      <w:r w:rsidRPr="00E7737B">
        <w:rPr>
          <w:rFonts w:ascii="Cambria" w:hAnsi="Cambria"/>
          <w:b/>
          <w:sz w:val="40"/>
          <w:szCs w:val="22"/>
        </w:rPr>
        <w:t>SMLOUVA O POSKYTOVÁNÍ PRÁVNÍCH SLUŽEB</w:t>
      </w:r>
    </w:p>
    <w:p w:rsidR="009F71B3" w:rsidRPr="00277919" w:rsidRDefault="00277919" w:rsidP="006F7A0E">
      <w:pPr>
        <w:jc w:val="center"/>
        <w:rPr>
          <w:rFonts w:ascii="Cambria" w:hAnsi="Cambria"/>
          <w:b/>
          <w:bCs/>
          <w:sz w:val="28"/>
          <w:szCs w:val="28"/>
        </w:rPr>
      </w:pPr>
      <w:r w:rsidRPr="00277919">
        <w:rPr>
          <w:rFonts w:asciiTheme="majorHAnsi" w:hAnsiTheme="majorHAnsi"/>
          <w:b/>
          <w:bCs/>
          <w:sz w:val="28"/>
          <w:szCs w:val="28"/>
        </w:rPr>
        <w:t>Revírní bratrská pokladna, zdravotní pojišťovna</w:t>
      </w:r>
    </w:p>
    <w:p w:rsidR="00CE5F4B" w:rsidRPr="00E7737B" w:rsidRDefault="00CE5F4B" w:rsidP="002519A8">
      <w:pPr>
        <w:spacing w:before="800" w:after="800"/>
        <w:jc w:val="center"/>
        <w:rPr>
          <w:rFonts w:ascii="Cambria" w:hAnsi="Cambria"/>
          <w:bCs/>
          <w:sz w:val="24"/>
          <w:szCs w:val="22"/>
        </w:rPr>
      </w:pPr>
      <w:r w:rsidRPr="00E7737B">
        <w:rPr>
          <w:rFonts w:ascii="Cambria" w:hAnsi="Cambria"/>
          <w:bCs/>
          <w:sz w:val="24"/>
          <w:szCs w:val="22"/>
        </w:rPr>
        <w:t>a</w:t>
      </w:r>
    </w:p>
    <w:p w:rsidR="00CE5F4B" w:rsidRPr="00E7737B" w:rsidRDefault="00CE5F4B" w:rsidP="002519A8">
      <w:pPr>
        <w:jc w:val="center"/>
        <w:rPr>
          <w:rFonts w:ascii="Cambria" w:hAnsi="Cambria"/>
          <w:b/>
          <w:sz w:val="28"/>
          <w:szCs w:val="22"/>
        </w:rPr>
      </w:pPr>
      <w:r w:rsidRPr="00E7737B">
        <w:rPr>
          <w:rFonts w:ascii="Cambria" w:hAnsi="Cambria"/>
          <w:noProof/>
          <w:lang w:eastAsia="cs-CZ"/>
        </w:rPr>
        <w:drawing>
          <wp:anchor distT="0" distB="0" distL="114300" distR="114300" simplePos="0" relativeHeight="251659264" behindDoc="1" locked="0" layoutInCell="1" allowOverlap="1">
            <wp:simplePos x="0" y="0"/>
            <wp:positionH relativeFrom="margin">
              <wp:posOffset>2317750</wp:posOffset>
            </wp:positionH>
            <wp:positionV relativeFrom="page">
              <wp:posOffset>7482205</wp:posOffset>
            </wp:positionV>
            <wp:extent cx="1123200" cy="1123200"/>
            <wp:effectExtent l="0" t="0" r="1270" b="1270"/>
            <wp:wrapNone/>
            <wp:docPr id="1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lex_logo_b.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123200" cy="1123200"/>
                    </a:xfrm>
                    <a:prstGeom prst="rect">
                      <a:avLst/>
                    </a:prstGeom>
                  </pic:spPr>
                </pic:pic>
              </a:graphicData>
            </a:graphic>
          </wp:anchor>
        </w:drawing>
      </w:r>
      <w:r w:rsidRPr="00E7737B">
        <w:rPr>
          <w:rStyle w:val="preformatted"/>
          <w:rFonts w:ascii="Cambria" w:hAnsi="Cambria"/>
          <w:b/>
          <w:sz w:val="28"/>
          <w:szCs w:val="22"/>
        </w:rPr>
        <w:t>FORLEX s.r.o., advokátní kancelář</w:t>
      </w:r>
    </w:p>
    <w:p w:rsidR="007D74C4" w:rsidRPr="00E7737B" w:rsidRDefault="007D74C4" w:rsidP="0085531F">
      <w:pPr>
        <w:pageBreakBefore/>
        <w:spacing w:before="480"/>
        <w:rPr>
          <w:rFonts w:ascii="Cambria" w:hAnsi="Cambria"/>
          <w:b/>
          <w:szCs w:val="22"/>
        </w:rPr>
      </w:pPr>
    </w:p>
    <w:p w:rsidR="00450501" w:rsidRPr="00E7737B" w:rsidRDefault="009312A9" w:rsidP="007D74C4">
      <w:pPr>
        <w:spacing w:before="480"/>
        <w:jc w:val="center"/>
        <w:rPr>
          <w:rFonts w:ascii="Cambria" w:hAnsi="Cambria"/>
          <w:b/>
          <w:szCs w:val="22"/>
        </w:rPr>
      </w:pPr>
      <w:r w:rsidRPr="00E7737B">
        <w:rPr>
          <w:rFonts w:ascii="Cambria" w:hAnsi="Cambria"/>
          <w:b/>
          <w:szCs w:val="22"/>
        </w:rPr>
        <w:t>S</w:t>
      </w:r>
      <w:r w:rsidR="00281164" w:rsidRPr="00E7737B">
        <w:rPr>
          <w:rFonts w:ascii="Cambria" w:hAnsi="Cambria"/>
          <w:b/>
          <w:szCs w:val="22"/>
        </w:rPr>
        <w:t>MLOUVA</w:t>
      </w:r>
      <w:r w:rsidR="00450501" w:rsidRPr="00E7737B">
        <w:rPr>
          <w:rFonts w:ascii="Cambria" w:hAnsi="Cambria"/>
          <w:b/>
          <w:szCs w:val="22"/>
        </w:rPr>
        <w:t xml:space="preserve"> O POSKYTOVÁNÍ PRÁVNÍCH SLUŽEB</w:t>
      </w:r>
    </w:p>
    <w:p w:rsidR="001D012C" w:rsidRPr="00E7737B" w:rsidRDefault="00450501" w:rsidP="0085531F">
      <w:pPr>
        <w:jc w:val="center"/>
        <w:rPr>
          <w:rFonts w:ascii="Cambria" w:hAnsi="Cambria"/>
          <w:szCs w:val="22"/>
        </w:rPr>
      </w:pPr>
      <w:r w:rsidRPr="00E7737B">
        <w:rPr>
          <w:rFonts w:ascii="Cambria" w:hAnsi="Cambria"/>
          <w:szCs w:val="22"/>
        </w:rPr>
        <w:t>(„</w:t>
      </w:r>
      <w:r w:rsidRPr="00E7737B">
        <w:rPr>
          <w:rStyle w:val="StyleBold"/>
          <w:rFonts w:ascii="Cambria" w:hAnsi="Cambria"/>
          <w:szCs w:val="22"/>
        </w:rPr>
        <w:t>Smlouva“</w:t>
      </w:r>
      <w:r w:rsidRPr="00E7737B">
        <w:rPr>
          <w:rFonts w:ascii="Cambria" w:hAnsi="Cambria"/>
          <w:szCs w:val="22"/>
        </w:rPr>
        <w:t>)</w:t>
      </w:r>
    </w:p>
    <w:p w:rsidR="002453CC" w:rsidRPr="00E7737B" w:rsidRDefault="002453CC" w:rsidP="002519A8">
      <w:pPr>
        <w:pStyle w:val="Smluvnistranypreambule"/>
        <w:rPr>
          <w:rFonts w:ascii="Cambria" w:hAnsi="Cambria"/>
          <w:szCs w:val="22"/>
        </w:rPr>
      </w:pPr>
      <w:r w:rsidRPr="00E7737B">
        <w:rPr>
          <w:rFonts w:ascii="Cambria" w:hAnsi="Cambria"/>
          <w:szCs w:val="22"/>
        </w:rPr>
        <w:t>Smluvní strany</w:t>
      </w:r>
    </w:p>
    <w:p w:rsidR="009F71B3" w:rsidRPr="00887DA7" w:rsidRDefault="00887DA7" w:rsidP="005E123F">
      <w:pPr>
        <w:numPr>
          <w:ilvl w:val="0"/>
          <w:numId w:val="4"/>
        </w:numPr>
        <w:rPr>
          <w:rFonts w:asciiTheme="majorHAnsi" w:hAnsiTheme="majorHAnsi"/>
          <w:szCs w:val="22"/>
        </w:rPr>
      </w:pPr>
      <w:r w:rsidRPr="00887DA7">
        <w:rPr>
          <w:rFonts w:asciiTheme="majorHAnsi" w:hAnsiTheme="majorHAnsi"/>
          <w:b/>
          <w:bCs/>
          <w:szCs w:val="22"/>
        </w:rPr>
        <w:t>Revírní bratrská pokladna, zdravotní pojišťovna</w:t>
      </w:r>
      <w:r w:rsidR="009F71B3" w:rsidRPr="00887DA7">
        <w:rPr>
          <w:rFonts w:asciiTheme="majorHAnsi" w:hAnsiTheme="majorHAnsi"/>
          <w:szCs w:val="22"/>
        </w:rPr>
        <w:t xml:space="preserve">, se sídlem na adrese </w:t>
      </w:r>
      <w:r>
        <w:rPr>
          <w:rFonts w:asciiTheme="majorHAnsi" w:hAnsiTheme="majorHAnsi"/>
          <w:szCs w:val="22"/>
        </w:rPr>
        <w:t>Michálkovická 967/108</w:t>
      </w:r>
      <w:r w:rsidR="009F71B3" w:rsidRPr="00887DA7">
        <w:rPr>
          <w:rFonts w:asciiTheme="majorHAnsi" w:hAnsiTheme="majorHAnsi"/>
          <w:szCs w:val="22"/>
        </w:rPr>
        <w:t xml:space="preserve">, </w:t>
      </w:r>
      <w:r>
        <w:rPr>
          <w:rFonts w:asciiTheme="majorHAnsi" w:hAnsiTheme="majorHAnsi"/>
          <w:szCs w:val="22"/>
        </w:rPr>
        <w:t>710 00 Ostrava – Slezská Ostrava</w:t>
      </w:r>
      <w:r w:rsidR="009F71B3" w:rsidRPr="00887DA7">
        <w:rPr>
          <w:rFonts w:asciiTheme="majorHAnsi" w:hAnsiTheme="majorHAnsi"/>
          <w:szCs w:val="22"/>
        </w:rPr>
        <w:t xml:space="preserve">, IČO: </w:t>
      </w:r>
      <w:r>
        <w:rPr>
          <w:rFonts w:asciiTheme="majorHAnsi" w:hAnsiTheme="majorHAnsi"/>
          <w:szCs w:val="22"/>
        </w:rPr>
        <w:t>476 73 036</w:t>
      </w:r>
      <w:r w:rsidR="009F71B3" w:rsidRPr="00887DA7">
        <w:rPr>
          <w:rFonts w:asciiTheme="majorHAnsi" w:hAnsiTheme="majorHAnsi"/>
          <w:szCs w:val="22"/>
        </w:rPr>
        <w:t xml:space="preserve">, zapsaná v obchodním rejstříku vedeném Krajským soudem v </w:t>
      </w:r>
      <w:r>
        <w:rPr>
          <w:rFonts w:asciiTheme="majorHAnsi" w:hAnsiTheme="majorHAnsi"/>
          <w:szCs w:val="22"/>
        </w:rPr>
        <w:t>Ostravě</w:t>
      </w:r>
      <w:r w:rsidR="009F71B3" w:rsidRPr="00887DA7">
        <w:rPr>
          <w:rFonts w:asciiTheme="majorHAnsi" w:hAnsiTheme="majorHAnsi"/>
          <w:szCs w:val="22"/>
        </w:rPr>
        <w:t xml:space="preserve">, oddíl </w:t>
      </w:r>
      <w:r>
        <w:rPr>
          <w:rFonts w:asciiTheme="majorHAnsi" w:hAnsiTheme="majorHAnsi"/>
          <w:szCs w:val="22"/>
        </w:rPr>
        <w:t>AXIV</w:t>
      </w:r>
      <w:r w:rsidR="009F71B3" w:rsidRPr="00887DA7">
        <w:rPr>
          <w:rFonts w:asciiTheme="majorHAnsi" w:hAnsiTheme="majorHAnsi"/>
          <w:szCs w:val="22"/>
        </w:rPr>
        <w:t xml:space="preserve">, vložka </w:t>
      </w:r>
      <w:r>
        <w:rPr>
          <w:rFonts w:asciiTheme="majorHAnsi" w:hAnsiTheme="majorHAnsi"/>
          <w:szCs w:val="22"/>
        </w:rPr>
        <w:t>554</w:t>
      </w:r>
    </w:p>
    <w:p w:rsidR="001D012C" w:rsidRPr="00887DA7" w:rsidRDefault="00914577" w:rsidP="009F71B3">
      <w:pPr>
        <w:ind w:firstLine="567"/>
        <w:rPr>
          <w:rFonts w:asciiTheme="majorHAnsi" w:hAnsiTheme="majorHAnsi"/>
          <w:szCs w:val="22"/>
        </w:rPr>
      </w:pPr>
      <w:r w:rsidRPr="00887DA7">
        <w:rPr>
          <w:rFonts w:asciiTheme="majorHAnsi" w:hAnsiTheme="majorHAnsi"/>
          <w:szCs w:val="22"/>
        </w:rPr>
        <w:t>(</w:t>
      </w:r>
      <w:r w:rsidR="004D2928" w:rsidRPr="00887DA7">
        <w:rPr>
          <w:rFonts w:asciiTheme="majorHAnsi" w:hAnsiTheme="majorHAnsi"/>
          <w:szCs w:val="22"/>
        </w:rPr>
        <w:t>„</w:t>
      </w:r>
      <w:r w:rsidR="004D2928" w:rsidRPr="00887DA7">
        <w:rPr>
          <w:rStyle w:val="StyleBold"/>
          <w:rFonts w:asciiTheme="majorHAnsi" w:hAnsiTheme="majorHAnsi"/>
          <w:szCs w:val="22"/>
        </w:rPr>
        <w:t>Klient</w:t>
      </w:r>
      <w:r w:rsidRPr="00887DA7">
        <w:rPr>
          <w:rFonts w:asciiTheme="majorHAnsi" w:hAnsiTheme="majorHAnsi"/>
          <w:szCs w:val="22"/>
        </w:rPr>
        <w:t>“)</w:t>
      </w:r>
      <w:bookmarkStart w:id="0" w:name="_DV_M14"/>
      <w:bookmarkEnd w:id="0"/>
      <w:r w:rsidR="001C430D" w:rsidRPr="00887DA7">
        <w:rPr>
          <w:rFonts w:asciiTheme="majorHAnsi" w:hAnsiTheme="majorHAnsi"/>
          <w:szCs w:val="22"/>
        </w:rPr>
        <w:t xml:space="preserve"> </w:t>
      </w:r>
    </w:p>
    <w:p w:rsidR="001D012C" w:rsidRPr="00E7737B" w:rsidRDefault="0019329C" w:rsidP="001D012C">
      <w:pPr>
        <w:spacing w:before="360" w:after="360"/>
        <w:ind w:firstLine="567"/>
        <w:rPr>
          <w:rFonts w:ascii="Cambria" w:hAnsi="Cambria"/>
          <w:szCs w:val="22"/>
        </w:rPr>
      </w:pPr>
      <w:r w:rsidRPr="00E7737B">
        <w:rPr>
          <w:rFonts w:ascii="Cambria" w:hAnsi="Cambria"/>
          <w:szCs w:val="22"/>
        </w:rPr>
        <w:t>a</w:t>
      </w:r>
    </w:p>
    <w:p w:rsidR="0019329C" w:rsidRPr="00E7737B" w:rsidRDefault="009312A9" w:rsidP="005E123F">
      <w:pPr>
        <w:numPr>
          <w:ilvl w:val="0"/>
          <w:numId w:val="4"/>
        </w:numPr>
        <w:rPr>
          <w:rFonts w:ascii="Cambria" w:hAnsi="Cambria"/>
          <w:szCs w:val="22"/>
        </w:rPr>
      </w:pPr>
      <w:bookmarkStart w:id="1" w:name="_DV_M15"/>
      <w:bookmarkEnd w:id="1"/>
      <w:r w:rsidRPr="00E7737B">
        <w:rPr>
          <w:rStyle w:val="preformatted"/>
          <w:rFonts w:ascii="Cambria" w:hAnsi="Cambria"/>
          <w:b/>
          <w:szCs w:val="22"/>
        </w:rPr>
        <w:t>FORLEX s.r.o., advokátní kancelář</w:t>
      </w:r>
      <w:r w:rsidRPr="00E7737B">
        <w:rPr>
          <w:rFonts w:ascii="Cambria" w:hAnsi="Cambria"/>
          <w:szCs w:val="22"/>
        </w:rPr>
        <w:t>, se sídlem na adres</w:t>
      </w:r>
      <w:r w:rsidR="00F07016" w:rsidRPr="00E7737B">
        <w:rPr>
          <w:rFonts w:ascii="Cambria" w:hAnsi="Cambria"/>
          <w:szCs w:val="22"/>
        </w:rPr>
        <w:t xml:space="preserve">e Poděbradova 2738/16, </w:t>
      </w:r>
      <w:r w:rsidR="00887DA7">
        <w:rPr>
          <w:rFonts w:ascii="Cambria" w:hAnsi="Cambria"/>
          <w:szCs w:val="22"/>
        </w:rPr>
        <w:t xml:space="preserve">702 00 </w:t>
      </w:r>
      <w:r w:rsidR="006A74E9" w:rsidRPr="00E7737B">
        <w:rPr>
          <w:rFonts w:ascii="Cambria" w:hAnsi="Cambria"/>
          <w:szCs w:val="22"/>
        </w:rPr>
        <w:t>Ostrava</w:t>
      </w:r>
      <w:r w:rsidR="00887DA7">
        <w:rPr>
          <w:rFonts w:ascii="Cambria" w:hAnsi="Cambria"/>
          <w:szCs w:val="22"/>
        </w:rPr>
        <w:t xml:space="preserve"> – Moravská Ostrava</w:t>
      </w:r>
      <w:r w:rsidR="006A74E9" w:rsidRPr="00E7737B">
        <w:rPr>
          <w:rFonts w:ascii="Cambria" w:hAnsi="Cambria"/>
          <w:szCs w:val="22"/>
        </w:rPr>
        <w:t>,</w:t>
      </w:r>
      <w:r w:rsidRPr="00E7737B">
        <w:rPr>
          <w:rFonts w:ascii="Cambria" w:hAnsi="Cambria"/>
          <w:szCs w:val="22"/>
        </w:rPr>
        <w:t xml:space="preserve"> IČO:</w:t>
      </w:r>
      <w:r w:rsidR="00CE5F4B" w:rsidRPr="00E7737B">
        <w:rPr>
          <w:rFonts w:ascii="Cambria" w:hAnsi="Cambria"/>
          <w:szCs w:val="22"/>
        </w:rPr>
        <w:t xml:space="preserve"> </w:t>
      </w:r>
      <w:r w:rsidRPr="00E7737B">
        <w:rPr>
          <w:rStyle w:val="nowrap"/>
          <w:rFonts w:ascii="Cambria" w:hAnsi="Cambria"/>
          <w:szCs w:val="22"/>
        </w:rPr>
        <w:t>042</w:t>
      </w:r>
      <w:r w:rsidR="00887DA7">
        <w:rPr>
          <w:rStyle w:val="nowrap"/>
          <w:rFonts w:ascii="Cambria" w:hAnsi="Cambria"/>
          <w:szCs w:val="22"/>
        </w:rPr>
        <w:t> </w:t>
      </w:r>
      <w:r w:rsidRPr="00E7737B">
        <w:rPr>
          <w:rStyle w:val="nowrap"/>
          <w:rFonts w:ascii="Cambria" w:hAnsi="Cambria"/>
          <w:szCs w:val="22"/>
        </w:rPr>
        <w:t>75</w:t>
      </w:r>
      <w:r w:rsidR="00887DA7">
        <w:rPr>
          <w:rStyle w:val="nowrap"/>
          <w:rFonts w:ascii="Cambria" w:hAnsi="Cambria"/>
          <w:szCs w:val="22"/>
        </w:rPr>
        <w:t> </w:t>
      </w:r>
      <w:r w:rsidR="00F07016" w:rsidRPr="00E7737B">
        <w:rPr>
          <w:rStyle w:val="nowrap"/>
          <w:rFonts w:ascii="Cambria" w:hAnsi="Cambria"/>
          <w:szCs w:val="22"/>
        </w:rPr>
        <w:t>7</w:t>
      </w:r>
      <w:r w:rsidRPr="00E7737B">
        <w:rPr>
          <w:rStyle w:val="nowrap"/>
          <w:rFonts w:ascii="Cambria" w:hAnsi="Cambria"/>
          <w:szCs w:val="22"/>
        </w:rPr>
        <w:t>05</w:t>
      </w:r>
      <w:r w:rsidRPr="00E7737B">
        <w:rPr>
          <w:rFonts w:ascii="Cambria" w:hAnsi="Cambria"/>
          <w:szCs w:val="22"/>
        </w:rPr>
        <w:t>, DIČ CZ</w:t>
      </w:r>
      <w:r w:rsidRPr="00E7737B">
        <w:rPr>
          <w:rStyle w:val="nowrap"/>
          <w:rFonts w:ascii="Cambria" w:hAnsi="Cambria"/>
          <w:szCs w:val="22"/>
        </w:rPr>
        <w:t>04275705</w:t>
      </w:r>
      <w:r w:rsidRPr="00E7737B">
        <w:rPr>
          <w:rFonts w:ascii="Cambria" w:hAnsi="Cambria"/>
          <w:szCs w:val="22"/>
        </w:rPr>
        <w:t>, zapsaná v obchodním rejstříku vedeném Krajským soudem v Ostravě, oddíl C, vložka 63028</w:t>
      </w:r>
      <w:r w:rsidR="004D2928" w:rsidRPr="00E7737B">
        <w:rPr>
          <w:rFonts w:ascii="Cambria" w:hAnsi="Cambria"/>
          <w:szCs w:val="22"/>
        </w:rPr>
        <w:t xml:space="preserve"> </w:t>
      </w:r>
    </w:p>
    <w:p w:rsidR="001D012C" w:rsidRPr="00E7737B" w:rsidRDefault="004D2928" w:rsidP="0085531F">
      <w:pPr>
        <w:ind w:firstLine="567"/>
        <w:rPr>
          <w:rFonts w:ascii="Cambria" w:hAnsi="Cambria"/>
          <w:szCs w:val="22"/>
        </w:rPr>
      </w:pPr>
      <w:r w:rsidRPr="00E7737B">
        <w:rPr>
          <w:rFonts w:ascii="Cambria" w:hAnsi="Cambria"/>
          <w:szCs w:val="22"/>
        </w:rPr>
        <w:t>(„</w:t>
      </w:r>
      <w:r w:rsidRPr="00E7737B">
        <w:rPr>
          <w:rStyle w:val="StyleBold"/>
          <w:rFonts w:ascii="Cambria" w:hAnsi="Cambria"/>
          <w:szCs w:val="22"/>
        </w:rPr>
        <w:t>Poskytovatel</w:t>
      </w:r>
      <w:r w:rsidRPr="00E7737B">
        <w:rPr>
          <w:rFonts w:ascii="Cambria" w:hAnsi="Cambria"/>
          <w:szCs w:val="22"/>
        </w:rPr>
        <w:t>“ a společně s Klientem „</w:t>
      </w:r>
      <w:r w:rsidRPr="00E7737B">
        <w:rPr>
          <w:rStyle w:val="StyleBold"/>
          <w:rFonts w:ascii="Cambria" w:hAnsi="Cambria"/>
          <w:szCs w:val="22"/>
        </w:rPr>
        <w:t>Strany</w:t>
      </w:r>
      <w:r w:rsidRPr="00E7737B">
        <w:rPr>
          <w:rFonts w:ascii="Cambria" w:hAnsi="Cambria"/>
          <w:szCs w:val="22"/>
        </w:rPr>
        <w:t>“)</w:t>
      </w:r>
    </w:p>
    <w:p w:rsidR="004D2928" w:rsidRPr="00E7737B" w:rsidRDefault="004D2928" w:rsidP="002519A8">
      <w:pPr>
        <w:pStyle w:val="Nadpis1"/>
        <w:spacing w:before="480"/>
        <w:rPr>
          <w:rFonts w:ascii="Cambria" w:hAnsi="Cambria"/>
          <w:szCs w:val="22"/>
        </w:rPr>
      </w:pPr>
      <w:r w:rsidRPr="00E7737B">
        <w:rPr>
          <w:rFonts w:ascii="Cambria" w:hAnsi="Cambria"/>
          <w:szCs w:val="22"/>
        </w:rPr>
        <w:t>Poskytované služby</w:t>
      </w:r>
    </w:p>
    <w:p w:rsidR="00BB33EA" w:rsidRDefault="00BB33EA" w:rsidP="00BB33EA">
      <w:pPr>
        <w:pStyle w:val="Clanek11"/>
        <w:keepNext/>
        <w:widowControl/>
        <w:rPr>
          <w:rFonts w:ascii="Cambria" w:hAnsi="Cambria"/>
          <w:szCs w:val="22"/>
        </w:rPr>
      </w:pPr>
      <w:bookmarkStart w:id="2" w:name="_Ref166844630"/>
      <w:bookmarkStart w:id="3" w:name="_Ref166841960"/>
      <w:r w:rsidRPr="00E7737B">
        <w:rPr>
          <w:rFonts w:ascii="Cambria" w:hAnsi="Cambria"/>
          <w:szCs w:val="22"/>
        </w:rPr>
        <w:t>Za podmínek uvedených v této Smlouvě bude Poskytovatel poskytovat Klientovi právní služby („</w:t>
      </w:r>
      <w:r w:rsidRPr="00E7737B">
        <w:rPr>
          <w:rFonts w:ascii="Cambria" w:hAnsi="Cambria"/>
          <w:b/>
          <w:szCs w:val="22"/>
        </w:rPr>
        <w:t>Služby</w:t>
      </w:r>
      <w:r w:rsidR="001C3DA3">
        <w:rPr>
          <w:rFonts w:ascii="Cambria" w:hAnsi="Cambria"/>
          <w:szCs w:val="22"/>
        </w:rPr>
        <w:t>“) při</w:t>
      </w:r>
      <w:r w:rsidR="00887DA7">
        <w:rPr>
          <w:rFonts w:ascii="Cambria" w:hAnsi="Cambria"/>
          <w:szCs w:val="22"/>
        </w:rPr>
        <w:t xml:space="preserve"> realizaci veřejné zakázky na </w:t>
      </w:r>
      <w:r w:rsidR="008F4C7C">
        <w:rPr>
          <w:rFonts w:ascii="Cambria" w:hAnsi="Cambria"/>
          <w:szCs w:val="22"/>
        </w:rPr>
        <w:t>realizaci</w:t>
      </w:r>
      <w:r w:rsidR="00887DA7">
        <w:rPr>
          <w:rFonts w:ascii="Cambria" w:hAnsi="Cambria"/>
          <w:szCs w:val="22"/>
        </w:rPr>
        <w:t xml:space="preserve"> léčebných pobytů dětí, zajištění stravovacích služeb v Klientovi a rozvoj současného informačního systému v Klientovi </w:t>
      </w:r>
      <w:r w:rsidRPr="00E7737B">
        <w:rPr>
          <w:rFonts w:ascii="Cambria" w:hAnsi="Cambria"/>
          <w:szCs w:val="22"/>
        </w:rPr>
        <w:t>(„</w:t>
      </w:r>
      <w:r w:rsidRPr="00E7737B">
        <w:rPr>
          <w:rFonts w:ascii="Cambria" w:hAnsi="Cambria"/>
          <w:b/>
          <w:szCs w:val="22"/>
        </w:rPr>
        <w:t>Projekt</w:t>
      </w:r>
      <w:r w:rsidRPr="00E7737B">
        <w:rPr>
          <w:rFonts w:ascii="Cambria" w:hAnsi="Cambria"/>
          <w:szCs w:val="22"/>
        </w:rPr>
        <w:t xml:space="preserve">“). Rozsah Služeb, které bude Poskytovatel poskytovat Klientovi na základě této Smlouvy, </w:t>
      </w:r>
      <w:r w:rsidR="00944C16">
        <w:rPr>
          <w:rFonts w:ascii="Cambria" w:hAnsi="Cambria"/>
          <w:szCs w:val="22"/>
        </w:rPr>
        <w:t>vychází z</w:t>
      </w:r>
      <w:r w:rsidR="00630924">
        <w:rPr>
          <w:rFonts w:ascii="Cambria" w:hAnsi="Cambria"/>
          <w:szCs w:val="22"/>
        </w:rPr>
        <w:t xml:space="preserve"> výzv</w:t>
      </w:r>
      <w:r w:rsidR="00944C16">
        <w:rPr>
          <w:rFonts w:ascii="Cambria" w:hAnsi="Cambria"/>
          <w:szCs w:val="22"/>
        </w:rPr>
        <w:t>y</w:t>
      </w:r>
      <w:r w:rsidR="00630924">
        <w:rPr>
          <w:rFonts w:ascii="Cambria" w:hAnsi="Cambria"/>
          <w:szCs w:val="22"/>
        </w:rPr>
        <w:t xml:space="preserve"> </w:t>
      </w:r>
      <w:r w:rsidR="00630924" w:rsidRPr="003A74E2">
        <w:rPr>
          <w:rFonts w:ascii="Cambria" w:hAnsi="Cambria"/>
          <w:szCs w:val="22"/>
        </w:rPr>
        <w:t>Klienta k podání nabídky ze dne 3. 10. 2017</w:t>
      </w:r>
      <w:r w:rsidR="00630924">
        <w:rPr>
          <w:rFonts w:ascii="Cambria" w:hAnsi="Cambria"/>
          <w:szCs w:val="22"/>
        </w:rPr>
        <w:t xml:space="preserve"> </w:t>
      </w:r>
      <w:r w:rsidR="001E1121">
        <w:rPr>
          <w:rFonts w:ascii="Cambria" w:hAnsi="Cambria"/>
          <w:szCs w:val="22"/>
        </w:rPr>
        <w:t>(„</w:t>
      </w:r>
      <w:r w:rsidR="001E1121" w:rsidRPr="001E1121">
        <w:rPr>
          <w:rFonts w:ascii="Cambria" w:hAnsi="Cambria"/>
          <w:b/>
          <w:szCs w:val="22"/>
        </w:rPr>
        <w:t>Výzva</w:t>
      </w:r>
      <w:r w:rsidR="001E1121">
        <w:rPr>
          <w:rFonts w:ascii="Cambria" w:hAnsi="Cambria"/>
          <w:szCs w:val="22"/>
        </w:rPr>
        <w:t xml:space="preserve">“) </w:t>
      </w:r>
      <w:r w:rsidR="008F4C7C">
        <w:rPr>
          <w:rFonts w:ascii="Cambria" w:hAnsi="Cambria"/>
          <w:szCs w:val="22"/>
        </w:rPr>
        <w:t xml:space="preserve">a </w:t>
      </w:r>
      <w:r w:rsidR="00944C16">
        <w:rPr>
          <w:rFonts w:ascii="Cambria" w:hAnsi="Cambria"/>
          <w:szCs w:val="22"/>
        </w:rPr>
        <w:t xml:space="preserve">je upřesněn </w:t>
      </w:r>
      <w:r w:rsidR="008F4C7C">
        <w:rPr>
          <w:rFonts w:ascii="Cambria" w:hAnsi="Cambria"/>
          <w:szCs w:val="22"/>
        </w:rPr>
        <w:t>nabíd</w:t>
      </w:r>
      <w:r w:rsidR="00944C16">
        <w:rPr>
          <w:rFonts w:ascii="Cambria" w:hAnsi="Cambria"/>
          <w:szCs w:val="22"/>
        </w:rPr>
        <w:t>kou</w:t>
      </w:r>
      <w:r w:rsidR="008F4C7C">
        <w:rPr>
          <w:rFonts w:ascii="Cambria" w:hAnsi="Cambria"/>
          <w:szCs w:val="22"/>
        </w:rPr>
        <w:t xml:space="preserve"> Poskytovatele ze dne 9. 11</w:t>
      </w:r>
      <w:r w:rsidR="00630924">
        <w:rPr>
          <w:rFonts w:ascii="Cambria" w:hAnsi="Cambria"/>
          <w:szCs w:val="22"/>
        </w:rPr>
        <w:t>. 2017</w:t>
      </w:r>
      <w:r w:rsidR="00727957">
        <w:rPr>
          <w:rFonts w:ascii="Cambria" w:hAnsi="Cambria"/>
          <w:szCs w:val="22"/>
        </w:rPr>
        <w:t xml:space="preserve"> („</w:t>
      </w:r>
      <w:r w:rsidR="00727957" w:rsidRPr="00727957">
        <w:rPr>
          <w:rFonts w:ascii="Cambria" w:hAnsi="Cambria"/>
          <w:b/>
          <w:szCs w:val="22"/>
        </w:rPr>
        <w:t>Nabídka</w:t>
      </w:r>
      <w:r w:rsidR="00727957">
        <w:rPr>
          <w:rFonts w:ascii="Cambria" w:hAnsi="Cambria"/>
          <w:szCs w:val="22"/>
        </w:rPr>
        <w:t>“)</w:t>
      </w:r>
      <w:r w:rsidRPr="00E7737B">
        <w:rPr>
          <w:rFonts w:ascii="Cambria" w:hAnsi="Cambria"/>
          <w:szCs w:val="22"/>
        </w:rPr>
        <w:t>.</w:t>
      </w:r>
      <w:r w:rsidR="00925726">
        <w:rPr>
          <w:rFonts w:ascii="Cambria" w:hAnsi="Cambria"/>
          <w:szCs w:val="22"/>
        </w:rPr>
        <w:t xml:space="preserve"> Strany prohlašují, že je jim obsah Výzvy a Nabídky znám.</w:t>
      </w:r>
    </w:p>
    <w:p w:rsidR="001C3DA3" w:rsidRDefault="001C3DA3" w:rsidP="00BB33EA">
      <w:pPr>
        <w:pStyle w:val="Clanek11"/>
        <w:keepNext/>
        <w:widowControl/>
        <w:rPr>
          <w:rFonts w:ascii="Cambria" w:hAnsi="Cambria"/>
          <w:szCs w:val="22"/>
        </w:rPr>
      </w:pPr>
      <w:r>
        <w:rPr>
          <w:rFonts w:ascii="Cambria" w:hAnsi="Cambria"/>
          <w:szCs w:val="22"/>
        </w:rPr>
        <w:t>Rozsah služeb může být rozšířen nebo změněn na základě dohody mezi Klientem a Poskytovatelem.</w:t>
      </w:r>
    </w:p>
    <w:p w:rsidR="00D17F70" w:rsidRDefault="00D17F70" w:rsidP="00BB33EA">
      <w:pPr>
        <w:pStyle w:val="Clanek11"/>
        <w:keepNext/>
        <w:widowControl/>
        <w:rPr>
          <w:rFonts w:ascii="Cambria" w:hAnsi="Cambria"/>
          <w:szCs w:val="22"/>
        </w:rPr>
      </w:pPr>
      <w:r w:rsidRPr="00E7737B">
        <w:rPr>
          <w:rFonts w:ascii="Cambria" w:hAnsi="Cambria"/>
          <w:szCs w:val="22"/>
        </w:rPr>
        <w:t>Klient je povinen včasně a přesně informovat Poskytovatele o všech skutečnostech podstatných pro účinné poskytování Služeb a odpovídá za správnost a úplnost poskytnutých podkladů. Poskytovatel tyto informace a podklady po skutkové stránce nepřezkoumává a vychází z informací Klienta s výjimkou případů, kd</w:t>
      </w:r>
      <w:r>
        <w:rPr>
          <w:rFonts w:ascii="Cambria" w:hAnsi="Cambria"/>
          <w:szCs w:val="22"/>
        </w:rPr>
        <w:t>y Klient o </w:t>
      </w:r>
      <w:r w:rsidRPr="00E7737B">
        <w:rPr>
          <w:rFonts w:ascii="Cambria" w:hAnsi="Cambria"/>
          <w:szCs w:val="22"/>
        </w:rPr>
        <w:t>přezkoumání Poskytovatele požádá</w:t>
      </w:r>
      <w:r>
        <w:rPr>
          <w:rFonts w:ascii="Cambria" w:hAnsi="Cambria"/>
          <w:szCs w:val="22"/>
        </w:rPr>
        <w:t>.</w:t>
      </w:r>
    </w:p>
    <w:p w:rsidR="00D17F70" w:rsidRPr="00E7737B" w:rsidRDefault="00D17F70" w:rsidP="00BB33EA">
      <w:pPr>
        <w:pStyle w:val="Clanek11"/>
        <w:keepNext/>
        <w:widowControl/>
        <w:rPr>
          <w:rFonts w:ascii="Cambria" w:hAnsi="Cambria"/>
          <w:szCs w:val="22"/>
        </w:rPr>
      </w:pPr>
      <w:r w:rsidRPr="00E7737B">
        <w:rPr>
          <w:rFonts w:ascii="Cambria" w:hAnsi="Cambria"/>
          <w:szCs w:val="22"/>
        </w:rPr>
        <w:t>Klient je povinen poskytovat Poskytovateli veškerou potřebnou součinnost potřebnou k účinnému a hospodárnému poskytování Služeb</w:t>
      </w:r>
      <w:r>
        <w:rPr>
          <w:rFonts w:ascii="Cambria" w:hAnsi="Cambria"/>
          <w:szCs w:val="22"/>
        </w:rPr>
        <w:t>.</w:t>
      </w:r>
    </w:p>
    <w:bookmarkEnd w:id="2"/>
    <w:bookmarkEnd w:id="3"/>
    <w:p w:rsidR="004D2928" w:rsidRPr="00E7737B" w:rsidRDefault="004D2928" w:rsidP="002519A8">
      <w:pPr>
        <w:pStyle w:val="Nadpis1"/>
        <w:rPr>
          <w:rFonts w:ascii="Cambria" w:hAnsi="Cambria"/>
          <w:szCs w:val="22"/>
        </w:rPr>
      </w:pPr>
      <w:r w:rsidRPr="00E7737B">
        <w:rPr>
          <w:rFonts w:ascii="Cambria" w:hAnsi="Cambria"/>
          <w:szCs w:val="22"/>
        </w:rPr>
        <w:t>Personální obsazení</w:t>
      </w:r>
    </w:p>
    <w:p w:rsidR="004D2928" w:rsidRPr="00630924" w:rsidRDefault="004D2928" w:rsidP="005E123F">
      <w:pPr>
        <w:pStyle w:val="Clanek11"/>
        <w:widowControl/>
        <w:rPr>
          <w:rFonts w:ascii="Cambria" w:hAnsi="Cambria"/>
          <w:szCs w:val="22"/>
        </w:rPr>
      </w:pPr>
      <w:bookmarkStart w:id="4" w:name="_Ref168147006"/>
      <w:r w:rsidRPr="00E7737B">
        <w:rPr>
          <w:rFonts w:ascii="Cambria" w:hAnsi="Cambria"/>
          <w:szCs w:val="22"/>
        </w:rPr>
        <w:t xml:space="preserve">Poskytovatel bude poskytovat Služby prostřednictvím </w:t>
      </w:r>
      <w:r w:rsidR="009312A9" w:rsidRPr="00E7737B">
        <w:rPr>
          <w:rFonts w:ascii="Cambria" w:hAnsi="Cambria"/>
          <w:szCs w:val="22"/>
        </w:rPr>
        <w:t xml:space="preserve">společníků, </w:t>
      </w:r>
      <w:r w:rsidRPr="00E7737B">
        <w:rPr>
          <w:rFonts w:ascii="Cambria" w:hAnsi="Cambria"/>
          <w:szCs w:val="22"/>
        </w:rPr>
        <w:t xml:space="preserve">advokátů, </w:t>
      </w:r>
      <w:r w:rsidR="001C3DA3">
        <w:rPr>
          <w:rFonts w:ascii="Cambria" w:hAnsi="Cambria"/>
          <w:szCs w:val="22"/>
        </w:rPr>
        <w:t xml:space="preserve">advokátních </w:t>
      </w:r>
      <w:r w:rsidRPr="00E7737B">
        <w:rPr>
          <w:rFonts w:ascii="Cambria" w:hAnsi="Cambria"/>
          <w:szCs w:val="22"/>
        </w:rPr>
        <w:t>koncipientů a dalších osob zaměstnaných Poskytovatelem či trvale s ním spolupracujících</w:t>
      </w:r>
      <w:r w:rsidR="00944C16">
        <w:rPr>
          <w:rFonts w:ascii="Cambria" w:hAnsi="Cambria"/>
          <w:szCs w:val="22"/>
        </w:rPr>
        <w:t xml:space="preserve">, a dále ve spolupráci s advokátní kanceláří </w:t>
      </w:r>
      <w:r w:rsidR="00944C16" w:rsidRPr="00944C16">
        <w:rPr>
          <w:rFonts w:ascii="Cambria" w:hAnsi="Cambria"/>
          <w:szCs w:val="22"/>
        </w:rPr>
        <w:t xml:space="preserve">Havel, Holásek &amp; </w:t>
      </w:r>
      <w:proofErr w:type="spellStart"/>
      <w:r w:rsidR="00944C16" w:rsidRPr="00944C16">
        <w:rPr>
          <w:rFonts w:ascii="Cambria" w:hAnsi="Cambria"/>
          <w:szCs w:val="22"/>
        </w:rPr>
        <w:t>Partners</w:t>
      </w:r>
      <w:proofErr w:type="spellEnd"/>
      <w:r w:rsidR="00944C16" w:rsidRPr="00944C16">
        <w:rPr>
          <w:rFonts w:ascii="Cambria" w:hAnsi="Cambria"/>
          <w:szCs w:val="22"/>
        </w:rPr>
        <w:t xml:space="preserve"> s.r.o., advokátní kancelář</w:t>
      </w:r>
      <w:r w:rsidRPr="00E7737B">
        <w:rPr>
          <w:rFonts w:ascii="Cambria" w:hAnsi="Cambria"/>
          <w:szCs w:val="22"/>
        </w:rPr>
        <w:t xml:space="preserve">. Vyžaduje-li to povaha záležitosti, popřípadě v jiných odůvodněných případech, je Poskytovatel oprávněn k poskytnutí Služby využít i </w:t>
      </w:r>
      <w:r w:rsidR="00944C16">
        <w:rPr>
          <w:rFonts w:ascii="Cambria" w:hAnsi="Cambria"/>
          <w:szCs w:val="22"/>
        </w:rPr>
        <w:t xml:space="preserve">další </w:t>
      </w:r>
      <w:r w:rsidRPr="00E7737B">
        <w:rPr>
          <w:rFonts w:ascii="Cambria" w:hAnsi="Cambria"/>
          <w:szCs w:val="22"/>
        </w:rPr>
        <w:t>externí spolupracovníky.</w:t>
      </w:r>
      <w:bookmarkEnd w:id="4"/>
    </w:p>
    <w:p w:rsidR="00930F5D" w:rsidRPr="00630924" w:rsidRDefault="00930F5D" w:rsidP="002519A8">
      <w:pPr>
        <w:pStyle w:val="Nadpis1"/>
        <w:rPr>
          <w:rFonts w:asciiTheme="majorHAnsi" w:hAnsiTheme="majorHAnsi"/>
          <w:szCs w:val="22"/>
        </w:rPr>
      </w:pPr>
      <w:r w:rsidRPr="00630924">
        <w:rPr>
          <w:rFonts w:asciiTheme="majorHAnsi" w:hAnsiTheme="majorHAnsi"/>
          <w:szCs w:val="22"/>
        </w:rPr>
        <w:lastRenderedPageBreak/>
        <w:t>Odměna</w:t>
      </w:r>
    </w:p>
    <w:p w:rsidR="001E3047" w:rsidRPr="008A6D9D" w:rsidRDefault="005955B6" w:rsidP="006338E5">
      <w:pPr>
        <w:pStyle w:val="Clanek11"/>
        <w:rPr>
          <w:rFonts w:asciiTheme="majorHAnsi" w:hAnsiTheme="majorHAnsi"/>
        </w:rPr>
      </w:pPr>
      <w:bookmarkStart w:id="5" w:name="_Ref495397439"/>
      <w:r w:rsidRPr="00630924">
        <w:rPr>
          <w:rFonts w:asciiTheme="majorHAnsi" w:hAnsiTheme="majorHAnsi"/>
        </w:rPr>
        <w:t>Strany sjednaly smluvní odměnu za Služby poskytnuté na základě této Smlouvy (dále jen „</w:t>
      </w:r>
      <w:r w:rsidRPr="00630924">
        <w:rPr>
          <w:rFonts w:asciiTheme="majorHAnsi" w:hAnsiTheme="majorHAnsi"/>
          <w:b/>
        </w:rPr>
        <w:t>Odměna</w:t>
      </w:r>
      <w:r w:rsidRPr="00630924">
        <w:rPr>
          <w:rFonts w:asciiTheme="majorHAnsi" w:hAnsiTheme="majorHAnsi"/>
        </w:rPr>
        <w:t xml:space="preserve">“), </w:t>
      </w:r>
      <w:r w:rsidR="00442833">
        <w:rPr>
          <w:rFonts w:asciiTheme="majorHAnsi" w:hAnsiTheme="majorHAnsi"/>
        </w:rPr>
        <w:t>jak následuje</w:t>
      </w:r>
      <w:r w:rsidR="001E3047" w:rsidRPr="008A6D9D">
        <w:rPr>
          <w:rFonts w:asciiTheme="majorHAnsi" w:hAnsiTheme="majorHAnsi"/>
        </w:rPr>
        <w:t>:</w:t>
      </w:r>
      <w:bookmarkEnd w:id="5"/>
    </w:p>
    <w:tbl>
      <w:tblPr>
        <w:tblStyle w:val="Mkatabulky"/>
        <w:tblW w:w="9210" w:type="dxa"/>
        <w:tblInd w:w="-5" w:type="dxa"/>
        <w:tblLook w:val="04A0"/>
      </w:tblPr>
      <w:tblGrid>
        <w:gridCol w:w="562"/>
        <w:gridCol w:w="3621"/>
        <w:gridCol w:w="1683"/>
        <w:gridCol w:w="1672"/>
        <w:gridCol w:w="1672"/>
      </w:tblGrid>
      <w:tr w:rsidR="000A2C7B" w:rsidRPr="00F25AAC" w:rsidTr="00167472">
        <w:trPr>
          <w:trHeight w:val="488"/>
        </w:trPr>
        <w:tc>
          <w:tcPr>
            <w:tcW w:w="562" w:type="dxa"/>
            <w:shd w:val="clear" w:color="auto" w:fill="8DB3E2" w:themeFill="text2" w:themeFillTint="66"/>
          </w:tcPr>
          <w:p w:rsidR="000A2C7B" w:rsidRPr="00F25AAC" w:rsidRDefault="000A2C7B" w:rsidP="00167472">
            <w:pPr>
              <w:spacing w:before="60" w:after="60"/>
              <w:rPr>
                <w:b/>
                <w:bCs/>
                <w:szCs w:val="22"/>
              </w:rPr>
            </w:pPr>
          </w:p>
        </w:tc>
        <w:tc>
          <w:tcPr>
            <w:tcW w:w="3621" w:type="dxa"/>
            <w:shd w:val="clear" w:color="auto" w:fill="8DB3E2" w:themeFill="text2" w:themeFillTint="66"/>
            <w:vAlign w:val="center"/>
          </w:tcPr>
          <w:p w:rsidR="000A2C7B" w:rsidRPr="000A2C7B" w:rsidRDefault="000A2C7B" w:rsidP="00167472">
            <w:pPr>
              <w:spacing w:before="60" w:after="60"/>
              <w:rPr>
                <w:rFonts w:ascii="Cambria" w:hAnsi="Cambria"/>
                <w:b/>
                <w:bCs/>
                <w:szCs w:val="22"/>
              </w:rPr>
            </w:pPr>
            <w:r w:rsidRPr="000A2C7B">
              <w:rPr>
                <w:rFonts w:ascii="Cambria" w:hAnsi="Cambria"/>
                <w:b/>
                <w:bCs/>
                <w:szCs w:val="22"/>
              </w:rPr>
              <w:t xml:space="preserve">Veřejná zakázka </w:t>
            </w:r>
          </w:p>
        </w:tc>
        <w:tc>
          <w:tcPr>
            <w:tcW w:w="1683" w:type="dxa"/>
            <w:shd w:val="clear" w:color="auto" w:fill="8DB3E2" w:themeFill="text2" w:themeFillTint="66"/>
            <w:vAlign w:val="center"/>
          </w:tcPr>
          <w:p w:rsidR="000A2C7B" w:rsidRPr="000A2C7B" w:rsidRDefault="000A2C7B" w:rsidP="00167472">
            <w:pPr>
              <w:spacing w:before="60" w:after="60"/>
              <w:jc w:val="center"/>
              <w:rPr>
                <w:rFonts w:ascii="Cambria" w:hAnsi="Cambria"/>
                <w:b/>
                <w:bCs/>
                <w:szCs w:val="22"/>
              </w:rPr>
            </w:pPr>
            <w:r w:rsidRPr="000A2C7B">
              <w:rPr>
                <w:rFonts w:ascii="Cambria" w:hAnsi="Cambria"/>
                <w:b/>
                <w:bCs/>
                <w:szCs w:val="22"/>
              </w:rPr>
              <w:t>Nabídková cena bez DPH</w:t>
            </w:r>
          </w:p>
        </w:tc>
        <w:tc>
          <w:tcPr>
            <w:tcW w:w="1672" w:type="dxa"/>
            <w:shd w:val="clear" w:color="auto" w:fill="8DB3E2" w:themeFill="text2" w:themeFillTint="66"/>
            <w:vAlign w:val="center"/>
          </w:tcPr>
          <w:p w:rsidR="000A2C7B" w:rsidRPr="000A2C7B" w:rsidRDefault="000A2C7B" w:rsidP="00167472">
            <w:pPr>
              <w:spacing w:before="60" w:after="60"/>
              <w:jc w:val="center"/>
              <w:rPr>
                <w:rFonts w:ascii="Cambria" w:hAnsi="Cambria"/>
                <w:b/>
                <w:bCs/>
                <w:szCs w:val="22"/>
              </w:rPr>
            </w:pPr>
            <w:r w:rsidRPr="000A2C7B">
              <w:rPr>
                <w:rFonts w:ascii="Cambria" w:hAnsi="Cambria"/>
                <w:b/>
                <w:bCs/>
                <w:szCs w:val="22"/>
              </w:rPr>
              <w:t>DPH 21%</w:t>
            </w:r>
          </w:p>
        </w:tc>
        <w:tc>
          <w:tcPr>
            <w:tcW w:w="1672" w:type="dxa"/>
            <w:shd w:val="clear" w:color="auto" w:fill="8DB3E2" w:themeFill="text2" w:themeFillTint="66"/>
            <w:vAlign w:val="center"/>
          </w:tcPr>
          <w:p w:rsidR="000A2C7B" w:rsidRPr="000A2C7B" w:rsidRDefault="000A2C7B" w:rsidP="00167472">
            <w:pPr>
              <w:spacing w:before="60" w:after="60"/>
              <w:jc w:val="center"/>
              <w:rPr>
                <w:rFonts w:ascii="Cambria" w:hAnsi="Cambria"/>
                <w:b/>
                <w:bCs/>
                <w:szCs w:val="22"/>
              </w:rPr>
            </w:pPr>
            <w:r w:rsidRPr="000A2C7B">
              <w:rPr>
                <w:rFonts w:ascii="Cambria" w:hAnsi="Cambria"/>
                <w:b/>
                <w:bCs/>
                <w:szCs w:val="22"/>
              </w:rPr>
              <w:t>Nabídková cena s DPH</w:t>
            </w:r>
          </w:p>
        </w:tc>
      </w:tr>
      <w:tr w:rsidR="000A2C7B" w:rsidRPr="00F25AAC" w:rsidTr="00167472">
        <w:tc>
          <w:tcPr>
            <w:tcW w:w="562" w:type="dxa"/>
          </w:tcPr>
          <w:p w:rsidR="000A2C7B" w:rsidRPr="00F25AAC" w:rsidRDefault="000A2C7B" w:rsidP="00167472">
            <w:pPr>
              <w:spacing w:before="60" w:after="60"/>
              <w:rPr>
                <w:b/>
                <w:bCs/>
                <w:szCs w:val="22"/>
              </w:rPr>
            </w:pPr>
            <w:r w:rsidRPr="00F25AAC">
              <w:rPr>
                <w:b/>
                <w:bCs/>
                <w:szCs w:val="22"/>
              </w:rPr>
              <w:t>a)</w:t>
            </w:r>
          </w:p>
        </w:tc>
        <w:tc>
          <w:tcPr>
            <w:tcW w:w="3621" w:type="dxa"/>
          </w:tcPr>
          <w:p w:rsidR="000A2C7B" w:rsidRPr="000A2C7B" w:rsidRDefault="000A2C7B" w:rsidP="00167472">
            <w:pPr>
              <w:spacing w:before="60" w:after="60"/>
              <w:rPr>
                <w:rFonts w:ascii="Cambria" w:hAnsi="Cambria"/>
                <w:b/>
                <w:bCs/>
                <w:szCs w:val="22"/>
              </w:rPr>
            </w:pPr>
            <w:r w:rsidRPr="000A2C7B">
              <w:rPr>
                <w:rFonts w:ascii="Cambria" w:hAnsi="Cambria"/>
                <w:b/>
                <w:bCs/>
                <w:szCs w:val="22"/>
              </w:rPr>
              <w:t>R</w:t>
            </w:r>
            <w:r w:rsidRPr="000A2C7B">
              <w:rPr>
                <w:rFonts w:ascii="Cambria" w:hAnsi="Cambria"/>
                <w:b/>
                <w:szCs w:val="22"/>
              </w:rPr>
              <w:t>ozvoj současného informačního systému</w:t>
            </w:r>
            <w:r w:rsidRPr="000A2C7B">
              <w:rPr>
                <w:rFonts w:ascii="Cambria" w:hAnsi="Cambria"/>
                <w:szCs w:val="22"/>
              </w:rPr>
              <w:t xml:space="preserve"> v rozsahu 56.805.000,- Kč bez DPH na období od 1. 1. 2018 </w:t>
            </w:r>
            <w:r w:rsidRPr="000A2C7B">
              <w:rPr>
                <w:rFonts w:ascii="Cambria" w:hAnsi="Cambria"/>
              </w:rPr>
              <w:t>ve formě jednacího řízení bez uveřejnění</w:t>
            </w:r>
            <w:r w:rsidR="00442833">
              <w:rPr>
                <w:rFonts w:ascii="Cambria" w:hAnsi="Cambria"/>
              </w:rPr>
              <w:t xml:space="preserve"> </w:t>
            </w:r>
          </w:p>
        </w:tc>
        <w:tc>
          <w:tcPr>
            <w:tcW w:w="1683" w:type="dxa"/>
            <w:vAlign w:val="center"/>
          </w:tcPr>
          <w:p w:rsidR="000A2C7B" w:rsidRPr="000A2C7B" w:rsidRDefault="000A2C7B" w:rsidP="00167472">
            <w:pPr>
              <w:spacing w:before="60" w:after="60"/>
              <w:jc w:val="center"/>
              <w:rPr>
                <w:rFonts w:ascii="Cambria" w:hAnsi="Cambria"/>
                <w:b/>
              </w:rPr>
            </w:pPr>
            <w:r w:rsidRPr="000A2C7B">
              <w:rPr>
                <w:rFonts w:ascii="Cambria" w:hAnsi="Cambria"/>
                <w:b/>
              </w:rPr>
              <w:t>110 000 Kč</w:t>
            </w:r>
          </w:p>
        </w:tc>
        <w:tc>
          <w:tcPr>
            <w:tcW w:w="1672" w:type="dxa"/>
            <w:vAlign w:val="center"/>
          </w:tcPr>
          <w:p w:rsidR="000A2C7B" w:rsidRPr="000A2C7B" w:rsidRDefault="000A2C7B" w:rsidP="00167472">
            <w:pPr>
              <w:spacing w:before="60" w:after="60"/>
              <w:jc w:val="center"/>
              <w:rPr>
                <w:rFonts w:ascii="Cambria" w:hAnsi="Cambria"/>
                <w:b/>
              </w:rPr>
            </w:pPr>
            <w:r w:rsidRPr="000A2C7B">
              <w:rPr>
                <w:rFonts w:ascii="Cambria" w:hAnsi="Cambria"/>
                <w:b/>
              </w:rPr>
              <w:t>23 100 Kč</w:t>
            </w:r>
          </w:p>
        </w:tc>
        <w:tc>
          <w:tcPr>
            <w:tcW w:w="1672" w:type="dxa"/>
            <w:vAlign w:val="center"/>
          </w:tcPr>
          <w:p w:rsidR="000A2C7B" w:rsidRPr="000A2C7B" w:rsidRDefault="000A2C7B" w:rsidP="00167472">
            <w:pPr>
              <w:spacing w:before="60" w:after="60"/>
              <w:jc w:val="center"/>
              <w:rPr>
                <w:rFonts w:ascii="Cambria" w:hAnsi="Cambria"/>
                <w:b/>
              </w:rPr>
            </w:pPr>
            <w:r w:rsidRPr="000A2C7B">
              <w:rPr>
                <w:rFonts w:ascii="Cambria" w:hAnsi="Cambria"/>
                <w:b/>
              </w:rPr>
              <w:t>133 100 Kč</w:t>
            </w:r>
          </w:p>
        </w:tc>
      </w:tr>
      <w:tr w:rsidR="00442833" w:rsidRPr="00F25AAC" w:rsidTr="00167472">
        <w:tc>
          <w:tcPr>
            <w:tcW w:w="562" w:type="dxa"/>
            <w:tcBorders>
              <w:bottom w:val="single" w:sz="4" w:space="0" w:color="auto"/>
            </w:tcBorders>
          </w:tcPr>
          <w:p w:rsidR="00442833" w:rsidRPr="00F25AAC" w:rsidRDefault="00442833" w:rsidP="00442833">
            <w:pPr>
              <w:spacing w:before="60" w:after="60"/>
              <w:rPr>
                <w:b/>
                <w:szCs w:val="22"/>
              </w:rPr>
            </w:pPr>
            <w:r>
              <w:rPr>
                <w:b/>
                <w:szCs w:val="22"/>
              </w:rPr>
              <w:t>b</w:t>
            </w:r>
            <w:r w:rsidRPr="00F25AAC">
              <w:rPr>
                <w:b/>
                <w:szCs w:val="22"/>
              </w:rPr>
              <w:t>)</w:t>
            </w:r>
          </w:p>
        </w:tc>
        <w:tc>
          <w:tcPr>
            <w:tcW w:w="3621" w:type="dxa"/>
            <w:tcBorders>
              <w:bottom w:val="single" w:sz="4" w:space="0" w:color="auto"/>
            </w:tcBorders>
          </w:tcPr>
          <w:p w:rsidR="00442833" w:rsidRPr="000A2C7B" w:rsidRDefault="00442833" w:rsidP="00442833">
            <w:pPr>
              <w:spacing w:before="60" w:after="60"/>
              <w:rPr>
                <w:rFonts w:ascii="Cambria" w:hAnsi="Cambria"/>
                <w:b/>
                <w:szCs w:val="22"/>
              </w:rPr>
            </w:pPr>
            <w:r w:rsidRPr="000A2C7B">
              <w:rPr>
                <w:rFonts w:ascii="Cambria" w:hAnsi="Cambria"/>
                <w:b/>
                <w:szCs w:val="22"/>
              </w:rPr>
              <w:t>Realizace léčebných pobytů dětí</w:t>
            </w:r>
            <w:r w:rsidRPr="000A2C7B">
              <w:rPr>
                <w:rFonts w:ascii="Cambria" w:hAnsi="Cambria"/>
                <w:szCs w:val="22"/>
              </w:rPr>
              <w:t xml:space="preserve"> (pojištěnců RBP) na dobu 12 měsíců od uzavření smlouvy v celkové ceně rekondičních pobytů maximálně 1,4 mil. Kč s DPH ve </w:t>
            </w:r>
            <w:r>
              <w:rPr>
                <w:rFonts w:ascii="Cambria" w:hAnsi="Cambria"/>
                <w:szCs w:val="22"/>
              </w:rPr>
              <w:t xml:space="preserve">formě </w:t>
            </w:r>
            <w:r w:rsidRPr="00442833">
              <w:rPr>
                <w:rFonts w:ascii="Cambria" w:hAnsi="Cambria" w:cs="Arial"/>
                <w:szCs w:val="28"/>
              </w:rPr>
              <w:t>zjednodušeného podlimitního řízení</w:t>
            </w:r>
          </w:p>
        </w:tc>
        <w:tc>
          <w:tcPr>
            <w:tcW w:w="1683" w:type="dxa"/>
            <w:tcBorders>
              <w:bottom w:val="single" w:sz="4" w:space="0" w:color="auto"/>
            </w:tcBorders>
            <w:vAlign w:val="center"/>
          </w:tcPr>
          <w:p w:rsidR="00442833" w:rsidRPr="000A2C7B" w:rsidRDefault="00442833" w:rsidP="00442833">
            <w:pPr>
              <w:spacing w:before="60" w:after="60"/>
              <w:jc w:val="center"/>
              <w:rPr>
                <w:rFonts w:ascii="Cambria" w:hAnsi="Cambria"/>
                <w:b/>
              </w:rPr>
            </w:pPr>
            <w:r w:rsidRPr="000A2C7B">
              <w:rPr>
                <w:rFonts w:ascii="Cambria" w:hAnsi="Cambria"/>
                <w:b/>
                <w:szCs w:val="22"/>
              </w:rPr>
              <w:t>1</w:t>
            </w:r>
            <w:r>
              <w:rPr>
                <w:rFonts w:ascii="Cambria" w:hAnsi="Cambria"/>
                <w:b/>
                <w:szCs w:val="22"/>
              </w:rPr>
              <w:t>9</w:t>
            </w:r>
            <w:r w:rsidRPr="000A2C7B">
              <w:rPr>
                <w:rFonts w:ascii="Cambria" w:hAnsi="Cambria"/>
                <w:b/>
                <w:szCs w:val="22"/>
              </w:rPr>
              <w:t>5</w:t>
            </w:r>
            <w:r w:rsidRPr="000A2C7B">
              <w:rPr>
                <w:rFonts w:ascii="Cambria" w:hAnsi="Cambria"/>
                <w:b/>
              </w:rPr>
              <w:t xml:space="preserve"> 000 Kč </w:t>
            </w:r>
          </w:p>
        </w:tc>
        <w:tc>
          <w:tcPr>
            <w:tcW w:w="1672" w:type="dxa"/>
            <w:tcBorders>
              <w:bottom w:val="single" w:sz="4" w:space="0" w:color="auto"/>
            </w:tcBorders>
            <w:vAlign w:val="center"/>
          </w:tcPr>
          <w:p w:rsidR="00442833" w:rsidRPr="000A2C7B" w:rsidRDefault="00442833" w:rsidP="00442833">
            <w:pPr>
              <w:spacing w:before="60" w:after="60"/>
              <w:jc w:val="center"/>
              <w:rPr>
                <w:rFonts w:ascii="Cambria" w:hAnsi="Cambria"/>
                <w:b/>
              </w:rPr>
            </w:pPr>
            <w:r>
              <w:rPr>
                <w:rFonts w:ascii="Cambria" w:hAnsi="Cambria"/>
                <w:b/>
              </w:rPr>
              <w:t>40 950</w:t>
            </w:r>
            <w:r w:rsidRPr="000A2C7B">
              <w:rPr>
                <w:rFonts w:ascii="Cambria" w:hAnsi="Cambria"/>
                <w:b/>
              </w:rPr>
              <w:t xml:space="preserve"> Kč </w:t>
            </w:r>
          </w:p>
        </w:tc>
        <w:tc>
          <w:tcPr>
            <w:tcW w:w="1672" w:type="dxa"/>
            <w:tcBorders>
              <w:bottom w:val="single" w:sz="4" w:space="0" w:color="auto"/>
            </w:tcBorders>
            <w:vAlign w:val="center"/>
          </w:tcPr>
          <w:p w:rsidR="00442833" w:rsidRPr="000A2C7B" w:rsidRDefault="00442833" w:rsidP="00442833">
            <w:pPr>
              <w:spacing w:before="60" w:after="60"/>
              <w:jc w:val="center"/>
              <w:rPr>
                <w:rFonts w:ascii="Cambria" w:hAnsi="Cambria"/>
                <w:b/>
              </w:rPr>
            </w:pPr>
            <w:r>
              <w:rPr>
                <w:rFonts w:ascii="Cambria" w:hAnsi="Cambria"/>
                <w:b/>
              </w:rPr>
              <w:t>235 9</w:t>
            </w:r>
            <w:r w:rsidRPr="000A2C7B">
              <w:rPr>
                <w:rFonts w:ascii="Cambria" w:hAnsi="Cambria"/>
                <w:b/>
              </w:rPr>
              <w:t xml:space="preserve">50 Kč </w:t>
            </w:r>
          </w:p>
        </w:tc>
      </w:tr>
    </w:tbl>
    <w:p w:rsidR="006338E5" w:rsidRDefault="006338E5" w:rsidP="001E3047">
      <w:pPr>
        <w:pStyle w:val="Clanek11"/>
        <w:numPr>
          <w:ilvl w:val="0"/>
          <w:numId w:val="0"/>
        </w:numPr>
        <w:ind w:left="567"/>
        <w:rPr>
          <w:rFonts w:asciiTheme="majorHAnsi" w:hAnsiTheme="majorHAnsi"/>
        </w:rPr>
      </w:pPr>
    </w:p>
    <w:p w:rsidR="005354A9" w:rsidRPr="005354A9" w:rsidRDefault="005354A9" w:rsidP="006338E5">
      <w:pPr>
        <w:pStyle w:val="Clanek11"/>
        <w:rPr>
          <w:rFonts w:asciiTheme="majorHAnsi" w:hAnsiTheme="majorHAnsi"/>
        </w:rPr>
      </w:pPr>
      <w:r w:rsidRPr="00630924">
        <w:rPr>
          <w:rFonts w:asciiTheme="majorHAnsi" w:hAnsiTheme="majorHAnsi"/>
        </w:rPr>
        <w:t xml:space="preserve">Strany </w:t>
      </w:r>
      <w:r>
        <w:rPr>
          <w:rFonts w:asciiTheme="majorHAnsi" w:hAnsiTheme="majorHAnsi"/>
        </w:rPr>
        <w:t xml:space="preserve">dále </w:t>
      </w:r>
      <w:r w:rsidRPr="00630924">
        <w:rPr>
          <w:rFonts w:asciiTheme="majorHAnsi" w:hAnsiTheme="majorHAnsi"/>
        </w:rPr>
        <w:t>sjednaly smluvní odměnu za</w:t>
      </w:r>
      <w:r>
        <w:rPr>
          <w:rFonts w:asciiTheme="majorHAnsi" w:hAnsiTheme="majorHAnsi"/>
        </w:rPr>
        <w:t xml:space="preserve"> přípravu návrhu smlouvy na provozování informačního systému ve výši </w:t>
      </w:r>
      <w:r w:rsidRPr="00442833">
        <w:rPr>
          <w:rFonts w:asciiTheme="majorHAnsi" w:hAnsiTheme="majorHAnsi"/>
          <w:b/>
        </w:rPr>
        <w:t>60.000,- Kč plus DPH</w:t>
      </w:r>
      <w:r>
        <w:rPr>
          <w:rFonts w:asciiTheme="majorHAnsi" w:hAnsiTheme="majorHAnsi"/>
        </w:rPr>
        <w:t>.</w:t>
      </w:r>
    </w:p>
    <w:p w:rsidR="00727957" w:rsidRPr="006338E5" w:rsidRDefault="00727957" w:rsidP="006338E5">
      <w:pPr>
        <w:pStyle w:val="Clanek11"/>
        <w:rPr>
          <w:rFonts w:asciiTheme="majorHAnsi" w:hAnsiTheme="majorHAnsi"/>
        </w:rPr>
      </w:pPr>
      <w:r w:rsidRPr="006338E5">
        <w:rPr>
          <w:rFonts w:asciiTheme="majorHAnsi" w:hAnsiTheme="majorHAnsi"/>
          <w:szCs w:val="22"/>
        </w:rPr>
        <w:t xml:space="preserve">Odměna je koncipována tak, aby zahrnovala a pokryla veškeré nezbytné právní, organizační a administrativní činnosti, které běžně nastávají při standardním průběhu zadávacího řízení a u nichž je efektivní zapojení odborného právního poradce. </w:t>
      </w:r>
    </w:p>
    <w:p w:rsidR="00727957" w:rsidRPr="00727957" w:rsidRDefault="00727957" w:rsidP="00727957">
      <w:pPr>
        <w:autoSpaceDE w:val="0"/>
        <w:autoSpaceDN w:val="0"/>
        <w:adjustRightInd w:val="0"/>
        <w:ind w:left="567"/>
        <w:rPr>
          <w:rFonts w:asciiTheme="majorHAnsi" w:hAnsiTheme="majorHAnsi"/>
          <w:szCs w:val="22"/>
        </w:rPr>
      </w:pPr>
      <w:r w:rsidRPr="00727957">
        <w:rPr>
          <w:rFonts w:asciiTheme="majorHAnsi" w:hAnsiTheme="majorHAnsi"/>
          <w:szCs w:val="22"/>
        </w:rPr>
        <w:t xml:space="preserve">Tyto zahrnují </w:t>
      </w:r>
      <w:r w:rsidRPr="00727957">
        <w:rPr>
          <w:rFonts w:asciiTheme="majorHAnsi" w:hAnsiTheme="majorHAnsi"/>
          <w:b/>
          <w:szCs w:val="22"/>
        </w:rPr>
        <w:t>zejména následující činnosti</w:t>
      </w:r>
      <w:r w:rsidRPr="00727957">
        <w:rPr>
          <w:rFonts w:asciiTheme="majorHAnsi" w:hAnsiTheme="majorHAnsi"/>
          <w:szCs w:val="22"/>
        </w:rPr>
        <w:t>:</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t xml:space="preserve">převzetí věcných vstupů od </w:t>
      </w:r>
      <w:r w:rsidR="006338E5">
        <w:rPr>
          <w:rFonts w:asciiTheme="majorHAnsi" w:hAnsiTheme="majorHAnsi"/>
          <w:bCs/>
          <w:szCs w:val="22"/>
        </w:rPr>
        <w:t>Klienta</w:t>
      </w:r>
      <w:r w:rsidRPr="00727957">
        <w:rPr>
          <w:rFonts w:asciiTheme="majorHAnsi" w:hAnsiTheme="majorHAnsi"/>
          <w:bCs/>
          <w:szCs w:val="22"/>
        </w:rPr>
        <w:t xml:space="preserve"> a posouzení jejich úplnosti pro zpracování zadávacích podmínek;</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t xml:space="preserve">zpracování zadávacích podmínek (zejména zadávací dokumentace a obchodní podmínky), jejich konzultace a úpravy dle požadavků </w:t>
      </w:r>
      <w:r w:rsidR="00023115">
        <w:rPr>
          <w:rFonts w:asciiTheme="majorHAnsi" w:hAnsiTheme="majorHAnsi"/>
          <w:bCs/>
          <w:szCs w:val="22"/>
        </w:rPr>
        <w:t>Klienta</w:t>
      </w:r>
      <w:r w:rsidRPr="00727957">
        <w:rPr>
          <w:rFonts w:asciiTheme="majorHAnsi" w:hAnsiTheme="majorHAnsi"/>
          <w:bCs/>
          <w:szCs w:val="22"/>
        </w:rPr>
        <w:t> a předložení finálního vyhotovení;</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t>spolupráce při vysvětlování zadávací dokumentace – zpracování, příp. revize vysvětlení (v závislosti na věcném zaměření konkrétní žádosti o vysvětlení);</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t xml:space="preserve">revize rozhodnutí </w:t>
      </w:r>
      <w:r w:rsidR="006338E5">
        <w:rPr>
          <w:rFonts w:asciiTheme="majorHAnsi" w:hAnsiTheme="majorHAnsi"/>
          <w:bCs/>
          <w:szCs w:val="22"/>
        </w:rPr>
        <w:t>K</w:t>
      </w:r>
      <w:r w:rsidR="00FC4B13">
        <w:rPr>
          <w:rFonts w:asciiTheme="majorHAnsi" w:hAnsiTheme="majorHAnsi"/>
          <w:bCs/>
          <w:szCs w:val="22"/>
        </w:rPr>
        <w:t xml:space="preserve">lienta, jako </w:t>
      </w:r>
      <w:r w:rsidR="006338E5">
        <w:rPr>
          <w:rFonts w:asciiTheme="majorHAnsi" w:hAnsiTheme="majorHAnsi"/>
          <w:bCs/>
          <w:szCs w:val="22"/>
        </w:rPr>
        <w:t>zadavatele,</w:t>
      </w:r>
      <w:r w:rsidRPr="00727957">
        <w:rPr>
          <w:rFonts w:asciiTheme="majorHAnsi" w:hAnsiTheme="majorHAnsi"/>
          <w:bCs/>
          <w:szCs w:val="22"/>
        </w:rPr>
        <w:t xml:space="preserve"> o jmenování členů hodnotící komise, čestných prohlášení členů hodnotící komise, protokolů z jednání hodnotící komise a další nezbytná právní podpora hodnotící komisi při její činnosti;</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t>účast na jednání hodnotící komise, na němž bude provedeno hodnocení nabídek;</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t>spolupráce při posouzení splnění podmínek účasti u vybraného dodavatele, případně zpracování písemné žádosti o objasnění nabídky;</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t>revize hodnocení nabídek z hlediska splnění zákonných náležitostí;</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t>revize zprávy o hodnocení nabídek;</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lastRenderedPageBreak/>
        <w:t xml:space="preserve">revize návrhů příslušných rozhodnutí a oznámení </w:t>
      </w:r>
      <w:r w:rsidR="006338E5">
        <w:rPr>
          <w:rFonts w:asciiTheme="majorHAnsi" w:hAnsiTheme="majorHAnsi"/>
          <w:bCs/>
          <w:szCs w:val="22"/>
        </w:rPr>
        <w:t xml:space="preserve">Klienta, </w:t>
      </w:r>
      <w:r w:rsidR="00C72577">
        <w:rPr>
          <w:rFonts w:asciiTheme="majorHAnsi" w:hAnsiTheme="majorHAnsi"/>
          <w:bCs/>
          <w:szCs w:val="22"/>
        </w:rPr>
        <w:t>jako</w:t>
      </w:r>
      <w:r w:rsidR="006338E5">
        <w:rPr>
          <w:rFonts w:asciiTheme="majorHAnsi" w:hAnsiTheme="majorHAnsi"/>
          <w:bCs/>
          <w:szCs w:val="22"/>
        </w:rPr>
        <w:t xml:space="preserve"> zadavatele,</w:t>
      </w:r>
      <w:r w:rsidRPr="00727957">
        <w:rPr>
          <w:rFonts w:asciiTheme="majorHAnsi" w:hAnsiTheme="majorHAnsi"/>
          <w:bCs/>
          <w:szCs w:val="22"/>
        </w:rPr>
        <w:t xml:space="preserve"> v souvislosti s výběrem dodavatele;</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t>spolupráce a právní podpora při uzavírání smlouvy s vybraným dodavatelem;</w:t>
      </w:r>
    </w:p>
    <w:p w:rsidR="00727957" w:rsidRPr="00727957" w:rsidRDefault="00727957" w:rsidP="005E123F">
      <w:pPr>
        <w:pStyle w:val="Odstavecseseznamem"/>
        <w:numPr>
          <w:ilvl w:val="0"/>
          <w:numId w:val="8"/>
        </w:numPr>
        <w:autoSpaceDE w:val="0"/>
        <w:autoSpaceDN w:val="0"/>
        <w:adjustRightInd w:val="0"/>
        <w:spacing w:after="0"/>
        <w:ind w:left="993" w:hanging="425"/>
        <w:contextualSpacing w:val="0"/>
        <w:rPr>
          <w:rFonts w:asciiTheme="majorHAnsi" w:hAnsiTheme="majorHAnsi"/>
          <w:bCs/>
          <w:szCs w:val="22"/>
        </w:rPr>
      </w:pPr>
      <w:r w:rsidRPr="00727957">
        <w:rPr>
          <w:rFonts w:asciiTheme="majorHAnsi" w:hAnsiTheme="majorHAnsi"/>
          <w:bCs/>
          <w:szCs w:val="22"/>
        </w:rPr>
        <w:t>zpracování odpovídajících formulářů pro uveřejnění ve Věstníku veřejných zakázek a v Úředním věstníku Evropské unie;</w:t>
      </w:r>
    </w:p>
    <w:p w:rsidR="00727957" w:rsidRDefault="00727957" w:rsidP="005E123F">
      <w:pPr>
        <w:pStyle w:val="Odstavecseseznamem"/>
        <w:numPr>
          <w:ilvl w:val="0"/>
          <w:numId w:val="8"/>
        </w:numPr>
        <w:autoSpaceDE w:val="0"/>
        <w:autoSpaceDN w:val="0"/>
        <w:adjustRightInd w:val="0"/>
        <w:ind w:left="992" w:hanging="425"/>
        <w:contextualSpacing w:val="0"/>
        <w:rPr>
          <w:rFonts w:asciiTheme="majorHAnsi" w:hAnsiTheme="majorHAnsi"/>
          <w:bCs/>
          <w:szCs w:val="22"/>
        </w:rPr>
      </w:pPr>
      <w:r w:rsidRPr="00727957">
        <w:rPr>
          <w:rFonts w:asciiTheme="majorHAnsi" w:hAnsiTheme="majorHAnsi"/>
          <w:bCs/>
          <w:szCs w:val="22"/>
        </w:rPr>
        <w:t xml:space="preserve">revize písemné zprávy </w:t>
      </w:r>
      <w:r w:rsidR="006338E5">
        <w:rPr>
          <w:rFonts w:asciiTheme="majorHAnsi" w:hAnsiTheme="majorHAnsi"/>
          <w:bCs/>
          <w:szCs w:val="22"/>
        </w:rPr>
        <w:t xml:space="preserve">Klienta, </w:t>
      </w:r>
      <w:r w:rsidR="00F33D1E">
        <w:rPr>
          <w:rFonts w:asciiTheme="majorHAnsi" w:hAnsiTheme="majorHAnsi"/>
          <w:bCs/>
          <w:szCs w:val="22"/>
        </w:rPr>
        <w:t>jako</w:t>
      </w:r>
      <w:r w:rsidR="006338E5">
        <w:rPr>
          <w:rFonts w:asciiTheme="majorHAnsi" w:hAnsiTheme="majorHAnsi"/>
          <w:bCs/>
          <w:szCs w:val="22"/>
        </w:rPr>
        <w:t xml:space="preserve"> </w:t>
      </w:r>
      <w:r w:rsidRPr="00727957">
        <w:rPr>
          <w:rFonts w:asciiTheme="majorHAnsi" w:hAnsiTheme="majorHAnsi"/>
          <w:bCs/>
          <w:szCs w:val="22"/>
        </w:rPr>
        <w:t xml:space="preserve">zadavatele. </w:t>
      </w:r>
    </w:p>
    <w:p w:rsidR="006338E5" w:rsidRPr="002220E1" w:rsidRDefault="00727957" w:rsidP="002220E1">
      <w:pPr>
        <w:pStyle w:val="Clanek11"/>
        <w:tabs>
          <w:tab w:val="clear" w:pos="567"/>
          <w:tab w:val="num" w:pos="709"/>
        </w:tabs>
        <w:autoSpaceDE w:val="0"/>
        <w:autoSpaceDN w:val="0"/>
        <w:adjustRightInd w:val="0"/>
        <w:spacing w:before="0" w:after="0"/>
        <w:rPr>
          <w:rFonts w:asciiTheme="majorHAnsi" w:hAnsiTheme="majorHAnsi"/>
          <w:szCs w:val="22"/>
        </w:rPr>
      </w:pPr>
      <w:r w:rsidRPr="00727957">
        <w:rPr>
          <w:rFonts w:asciiTheme="majorHAnsi" w:hAnsiTheme="majorHAnsi"/>
          <w:szCs w:val="22"/>
        </w:rPr>
        <w:t xml:space="preserve">Odměna </w:t>
      </w:r>
      <w:r>
        <w:rPr>
          <w:rFonts w:asciiTheme="majorHAnsi" w:hAnsiTheme="majorHAnsi"/>
          <w:szCs w:val="22"/>
        </w:rPr>
        <w:t xml:space="preserve">byla sjednána s ohledem na následující </w:t>
      </w:r>
      <w:r>
        <w:rPr>
          <w:rFonts w:asciiTheme="majorHAnsi" w:hAnsiTheme="majorHAnsi"/>
          <w:b/>
          <w:szCs w:val="22"/>
        </w:rPr>
        <w:t>předpoklady</w:t>
      </w:r>
      <w:r w:rsidRPr="00727957">
        <w:rPr>
          <w:rFonts w:asciiTheme="majorHAnsi" w:hAnsiTheme="majorHAnsi"/>
          <w:szCs w:val="22"/>
        </w:rPr>
        <w:t>:</w:t>
      </w:r>
    </w:p>
    <w:p w:rsidR="00A113CD" w:rsidRPr="00A113CD" w:rsidRDefault="002220E1"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Pr>
          <w:rFonts w:asciiTheme="majorHAnsi" w:hAnsiTheme="majorHAnsi"/>
          <w:b w:val="0"/>
          <w:caps w:val="0"/>
        </w:rPr>
        <w:t>poskytované</w:t>
      </w:r>
      <w:r w:rsidR="00A113CD" w:rsidRPr="00A113CD">
        <w:rPr>
          <w:rFonts w:asciiTheme="majorHAnsi" w:hAnsiTheme="majorHAnsi"/>
          <w:b w:val="0"/>
          <w:caps w:val="0"/>
        </w:rPr>
        <w:t xml:space="preserve"> právní služby se budou zaměřovat primárně na právní aspekty zadávacích/ poptávkových řízení (tj. zpracování zadávacích podmínek, revize protokolů, rozhodnutí a oznámení zadavatele apod.), organizační a administrativní činnosti budou zajišťovány v součinnosti s pracovníky </w:t>
      </w:r>
      <w:r>
        <w:rPr>
          <w:rFonts w:asciiTheme="majorHAnsi" w:hAnsiTheme="majorHAnsi"/>
          <w:b w:val="0"/>
          <w:caps w:val="0"/>
        </w:rPr>
        <w:t>Klienta</w:t>
      </w:r>
      <w:r w:rsidR="00A113CD" w:rsidRPr="00A113CD">
        <w:rPr>
          <w:rFonts w:asciiTheme="majorHAnsi" w:hAnsiTheme="majorHAnsi"/>
          <w:b w:val="0"/>
          <w:caps w:val="0"/>
        </w:rPr>
        <w:t>;</w:t>
      </w:r>
    </w:p>
    <w:p w:rsidR="00A113CD" w:rsidRPr="00A113CD" w:rsidRDefault="00A113CD"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sidRPr="00A113CD">
        <w:rPr>
          <w:rFonts w:asciiTheme="majorHAnsi" w:hAnsiTheme="majorHAnsi"/>
          <w:b w:val="0"/>
          <w:caps w:val="0"/>
        </w:rPr>
        <w:t xml:space="preserve">bude využívána interní vzorová dokumentace </w:t>
      </w:r>
      <w:r w:rsidR="002220E1">
        <w:rPr>
          <w:rFonts w:asciiTheme="majorHAnsi" w:hAnsiTheme="majorHAnsi"/>
          <w:b w:val="0"/>
          <w:caps w:val="0"/>
        </w:rPr>
        <w:t>Klienta</w:t>
      </w:r>
      <w:r w:rsidRPr="00A113CD">
        <w:rPr>
          <w:rFonts w:asciiTheme="majorHAnsi" w:hAnsiTheme="majorHAnsi"/>
          <w:b w:val="0"/>
          <w:caps w:val="0"/>
        </w:rPr>
        <w:t xml:space="preserve"> (vzory protokolů, rozhodnutí atd.), jejíž právní revizi budeme zajišťovat;</w:t>
      </w:r>
    </w:p>
    <w:p w:rsidR="00A113CD" w:rsidRPr="00A113CD" w:rsidRDefault="00A113CD"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sidRPr="00A113CD">
        <w:rPr>
          <w:rFonts w:asciiTheme="majorHAnsi" w:hAnsiTheme="majorHAnsi"/>
          <w:b w:val="0"/>
          <w:caps w:val="0"/>
        </w:rPr>
        <w:t xml:space="preserve">obchodní podmínky a návrhy příslušných smluv budou připraveny </w:t>
      </w:r>
      <w:r w:rsidR="003A74E2">
        <w:rPr>
          <w:rFonts w:asciiTheme="majorHAnsi" w:hAnsiTheme="majorHAnsi"/>
          <w:b w:val="0"/>
          <w:caps w:val="0"/>
        </w:rPr>
        <w:t>Klientem, vyjma jak vedeno k vypracování smlouvy o informačním systému</w:t>
      </w:r>
      <w:r w:rsidRPr="00A113CD">
        <w:rPr>
          <w:rFonts w:asciiTheme="majorHAnsi" w:hAnsiTheme="majorHAnsi"/>
          <w:b w:val="0"/>
          <w:caps w:val="0"/>
        </w:rPr>
        <w:t>;</w:t>
      </w:r>
    </w:p>
    <w:p w:rsidR="00A113CD" w:rsidRPr="00A113CD" w:rsidRDefault="00A113CD"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sidRPr="00A113CD">
        <w:rPr>
          <w:rFonts w:asciiTheme="majorHAnsi" w:hAnsiTheme="majorHAnsi"/>
          <w:b w:val="0"/>
          <w:caps w:val="0"/>
        </w:rPr>
        <w:t xml:space="preserve">součinnost </w:t>
      </w:r>
      <w:r w:rsidR="002220E1">
        <w:rPr>
          <w:rFonts w:asciiTheme="majorHAnsi" w:hAnsiTheme="majorHAnsi"/>
          <w:b w:val="0"/>
          <w:caps w:val="0"/>
        </w:rPr>
        <w:t>Klienta</w:t>
      </w:r>
      <w:r w:rsidRPr="00A113CD">
        <w:rPr>
          <w:rFonts w:asciiTheme="majorHAnsi" w:hAnsiTheme="majorHAnsi"/>
          <w:b w:val="0"/>
          <w:caps w:val="0"/>
        </w:rPr>
        <w:t xml:space="preserve"> bude zahrnovat rovněž příjem a odesílání písemností (včetně příjmu nabídek), archivaci dokumentace a zveřejňování zákonem vyžadovaných dokumentů na profilu zadavatele;</w:t>
      </w:r>
    </w:p>
    <w:p w:rsidR="00A113CD" w:rsidRPr="00A113CD" w:rsidRDefault="00A113CD"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sidRPr="00A113CD">
        <w:rPr>
          <w:rFonts w:asciiTheme="majorHAnsi" w:hAnsiTheme="majorHAnsi"/>
          <w:b w:val="0"/>
          <w:caps w:val="0"/>
        </w:rPr>
        <w:t xml:space="preserve">pro zpracování zadávacích podmínek nám budou ze strany </w:t>
      </w:r>
      <w:r w:rsidR="002220E1">
        <w:rPr>
          <w:rFonts w:asciiTheme="majorHAnsi" w:hAnsiTheme="majorHAnsi"/>
          <w:b w:val="0"/>
          <w:caps w:val="0"/>
        </w:rPr>
        <w:t>Klienta</w:t>
      </w:r>
      <w:r w:rsidRPr="00A113CD">
        <w:rPr>
          <w:rFonts w:asciiTheme="majorHAnsi" w:hAnsiTheme="majorHAnsi"/>
          <w:b w:val="0"/>
          <w:caps w:val="0"/>
        </w:rPr>
        <w:t xml:space="preserve"> poskytnuty věcné a technické vstupy (zejména popis předmětu veřejné zakázky, technické podmínky plnění, požadavky na technickou kvalifikaci apod.);</w:t>
      </w:r>
    </w:p>
    <w:p w:rsidR="00A113CD" w:rsidRPr="00A113CD" w:rsidRDefault="00A113CD"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sidRPr="00A113CD">
        <w:rPr>
          <w:rFonts w:asciiTheme="majorHAnsi" w:hAnsiTheme="majorHAnsi"/>
          <w:b w:val="0"/>
          <w:caps w:val="0"/>
        </w:rPr>
        <w:t xml:space="preserve">k návrhu zadávacích podmínek nám budou ze strany </w:t>
      </w:r>
      <w:r w:rsidR="002220E1">
        <w:rPr>
          <w:rFonts w:asciiTheme="majorHAnsi" w:hAnsiTheme="majorHAnsi"/>
          <w:b w:val="0"/>
          <w:caps w:val="0"/>
        </w:rPr>
        <w:t>Klienta</w:t>
      </w:r>
      <w:r w:rsidRPr="00A113CD">
        <w:rPr>
          <w:rFonts w:asciiTheme="majorHAnsi" w:hAnsiTheme="majorHAnsi"/>
          <w:b w:val="0"/>
          <w:caps w:val="0"/>
        </w:rPr>
        <w:t xml:space="preserve"> zaslány u každé veřejné zakázky až 2  sady připomínek a/nebo návrhů na úpravu či doplnění;</w:t>
      </w:r>
    </w:p>
    <w:p w:rsidR="00A113CD" w:rsidRPr="00A113CD" w:rsidRDefault="00A113CD"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sidRPr="00A113CD">
        <w:rPr>
          <w:rFonts w:asciiTheme="majorHAnsi" w:hAnsiTheme="majorHAnsi"/>
          <w:b w:val="0"/>
          <w:caps w:val="0"/>
        </w:rPr>
        <w:t xml:space="preserve">v každém zadávacím řízení budou doručeny </w:t>
      </w:r>
      <w:proofErr w:type="spellStart"/>
      <w:r w:rsidRPr="00A113CD">
        <w:rPr>
          <w:rFonts w:asciiTheme="majorHAnsi" w:hAnsiTheme="majorHAnsi"/>
          <w:b w:val="0"/>
          <w:caps w:val="0"/>
        </w:rPr>
        <w:t>max</w:t>
      </w:r>
      <w:proofErr w:type="spellEnd"/>
      <w:r w:rsidRPr="00A113CD">
        <w:rPr>
          <w:rFonts w:asciiTheme="majorHAnsi" w:hAnsiTheme="majorHAnsi"/>
          <w:b w:val="0"/>
          <w:caps w:val="0"/>
        </w:rPr>
        <w:t xml:space="preserve"> 3 žádosti o vysvětlení zadávací dokumentace;</w:t>
      </w:r>
    </w:p>
    <w:p w:rsidR="00A113CD" w:rsidRPr="00A113CD" w:rsidRDefault="00A113CD"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sidRPr="00A113CD">
        <w:rPr>
          <w:rFonts w:asciiTheme="majorHAnsi" w:hAnsiTheme="majorHAnsi"/>
          <w:b w:val="0"/>
          <w:caps w:val="0"/>
        </w:rPr>
        <w:t>člen našeho právního týmu bude fungovat jako odborný poradce hodnotící komise, přičemž se zúčastní v každém zadávacím řízení 1 jednání s vyzvaným dodavatelem a 1 jednání hodnotící komise, vždy v délce až 2 hodin;</w:t>
      </w:r>
    </w:p>
    <w:p w:rsidR="00A113CD" w:rsidRPr="00A113CD" w:rsidRDefault="00A113CD"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sidRPr="00A113CD">
        <w:rPr>
          <w:rFonts w:asciiTheme="majorHAnsi" w:hAnsiTheme="majorHAnsi"/>
          <w:b w:val="0"/>
          <w:caps w:val="0"/>
        </w:rPr>
        <w:t>další komunikace s členy hodnotící komise bude probíhat primárně e-mailem;</w:t>
      </w:r>
    </w:p>
    <w:p w:rsidR="00A113CD" w:rsidRPr="00A113CD" w:rsidRDefault="00A113CD"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sidRPr="00A113CD">
        <w:rPr>
          <w:rFonts w:asciiTheme="majorHAnsi" w:hAnsiTheme="majorHAnsi"/>
          <w:b w:val="0"/>
          <w:caps w:val="0"/>
        </w:rPr>
        <w:t>účastníky zadávacích řízení nebude nutné žádat o objasnění nabídky opakovaně;</w:t>
      </w:r>
    </w:p>
    <w:p w:rsidR="005354A9" w:rsidRDefault="00A113CD"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sidRPr="00A113CD">
        <w:rPr>
          <w:rFonts w:asciiTheme="majorHAnsi" w:hAnsiTheme="majorHAnsi"/>
          <w:b w:val="0"/>
          <w:caps w:val="0"/>
        </w:rPr>
        <w:t xml:space="preserve">v zadávacím řízení nebudou podány námitky ani nebude přezkoumáván postup </w:t>
      </w:r>
      <w:r w:rsidR="002220E1">
        <w:rPr>
          <w:rFonts w:asciiTheme="majorHAnsi" w:hAnsiTheme="majorHAnsi"/>
          <w:b w:val="0"/>
          <w:caps w:val="0"/>
        </w:rPr>
        <w:t xml:space="preserve">Klienta, jako </w:t>
      </w:r>
      <w:r w:rsidRPr="00A113CD">
        <w:rPr>
          <w:rFonts w:asciiTheme="majorHAnsi" w:hAnsiTheme="majorHAnsi"/>
          <w:b w:val="0"/>
          <w:caps w:val="0"/>
        </w:rPr>
        <w:t>zadavatele</w:t>
      </w:r>
      <w:r w:rsidR="002220E1">
        <w:rPr>
          <w:rFonts w:asciiTheme="majorHAnsi" w:hAnsiTheme="majorHAnsi"/>
          <w:b w:val="0"/>
          <w:caps w:val="0"/>
        </w:rPr>
        <w:t>,</w:t>
      </w:r>
      <w:r w:rsidRPr="00A113CD">
        <w:rPr>
          <w:rFonts w:asciiTheme="majorHAnsi" w:hAnsiTheme="majorHAnsi"/>
          <w:b w:val="0"/>
          <w:caps w:val="0"/>
        </w:rPr>
        <w:t xml:space="preserve"> ze strany Úřadu pro ochranu hospodářské soutěže („ÚOHS“)</w:t>
      </w:r>
      <w:r w:rsidR="005354A9">
        <w:rPr>
          <w:rFonts w:asciiTheme="majorHAnsi" w:hAnsiTheme="majorHAnsi"/>
          <w:b w:val="0"/>
          <w:caps w:val="0"/>
        </w:rPr>
        <w:t>;</w:t>
      </w:r>
    </w:p>
    <w:p w:rsidR="006338E5" w:rsidRPr="006338E5" w:rsidRDefault="005354A9" w:rsidP="00A113CD">
      <w:pPr>
        <w:pStyle w:val="Nadpis1"/>
        <w:keepNext w:val="0"/>
        <w:numPr>
          <w:ilvl w:val="0"/>
          <w:numId w:val="9"/>
        </w:numPr>
        <w:tabs>
          <w:tab w:val="clear" w:pos="567"/>
          <w:tab w:val="num" w:pos="1418"/>
        </w:tabs>
        <w:spacing w:before="120" w:after="120"/>
        <w:ind w:left="992" w:hanging="425"/>
        <w:rPr>
          <w:rFonts w:asciiTheme="majorHAnsi" w:hAnsiTheme="majorHAnsi"/>
          <w:b w:val="0"/>
          <w:caps w:val="0"/>
        </w:rPr>
      </w:pPr>
      <w:r>
        <w:rPr>
          <w:rFonts w:asciiTheme="majorHAnsi" w:hAnsiTheme="majorHAnsi"/>
          <w:b w:val="0"/>
          <w:caps w:val="0"/>
        </w:rPr>
        <w:t>v rámci jednání o smlouvě proběhne jedno kolo jednání o připomínkách k návrhu smlouvy s protistranou v Ostravě</w:t>
      </w:r>
      <w:r w:rsidR="006338E5" w:rsidRPr="006338E5">
        <w:rPr>
          <w:rFonts w:asciiTheme="majorHAnsi" w:hAnsiTheme="majorHAnsi"/>
          <w:b w:val="0"/>
          <w:caps w:val="0"/>
        </w:rPr>
        <w:t>.</w:t>
      </w:r>
    </w:p>
    <w:p w:rsidR="006338E5" w:rsidRPr="006338E5" w:rsidRDefault="006338E5" w:rsidP="00A113CD">
      <w:pPr>
        <w:pStyle w:val="Clanek11"/>
        <w:widowControl/>
        <w:rPr>
          <w:rFonts w:asciiTheme="majorHAnsi" w:hAnsiTheme="majorHAnsi"/>
        </w:rPr>
      </w:pPr>
      <w:r w:rsidRPr="006338E5">
        <w:rPr>
          <w:rFonts w:asciiTheme="majorHAnsi" w:hAnsiTheme="majorHAnsi"/>
        </w:rPr>
        <w:t xml:space="preserve">Právní služby nad rámec uvedených předpokladů, konzultace či posouzení vybraných otázek při zadávání dotčených veřejných zakázek, </w:t>
      </w:r>
      <w:r>
        <w:rPr>
          <w:rFonts w:asciiTheme="majorHAnsi" w:hAnsiTheme="majorHAnsi"/>
        </w:rPr>
        <w:t xml:space="preserve">budou ze strany Poskytovatele Klientovi </w:t>
      </w:r>
      <w:r w:rsidRPr="006338E5">
        <w:rPr>
          <w:rFonts w:asciiTheme="majorHAnsi" w:hAnsiTheme="majorHAnsi"/>
        </w:rPr>
        <w:t>poskytn</w:t>
      </w:r>
      <w:r>
        <w:rPr>
          <w:rFonts w:asciiTheme="majorHAnsi" w:hAnsiTheme="majorHAnsi"/>
        </w:rPr>
        <w:t>uty</w:t>
      </w:r>
      <w:r w:rsidRPr="006338E5">
        <w:rPr>
          <w:rFonts w:asciiTheme="majorHAnsi" w:hAnsiTheme="majorHAnsi"/>
        </w:rPr>
        <w:t xml:space="preserve"> na vyžádání za jednotnou hodinovou odměnu ve výši </w:t>
      </w:r>
      <w:r w:rsidRPr="006338E5">
        <w:rPr>
          <w:rFonts w:asciiTheme="majorHAnsi" w:hAnsiTheme="majorHAnsi"/>
          <w:b/>
        </w:rPr>
        <w:t>2.500 Kč</w:t>
      </w:r>
      <w:r w:rsidRPr="006338E5">
        <w:rPr>
          <w:rFonts w:asciiTheme="majorHAnsi" w:hAnsiTheme="majorHAnsi"/>
        </w:rPr>
        <w:t xml:space="preserve"> bez DPH.</w:t>
      </w:r>
    </w:p>
    <w:p w:rsidR="006338E5" w:rsidRPr="003A74E2" w:rsidRDefault="003A74E2" w:rsidP="00A113CD">
      <w:pPr>
        <w:pStyle w:val="Clanek11"/>
        <w:widowControl/>
        <w:rPr>
          <w:rFonts w:asciiTheme="majorHAnsi" w:hAnsiTheme="majorHAnsi"/>
        </w:rPr>
      </w:pPr>
      <w:r w:rsidRPr="003A74E2">
        <w:rPr>
          <w:rFonts w:asciiTheme="majorHAnsi" w:hAnsiTheme="majorHAnsi"/>
        </w:rPr>
        <w:t>Případná</w:t>
      </w:r>
      <w:r w:rsidR="006338E5" w:rsidRPr="003A74E2">
        <w:rPr>
          <w:rFonts w:asciiTheme="majorHAnsi" w:hAnsiTheme="majorHAnsi"/>
        </w:rPr>
        <w:t xml:space="preserve"> </w:t>
      </w:r>
      <w:r w:rsidR="001E1121" w:rsidRPr="003A74E2">
        <w:rPr>
          <w:rFonts w:asciiTheme="majorHAnsi" w:hAnsiTheme="majorHAnsi"/>
        </w:rPr>
        <w:t xml:space="preserve">odměna </w:t>
      </w:r>
      <w:r w:rsidR="006338E5" w:rsidRPr="003A74E2">
        <w:rPr>
          <w:rFonts w:asciiTheme="majorHAnsi" w:hAnsiTheme="majorHAnsi"/>
        </w:rPr>
        <w:t xml:space="preserve">za přípravu smluvní dokumentace v případě zakázky </w:t>
      </w:r>
      <w:r w:rsidR="0085531F" w:rsidRPr="003A74E2">
        <w:rPr>
          <w:rFonts w:asciiTheme="majorHAnsi" w:hAnsiTheme="majorHAnsi"/>
        </w:rPr>
        <w:t xml:space="preserve">článku </w:t>
      </w:r>
      <w:proofErr w:type="gramStart"/>
      <w:r w:rsidR="001F537B" w:rsidRPr="003A74E2">
        <w:rPr>
          <w:rFonts w:asciiTheme="majorHAnsi" w:hAnsiTheme="majorHAnsi"/>
        </w:rPr>
        <w:fldChar w:fldCharType="begin"/>
      </w:r>
      <w:r w:rsidR="0085531F" w:rsidRPr="003A74E2">
        <w:rPr>
          <w:rFonts w:asciiTheme="majorHAnsi" w:hAnsiTheme="majorHAnsi"/>
        </w:rPr>
        <w:instrText xml:space="preserve"> REF _Ref495397439 \r \h  \* MERGEFORMAT </w:instrText>
      </w:r>
      <w:r w:rsidR="001F537B" w:rsidRPr="003A74E2">
        <w:rPr>
          <w:rFonts w:asciiTheme="majorHAnsi" w:hAnsiTheme="majorHAnsi"/>
        </w:rPr>
      </w:r>
      <w:r w:rsidR="001F537B" w:rsidRPr="003A74E2">
        <w:rPr>
          <w:rFonts w:asciiTheme="majorHAnsi" w:hAnsiTheme="majorHAnsi"/>
        </w:rPr>
        <w:fldChar w:fldCharType="separate"/>
      </w:r>
      <w:r w:rsidR="0085531F" w:rsidRPr="003A74E2">
        <w:rPr>
          <w:rFonts w:asciiTheme="majorHAnsi" w:hAnsiTheme="majorHAnsi"/>
        </w:rPr>
        <w:t>3.1</w:t>
      </w:r>
      <w:r w:rsidR="001F537B" w:rsidRPr="003A74E2">
        <w:rPr>
          <w:rFonts w:asciiTheme="majorHAnsi" w:hAnsiTheme="majorHAnsi"/>
        </w:rPr>
        <w:fldChar w:fldCharType="end"/>
      </w:r>
      <w:proofErr w:type="gramEnd"/>
      <w:r w:rsidR="006338E5" w:rsidRPr="003A74E2">
        <w:rPr>
          <w:rFonts w:asciiTheme="majorHAnsi" w:hAnsiTheme="majorHAnsi"/>
        </w:rPr>
        <w:t xml:space="preserve"> písm. b) bude činit 30.000 Kč bez DPH. Vzhledem k tomu, že </w:t>
      </w:r>
      <w:r w:rsidR="001E1121" w:rsidRPr="003A74E2">
        <w:rPr>
          <w:rFonts w:asciiTheme="majorHAnsi" w:hAnsiTheme="majorHAnsi"/>
        </w:rPr>
        <w:t>Poskytovatel</w:t>
      </w:r>
      <w:r w:rsidR="006338E5" w:rsidRPr="003A74E2">
        <w:rPr>
          <w:rFonts w:asciiTheme="majorHAnsi" w:hAnsiTheme="majorHAnsi"/>
        </w:rPr>
        <w:t xml:space="preserve"> nemá žádné informace o předmětu příslušného plnění a požadavcích</w:t>
      </w:r>
      <w:r w:rsidR="001E1121" w:rsidRPr="003A74E2">
        <w:rPr>
          <w:rFonts w:asciiTheme="majorHAnsi" w:hAnsiTheme="majorHAnsi"/>
        </w:rPr>
        <w:t xml:space="preserve"> Klienta</w:t>
      </w:r>
      <w:r w:rsidR="006338E5" w:rsidRPr="003A74E2">
        <w:rPr>
          <w:rFonts w:asciiTheme="majorHAnsi" w:hAnsiTheme="majorHAnsi"/>
        </w:rPr>
        <w:t>, j</w:t>
      </w:r>
      <w:r w:rsidR="005354A9" w:rsidRPr="003A74E2">
        <w:rPr>
          <w:rFonts w:asciiTheme="majorHAnsi" w:hAnsiTheme="majorHAnsi"/>
        </w:rPr>
        <w:t>e</w:t>
      </w:r>
      <w:r w:rsidR="006338E5" w:rsidRPr="003A74E2">
        <w:rPr>
          <w:rFonts w:asciiTheme="majorHAnsi" w:hAnsiTheme="majorHAnsi"/>
        </w:rPr>
        <w:t xml:space="preserve"> t</w:t>
      </w:r>
      <w:r w:rsidR="005354A9" w:rsidRPr="003A74E2">
        <w:rPr>
          <w:rFonts w:asciiTheme="majorHAnsi" w:hAnsiTheme="majorHAnsi"/>
        </w:rPr>
        <w:t>a</w:t>
      </w:r>
      <w:r w:rsidR="006338E5" w:rsidRPr="003A74E2">
        <w:rPr>
          <w:rFonts w:asciiTheme="majorHAnsi" w:hAnsiTheme="majorHAnsi"/>
        </w:rPr>
        <w:t xml:space="preserve">to </w:t>
      </w:r>
      <w:r w:rsidR="001E1121" w:rsidRPr="003A74E2">
        <w:rPr>
          <w:rFonts w:asciiTheme="majorHAnsi" w:hAnsiTheme="majorHAnsi"/>
        </w:rPr>
        <w:t>výše odměny</w:t>
      </w:r>
      <w:r w:rsidR="003975E9" w:rsidRPr="003A74E2">
        <w:rPr>
          <w:rFonts w:asciiTheme="majorHAnsi" w:hAnsiTheme="majorHAnsi"/>
        </w:rPr>
        <w:t xml:space="preserve"> dle předchozí věty</w:t>
      </w:r>
      <w:r w:rsidR="006338E5" w:rsidRPr="003A74E2">
        <w:rPr>
          <w:rFonts w:asciiTheme="majorHAnsi" w:hAnsiTheme="majorHAnsi"/>
        </w:rPr>
        <w:t xml:space="preserve"> pouze orientační</w:t>
      </w:r>
      <w:r w:rsidR="0085531F" w:rsidRPr="003A74E2">
        <w:rPr>
          <w:rFonts w:asciiTheme="majorHAnsi" w:hAnsiTheme="majorHAnsi"/>
        </w:rPr>
        <w:t xml:space="preserve"> a budou případně předmětem dohody mezi Stranami</w:t>
      </w:r>
      <w:r w:rsidR="006338E5" w:rsidRPr="003A74E2">
        <w:rPr>
          <w:rFonts w:asciiTheme="majorHAnsi" w:hAnsiTheme="majorHAnsi"/>
        </w:rPr>
        <w:t>.</w:t>
      </w:r>
    </w:p>
    <w:p w:rsidR="008D6EDF" w:rsidRPr="003A74E2" w:rsidRDefault="008D6EDF" w:rsidP="00A113CD">
      <w:pPr>
        <w:pStyle w:val="Clanek11"/>
        <w:widowControl/>
        <w:rPr>
          <w:rFonts w:ascii="Cambria" w:hAnsi="Cambria"/>
          <w:szCs w:val="22"/>
        </w:rPr>
      </w:pPr>
      <w:r w:rsidRPr="00727957">
        <w:rPr>
          <w:rFonts w:asciiTheme="majorHAnsi" w:hAnsiTheme="majorHAnsi"/>
          <w:szCs w:val="22"/>
        </w:rPr>
        <w:t>Odměna zahrnuje standardní interní náklady Poskytovatele (jako poštovní služby, náklady spojené s kopírováním, tiskem, telekomunikační</w:t>
      </w:r>
      <w:r w:rsidRPr="00E7737B">
        <w:rPr>
          <w:rFonts w:ascii="Cambria" w:hAnsi="Cambria"/>
          <w:szCs w:val="22"/>
        </w:rPr>
        <w:t xml:space="preserve"> poplatky za tuzemské hovory apod.) vzniklé v souvislosti s poskytováním </w:t>
      </w:r>
      <w:r w:rsidRPr="003A74E2">
        <w:rPr>
          <w:rFonts w:ascii="Cambria" w:hAnsi="Cambria"/>
          <w:szCs w:val="22"/>
        </w:rPr>
        <w:t>Služeb.</w:t>
      </w:r>
      <w:r w:rsidR="00FE2C4F" w:rsidRPr="003A74E2">
        <w:rPr>
          <w:rFonts w:ascii="Cambria" w:hAnsi="Cambria"/>
          <w:szCs w:val="22"/>
        </w:rPr>
        <w:t xml:space="preserve"> Veškeré externí a vedlejší náklady a výdaje vzniklé v souvislosti s poskytováním Služeb budou fakturovány samostatně.</w:t>
      </w:r>
    </w:p>
    <w:p w:rsidR="00A847D0" w:rsidRPr="00E7737B" w:rsidRDefault="00A847D0" w:rsidP="002519A8">
      <w:pPr>
        <w:pStyle w:val="Nadpis1"/>
        <w:rPr>
          <w:rFonts w:ascii="Cambria" w:hAnsi="Cambria"/>
          <w:szCs w:val="22"/>
        </w:rPr>
      </w:pPr>
      <w:bookmarkStart w:id="6" w:name="_Ref166846977"/>
      <w:r w:rsidRPr="00E7737B">
        <w:rPr>
          <w:rFonts w:ascii="Cambria" w:hAnsi="Cambria"/>
          <w:szCs w:val="22"/>
        </w:rPr>
        <w:lastRenderedPageBreak/>
        <w:t>Vyúčtování a platební podmínky</w:t>
      </w:r>
      <w:bookmarkEnd w:id="6"/>
    </w:p>
    <w:p w:rsidR="008D6EDF" w:rsidRPr="009A632C" w:rsidRDefault="001E1121" w:rsidP="009A632C">
      <w:pPr>
        <w:pStyle w:val="Clanek11"/>
        <w:widowControl/>
        <w:rPr>
          <w:rFonts w:ascii="Cambria" w:hAnsi="Cambria"/>
          <w:szCs w:val="22"/>
        </w:rPr>
      </w:pPr>
      <w:r>
        <w:rPr>
          <w:rFonts w:ascii="Cambria" w:hAnsi="Cambria"/>
          <w:szCs w:val="22"/>
        </w:rPr>
        <w:t>Jakákoliv odměna dle této Smlouvy</w:t>
      </w:r>
      <w:r w:rsidR="008D6EDF" w:rsidRPr="00E7737B">
        <w:rPr>
          <w:rFonts w:ascii="Cambria" w:hAnsi="Cambria"/>
          <w:szCs w:val="22"/>
        </w:rPr>
        <w:t xml:space="preserve"> </w:t>
      </w:r>
      <w:r w:rsidR="00727957">
        <w:rPr>
          <w:rFonts w:ascii="Cambria" w:hAnsi="Cambria"/>
          <w:szCs w:val="22"/>
        </w:rPr>
        <w:t>bude</w:t>
      </w:r>
      <w:r w:rsidR="008D6EDF" w:rsidRPr="00E7737B">
        <w:rPr>
          <w:rFonts w:ascii="Cambria" w:hAnsi="Cambria"/>
          <w:szCs w:val="22"/>
        </w:rPr>
        <w:t xml:space="preserve"> hrazen</w:t>
      </w:r>
      <w:r w:rsidR="00727957">
        <w:rPr>
          <w:rFonts w:ascii="Cambria" w:hAnsi="Cambria"/>
          <w:szCs w:val="22"/>
        </w:rPr>
        <w:t>a</w:t>
      </w:r>
      <w:r w:rsidR="008D6EDF" w:rsidRPr="00E7737B">
        <w:rPr>
          <w:rFonts w:ascii="Cambria" w:hAnsi="Cambria"/>
          <w:szCs w:val="22"/>
        </w:rPr>
        <w:t xml:space="preserve"> na základě daňového dokladu vystaveného Klientovi. </w:t>
      </w:r>
    </w:p>
    <w:p w:rsidR="008D6EDF" w:rsidRPr="00E7737B" w:rsidRDefault="008D6EDF" w:rsidP="008D6EDF">
      <w:pPr>
        <w:pStyle w:val="Clanek11"/>
        <w:widowControl/>
        <w:rPr>
          <w:rFonts w:ascii="Cambria" w:hAnsi="Cambria"/>
          <w:szCs w:val="22"/>
        </w:rPr>
      </w:pPr>
      <w:r w:rsidRPr="00E7737B">
        <w:rPr>
          <w:rFonts w:ascii="Cambria" w:hAnsi="Cambria"/>
          <w:szCs w:val="22"/>
        </w:rPr>
        <w:t>Klient se zavazuje každou z faktur uhradit na účet Poskytovatele, č. </w:t>
      </w:r>
      <w:proofErr w:type="spellStart"/>
      <w:r w:rsidRPr="00E7737B">
        <w:rPr>
          <w:rFonts w:ascii="Cambria" w:hAnsi="Cambria"/>
          <w:szCs w:val="22"/>
        </w:rPr>
        <w:t>ú</w:t>
      </w:r>
      <w:proofErr w:type="spellEnd"/>
      <w:r w:rsidRPr="00E7737B">
        <w:rPr>
          <w:rFonts w:ascii="Cambria" w:hAnsi="Cambria"/>
          <w:szCs w:val="22"/>
        </w:rPr>
        <w:t>.</w:t>
      </w:r>
      <w:r w:rsidR="00727957">
        <w:rPr>
          <w:rFonts w:ascii="Cambria" w:hAnsi="Cambria"/>
          <w:szCs w:val="22"/>
        </w:rPr>
        <w:t xml:space="preserve"> </w:t>
      </w:r>
      <w:proofErr w:type="spellStart"/>
      <w:r w:rsidR="00831B31" w:rsidRPr="00831B31">
        <w:rPr>
          <w:rFonts w:ascii="Cambria" w:hAnsi="Cambria"/>
          <w:szCs w:val="22"/>
          <w:highlight w:val="black"/>
        </w:rPr>
        <w:t>xxxxxxxxxxxx</w:t>
      </w:r>
      <w:proofErr w:type="spellEnd"/>
      <w:r w:rsidR="00727957">
        <w:rPr>
          <w:rFonts w:ascii="Cambria" w:hAnsi="Cambria"/>
          <w:szCs w:val="22"/>
        </w:rPr>
        <w:t xml:space="preserve">, vedený u </w:t>
      </w:r>
      <w:proofErr w:type="spellStart"/>
      <w:r w:rsidR="00831B31" w:rsidRPr="00831B31">
        <w:rPr>
          <w:rFonts w:ascii="Cambria" w:hAnsi="Cambria"/>
          <w:szCs w:val="22"/>
          <w:highlight w:val="black"/>
        </w:rPr>
        <w:t>xxxxxxxxxxxx</w:t>
      </w:r>
      <w:proofErr w:type="spellEnd"/>
      <w:r w:rsidRPr="00E7737B">
        <w:rPr>
          <w:rFonts w:ascii="Cambria" w:hAnsi="Cambria"/>
          <w:szCs w:val="22"/>
        </w:rPr>
        <w:t xml:space="preserve">, tak, aby platba na tento účet byla připsána nejpozději do 15 dnů od doručení faktury. </w:t>
      </w:r>
    </w:p>
    <w:p w:rsidR="008D6EDF" w:rsidRPr="00E7737B" w:rsidRDefault="008D6EDF" w:rsidP="008D6EDF">
      <w:pPr>
        <w:pStyle w:val="Clanek11"/>
        <w:widowControl/>
        <w:rPr>
          <w:rFonts w:ascii="Cambria" w:hAnsi="Cambria"/>
          <w:szCs w:val="22"/>
        </w:rPr>
      </w:pPr>
      <w:r w:rsidRPr="00E7737B">
        <w:rPr>
          <w:rFonts w:ascii="Cambria" w:hAnsi="Cambria"/>
          <w:szCs w:val="22"/>
        </w:rPr>
        <w:t>Pokud se Poskytovatel a Klient nedohodnou jinak, budou Služby poskytovány formou dílčích zdanitelných plnění dle zákona o DPH. Vyúčtování Služeb bude považováno za den uskutečnění dílčího zdanitelného plnění.</w:t>
      </w:r>
    </w:p>
    <w:p w:rsidR="008D6EDF" w:rsidRPr="00E7737B" w:rsidRDefault="009A632C" w:rsidP="008D6EDF">
      <w:pPr>
        <w:pStyle w:val="Clanek11"/>
        <w:widowControl/>
        <w:rPr>
          <w:rFonts w:ascii="Cambria" w:hAnsi="Cambria"/>
          <w:szCs w:val="22"/>
        </w:rPr>
      </w:pPr>
      <w:r>
        <w:rPr>
          <w:rFonts w:ascii="Cambria" w:hAnsi="Cambria"/>
          <w:szCs w:val="22"/>
        </w:rPr>
        <w:t xml:space="preserve">Není-li výslovně uvedeno jinak, </w:t>
      </w:r>
      <w:r w:rsidR="008D6EDF" w:rsidRPr="00E7737B">
        <w:rPr>
          <w:rFonts w:ascii="Cambria" w:hAnsi="Cambria"/>
          <w:szCs w:val="22"/>
        </w:rPr>
        <w:t>Odměna Poskytovatele a výše uvedené hodinové sazby nezahrnují případnou daň z přidané hodnoty, která bude v příslušné sazbě připočtena k fakturované částce.</w:t>
      </w:r>
    </w:p>
    <w:p w:rsidR="002D3A57" w:rsidRPr="00E7737B" w:rsidRDefault="008D6EDF" w:rsidP="008D6EDF">
      <w:pPr>
        <w:pStyle w:val="Clanek11"/>
        <w:widowControl/>
        <w:rPr>
          <w:rFonts w:ascii="Cambria" w:hAnsi="Cambria"/>
          <w:szCs w:val="22"/>
        </w:rPr>
      </w:pPr>
      <w:r w:rsidRPr="00E7737B">
        <w:rPr>
          <w:rFonts w:ascii="Cambria" w:hAnsi="Cambria" w:cs="Times New Roman"/>
          <w:szCs w:val="22"/>
        </w:rPr>
        <w:t>Klient souhlasí s tím, aby Poskytovatel přijal plnění Odměny</w:t>
      </w:r>
      <w:r w:rsidR="001E1121">
        <w:rPr>
          <w:rFonts w:ascii="Cambria" w:hAnsi="Cambria" w:cs="Times New Roman"/>
          <w:szCs w:val="22"/>
        </w:rPr>
        <w:t xml:space="preserve"> či jakékoliv jiné platby na základě této Smlouvy</w:t>
      </w:r>
      <w:r w:rsidRPr="00E7737B">
        <w:rPr>
          <w:rFonts w:ascii="Cambria" w:hAnsi="Cambria" w:cs="Times New Roman"/>
          <w:szCs w:val="22"/>
        </w:rPr>
        <w:t>, které za Klienta poskytne Poskytovateli třetí osoba.</w:t>
      </w:r>
    </w:p>
    <w:p w:rsidR="0092386E" w:rsidRPr="00E7737B" w:rsidRDefault="0092386E" w:rsidP="002519A8">
      <w:pPr>
        <w:pStyle w:val="Nadpis1"/>
        <w:rPr>
          <w:rFonts w:ascii="Cambria" w:hAnsi="Cambria"/>
          <w:szCs w:val="22"/>
        </w:rPr>
      </w:pPr>
      <w:r w:rsidRPr="00E7737B">
        <w:rPr>
          <w:rFonts w:ascii="Cambria" w:hAnsi="Cambria"/>
          <w:szCs w:val="22"/>
        </w:rPr>
        <w:t>Závěrečná ustanovení</w:t>
      </w:r>
    </w:p>
    <w:p w:rsidR="008D6EDF" w:rsidRPr="00E7737B" w:rsidRDefault="008D6EDF" w:rsidP="008D6EDF">
      <w:pPr>
        <w:pStyle w:val="Clanek11"/>
        <w:widowControl/>
        <w:rPr>
          <w:rFonts w:ascii="Cambria" w:hAnsi="Cambria"/>
          <w:szCs w:val="22"/>
        </w:rPr>
      </w:pPr>
      <w:r w:rsidRPr="00E7737B">
        <w:rPr>
          <w:rFonts w:ascii="Cambria" w:hAnsi="Cambria"/>
          <w:szCs w:val="22"/>
        </w:rPr>
        <w:t>Strany se dohodly, že se tento závazek bude řídit právním řádem České republiky, zejména příslušnými ustanoveními zákona o advokacii, občanským zákoníkem a Pravidly profesionální etiky vydanými Českou advokátní komorou.</w:t>
      </w:r>
    </w:p>
    <w:p w:rsidR="008D6EDF" w:rsidRPr="00E7737B" w:rsidRDefault="008D6EDF" w:rsidP="008D6EDF">
      <w:pPr>
        <w:pStyle w:val="Clanek11"/>
        <w:widowControl/>
        <w:rPr>
          <w:rFonts w:ascii="Cambria" w:hAnsi="Cambria"/>
          <w:szCs w:val="22"/>
        </w:rPr>
      </w:pPr>
      <w:r w:rsidRPr="00E7737B">
        <w:rPr>
          <w:rFonts w:ascii="Cambria" w:hAnsi="Cambria"/>
          <w:szCs w:val="22"/>
        </w:rPr>
        <w:t xml:space="preserve">Klient může kdykoli ukončit tuto Smlouvu písemnou výpovědí doručenou Poskytovateli. Není-li ve výpovědi stanoveno jinak, má výpověď okamžitou účinnost. Klient zaplatí Odměnu </w:t>
      </w:r>
      <w:r w:rsidR="00277919">
        <w:rPr>
          <w:rFonts w:ascii="Cambria" w:hAnsi="Cambria"/>
          <w:szCs w:val="22"/>
        </w:rPr>
        <w:t>v poměrné výši za poskytnutí Služeb</w:t>
      </w:r>
      <w:r w:rsidRPr="00E7737B">
        <w:rPr>
          <w:rFonts w:ascii="Cambria" w:hAnsi="Cambria"/>
          <w:szCs w:val="22"/>
        </w:rPr>
        <w:t>, které</w:t>
      </w:r>
      <w:r w:rsidR="00277919">
        <w:rPr>
          <w:rFonts w:ascii="Cambria" w:hAnsi="Cambria"/>
          <w:szCs w:val="22"/>
        </w:rPr>
        <w:t xml:space="preserve"> byly Klientovi poskytnuty do okamžiku</w:t>
      </w:r>
      <w:r w:rsidRPr="00E7737B">
        <w:rPr>
          <w:rFonts w:ascii="Cambria" w:hAnsi="Cambria"/>
          <w:szCs w:val="22"/>
        </w:rPr>
        <w:t xml:space="preserve"> </w:t>
      </w:r>
      <w:r w:rsidR="00277919">
        <w:rPr>
          <w:rFonts w:ascii="Cambria" w:hAnsi="Cambria"/>
          <w:szCs w:val="22"/>
        </w:rPr>
        <w:t>nabytí</w:t>
      </w:r>
      <w:r w:rsidRPr="00E7737B">
        <w:rPr>
          <w:rFonts w:ascii="Cambria" w:hAnsi="Cambria"/>
          <w:szCs w:val="22"/>
        </w:rPr>
        <w:t xml:space="preserve"> účinnost</w:t>
      </w:r>
      <w:r w:rsidR="00277919">
        <w:rPr>
          <w:rFonts w:ascii="Cambria" w:hAnsi="Cambria"/>
          <w:szCs w:val="22"/>
        </w:rPr>
        <w:t>i výpovědi</w:t>
      </w:r>
      <w:r w:rsidRPr="00E7737B">
        <w:rPr>
          <w:rFonts w:ascii="Cambria" w:hAnsi="Cambria"/>
          <w:szCs w:val="22"/>
        </w:rPr>
        <w:t>.</w:t>
      </w:r>
    </w:p>
    <w:p w:rsidR="008D6EDF" w:rsidRPr="00E7737B" w:rsidRDefault="008D6EDF" w:rsidP="008D6EDF">
      <w:pPr>
        <w:pStyle w:val="Clanek11"/>
        <w:widowControl/>
        <w:rPr>
          <w:rFonts w:ascii="Cambria" w:hAnsi="Cambria"/>
          <w:szCs w:val="22"/>
        </w:rPr>
      </w:pPr>
      <w:r w:rsidRPr="00E7737B">
        <w:rPr>
          <w:rFonts w:ascii="Cambria" w:hAnsi="Cambria"/>
          <w:szCs w:val="22"/>
        </w:rPr>
        <w:t>Poskytovatel je oprávněn kdykoli ukončit tuto Smlouvu písemnou výpovědí doručenou Klientovi. Výpověď nabývá účinnost ke dni, který následuje jeden měsíc po dni doručení výpovědi Klientovi. Tím není dotčeno právo Poskytovatele ukončit tuto Smlouvu v případech a za podmínek stanovených obecně závaznými právními předpisy.</w:t>
      </w:r>
    </w:p>
    <w:p w:rsidR="008D6EDF" w:rsidRPr="00E7737B" w:rsidRDefault="008D6EDF" w:rsidP="008D6EDF">
      <w:pPr>
        <w:pStyle w:val="Clanek11"/>
        <w:widowControl/>
        <w:rPr>
          <w:rFonts w:ascii="Cambria" w:hAnsi="Cambria"/>
          <w:szCs w:val="22"/>
        </w:rPr>
      </w:pPr>
      <w:r w:rsidRPr="00E7737B">
        <w:rPr>
          <w:rFonts w:ascii="Cambria" w:hAnsi="Cambria"/>
          <w:szCs w:val="22"/>
        </w:rPr>
        <w:t xml:space="preserve">Advokáti </w:t>
      </w:r>
      <w:r w:rsidR="00277919">
        <w:rPr>
          <w:rFonts w:ascii="Cambria" w:hAnsi="Cambria"/>
          <w:szCs w:val="22"/>
        </w:rPr>
        <w:t>Poskytovatele</w:t>
      </w:r>
      <w:r w:rsidRPr="00E7737B">
        <w:rPr>
          <w:rFonts w:ascii="Cambria" w:hAnsi="Cambria"/>
          <w:szCs w:val="22"/>
        </w:rPr>
        <w:t>, advokátní koncipienti, její pracovníci a spolupracovníci jsou povinni zachovávat mlčenlivost o všech skutečnostech, o nichž se dozví v souvislosti s poskytováním právních služeb podle této Smlouvy, a to i po ukončení Smlouvy, v rámci právní etiky a ustanovení zákona č. 85/1996 Sb., o advokacii, ve znění pozdějších předpisů.</w:t>
      </w:r>
    </w:p>
    <w:p w:rsidR="008D6EDF" w:rsidRPr="00E7737B" w:rsidRDefault="008D6EDF" w:rsidP="008D6EDF">
      <w:pPr>
        <w:pStyle w:val="Clanek11"/>
        <w:widowControl/>
        <w:rPr>
          <w:rFonts w:ascii="Cambria" w:hAnsi="Cambria"/>
          <w:szCs w:val="22"/>
        </w:rPr>
      </w:pPr>
      <w:r w:rsidRPr="00E7737B">
        <w:rPr>
          <w:rFonts w:ascii="Cambria" w:hAnsi="Cambria"/>
          <w:szCs w:val="22"/>
        </w:rPr>
        <w:t>Služby poskytované na základě této Smlouvy jsou určeny výlučně pro potřeby a využití ze strany Klienta. Klient se zavazuje, že bude zachovávat mlčenlivost ohledně výsledků Služeb a neposkytne bez předchozího souhlasu Poskytovatele výsledky Služeb třetím osobám, s výjimkou osob propojených s Klientem a poradců Klienta, jež jsou vázáni ve vztahu k výsledkům</w:t>
      </w:r>
      <w:r w:rsidR="00277919">
        <w:rPr>
          <w:rFonts w:ascii="Cambria" w:hAnsi="Cambria"/>
          <w:szCs w:val="22"/>
        </w:rPr>
        <w:t xml:space="preserve"> Služeb povinností mlčenlivosti, ledaže bude mezi Stranami dohodnuto jinak.</w:t>
      </w:r>
    </w:p>
    <w:p w:rsidR="008D6EDF" w:rsidRPr="00E7737B" w:rsidRDefault="008D6EDF" w:rsidP="008D6EDF">
      <w:pPr>
        <w:pStyle w:val="Clanek11"/>
        <w:widowControl/>
        <w:rPr>
          <w:rFonts w:ascii="Cambria" w:hAnsi="Cambria"/>
          <w:szCs w:val="22"/>
        </w:rPr>
      </w:pPr>
      <w:r w:rsidRPr="00E7737B">
        <w:rPr>
          <w:rFonts w:ascii="Cambria" w:hAnsi="Cambria" w:cs="Times New Roman"/>
          <w:szCs w:val="22"/>
        </w:rPr>
        <w:t>Strany jsou v případě porušení povinností dle této Smlouvy povinny hradit újmu na jmění (škodu). Strany potvrzují, že pokud bude Poskytovatel při poskytování Služeb dle této Smlouvy spolupracovat se zahraničním právním poradcem či externími znalci, poradci či dalšími odborníky, nepřebírá tím Poskytovatel vůči Klientovi povinnost zajistit, aby mu tato třetí osoba splnila, ani závazek, že tato třetí osoba Klientovi splní.</w:t>
      </w:r>
    </w:p>
    <w:p w:rsidR="008D6EDF" w:rsidRPr="00E7737B" w:rsidRDefault="008D6EDF" w:rsidP="008D6EDF">
      <w:pPr>
        <w:pStyle w:val="Clanek11"/>
        <w:widowControl/>
        <w:rPr>
          <w:rFonts w:ascii="Cambria" w:hAnsi="Cambria"/>
          <w:szCs w:val="22"/>
        </w:rPr>
      </w:pPr>
      <w:r w:rsidRPr="00E7737B">
        <w:rPr>
          <w:rFonts w:ascii="Cambria" w:hAnsi="Cambria"/>
          <w:szCs w:val="22"/>
        </w:rPr>
        <w:t>Ukončením Smlouvy nejsou dotčeny nároky Stran vzniklé před ukončením Smlouvy, zejména nárok Poskytovatele na úhradu Odměny</w:t>
      </w:r>
      <w:r w:rsidR="00277919">
        <w:rPr>
          <w:rFonts w:ascii="Cambria" w:hAnsi="Cambria"/>
          <w:szCs w:val="22"/>
        </w:rPr>
        <w:t xml:space="preserve"> či jakýchkoliv jiných plateb v souladu s touto Smlouvou</w:t>
      </w:r>
      <w:r w:rsidRPr="00E7737B">
        <w:rPr>
          <w:rFonts w:ascii="Cambria" w:hAnsi="Cambria"/>
          <w:szCs w:val="22"/>
        </w:rPr>
        <w:t>.</w:t>
      </w:r>
    </w:p>
    <w:p w:rsidR="008D6EDF" w:rsidRPr="00E7737B" w:rsidRDefault="008D6EDF" w:rsidP="008D6EDF">
      <w:pPr>
        <w:pStyle w:val="Clanek11"/>
        <w:widowControl/>
        <w:rPr>
          <w:rFonts w:ascii="Cambria" w:hAnsi="Cambria"/>
          <w:szCs w:val="22"/>
        </w:rPr>
      </w:pPr>
      <w:r w:rsidRPr="00E7737B">
        <w:rPr>
          <w:rFonts w:ascii="Cambria" w:hAnsi="Cambria"/>
          <w:szCs w:val="22"/>
        </w:rPr>
        <w:t>Klient souhlasí s tím, že Poskytovatel může použít odka</w:t>
      </w:r>
      <w:r w:rsidR="00277919">
        <w:rPr>
          <w:rFonts w:ascii="Cambria" w:hAnsi="Cambria"/>
          <w:szCs w:val="22"/>
        </w:rPr>
        <w:t>z na firmu Klienta (popřípadě i </w:t>
      </w:r>
      <w:r w:rsidRPr="00E7737B">
        <w:rPr>
          <w:rFonts w:ascii="Cambria" w:hAnsi="Cambria"/>
          <w:szCs w:val="22"/>
        </w:rPr>
        <w:t xml:space="preserve">s uvedením loga Klienta) a typ poskytnuté Služby jako referenci ve svých marketingových </w:t>
      </w:r>
      <w:r w:rsidRPr="00E7737B">
        <w:rPr>
          <w:rFonts w:ascii="Cambria" w:hAnsi="Cambria"/>
          <w:szCs w:val="22"/>
        </w:rPr>
        <w:lastRenderedPageBreak/>
        <w:t xml:space="preserve">materiálech. Klient dále souhlasí s tím, že v případě řádného poskytnutí Služeb poskytne Poskytovateli na jeho žádost učiněnou nejpozději do tří let od ukončení poskytování Služeb bez zbytečného odkladu písemné osvědčení o řádném poskytnutí Služeb s uvedením jejich rozsahu a doby poskytnutí, a to pro účely prokázání splnění technických kvalifikačních předpokladů Poskytovatele pro účast v zadávacích řízeních ve smyslu </w:t>
      </w:r>
      <w:r w:rsidR="00447ECA">
        <w:rPr>
          <w:rFonts w:ascii="Cambria" w:hAnsi="Cambria"/>
          <w:szCs w:val="22"/>
        </w:rPr>
        <w:t>příslušných ustanovení</w:t>
      </w:r>
      <w:r w:rsidRPr="00E7737B">
        <w:rPr>
          <w:rFonts w:ascii="Cambria" w:hAnsi="Cambria"/>
          <w:szCs w:val="22"/>
        </w:rPr>
        <w:t xml:space="preserve"> zákona č. 13</w:t>
      </w:r>
      <w:r w:rsidR="00277919">
        <w:rPr>
          <w:rFonts w:ascii="Cambria" w:hAnsi="Cambria"/>
          <w:szCs w:val="22"/>
        </w:rPr>
        <w:t>4</w:t>
      </w:r>
      <w:r w:rsidRPr="00E7737B">
        <w:rPr>
          <w:rFonts w:ascii="Cambria" w:hAnsi="Cambria"/>
          <w:szCs w:val="22"/>
        </w:rPr>
        <w:t>/20</w:t>
      </w:r>
      <w:r w:rsidR="00277919">
        <w:rPr>
          <w:rFonts w:ascii="Cambria" w:hAnsi="Cambria"/>
          <w:szCs w:val="22"/>
        </w:rPr>
        <w:t>1</w:t>
      </w:r>
      <w:r w:rsidRPr="00E7737B">
        <w:rPr>
          <w:rFonts w:ascii="Cambria" w:hAnsi="Cambria"/>
          <w:szCs w:val="22"/>
        </w:rPr>
        <w:t xml:space="preserve">6 Sb., o </w:t>
      </w:r>
      <w:r w:rsidR="00277919">
        <w:rPr>
          <w:rFonts w:ascii="Cambria" w:hAnsi="Cambria"/>
          <w:szCs w:val="22"/>
        </w:rPr>
        <w:t xml:space="preserve">zadávání </w:t>
      </w:r>
      <w:r w:rsidRPr="00E7737B">
        <w:rPr>
          <w:rFonts w:ascii="Cambria" w:hAnsi="Cambria"/>
          <w:szCs w:val="22"/>
        </w:rPr>
        <w:t>veřejných zakáz</w:t>
      </w:r>
      <w:r w:rsidR="00277919">
        <w:rPr>
          <w:rFonts w:ascii="Cambria" w:hAnsi="Cambria"/>
          <w:szCs w:val="22"/>
        </w:rPr>
        <w:t>e</w:t>
      </w:r>
      <w:r w:rsidRPr="00E7737B">
        <w:rPr>
          <w:rFonts w:ascii="Cambria" w:hAnsi="Cambria"/>
          <w:szCs w:val="22"/>
        </w:rPr>
        <w:t xml:space="preserve">k, ve znění pozdějších předpisů. </w:t>
      </w:r>
    </w:p>
    <w:p w:rsidR="008D6EDF" w:rsidRPr="00E7737B" w:rsidRDefault="008D6EDF" w:rsidP="008D6EDF">
      <w:pPr>
        <w:pStyle w:val="Clanek11"/>
        <w:widowControl/>
        <w:rPr>
          <w:rFonts w:ascii="Cambria" w:hAnsi="Cambria"/>
          <w:szCs w:val="22"/>
        </w:rPr>
      </w:pPr>
      <w:r w:rsidRPr="00E7737B">
        <w:rPr>
          <w:rFonts w:ascii="Cambria" w:hAnsi="Cambria" w:cs="Times New Roman"/>
          <w:szCs w:val="22"/>
        </w:rPr>
        <w:t>Klient souhlasí s tím, že Poskytovatel je oprávněn při poskytování Služeb dle této Smlouvy používat pro komunikaci s Klientem, včetně zasílání návrhů smluv, právních analýz a jiných výstupů poskytování Služeb, emaily odeslané z e</w:t>
      </w:r>
      <w:r w:rsidRPr="00E7737B">
        <w:rPr>
          <w:rFonts w:ascii="Cambria" w:hAnsi="Cambria" w:cs="Times New Roman"/>
          <w:szCs w:val="22"/>
        </w:rPr>
        <w:noBreakHyphen/>
        <w:t>mailových adres v doméně forlex.cz. V případě, že si Klient přeje pro konkrétní případ použití e</w:t>
      </w:r>
      <w:r w:rsidRPr="00E7737B">
        <w:rPr>
          <w:rFonts w:ascii="Cambria" w:hAnsi="Cambria" w:cs="Times New Roman"/>
          <w:szCs w:val="22"/>
        </w:rPr>
        <w:noBreakHyphen/>
        <w:t>mailu vyloučit, respektive si přeje použít jiný způsob komunikace, je povinen na to Poskytovatele předem písemně upozornit.</w:t>
      </w:r>
    </w:p>
    <w:p w:rsidR="00A06F63" w:rsidRPr="00E7737B" w:rsidRDefault="00A06F63" w:rsidP="00A06F63">
      <w:pPr>
        <w:pStyle w:val="Clanek11"/>
        <w:widowControl/>
        <w:rPr>
          <w:rFonts w:ascii="Cambria" w:hAnsi="Cambria"/>
          <w:szCs w:val="22"/>
        </w:rPr>
      </w:pPr>
      <w:r w:rsidRPr="00E7737B">
        <w:rPr>
          <w:rFonts w:ascii="Cambria" w:hAnsi="Cambria"/>
          <w:szCs w:val="22"/>
        </w:rPr>
        <w:t xml:space="preserve">V případě vzniklých sporů se Strany pokusí najít smírné řešení společným jednáním. Pokud nedojde k nalezení smírného řešení, bude spor řešen věcně příslušným českým soudem. </w:t>
      </w:r>
    </w:p>
    <w:p w:rsidR="008D6EDF" w:rsidRPr="00E7737B" w:rsidRDefault="008D6EDF" w:rsidP="008D6EDF">
      <w:pPr>
        <w:pStyle w:val="Clanek11"/>
        <w:widowControl/>
        <w:rPr>
          <w:rFonts w:ascii="Cambria" w:hAnsi="Cambria"/>
          <w:szCs w:val="22"/>
        </w:rPr>
      </w:pPr>
      <w:r w:rsidRPr="00E7737B">
        <w:rPr>
          <w:rFonts w:ascii="Cambria" w:hAnsi="Cambria"/>
          <w:szCs w:val="22"/>
        </w:rPr>
        <w:t>Veškeré změny nebo doplňky této Smlouvy musí být uzavřeny v písemné formě a podepsány oběma Stranami.</w:t>
      </w:r>
    </w:p>
    <w:p w:rsidR="00DE4FED" w:rsidRDefault="008D6EDF" w:rsidP="00277919">
      <w:pPr>
        <w:pStyle w:val="Clanek11"/>
        <w:widowControl/>
        <w:rPr>
          <w:rFonts w:ascii="Cambria" w:hAnsi="Cambria"/>
          <w:szCs w:val="22"/>
        </w:rPr>
      </w:pPr>
      <w:r w:rsidRPr="00E7737B">
        <w:rPr>
          <w:rFonts w:ascii="Cambria" w:hAnsi="Cambria"/>
          <w:szCs w:val="22"/>
        </w:rPr>
        <w:t>Tato Smlouva je vyhotovena ve dvou stejnopisech v českém jazyce. Každá Strana obdrží po jednom stejnopise.</w:t>
      </w:r>
    </w:p>
    <w:p w:rsidR="00277919" w:rsidRPr="00277919" w:rsidRDefault="00277919" w:rsidP="00277919">
      <w:pPr>
        <w:pStyle w:val="Nadpis1"/>
        <w:pageBreakBefore/>
        <w:numPr>
          <w:ilvl w:val="0"/>
          <w:numId w:val="0"/>
        </w:numPr>
        <w:rPr>
          <w:rFonts w:asciiTheme="majorHAnsi" w:hAnsiTheme="majorHAnsi"/>
        </w:rPr>
      </w:pPr>
      <w:bookmarkStart w:id="7" w:name="_Toc233105967"/>
      <w:bookmarkStart w:id="8" w:name="_Toc233181279"/>
      <w:r w:rsidRPr="00277919">
        <w:rPr>
          <w:rFonts w:asciiTheme="majorHAnsi" w:hAnsiTheme="majorHAnsi"/>
        </w:rPr>
        <w:lastRenderedPageBreak/>
        <w:t>podpisová strana</w:t>
      </w:r>
      <w:bookmarkEnd w:id="7"/>
      <w:bookmarkEnd w:id="8"/>
    </w:p>
    <w:p w:rsidR="00277919" w:rsidRPr="00277919" w:rsidRDefault="00277919" w:rsidP="00277919">
      <w:pPr>
        <w:pStyle w:val="Nadpis1"/>
        <w:numPr>
          <w:ilvl w:val="0"/>
          <w:numId w:val="0"/>
        </w:numPr>
        <w:rPr>
          <w:rFonts w:asciiTheme="majorHAnsi" w:hAnsiTheme="majorHAnsi"/>
          <w:caps w:val="0"/>
        </w:rPr>
      </w:pPr>
      <w:r w:rsidRPr="00277919">
        <w:rPr>
          <w:rFonts w:asciiTheme="majorHAnsi" w:hAnsiTheme="majorHAnsi"/>
          <w:caps w:val="0"/>
        </w:rPr>
        <w:t>Strany tímto výslovně prohlašují, že tato Smlouva vyjadřuje jejich pravou a svobodnou vůli, na důkaz čehož připojují níže své podpisy.</w:t>
      </w:r>
    </w:p>
    <w:p w:rsidR="00277919" w:rsidRPr="00E7737B" w:rsidRDefault="00277919" w:rsidP="00277919">
      <w:pPr>
        <w:pStyle w:val="Clanek11"/>
        <w:keepNext/>
        <w:widowControl/>
        <w:numPr>
          <w:ilvl w:val="0"/>
          <w:numId w:val="0"/>
        </w:numPr>
        <w:rPr>
          <w:rFonts w:ascii="Cambria" w:hAnsi="Cambria"/>
          <w:szCs w:val="22"/>
        </w:rPr>
      </w:pPr>
    </w:p>
    <w:tbl>
      <w:tblPr>
        <w:tblW w:w="9322" w:type="dxa"/>
        <w:tblLook w:val="0000"/>
      </w:tblPr>
      <w:tblGrid>
        <w:gridCol w:w="4644"/>
        <w:gridCol w:w="4678"/>
      </w:tblGrid>
      <w:tr w:rsidR="003B34A3" w:rsidRPr="00E7737B" w:rsidTr="004C1A3E">
        <w:tc>
          <w:tcPr>
            <w:tcW w:w="4644" w:type="dxa"/>
          </w:tcPr>
          <w:p w:rsidR="003B34A3" w:rsidRPr="00E7737B" w:rsidRDefault="00277919" w:rsidP="003B34A3">
            <w:pPr>
              <w:rPr>
                <w:rFonts w:ascii="Cambria" w:hAnsi="Cambria"/>
                <w:szCs w:val="22"/>
              </w:rPr>
            </w:pPr>
            <w:r w:rsidRPr="00277919">
              <w:rPr>
                <w:rFonts w:ascii="Cambria" w:hAnsi="Cambria"/>
                <w:bCs/>
                <w:szCs w:val="22"/>
              </w:rPr>
              <w:t>Za</w:t>
            </w:r>
            <w:r w:rsidRPr="00277919">
              <w:rPr>
                <w:rFonts w:ascii="Cambria" w:hAnsi="Cambria"/>
                <w:b/>
                <w:bCs/>
                <w:szCs w:val="22"/>
              </w:rPr>
              <w:t xml:space="preserve"> Revírní bratrská pokladna, zdravotní pojišťovna</w:t>
            </w:r>
          </w:p>
        </w:tc>
        <w:tc>
          <w:tcPr>
            <w:tcW w:w="4678" w:type="dxa"/>
          </w:tcPr>
          <w:p w:rsidR="003B34A3" w:rsidRPr="00E7737B" w:rsidRDefault="00277919" w:rsidP="003B34A3">
            <w:pPr>
              <w:rPr>
                <w:rFonts w:ascii="Cambria" w:hAnsi="Cambria"/>
                <w:szCs w:val="22"/>
              </w:rPr>
            </w:pPr>
            <w:r w:rsidRPr="00277919">
              <w:rPr>
                <w:rStyle w:val="preformatted"/>
                <w:rFonts w:ascii="Cambria" w:hAnsi="Cambria"/>
                <w:szCs w:val="22"/>
              </w:rPr>
              <w:t xml:space="preserve">Za </w:t>
            </w:r>
            <w:r w:rsidR="003B34A3" w:rsidRPr="00E7737B">
              <w:rPr>
                <w:rStyle w:val="preformatted"/>
                <w:rFonts w:ascii="Cambria" w:hAnsi="Cambria"/>
                <w:b/>
                <w:szCs w:val="22"/>
              </w:rPr>
              <w:t>FORLEX s.r.o., advokátní kancelář</w:t>
            </w:r>
          </w:p>
        </w:tc>
      </w:tr>
      <w:tr w:rsidR="003B34A3" w:rsidRPr="00E7737B" w:rsidTr="004C1A3E">
        <w:tc>
          <w:tcPr>
            <w:tcW w:w="4644" w:type="dxa"/>
          </w:tcPr>
          <w:p w:rsidR="003B34A3" w:rsidRPr="00E7737B" w:rsidRDefault="003B34A3" w:rsidP="003B34A3">
            <w:pPr>
              <w:rPr>
                <w:rFonts w:ascii="Cambria" w:hAnsi="Cambria"/>
                <w:szCs w:val="22"/>
              </w:rPr>
            </w:pPr>
            <w:r w:rsidRPr="00E7737B">
              <w:rPr>
                <w:rFonts w:ascii="Cambria" w:hAnsi="Cambria"/>
                <w:szCs w:val="22"/>
              </w:rPr>
              <w:t xml:space="preserve">Místo: </w:t>
            </w:r>
            <w:r w:rsidR="003A74E2">
              <w:rPr>
                <w:rFonts w:ascii="Cambria" w:hAnsi="Cambria"/>
                <w:szCs w:val="22"/>
              </w:rPr>
              <w:t>Ostrava</w:t>
            </w:r>
          </w:p>
          <w:p w:rsidR="003B34A3" w:rsidRPr="00E7737B" w:rsidRDefault="003B34A3" w:rsidP="00734236">
            <w:pPr>
              <w:rPr>
                <w:rFonts w:ascii="Cambria" w:hAnsi="Cambria"/>
                <w:szCs w:val="22"/>
              </w:rPr>
            </w:pPr>
            <w:r w:rsidRPr="00E7737B">
              <w:rPr>
                <w:rFonts w:ascii="Cambria" w:hAnsi="Cambria"/>
                <w:szCs w:val="22"/>
              </w:rPr>
              <w:t xml:space="preserve">Datum: </w:t>
            </w:r>
            <w:r w:rsidR="00734236">
              <w:rPr>
                <w:rFonts w:ascii="Cambria" w:hAnsi="Cambria"/>
                <w:szCs w:val="22"/>
              </w:rPr>
              <w:t>29.</w:t>
            </w:r>
            <w:r w:rsidR="003A74E2" w:rsidRPr="003A74E2">
              <w:rPr>
                <w:rFonts w:ascii="Cambria" w:hAnsi="Cambria"/>
                <w:szCs w:val="22"/>
              </w:rPr>
              <w:t>11.2017</w:t>
            </w:r>
          </w:p>
        </w:tc>
        <w:tc>
          <w:tcPr>
            <w:tcW w:w="4678" w:type="dxa"/>
          </w:tcPr>
          <w:p w:rsidR="003B34A3" w:rsidRPr="00E7737B" w:rsidRDefault="003B34A3" w:rsidP="003B34A3">
            <w:pPr>
              <w:rPr>
                <w:rFonts w:ascii="Cambria" w:hAnsi="Cambria"/>
                <w:szCs w:val="22"/>
              </w:rPr>
            </w:pPr>
            <w:r w:rsidRPr="00E7737B">
              <w:rPr>
                <w:rFonts w:ascii="Cambria" w:hAnsi="Cambria"/>
                <w:szCs w:val="22"/>
              </w:rPr>
              <w:t xml:space="preserve">Místo: </w:t>
            </w:r>
            <w:r w:rsidR="00DC6B36">
              <w:rPr>
                <w:rFonts w:ascii="Cambria" w:hAnsi="Cambria"/>
                <w:szCs w:val="22"/>
              </w:rPr>
              <w:t>Ostrava</w:t>
            </w:r>
          </w:p>
          <w:p w:rsidR="003B34A3" w:rsidRDefault="003B34A3" w:rsidP="00734236">
            <w:pPr>
              <w:rPr>
                <w:rFonts w:ascii="Cambria" w:hAnsi="Cambria"/>
                <w:szCs w:val="22"/>
              </w:rPr>
            </w:pPr>
            <w:r w:rsidRPr="00E7737B">
              <w:rPr>
                <w:rFonts w:ascii="Cambria" w:hAnsi="Cambria"/>
                <w:szCs w:val="22"/>
              </w:rPr>
              <w:t xml:space="preserve">Datum: </w:t>
            </w:r>
            <w:r w:rsidR="00734236">
              <w:rPr>
                <w:rFonts w:ascii="Cambria" w:hAnsi="Cambria"/>
                <w:szCs w:val="22"/>
              </w:rPr>
              <w:t>29.</w:t>
            </w:r>
            <w:r w:rsidR="0033129C" w:rsidRPr="003A74E2">
              <w:rPr>
                <w:rFonts w:ascii="Cambria" w:hAnsi="Cambria"/>
                <w:szCs w:val="22"/>
              </w:rPr>
              <w:t>11</w:t>
            </w:r>
            <w:r w:rsidR="00DC6B36" w:rsidRPr="003A74E2">
              <w:rPr>
                <w:rFonts w:ascii="Cambria" w:hAnsi="Cambria"/>
                <w:szCs w:val="22"/>
              </w:rPr>
              <w:t>.2017</w:t>
            </w:r>
          </w:p>
          <w:p w:rsidR="00734236" w:rsidRDefault="00734236" w:rsidP="00734236">
            <w:pPr>
              <w:rPr>
                <w:rFonts w:ascii="Cambria" w:hAnsi="Cambria"/>
                <w:szCs w:val="22"/>
              </w:rPr>
            </w:pPr>
          </w:p>
          <w:p w:rsidR="00734236" w:rsidRPr="00E7737B" w:rsidRDefault="00734236" w:rsidP="00734236">
            <w:pPr>
              <w:rPr>
                <w:rFonts w:ascii="Cambria" w:hAnsi="Cambria"/>
                <w:b/>
                <w:szCs w:val="22"/>
              </w:rPr>
            </w:pPr>
            <w:bookmarkStart w:id="9" w:name="_GoBack"/>
            <w:bookmarkEnd w:id="9"/>
          </w:p>
        </w:tc>
      </w:tr>
      <w:tr w:rsidR="003B34A3" w:rsidRPr="00E7737B" w:rsidTr="00734236">
        <w:tc>
          <w:tcPr>
            <w:tcW w:w="4644" w:type="dxa"/>
          </w:tcPr>
          <w:p w:rsidR="003B34A3" w:rsidRPr="00E7737B" w:rsidRDefault="003B34A3" w:rsidP="003B34A3">
            <w:pPr>
              <w:spacing w:before="840"/>
              <w:rPr>
                <w:rFonts w:ascii="Cambria" w:hAnsi="Cambria"/>
                <w:szCs w:val="22"/>
              </w:rPr>
            </w:pPr>
            <w:r w:rsidRPr="00E7737B">
              <w:rPr>
                <w:rFonts w:ascii="Cambria" w:hAnsi="Cambria"/>
                <w:szCs w:val="22"/>
              </w:rPr>
              <w:t>_______________________________________</w:t>
            </w:r>
          </w:p>
          <w:p w:rsidR="003B34A3" w:rsidRPr="00277919" w:rsidRDefault="003B34A3" w:rsidP="003B34A3">
            <w:pPr>
              <w:rPr>
                <w:rFonts w:ascii="Cambria" w:hAnsi="Cambria"/>
                <w:szCs w:val="22"/>
              </w:rPr>
            </w:pPr>
            <w:r w:rsidRPr="00277919">
              <w:rPr>
                <w:rFonts w:ascii="Cambria" w:hAnsi="Cambria"/>
                <w:szCs w:val="22"/>
              </w:rPr>
              <w:t>Jméno:</w:t>
            </w:r>
            <w:r w:rsidRPr="00277919">
              <w:rPr>
                <w:rFonts w:ascii="Cambria" w:hAnsi="Cambria"/>
                <w:b/>
                <w:szCs w:val="22"/>
              </w:rPr>
              <w:t xml:space="preserve"> </w:t>
            </w:r>
            <w:r w:rsidR="00734236" w:rsidRPr="00734236">
              <w:rPr>
                <w:rFonts w:ascii="Cambria" w:hAnsi="Cambria"/>
                <w:szCs w:val="22"/>
              </w:rPr>
              <w:t>Ing. Lubomír Káňa</w:t>
            </w:r>
          </w:p>
          <w:p w:rsidR="003B34A3" w:rsidRPr="00E7737B" w:rsidRDefault="003B34A3" w:rsidP="003B34A3">
            <w:pPr>
              <w:rPr>
                <w:rFonts w:ascii="Cambria" w:hAnsi="Cambria"/>
                <w:szCs w:val="22"/>
              </w:rPr>
            </w:pPr>
            <w:r w:rsidRPr="00277919">
              <w:rPr>
                <w:rFonts w:ascii="Cambria" w:hAnsi="Cambria"/>
                <w:szCs w:val="22"/>
              </w:rPr>
              <w:t xml:space="preserve">Funkce: </w:t>
            </w:r>
            <w:r w:rsidR="00734236">
              <w:rPr>
                <w:rFonts w:ascii="Cambria" w:hAnsi="Cambria"/>
                <w:szCs w:val="22"/>
              </w:rPr>
              <w:t>ředitel</w:t>
            </w:r>
          </w:p>
        </w:tc>
        <w:tc>
          <w:tcPr>
            <w:tcW w:w="4678" w:type="dxa"/>
          </w:tcPr>
          <w:p w:rsidR="003B34A3" w:rsidRPr="00E7737B" w:rsidRDefault="003B34A3" w:rsidP="003B34A3">
            <w:pPr>
              <w:spacing w:before="840"/>
              <w:rPr>
                <w:rFonts w:ascii="Cambria" w:hAnsi="Cambria"/>
                <w:szCs w:val="22"/>
              </w:rPr>
            </w:pPr>
            <w:r w:rsidRPr="00E7737B">
              <w:rPr>
                <w:rFonts w:ascii="Cambria" w:hAnsi="Cambria"/>
                <w:szCs w:val="22"/>
              </w:rPr>
              <w:t>_______________________________________</w:t>
            </w:r>
          </w:p>
          <w:p w:rsidR="003B34A3" w:rsidRPr="00E7737B" w:rsidRDefault="003B34A3" w:rsidP="003B34A3">
            <w:pPr>
              <w:rPr>
                <w:rFonts w:ascii="Cambria" w:hAnsi="Cambria"/>
                <w:szCs w:val="22"/>
              </w:rPr>
            </w:pPr>
            <w:r w:rsidRPr="00E7737B">
              <w:rPr>
                <w:rFonts w:ascii="Cambria" w:hAnsi="Cambria"/>
                <w:szCs w:val="22"/>
              </w:rPr>
              <w:t>Jméno:</w:t>
            </w:r>
            <w:r w:rsidR="00DC6B36">
              <w:rPr>
                <w:rFonts w:ascii="Cambria" w:hAnsi="Cambria"/>
                <w:szCs w:val="22"/>
              </w:rPr>
              <w:t xml:space="preserve"> Mgr. Pavel Říha</w:t>
            </w:r>
          </w:p>
          <w:p w:rsidR="003B34A3" w:rsidRPr="00E7737B" w:rsidRDefault="003B34A3" w:rsidP="003B34A3">
            <w:pPr>
              <w:rPr>
                <w:rFonts w:ascii="Cambria" w:hAnsi="Cambria"/>
                <w:szCs w:val="22"/>
              </w:rPr>
            </w:pPr>
            <w:r w:rsidRPr="00E7737B">
              <w:rPr>
                <w:rFonts w:ascii="Cambria" w:hAnsi="Cambria"/>
                <w:szCs w:val="22"/>
              </w:rPr>
              <w:t>Funkce: jednatel</w:t>
            </w:r>
          </w:p>
        </w:tc>
      </w:tr>
    </w:tbl>
    <w:p w:rsidR="008D6EDF" w:rsidRPr="00E7737B" w:rsidRDefault="008D6EDF" w:rsidP="002519A8">
      <w:pPr>
        <w:rPr>
          <w:rFonts w:ascii="Cambria" w:hAnsi="Cambria"/>
          <w:sz w:val="2"/>
        </w:rPr>
      </w:pPr>
    </w:p>
    <w:p w:rsidR="00CE03BA" w:rsidRPr="00E7737B" w:rsidRDefault="00CE03BA" w:rsidP="00277919">
      <w:pPr>
        <w:spacing w:before="0" w:after="0"/>
        <w:jc w:val="left"/>
        <w:rPr>
          <w:rFonts w:ascii="Cambria" w:hAnsi="Cambria"/>
          <w:sz w:val="2"/>
        </w:rPr>
      </w:pPr>
    </w:p>
    <w:sectPr w:rsidR="00CE03BA" w:rsidRPr="00E7737B" w:rsidSect="00CE5F4B">
      <w:headerReference w:type="default" r:id="rId9"/>
      <w:footerReference w:type="default" r:id="rId10"/>
      <w:pgSz w:w="11907" w:h="16840" w:code="9"/>
      <w:pgMar w:top="1418" w:right="1418"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D08" w:rsidRDefault="00E32D08">
      <w:r>
        <w:separator/>
      </w:r>
    </w:p>
  </w:endnote>
  <w:endnote w:type="continuationSeparator" w:id="0">
    <w:p w:rsidR="00E32D08" w:rsidRDefault="00E32D0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C3" w:rsidRPr="00284048" w:rsidRDefault="001F537B" w:rsidP="00CE5F4B">
    <w:pPr>
      <w:pStyle w:val="Zpat"/>
      <w:jc w:val="center"/>
      <w:rPr>
        <w:rFonts w:ascii="Calibri Light" w:hAnsi="Calibri Light"/>
        <w:color w:val="7F7F7F" w:themeColor="text1" w:themeTint="80"/>
        <w:sz w:val="18"/>
      </w:rPr>
    </w:pPr>
    <w:r w:rsidRPr="001F537B">
      <w:rPr>
        <w:rFonts w:ascii="Calibri Light" w:hAnsi="Calibri Light"/>
        <w:b/>
        <w:color w:val="7F7F7F" w:themeColor="text1" w:themeTint="80"/>
        <w:sz w:val="18"/>
      </w:rPr>
      <w:fldChar w:fldCharType="begin"/>
    </w:r>
    <w:r w:rsidR="00CE5F4B" w:rsidRPr="00284048">
      <w:rPr>
        <w:rFonts w:ascii="Calibri Light" w:hAnsi="Calibri Light"/>
        <w:b/>
        <w:color w:val="7F7F7F" w:themeColor="text1" w:themeTint="80"/>
        <w:sz w:val="18"/>
      </w:rPr>
      <w:instrText xml:space="preserve"> PAGE </w:instrText>
    </w:r>
    <w:r w:rsidRPr="001F537B">
      <w:rPr>
        <w:rFonts w:ascii="Calibri Light" w:hAnsi="Calibri Light"/>
        <w:b/>
        <w:color w:val="7F7F7F" w:themeColor="text1" w:themeTint="80"/>
        <w:sz w:val="18"/>
      </w:rPr>
      <w:fldChar w:fldCharType="separate"/>
    </w:r>
    <w:r w:rsidR="00831B31">
      <w:rPr>
        <w:rFonts w:ascii="Calibri Light" w:hAnsi="Calibri Light"/>
        <w:b/>
        <w:noProof/>
        <w:color w:val="7F7F7F" w:themeColor="text1" w:themeTint="80"/>
        <w:sz w:val="18"/>
      </w:rPr>
      <w:t>6</w:t>
    </w:r>
    <w:r w:rsidRPr="00284048">
      <w:rPr>
        <w:rFonts w:ascii="Calibri Light" w:hAnsi="Calibri Light"/>
        <w:color w:val="7F7F7F" w:themeColor="text1" w:themeTint="80"/>
        <w:sz w:val="18"/>
      </w:rPr>
      <w:fldChar w:fldCharType="end"/>
    </w:r>
    <w:r w:rsidR="00CE5F4B" w:rsidRPr="00284048">
      <w:rPr>
        <w:rFonts w:ascii="Calibri Light" w:hAnsi="Calibri Light"/>
        <w:b/>
        <w:color w:val="7F7F7F" w:themeColor="text1" w:themeTint="80"/>
        <w:sz w:val="18"/>
      </w:rPr>
      <w:t xml:space="preserve"> / </w:t>
    </w:r>
    <w:r w:rsidRPr="001F537B">
      <w:rPr>
        <w:rFonts w:ascii="Calibri Light" w:hAnsi="Calibri Light"/>
        <w:b/>
        <w:color w:val="7F7F7F" w:themeColor="text1" w:themeTint="80"/>
        <w:sz w:val="18"/>
      </w:rPr>
      <w:fldChar w:fldCharType="begin"/>
    </w:r>
    <w:r w:rsidR="00CE5F4B" w:rsidRPr="00284048">
      <w:rPr>
        <w:rFonts w:ascii="Calibri Light" w:hAnsi="Calibri Light"/>
        <w:b/>
        <w:color w:val="7F7F7F" w:themeColor="text1" w:themeTint="80"/>
        <w:sz w:val="18"/>
      </w:rPr>
      <w:instrText xml:space="preserve"> NUMPAGES </w:instrText>
    </w:r>
    <w:r w:rsidRPr="001F537B">
      <w:rPr>
        <w:rFonts w:ascii="Calibri Light" w:hAnsi="Calibri Light"/>
        <w:b/>
        <w:color w:val="7F7F7F" w:themeColor="text1" w:themeTint="80"/>
        <w:sz w:val="18"/>
      </w:rPr>
      <w:fldChar w:fldCharType="separate"/>
    </w:r>
    <w:r w:rsidR="00831B31">
      <w:rPr>
        <w:rFonts w:ascii="Calibri Light" w:hAnsi="Calibri Light"/>
        <w:b/>
        <w:noProof/>
        <w:color w:val="7F7F7F" w:themeColor="text1" w:themeTint="80"/>
        <w:sz w:val="18"/>
      </w:rPr>
      <w:t>7</w:t>
    </w:r>
    <w:r w:rsidRPr="00284048">
      <w:rPr>
        <w:rFonts w:ascii="Calibri Light" w:hAnsi="Calibri Light"/>
        <w:color w:val="7F7F7F" w:themeColor="text1" w:themeTint="8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D08" w:rsidRDefault="00E32D08">
      <w:r>
        <w:separator/>
      </w:r>
    </w:p>
  </w:footnote>
  <w:footnote w:type="continuationSeparator" w:id="0">
    <w:p w:rsidR="00E32D08" w:rsidRDefault="00E32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4B" w:rsidRPr="00CE5F4B" w:rsidRDefault="00CE5F4B" w:rsidP="00CE5F4B">
    <w:pPr>
      <w:pStyle w:val="Zhlav"/>
      <w:jc w:val="center"/>
      <w:rPr>
        <w:rFonts w:ascii="Calibri Light" w:hAnsi="Calibri Light"/>
        <w:color w:val="7F7F7F" w:themeColor="text1" w:themeTint="80"/>
        <w:sz w:val="18"/>
        <w:szCs w:val="22"/>
      </w:rPr>
    </w:pPr>
    <w:r w:rsidRPr="00CB748E">
      <w:rPr>
        <w:rFonts w:ascii="Calibri Light" w:hAnsi="Calibri Light"/>
        <w:color w:val="7F7F7F" w:themeColor="text1" w:themeTint="80"/>
        <w:sz w:val="18"/>
        <w:szCs w:val="22"/>
      </w:rPr>
      <w:t>FORLEX s.r.o., advokátní kancelář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1A6"/>
    <w:multiLevelType w:val="hybridMultilevel"/>
    <w:tmpl w:val="4EE89C68"/>
    <w:lvl w:ilvl="0" w:tplc="B62409E0">
      <w:start w:val="1"/>
      <w:numFmt w:val="decimal"/>
      <w:lvlText w:val="(%1)"/>
      <w:lvlJc w:val="left"/>
      <w:pPr>
        <w:tabs>
          <w:tab w:val="num" w:pos="567"/>
        </w:tabs>
        <w:ind w:left="567" w:hanging="567"/>
      </w:pPr>
      <w:rPr>
        <w:rFonts w:asciiTheme="majorHAnsi" w:hAnsiTheme="majorHAnsi" w:hint="default"/>
        <w:b w:val="0"/>
        <w:i w:val="0"/>
        <w:sz w:val="22"/>
      </w:rPr>
    </w:lvl>
    <w:lvl w:ilvl="1" w:tplc="3970087C" w:tentative="1">
      <w:start w:val="1"/>
      <w:numFmt w:val="lowerLetter"/>
      <w:lvlText w:val="%2."/>
      <w:lvlJc w:val="left"/>
      <w:pPr>
        <w:tabs>
          <w:tab w:val="num" w:pos="1440"/>
        </w:tabs>
        <w:ind w:left="1440" w:hanging="360"/>
      </w:pPr>
    </w:lvl>
    <w:lvl w:ilvl="2" w:tplc="DFD69EA4" w:tentative="1">
      <w:start w:val="1"/>
      <w:numFmt w:val="lowerRoman"/>
      <w:lvlText w:val="%3."/>
      <w:lvlJc w:val="right"/>
      <w:pPr>
        <w:tabs>
          <w:tab w:val="num" w:pos="2160"/>
        </w:tabs>
        <w:ind w:left="2160" w:hanging="180"/>
      </w:pPr>
    </w:lvl>
    <w:lvl w:ilvl="3" w:tplc="6246A986" w:tentative="1">
      <w:start w:val="1"/>
      <w:numFmt w:val="decimal"/>
      <w:lvlText w:val="%4."/>
      <w:lvlJc w:val="left"/>
      <w:pPr>
        <w:tabs>
          <w:tab w:val="num" w:pos="2880"/>
        </w:tabs>
        <w:ind w:left="2880" w:hanging="360"/>
      </w:pPr>
    </w:lvl>
    <w:lvl w:ilvl="4" w:tplc="0F80105A" w:tentative="1">
      <w:start w:val="1"/>
      <w:numFmt w:val="lowerLetter"/>
      <w:lvlText w:val="%5."/>
      <w:lvlJc w:val="left"/>
      <w:pPr>
        <w:tabs>
          <w:tab w:val="num" w:pos="3600"/>
        </w:tabs>
        <w:ind w:left="3600" w:hanging="360"/>
      </w:pPr>
    </w:lvl>
    <w:lvl w:ilvl="5" w:tplc="A4ACD178" w:tentative="1">
      <w:start w:val="1"/>
      <w:numFmt w:val="lowerRoman"/>
      <w:lvlText w:val="%6."/>
      <w:lvlJc w:val="right"/>
      <w:pPr>
        <w:tabs>
          <w:tab w:val="num" w:pos="4320"/>
        </w:tabs>
        <w:ind w:left="4320" w:hanging="180"/>
      </w:pPr>
    </w:lvl>
    <w:lvl w:ilvl="6" w:tplc="6A745EB6" w:tentative="1">
      <w:start w:val="1"/>
      <w:numFmt w:val="decimal"/>
      <w:lvlText w:val="%7."/>
      <w:lvlJc w:val="left"/>
      <w:pPr>
        <w:tabs>
          <w:tab w:val="num" w:pos="5040"/>
        </w:tabs>
        <w:ind w:left="5040" w:hanging="360"/>
      </w:pPr>
    </w:lvl>
    <w:lvl w:ilvl="7" w:tplc="CFF0B3A0" w:tentative="1">
      <w:start w:val="1"/>
      <w:numFmt w:val="lowerLetter"/>
      <w:lvlText w:val="%8."/>
      <w:lvlJc w:val="left"/>
      <w:pPr>
        <w:tabs>
          <w:tab w:val="num" w:pos="5760"/>
        </w:tabs>
        <w:ind w:left="5760" w:hanging="360"/>
      </w:pPr>
    </w:lvl>
    <w:lvl w:ilvl="8" w:tplc="A7804AAE" w:tentative="1">
      <w:start w:val="1"/>
      <w:numFmt w:val="lowerRoman"/>
      <w:lvlText w:val="%9."/>
      <w:lvlJc w:val="right"/>
      <w:pPr>
        <w:tabs>
          <w:tab w:val="num" w:pos="6480"/>
        </w:tabs>
        <w:ind w:left="6480" w:hanging="180"/>
      </w:pPr>
    </w:lvl>
  </w:abstractNum>
  <w:abstractNum w:abstractNumId="1">
    <w:nsid w:val="0E1A21C5"/>
    <w:multiLevelType w:val="hybridMultilevel"/>
    <w:tmpl w:val="F0F6CBA6"/>
    <w:lvl w:ilvl="0" w:tplc="5614B7F6">
      <w:start w:val="1"/>
      <w:numFmt w:val="bullet"/>
      <w:pStyle w:val="Odrazkaproi"/>
      <w:lvlText w:val="-"/>
      <w:lvlJc w:val="left"/>
      <w:pPr>
        <w:ind w:left="2138" w:hanging="360"/>
      </w:pPr>
      <w:rPr>
        <w:rFonts w:ascii="Times New Roman" w:hAnsi="Times New Roman" w:cs="Times New Roman" w:hint="default"/>
        <w:b/>
        <w:i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nsid w:val="473D2CB7"/>
    <w:multiLevelType w:val="hybridMultilevel"/>
    <w:tmpl w:val="5E94CA22"/>
    <w:lvl w:ilvl="0" w:tplc="DC6A707A">
      <w:start w:val="5"/>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4968600A"/>
    <w:multiLevelType w:val="hybridMultilevel"/>
    <w:tmpl w:val="5F5A5D24"/>
    <w:lvl w:ilvl="0" w:tplc="8E0AC070">
      <w:start w:val="1"/>
      <w:numFmt w:val="bullet"/>
      <w:pStyle w:val="Odrazkapro1a11"/>
      <w:lvlText w:val="-"/>
      <w:lvlJc w:val="left"/>
      <w:pPr>
        <w:ind w:left="1281" w:hanging="360"/>
      </w:pPr>
      <w:rPr>
        <w:rFonts w:ascii="Times New Roman" w:hAnsi="Times New Roman" w:cs="Times New Roman" w:hint="default"/>
        <w:b/>
        <w:i w:val="0"/>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5">
    <w:nsid w:val="5EBD4932"/>
    <w:multiLevelType w:val="hybridMultilevel"/>
    <w:tmpl w:val="82AA413E"/>
    <w:lvl w:ilvl="0" w:tplc="B81E0AA4">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nsid w:val="6F4B5D6A"/>
    <w:multiLevelType w:val="multilevel"/>
    <w:tmpl w:val="D2385A38"/>
    <w:lvl w:ilvl="0">
      <w:start w:val="1"/>
      <w:numFmt w:val="decimal"/>
      <w:pStyle w:val="Nadpis1"/>
      <w:lvlText w:val="%1."/>
      <w:lvlJc w:val="left"/>
      <w:pPr>
        <w:tabs>
          <w:tab w:val="num" w:pos="567"/>
        </w:tabs>
        <w:ind w:left="567" w:hanging="567"/>
      </w:pPr>
      <w:rPr>
        <w:rFonts w:asciiTheme="majorHAnsi" w:hAnsiTheme="majorHAnsi" w:hint="default"/>
        <w:sz w:val="22"/>
      </w:rPr>
    </w:lvl>
    <w:lvl w:ilvl="1">
      <w:start w:val="1"/>
      <w:numFmt w:val="decimal"/>
      <w:pStyle w:val="Clanek11"/>
      <w:lvlText w:val="%1.%2"/>
      <w:lvlJc w:val="left"/>
      <w:pPr>
        <w:tabs>
          <w:tab w:val="num" w:pos="567"/>
        </w:tabs>
        <w:ind w:left="567" w:hanging="567"/>
      </w:pPr>
      <w:rPr>
        <w:rFonts w:asciiTheme="majorHAnsi" w:hAnsiTheme="majorHAnsi"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nsid w:val="7EE8533E"/>
    <w:multiLevelType w:val="hybridMultilevel"/>
    <w:tmpl w:val="69B01570"/>
    <w:lvl w:ilvl="0" w:tplc="FD4CF958">
      <w:start w:val="1"/>
      <w:numFmt w:val="upperLetter"/>
      <w:pStyle w:val="Preambule"/>
      <w:lvlText w:val="(%1)"/>
      <w:lvlJc w:val="left"/>
      <w:pPr>
        <w:tabs>
          <w:tab w:val="num" w:pos="567"/>
        </w:tabs>
        <w:ind w:left="567" w:hanging="207"/>
      </w:pPr>
      <w:rPr>
        <w:rFonts w:hint="default"/>
      </w:rPr>
    </w:lvl>
    <w:lvl w:ilvl="1" w:tplc="3D5EB1AC" w:tentative="1">
      <w:start w:val="1"/>
      <w:numFmt w:val="lowerLetter"/>
      <w:lvlText w:val="%2."/>
      <w:lvlJc w:val="left"/>
      <w:pPr>
        <w:tabs>
          <w:tab w:val="num" w:pos="1440"/>
        </w:tabs>
        <w:ind w:left="1440" w:hanging="360"/>
      </w:pPr>
    </w:lvl>
    <w:lvl w:ilvl="2" w:tplc="BF049BEA" w:tentative="1">
      <w:start w:val="1"/>
      <w:numFmt w:val="lowerRoman"/>
      <w:lvlText w:val="%3."/>
      <w:lvlJc w:val="right"/>
      <w:pPr>
        <w:tabs>
          <w:tab w:val="num" w:pos="2160"/>
        </w:tabs>
        <w:ind w:left="2160" w:hanging="180"/>
      </w:pPr>
    </w:lvl>
    <w:lvl w:ilvl="3" w:tplc="CA6E93A2" w:tentative="1">
      <w:start w:val="1"/>
      <w:numFmt w:val="decimal"/>
      <w:lvlText w:val="%4."/>
      <w:lvlJc w:val="left"/>
      <w:pPr>
        <w:tabs>
          <w:tab w:val="num" w:pos="2880"/>
        </w:tabs>
        <w:ind w:left="2880" w:hanging="360"/>
      </w:pPr>
    </w:lvl>
    <w:lvl w:ilvl="4" w:tplc="4D9E3932" w:tentative="1">
      <w:start w:val="1"/>
      <w:numFmt w:val="lowerLetter"/>
      <w:lvlText w:val="%5."/>
      <w:lvlJc w:val="left"/>
      <w:pPr>
        <w:tabs>
          <w:tab w:val="num" w:pos="3600"/>
        </w:tabs>
        <w:ind w:left="3600" w:hanging="360"/>
      </w:pPr>
    </w:lvl>
    <w:lvl w:ilvl="5" w:tplc="A7DC141E" w:tentative="1">
      <w:start w:val="1"/>
      <w:numFmt w:val="lowerRoman"/>
      <w:lvlText w:val="%6."/>
      <w:lvlJc w:val="right"/>
      <w:pPr>
        <w:tabs>
          <w:tab w:val="num" w:pos="4320"/>
        </w:tabs>
        <w:ind w:left="4320" w:hanging="180"/>
      </w:pPr>
    </w:lvl>
    <w:lvl w:ilvl="6" w:tplc="314E0D04" w:tentative="1">
      <w:start w:val="1"/>
      <w:numFmt w:val="decimal"/>
      <w:lvlText w:val="%7."/>
      <w:lvlJc w:val="left"/>
      <w:pPr>
        <w:tabs>
          <w:tab w:val="num" w:pos="5040"/>
        </w:tabs>
        <w:ind w:left="5040" w:hanging="360"/>
      </w:pPr>
    </w:lvl>
    <w:lvl w:ilvl="7" w:tplc="99C6C0EA" w:tentative="1">
      <w:start w:val="1"/>
      <w:numFmt w:val="lowerLetter"/>
      <w:lvlText w:val="%8."/>
      <w:lvlJc w:val="left"/>
      <w:pPr>
        <w:tabs>
          <w:tab w:val="num" w:pos="5760"/>
        </w:tabs>
        <w:ind w:left="5760" w:hanging="360"/>
      </w:pPr>
    </w:lvl>
    <w:lvl w:ilvl="8" w:tplc="78CEFED2" w:tentative="1">
      <w:start w:val="1"/>
      <w:numFmt w:val="lowerRoman"/>
      <w:lvlText w:val="%9."/>
      <w:lvlJc w:val="right"/>
      <w:pPr>
        <w:tabs>
          <w:tab w:val="num" w:pos="6480"/>
        </w:tabs>
        <w:ind w:left="6480" w:hanging="180"/>
      </w:pPr>
    </w:lvl>
  </w:abstractNum>
  <w:abstractNum w:abstractNumId="8">
    <w:nsid w:val="7FB227B5"/>
    <w:multiLevelType w:val="multilevel"/>
    <w:tmpl w:val="FF90C3F6"/>
    <w:lvl w:ilvl="0">
      <w:start w:val="5"/>
      <w:numFmt w:val="bullet"/>
      <w:lvlText w:val="-"/>
      <w:lvlJc w:val="left"/>
      <w:pPr>
        <w:tabs>
          <w:tab w:val="num" w:pos="567"/>
        </w:tabs>
        <w:ind w:left="567" w:hanging="567"/>
      </w:pPr>
      <w:rPr>
        <w:rFonts w:ascii="Calibri" w:eastAsiaTheme="minorHAnsi" w:hAnsi="Calibri" w:cs="Calibri" w:hint="default"/>
        <w:sz w:val="22"/>
      </w:rPr>
    </w:lvl>
    <w:lvl w:ilvl="1">
      <w:start w:val="1"/>
      <w:numFmt w:val="decimal"/>
      <w:lvlText w:val="%1.%2"/>
      <w:lvlJc w:val="left"/>
      <w:pPr>
        <w:tabs>
          <w:tab w:val="num" w:pos="567"/>
        </w:tabs>
        <w:ind w:left="567" w:hanging="567"/>
      </w:pPr>
      <w:rPr>
        <w:rFonts w:asciiTheme="majorHAnsi" w:hAnsiTheme="majorHAnsi"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num w:numId="1">
    <w:abstractNumId w:val="2"/>
  </w:num>
  <w:num w:numId="2">
    <w:abstractNumId w:val="7"/>
  </w:num>
  <w:num w:numId="3">
    <w:abstractNumId w:val="6"/>
  </w:num>
  <w:num w:numId="4">
    <w:abstractNumId w:val="0"/>
  </w:num>
  <w:num w:numId="5">
    <w:abstractNumId w:val="4"/>
  </w:num>
  <w:num w:numId="6">
    <w:abstractNumId w:val="5"/>
  </w:num>
  <w:num w:numId="7">
    <w:abstractNumId w:val="1"/>
  </w:num>
  <w:num w:numId="8">
    <w:abstractNumId w:val="3"/>
  </w:num>
  <w:num w:numId="9">
    <w:abstractNumId w:val="8"/>
  </w:num>
  <w:num w:numId="10">
    <w:abstractNumId w:val="6"/>
  </w:num>
  <w:num w:numId="11">
    <w:abstractNumId w:val="6"/>
  </w:num>
  <w:num w:numId="12">
    <w:abstractNumId w:val="6"/>
  </w:num>
  <w:num w:numId="13">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001"/>
  <w:defaultTabStop w:val="720"/>
  <w:hyphenationZone w:val="425"/>
  <w:drawingGridHorizontalSpacing w:val="187"/>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A362DB"/>
    <w:rsid w:val="000005BD"/>
    <w:rsid w:val="0000715D"/>
    <w:rsid w:val="000100EE"/>
    <w:rsid w:val="0001501E"/>
    <w:rsid w:val="00023115"/>
    <w:rsid w:val="00045B0C"/>
    <w:rsid w:val="0005178E"/>
    <w:rsid w:val="00051D3E"/>
    <w:rsid w:val="000731E4"/>
    <w:rsid w:val="00076581"/>
    <w:rsid w:val="000844D0"/>
    <w:rsid w:val="00084858"/>
    <w:rsid w:val="00094872"/>
    <w:rsid w:val="000A2C7B"/>
    <w:rsid w:val="000A3CEE"/>
    <w:rsid w:val="000C050D"/>
    <w:rsid w:val="000C0917"/>
    <w:rsid w:val="000C52D4"/>
    <w:rsid w:val="000D3DD4"/>
    <w:rsid w:val="000D6F14"/>
    <w:rsid w:val="000D7CC9"/>
    <w:rsid w:val="000E1A47"/>
    <w:rsid w:val="000F43C9"/>
    <w:rsid w:val="00105E12"/>
    <w:rsid w:val="001074A5"/>
    <w:rsid w:val="0011311A"/>
    <w:rsid w:val="00121B4D"/>
    <w:rsid w:val="00136447"/>
    <w:rsid w:val="001373D0"/>
    <w:rsid w:val="00147010"/>
    <w:rsid w:val="0014716A"/>
    <w:rsid w:val="0015251B"/>
    <w:rsid w:val="001552C3"/>
    <w:rsid w:val="00167129"/>
    <w:rsid w:val="0019329C"/>
    <w:rsid w:val="001B2E17"/>
    <w:rsid w:val="001C2AEE"/>
    <w:rsid w:val="001C3DA3"/>
    <w:rsid w:val="001C430D"/>
    <w:rsid w:val="001D012C"/>
    <w:rsid w:val="001E1121"/>
    <w:rsid w:val="001E3047"/>
    <w:rsid w:val="001F4E82"/>
    <w:rsid w:val="001F537B"/>
    <w:rsid w:val="00200513"/>
    <w:rsid w:val="0020287A"/>
    <w:rsid w:val="00204189"/>
    <w:rsid w:val="00204698"/>
    <w:rsid w:val="00214F33"/>
    <w:rsid w:val="0021632D"/>
    <w:rsid w:val="002220E1"/>
    <w:rsid w:val="002224E5"/>
    <w:rsid w:val="00224069"/>
    <w:rsid w:val="00234017"/>
    <w:rsid w:val="00234A53"/>
    <w:rsid w:val="00240811"/>
    <w:rsid w:val="002434E8"/>
    <w:rsid w:val="002453CC"/>
    <w:rsid w:val="00250B2E"/>
    <w:rsid w:val="002519A8"/>
    <w:rsid w:val="00251D3B"/>
    <w:rsid w:val="00252038"/>
    <w:rsid w:val="0025619B"/>
    <w:rsid w:val="00261137"/>
    <w:rsid w:val="00276CDB"/>
    <w:rsid w:val="00277919"/>
    <w:rsid w:val="00280D90"/>
    <w:rsid w:val="00281164"/>
    <w:rsid w:val="00284048"/>
    <w:rsid w:val="002A4170"/>
    <w:rsid w:val="002A479A"/>
    <w:rsid w:val="002B43DA"/>
    <w:rsid w:val="002B6347"/>
    <w:rsid w:val="002C7060"/>
    <w:rsid w:val="002D3A57"/>
    <w:rsid w:val="002E107B"/>
    <w:rsid w:val="002E1679"/>
    <w:rsid w:val="002E5DFB"/>
    <w:rsid w:val="002F1C8C"/>
    <w:rsid w:val="002F56E8"/>
    <w:rsid w:val="00306F1C"/>
    <w:rsid w:val="0032250A"/>
    <w:rsid w:val="00325BC9"/>
    <w:rsid w:val="00326A98"/>
    <w:rsid w:val="00330C3C"/>
    <w:rsid w:val="0033129C"/>
    <w:rsid w:val="00355FBC"/>
    <w:rsid w:val="00356F3F"/>
    <w:rsid w:val="003901A1"/>
    <w:rsid w:val="00393492"/>
    <w:rsid w:val="00396B72"/>
    <w:rsid w:val="003975E9"/>
    <w:rsid w:val="00397E35"/>
    <w:rsid w:val="003A26B7"/>
    <w:rsid w:val="003A5DF0"/>
    <w:rsid w:val="003A74E2"/>
    <w:rsid w:val="003B191C"/>
    <w:rsid w:val="003B34A3"/>
    <w:rsid w:val="003C0F2E"/>
    <w:rsid w:val="003D56F7"/>
    <w:rsid w:val="003E34DE"/>
    <w:rsid w:val="00403361"/>
    <w:rsid w:val="00403B47"/>
    <w:rsid w:val="00432234"/>
    <w:rsid w:val="00442833"/>
    <w:rsid w:val="004449A4"/>
    <w:rsid w:val="00446353"/>
    <w:rsid w:val="00447ECA"/>
    <w:rsid w:val="00450501"/>
    <w:rsid w:val="00452864"/>
    <w:rsid w:val="004607F9"/>
    <w:rsid w:val="00466DFF"/>
    <w:rsid w:val="004757E5"/>
    <w:rsid w:val="004858B0"/>
    <w:rsid w:val="004A43B7"/>
    <w:rsid w:val="004B3E70"/>
    <w:rsid w:val="004B62E9"/>
    <w:rsid w:val="004C0674"/>
    <w:rsid w:val="004C3F3A"/>
    <w:rsid w:val="004D0A5A"/>
    <w:rsid w:val="004D2928"/>
    <w:rsid w:val="004D4B11"/>
    <w:rsid w:val="004E4EE8"/>
    <w:rsid w:val="004F2BA9"/>
    <w:rsid w:val="004F6578"/>
    <w:rsid w:val="00506CA6"/>
    <w:rsid w:val="0050788B"/>
    <w:rsid w:val="00516839"/>
    <w:rsid w:val="00517A06"/>
    <w:rsid w:val="005252A7"/>
    <w:rsid w:val="00530742"/>
    <w:rsid w:val="005354A9"/>
    <w:rsid w:val="005438C2"/>
    <w:rsid w:val="00561996"/>
    <w:rsid w:val="00571653"/>
    <w:rsid w:val="00572A5D"/>
    <w:rsid w:val="00576C25"/>
    <w:rsid w:val="005955B6"/>
    <w:rsid w:val="005A1D40"/>
    <w:rsid w:val="005B1CB1"/>
    <w:rsid w:val="005B4B12"/>
    <w:rsid w:val="005B7717"/>
    <w:rsid w:val="005D7E0A"/>
    <w:rsid w:val="005E123F"/>
    <w:rsid w:val="006044DC"/>
    <w:rsid w:val="00620684"/>
    <w:rsid w:val="00625107"/>
    <w:rsid w:val="00626F68"/>
    <w:rsid w:val="00630924"/>
    <w:rsid w:val="006338E5"/>
    <w:rsid w:val="006445BB"/>
    <w:rsid w:val="00645977"/>
    <w:rsid w:val="00650A97"/>
    <w:rsid w:val="00653ADF"/>
    <w:rsid w:val="006575D5"/>
    <w:rsid w:val="0066028D"/>
    <w:rsid w:val="00670F77"/>
    <w:rsid w:val="00681752"/>
    <w:rsid w:val="00682301"/>
    <w:rsid w:val="00684901"/>
    <w:rsid w:val="00687000"/>
    <w:rsid w:val="006913F0"/>
    <w:rsid w:val="00694320"/>
    <w:rsid w:val="006A74E9"/>
    <w:rsid w:val="006B25F1"/>
    <w:rsid w:val="006B2794"/>
    <w:rsid w:val="006B449D"/>
    <w:rsid w:val="006B4759"/>
    <w:rsid w:val="006C049F"/>
    <w:rsid w:val="006C0625"/>
    <w:rsid w:val="006C0A63"/>
    <w:rsid w:val="006C282C"/>
    <w:rsid w:val="006C353A"/>
    <w:rsid w:val="006E18C2"/>
    <w:rsid w:val="006E2811"/>
    <w:rsid w:val="006E7312"/>
    <w:rsid w:val="006F03B3"/>
    <w:rsid w:val="006F2FC6"/>
    <w:rsid w:val="006F7A0E"/>
    <w:rsid w:val="006F7E96"/>
    <w:rsid w:val="00705C9D"/>
    <w:rsid w:val="007060E2"/>
    <w:rsid w:val="00710B14"/>
    <w:rsid w:val="00710F8C"/>
    <w:rsid w:val="00713536"/>
    <w:rsid w:val="00727957"/>
    <w:rsid w:val="00734236"/>
    <w:rsid w:val="00741901"/>
    <w:rsid w:val="00773E4A"/>
    <w:rsid w:val="0077430E"/>
    <w:rsid w:val="007812A1"/>
    <w:rsid w:val="00797042"/>
    <w:rsid w:val="007A0DFD"/>
    <w:rsid w:val="007A1965"/>
    <w:rsid w:val="007A5AC7"/>
    <w:rsid w:val="007B3D6E"/>
    <w:rsid w:val="007B5888"/>
    <w:rsid w:val="007B650E"/>
    <w:rsid w:val="007B65CE"/>
    <w:rsid w:val="007C34A9"/>
    <w:rsid w:val="007C4EC5"/>
    <w:rsid w:val="007D2A95"/>
    <w:rsid w:val="007D6A1D"/>
    <w:rsid w:val="007D74C4"/>
    <w:rsid w:val="007D789D"/>
    <w:rsid w:val="007E1044"/>
    <w:rsid w:val="007F2154"/>
    <w:rsid w:val="007F6B1D"/>
    <w:rsid w:val="007F6B88"/>
    <w:rsid w:val="00826B30"/>
    <w:rsid w:val="00831B31"/>
    <w:rsid w:val="00841743"/>
    <w:rsid w:val="0084319C"/>
    <w:rsid w:val="008431F3"/>
    <w:rsid w:val="00852989"/>
    <w:rsid w:val="00853CF8"/>
    <w:rsid w:val="0085531F"/>
    <w:rsid w:val="00871FC3"/>
    <w:rsid w:val="00875AC5"/>
    <w:rsid w:val="008834B5"/>
    <w:rsid w:val="00883564"/>
    <w:rsid w:val="00884063"/>
    <w:rsid w:val="008853D7"/>
    <w:rsid w:val="00887DA7"/>
    <w:rsid w:val="00892C02"/>
    <w:rsid w:val="0089690F"/>
    <w:rsid w:val="008A0F35"/>
    <w:rsid w:val="008A4B28"/>
    <w:rsid w:val="008A4D15"/>
    <w:rsid w:val="008A6B94"/>
    <w:rsid w:val="008A6D9D"/>
    <w:rsid w:val="008B382A"/>
    <w:rsid w:val="008C3F0C"/>
    <w:rsid w:val="008D6EDF"/>
    <w:rsid w:val="008E66BF"/>
    <w:rsid w:val="008F3569"/>
    <w:rsid w:val="008F4C7C"/>
    <w:rsid w:val="008F6868"/>
    <w:rsid w:val="00900C5C"/>
    <w:rsid w:val="00906118"/>
    <w:rsid w:val="00910845"/>
    <w:rsid w:val="00914577"/>
    <w:rsid w:val="00914FA0"/>
    <w:rsid w:val="0092386E"/>
    <w:rsid w:val="00925726"/>
    <w:rsid w:val="00926B3B"/>
    <w:rsid w:val="00930F5D"/>
    <w:rsid w:val="009312A9"/>
    <w:rsid w:val="00932137"/>
    <w:rsid w:val="00934B3C"/>
    <w:rsid w:val="00936A31"/>
    <w:rsid w:val="00944C16"/>
    <w:rsid w:val="00947A65"/>
    <w:rsid w:val="00975CC4"/>
    <w:rsid w:val="0098175E"/>
    <w:rsid w:val="00995675"/>
    <w:rsid w:val="009A5975"/>
    <w:rsid w:val="009A632C"/>
    <w:rsid w:val="009A6AB3"/>
    <w:rsid w:val="009B248D"/>
    <w:rsid w:val="009B3291"/>
    <w:rsid w:val="009B3FB5"/>
    <w:rsid w:val="009B52E9"/>
    <w:rsid w:val="009D090F"/>
    <w:rsid w:val="009D3F3D"/>
    <w:rsid w:val="009D4120"/>
    <w:rsid w:val="009D5CA4"/>
    <w:rsid w:val="009F2ED7"/>
    <w:rsid w:val="009F5527"/>
    <w:rsid w:val="009F71B3"/>
    <w:rsid w:val="00A02763"/>
    <w:rsid w:val="00A03D69"/>
    <w:rsid w:val="00A04C18"/>
    <w:rsid w:val="00A05C45"/>
    <w:rsid w:val="00A06F63"/>
    <w:rsid w:val="00A07376"/>
    <w:rsid w:val="00A113CD"/>
    <w:rsid w:val="00A13CC7"/>
    <w:rsid w:val="00A20385"/>
    <w:rsid w:val="00A20946"/>
    <w:rsid w:val="00A362DB"/>
    <w:rsid w:val="00A446FF"/>
    <w:rsid w:val="00A519B7"/>
    <w:rsid w:val="00A6248B"/>
    <w:rsid w:val="00A64799"/>
    <w:rsid w:val="00A6786D"/>
    <w:rsid w:val="00A7462A"/>
    <w:rsid w:val="00A77CE4"/>
    <w:rsid w:val="00A8169A"/>
    <w:rsid w:val="00A847D0"/>
    <w:rsid w:val="00A84B03"/>
    <w:rsid w:val="00A90A5E"/>
    <w:rsid w:val="00AD02A7"/>
    <w:rsid w:val="00AD26F3"/>
    <w:rsid w:val="00AE34A0"/>
    <w:rsid w:val="00AE4091"/>
    <w:rsid w:val="00AF0FFE"/>
    <w:rsid w:val="00B11B9E"/>
    <w:rsid w:val="00B11D77"/>
    <w:rsid w:val="00B1543C"/>
    <w:rsid w:val="00B174DA"/>
    <w:rsid w:val="00B20F4D"/>
    <w:rsid w:val="00B3581C"/>
    <w:rsid w:val="00B40A7F"/>
    <w:rsid w:val="00B41C5C"/>
    <w:rsid w:val="00B46946"/>
    <w:rsid w:val="00B62C10"/>
    <w:rsid w:val="00B74C87"/>
    <w:rsid w:val="00B837C1"/>
    <w:rsid w:val="00B8380B"/>
    <w:rsid w:val="00B84AE9"/>
    <w:rsid w:val="00B870D8"/>
    <w:rsid w:val="00BB33EA"/>
    <w:rsid w:val="00BC5BD3"/>
    <w:rsid w:val="00BC7467"/>
    <w:rsid w:val="00BD536A"/>
    <w:rsid w:val="00BE029E"/>
    <w:rsid w:val="00BE0C27"/>
    <w:rsid w:val="00BE4182"/>
    <w:rsid w:val="00BF1822"/>
    <w:rsid w:val="00BF6AD7"/>
    <w:rsid w:val="00BF72D4"/>
    <w:rsid w:val="00BF7743"/>
    <w:rsid w:val="00C010B4"/>
    <w:rsid w:val="00C131AB"/>
    <w:rsid w:val="00C20B10"/>
    <w:rsid w:val="00C23A8F"/>
    <w:rsid w:val="00C42431"/>
    <w:rsid w:val="00C51ED1"/>
    <w:rsid w:val="00C55108"/>
    <w:rsid w:val="00C57669"/>
    <w:rsid w:val="00C71C76"/>
    <w:rsid w:val="00C72577"/>
    <w:rsid w:val="00C77437"/>
    <w:rsid w:val="00C779FD"/>
    <w:rsid w:val="00C92A4B"/>
    <w:rsid w:val="00C93407"/>
    <w:rsid w:val="00C93545"/>
    <w:rsid w:val="00C94952"/>
    <w:rsid w:val="00C94A9B"/>
    <w:rsid w:val="00CA6094"/>
    <w:rsid w:val="00CB25C5"/>
    <w:rsid w:val="00CB76BE"/>
    <w:rsid w:val="00CD52ED"/>
    <w:rsid w:val="00CE03BA"/>
    <w:rsid w:val="00CE253D"/>
    <w:rsid w:val="00CE5E82"/>
    <w:rsid w:val="00CE5F4B"/>
    <w:rsid w:val="00CF7B10"/>
    <w:rsid w:val="00D115EA"/>
    <w:rsid w:val="00D17F70"/>
    <w:rsid w:val="00D32996"/>
    <w:rsid w:val="00D531D5"/>
    <w:rsid w:val="00D644A4"/>
    <w:rsid w:val="00D73F0B"/>
    <w:rsid w:val="00D8772B"/>
    <w:rsid w:val="00D91A52"/>
    <w:rsid w:val="00DB050C"/>
    <w:rsid w:val="00DB605B"/>
    <w:rsid w:val="00DC024C"/>
    <w:rsid w:val="00DC0410"/>
    <w:rsid w:val="00DC6B36"/>
    <w:rsid w:val="00DC6CB7"/>
    <w:rsid w:val="00DC7889"/>
    <w:rsid w:val="00DC7EBA"/>
    <w:rsid w:val="00DD7654"/>
    <w:rsid w:val="00DE4FED"/>
    <w:rsid w:val="00DF627B"/>
    <w:rsid w:val="00E04E56"/>
    <w:rsid w:val="00E06EC2"/>
    <w:rsid w:val="00E07E67"/>
    <w:rsid w:val="00E17B1D"/>
    <w:rsid w:val="00E21B82"/>
    <w:rsid w:val="00E2532A"/>
    <w:rsid w:val="00E32D08"/>
    <w:rsid w:val="00E45244"/>
    <w:rsid w:val="00E47028"/>
    <w:rsid w:val="00E62684"/>
    <w:rsid w:val="00E6695C"/>
    <w:rsid w:val="00E7737B"/>
    <w:rsid w:val="00E93285"/>
    <w:rsid w:val="00E94CD7"/>
    <w:rsid w:val="00EA0F6D"/>
    <w:rsid w:val="00EA5328"/>
    <w:rsid w:val="00EA6C07"/>
    <w:rsid w:val="00EB02EE"/>
    <w:rsid w:val="00EB491D"/>
    <w:rsid w:val="00EC0D36"/>
    <w:rsid w:val="00EC4025"/>
    <w:rsid w:val="00EE515A"/>
    <w:rsid w:val="00EF2B2D"/>
    <w:rsid w:val="00EF4594"/>
    <w:rsid w:val="00EF7B33"/>
    <w:rsid w:val="00F00E12"/>
    <w:rsid w:val="00F02513"/>
    <w:rsid w:val="00F07016"/>
    <w:rsid w:val="00F07137"/>
    <w:rsid w:val="00F153F0"/>
    <w:rsid w:val="00F33D1E"/>
    <w:rsid w:val="00F34EE0"/>
    <w:rsid w:val="00F361DE"/>
    <w:rsid w:val="00F81417"/>
    <w:rsid w:val="00F93C14"/>
    <w:rsid w:val="00FA41BE"/>
    <w:rsid w:val="00FA50A4"/>
    <w:rsid w:val="00FB02D9"/>
    <w:rsid w:val="00FB1CFA"/>
    <w:rsid w:val="00FB2FBC"/>
    <w:rsid w:val="00FC4527"/>
    <w:rsid w:val="00FC4B13"/>
    <w:rsid w:val="00FC73D6"/>
    <w:rsid w:val="00FD004F"/>
    <w:rsid w:val="00FD0419"/>
    <w:rsid w:val="00FD3065"/>
    <w:rsid w:val="00FD77F5"/>
    <w:rsid w:val="00FE2C4F"/>
    <w:rsid w:val="00FE7E8F"/>
    <w:rsid w:val="00FF794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ln">
    <w:name w:val="Normal"/>
    <w:qFormat/>
    <w:rsid w:val="00C93407"/>
    <w:pPr>
      <w:spacing w:before="120" w:after="120"/>
      <w:jc w:val="both"/>
    </w:pPr>
    <w:rPr>
      <w:sz w:val="22"/>
      <w:szCs w:val="24"/>
      <w:lang w:eastAsia="en-US"/>
    </w:rPr>
  </w:style>
  <w:style w:type="paragraph" w:styleId="Nadpis1">
    <w:name w:val="heading 1"/>
    <w:basedOn w:val="Normln"/>
    <w:next w:val="Clanek11"/>
    <w:qFormat/>
    <w:rsid w:val="00B870D8"/>
    <w:pPr>
      <w:keepNext/>
      <w:numPr>
        <w:numId w:val="3"/>
      </w:numPr>
      <w:spacing w:before="240" w:after="0"/>
      <w:outlineLvl w:val="0"/>
    </w:pPr>
    <w:rPr>
      <w:rFonts w:cs="Arial"/>
      <w:b/>
      <w:bCs/>
      <w:caps/>
      <w:kern w:val="32"/>
      <w:szCs w:val="32"/>
    </w:rPr>
  </w:style>
  <w:style w:type="paragraph" w:styleId="Nadpis2">
    <w:name w:val="heading 2"/>
    <w:basedOn w:val="Normln"/>
    <w:next w:val="Normln"/>
    <w:semiHidden/>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qFormat/>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rsid w:val="00B870D8"/>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E06EC2"/>
    <w:pPr>
      <w:keepNext/>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link w:val="Text11Char"/>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ormln"/>
    <w:next w:val="Normln"/>
    <w:semiHidden/>
    <w:rsid w:val="00B870D8"/>
    <w:pPr>
      <w:spacing w:before="1080" w:after="840"/>
      <w:jc w:val="center"/>
      <w:outlineLvl w:val="0"/>
    </w:pPr>
    <w:rPr>
      <w:rFonts w:ascii="Times New Roman Bold" w:hAnsi="Times New Roman Bold" w:cs="Arial"/>
      <w:b/>
      <w:bCs/>
      <w:caps/>
      <w:kern w:val="28"/>
      <w:sz w:val="44"/>
      <w:szCs w:val="32"/>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customStyle="1" w:styleId="Odrazkapro1a11">
    <w:name w:val="Odrazka pro 1 a 1.1"/>
    <w:basedOn w:val="Text11"/>
    <w:link w:val="Odrazkapro1a11Char"/>
    <w:qFormat/>
    <w:rsid w:val="00C93407"/>
    <w:pPr>
      <w:numPr>
        <w:numId w:val="5"/>
      </w:numPr>
      <w:tabs>
        <w:tab w:val="left" w:pos="992"/>
      </w:tabs>
    </w:pPr>
  </w:style>
  <w:style w:type="paragraph" w:customStyle="1" w:styleId="HHTitle2">
    <w:name w:val="HH Title 2"/>
    <w:basedOn w:val="Normln"/>
    <w:semiHidden/>
    <w:rsid w:val="00B870D8"/>
    <w:rPr>
      <w:rFonts w:ascii="Times New Roman Bold" w:hAnsi="Times New Roman Bold"/>
      <w:caps/>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character" w:styleId="Sledovanodkaz">
    <w:name w:val="FollowedHyperlink"/>
    <w:basedOn w:val="Standardnpsmoodstavce"/>
    <w:semiHidden/>
    <w:rsid w:val="00F153F0"/>
    <w:rPr>
      <w:color w:val="800080"/>
      <w:u w:val="single"/>
    </w:rPr>
  </w:style>
  <w:style w:type="table" w:styleId="Mkatabulky">
    <w:name w:val="Table Grid"/>
    <w:basedOn w:val="Normlntabulka"/>
    <w:uiPriority w:val="59"/>
    <w:rsid w:val="00306F1C"/>
    <w:pPr>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Verdana8ptBoldGray-50CenteredLinespacingsingle">
    <w:name w:val="Style Verdana 8 pt Bold Gray-50% Centered Line spacing:  single"/>
    <w:basedOn w:val="Normln"/>
    <w:semiHidden/>
    <w:rsid w:val="00CA6094"/>
    <w:pPr>
      <w:autoSpaceDE w:val="0"/>
      <w:autoSpaceDN w:val="0"/>
      <w:adjustRightInd w:val="0"/>
      <w:spacing w:before="0" w:after="0"/>
      <w:jc w:val="center"/>
    </w:pPr>
    <w:rPr>
      <w:rFonts w:ascii="Verdana" w:hAnsi="Verdana"/>
      <w:b/>
      <w:bCs/>
      <w:color w:val="808080"/>
      <w:sz w:val="16"/>
      <w:szCs w:val="20"/>
      <w:lang w:eastAsia="cs-CZ"/>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character" w:customStyle="1" w:styleId="StyleBold">
    <w:name w:val="Style Bold"/>
    <w:basedOn w:val="Standardnpsmoodstavce"/>
    <w:semiHidden/>
    <w:rsid w:val="00995675"/>
    <w:rPr>
      <w:rFonts w:ascii="Times New Roman" w:hAnsi="Times New Roman"/>
      <w:b/>
      <w:bCs/>
    </w:rPr>
  </w:style>
  <w:style w:type="paragraph" w:customStyle="1" w:styleId="StyleHHTitleHanging099cmRight-115cm">
    <w:name w:val="Style HH Title + Hanging:  099 cm Right:  -115 cm"/>
    <w:basedOn w:val="HHTitle"/>
    <w:semiHidden/>
    <w:rsid w:val="00995675"/>
    <w:pPr>
      <w:ind w:right="-653" w:hanging="561"/>
    </w:pPr>
    <w:rPr>
      <w:rFonts w:ascii="Times New Roman" w:hAnsi="Times New Roman" w:cs="Times New Roman"/>
      <w:spacing w:val="-10"/>
      <w:szCs w:val="20"/>
    </w:rPr>
  </w:style>
  <w:style w:type="paragraph" w:customStyle="1" w:styleId="StyleTimesNewRomanBoldBoldAllcapsCentered">
    <w:name w:val="Style Times New Roman Bold Bold All caps Centered"/>
    <w:basedOn w:val="Normln"/>
    <w:semiHidden/>
    <w:rsid w:val="00995675"/>
    <w:pPr>
      <w:jc w:val="center"/>
    </w:pPr>
    <w:rPr>
      <w:b/>
      <w:bCs/>
      <w:caps/>
      <w:szCs w:val="20"/>
    </w:rPr>
  </w:style>
  <w:style w:type="paragraph" w:customStyle="1" w:styleId="StyleNadpis1CenteredLeft0cmFirstline0cm">
    <w:name w:val="Style Nadpis 1 + Centered Left:  0 cm First line:  0 cm"/>
    <w:basedOn w:val="Nadpis11"/>
    <w:semiHidden/>
    <w:rsid w:val="00995675"/>
    <w:pPr>
      <w:ind w:left="0"/>
      <w:jc w:val="center"/>
    </w:pPr>
    <w:rPr>
      <w:rFonts w:cs="Times New Roman"/>
      <w:szCs w:val="20"/>
    </w:rPr>
  </w:style>
  <w:style w:type="paragraph" w:customStyle="1" w:styleId="Odrazkaproa">
    <w:name w:val="Odrazka pro (a)"/>
    <w:basedOn w:val="Texta"/>
    <w:link w:val="OdrazkaproaChar"/>
    <w:qFormat/>
    <w:rsid w:val="00C93407"/>
    <w:pPr>
      <w:numPr>
        <w:numId w:val="6"/>
      </w:numPr>
      <w:tabs>
        <w:tab w:val="left" w:pos="1418"/>
      </w:tabs>
      <w:ind w:left="1417" w:hanging="425"/>
    </w:pPr>
  </w:style>
  <w:style w:type="character" w:customStyle="1" w:styleId="Text11Char">
    <w:name w:val="Text 1.1 Char"/>
    <w:basedOn w:val="Standardnpsmoodstavce"/>
    <w:link w:val="Text11"/>
    <w:rsid w:val="00C93407"/>
    <w:rPr>
      <w:sz w:val="22"/>
      <w:lang w:eastAsia="en-US"/>
    </w:rPr>
  </w:style>
  <w:style w:type="character" w:customStyle="1" w:styleId="Odrazkapro1a11Char">
    <w:name w:val="Odrazka pro 1 a 1.1 Char"/>
    <w:basedOn w:val="Text11Char"/>
    <w:link w:val="Odrazkapro1a11"/>
    <w:rsid w:val="00C93407"/>
    <w:rPr>
      <w:sz w:val="22"/>
      <w:lang w:eastAsia="en-US"/>
    </w:rPr>
  </w:style>
  <w:style w:type="paragraph" w:customStyle="1" w:styleId="Odrazkaproi">
    <w:name w:val="Odrazka pro (i)"/>
    <w:basedOn w:val="Texti"/>
    <w:link w:val="OdrazkaproiChar"/>
    <w:qFormat/>
    <w:rsid w:val="0014716A"/>
    <w:pPr>
      <w:numPr>
        <w:numId w:val="7"/>
      </w:numPr>
      <w:tabs>
        <w:tab w:val="left" w:pos="1843"/>
      </w:tabs>
      <w:ind w:left="1843" w:hanging="425"/>
    </w:pPr>
  </w:style>
  <w:style w:type="character" w:customStyle="1" w:styleId="TextaChar">
    <w:name w:val="Text (a) Char"/>
    <w:basedOn w:val="Standardnpsmoodstavce"/>
    <w:link w:val="Texta"/>
    <w:rsid w:val="00C93407"/>
    <w:rPr>
      <w:sz w:val="22"/>
      <w:lang w:eastAsia="en-US"/>
    </w:rPr>
  </w:style>
  <w:style w:type="character" w:customStyle="1" w:styleId="OdrazkaproaChar">
    <w:name w:val="Odrazka pro (a) Char"/>
    <w:basedOn w:val="TextaChar"/>
    <w:link w:val="Odrazkaproa"/>
    <w:rsid w:val="00C93407"/>
    <w:rPr>
      <w:sz w:val="22"/>
      <w:lang w:eastAsia="en-US"/>
    </w:rPr>
  </w:style>
  <w:style w:type="character" w:customStyle="1" w:styleId="TextiChar">
    <w:name w:val="Text (i) Char"/>
    <w:basedOn w:val="Standardnpsmoodstavce"/>
    <w:link w:val="Texti"/>
    <w:rsid w:val="0014716A"/>
    <w:rPr>
      <w:sz w:val="22"/>
      <w:lang w:eastAsia="en-US"/>
    </w:rPr>
  </w:style>
  <w:style w:type="character" w:customStyle="1" w:styleId="OdrazkaproiChar">
    <w:name w:val="Odrazka pro (i) Char"/>
    <w:basedOn w:val="TextiChar"/>
    <w:link w:val="Odrazkaproi"/>
    <w:rsid w:val="0014716A"/>
    <w:rPr>
      <w:sz w:val="22"/>
      <w:lang w:eastAsia="en-US"/>
    </w:rPr>
  </w:style>
  <w:style w:type="paragraph" w:styleId="Textbubliny">
    <w:name w:val="Balloon Text"/>
    <w:basedOn w:val="Normln"/>
    <w:link w:val="TextbublinyChar"/>
    <w:rsid w:val="00105E12"/>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05E12"/>
    <w:rPr>
      <w:rFonts w:ascii="Tahoma" w:hAnsi="Tahoma" w:cs="Tahoma"/>
      <w:sz w:val="16"/>
      <w:szCs w:val="16"/>
      <w:lang w:eastAsia="en-US"/>
    </w:rPr>
  </w:style>
  <w:style w:type="character" w:styleId="Odkaznakoment">
    <w:name w:val="annotation reference"/>
    <w:basedOn w:val="Standardnpsmoodstavce"/>
    <w:rsid w:val="00105E12"/>
    <w:rPr>
      <w:sz w:val="16"/>
      <w:szCs w:val="16"/>
    </w:rPr>
  </w:style>
  <w:style w:type="paragraph" w:styleId="Textkomente">
    <w:name w:val="annotation text"/>
    <w:basedOn w:val="Normln"/>
    <w:link w:val="TextkomenteChar"/>
    <w:rsid w:val="00105E12"/>
    <w:rPr>
      <w:sz w:val="20"/>
      <w:szCs w:val="20"/>
    </w:rPr>
  </w:style>
  <w:style w:type="character" w:customStyle="1" w:styleId="TextkomenteChar">
    <w:name w:val="Text komentáře Char"/>
    <w:basedOn w:val="Standardnpsmoodstavce"/>
    <w:link w:val="Textkomente"/>
    <w:rsid w:val="00105E12"/>
    <w:rPr>
      <w:lang w:eastAsia="en-US"/>
    </w:rPr>
  </w:style>
  <w:style w:type="paragraph" w:styleId="Pedmtkomente">
    <w:name w:val="annotation subject"/>
    <w:basedOn w:val="Textkomente"/>
    <w:next w:val="Textkomente"/>
    <w:link w:val="PedmtkomenteChar"/>
    <w:rsid w:val="00105E12"/>
    <w:rPr>
      <w:b/>
      <w:bCs/>
    </w:rPr>
  </w:style>
  <w:style w:type="character" w:customStyle="1" w:styleId="PedmtkomenteChar">
    <w:name w:val="Předmět komentáře Char"/>
    <w:basedOn w:val="TextkomenteChar"/>
    <w:link w:val="Pedmtkomente"/>
    <w:rsid w:val="00105E12"/>
    <w:rPr>
      <w:b/>
      <w:bCs/>
      <w:lang w:eastAsia="en-US"/>
    </w:rPr>
  </w:style>
  <w:style w:type="character" w:customStyle="1" w:styleId="preformatted">
    <w:name w:val="preformatted"/>
    <w:basedOn w:val="Standardnpsmoodstavce"/>
    <w:rsid w:val="009312A9"/>
  </w:style>
  <w:style w:type="character" w:customStyle="1" w:styleId="nowrap">
    <w:name w:val="nowrap"/>
    <w:basedOn w:val="Standardnpsmoodstavce"/>
    <w:rsid w:val="009312A9"/>
  </w:style>
  <w:style w:type="character" w:customStyle="1" w:styleId="Clanek11Char">
    <w:name w:val="Clanek 1.1 Char"/>
    <w:link w:val="Clanek11"/>
    <w:locked/>
    <w:rsid w:val="009312A9"/>
    <w:rPr>
      <w:rFonts w:cs="Arial"/>
      <w:bCs/>
      <w:iCs/>
      <w:sz w:val="22"/>
      <w:szCs w:val="28"/>
      <w:lang w:eastAsia="en-US"/>
    </w:rPr>
  </w:style>
  <w:style w:type="paragraph" w:styleId="Normlnweb">
    <w:name w:val="Normal (Web)"/>
    <w:basedOn w:val="Normln"/>
    <w:uiPriority w:val="99"/>
    <w:semiHidden/>
    <w:unhideWhenUsed/>
    <w:rsid w:val="00516839"/>
    <w:rPr>
      <w:sz w:val="24"/>
    </w:rPr>
  </w:style>
  <w:style w:type="character" w:customStyle="1" w:styleId="ZpatChar">
    <w:name w:val="Zápatí Char"/>
    <w:basedOn w:val="Standardnpsmoodstavce"/>
    <w:link w:val="Zpat"/>
    <w:uiPriority w:val="99"/>
    <w:rsid w:val="00CE5F4B"/>
    <w:rPr>
      <w:szCs w:val="24"/>
      <w:lang w:eastAsia="en-US"/>
    </w:rPr>
  </w:style>
  <w:style w:type="character" w:customStyle="1" w:styleId="ZhlavChar">
    <w:name w:val="Záhlaví Char"/>
    <w:aliases w:val="HH Header Char"/>
    <w:basedOn w:val="Standardnpsmoodstavce"/>
    <w:link w:val="Zhlav"/>
    <w:uiPriority w:val="99"/>
    <w:rsid w:val="00CE5F4B"/>
    <w:rPr>
      <w:rFonts w:ascii="Arial" w:hAnsi="Arial"/>
      <w:sz w:val="16"/>
      <w:szCs w:val="24"/>
      <w:lang w:eastAsia="en-US"/>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8D6EDF"/>
    <w:pPr>
      <w:ind w:left="720"/>
      <w:contextualSpacing/>
    </w:pPr>
    <w:rPr>
      <w:rFonts w:eastAsia="MS Mincho"/>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rsid w:val="00727957"/>
    <w:rPr>
      <w:rFonts w:eastAsia="MS Mincho"/>
      <w:sz w:val="22"/>
      <w:szCs w:val="24"/>
      <w:lang w:eastAsia="en-US"/>
    </w:rPr>
  </w:style>
</w:styles>
</file>

<file path=word/webSettings.xml><?xml version="1.0" encoding="utf-8"?>
<w:webSettings xmlns:r="http://schemas.openxmlformats.org/officeDocument/2006/relationships" xmlns:w="http://schemas.openxmlformats.org/wordprocessingml/2006/main">
  <w:divs>
    <w:div w:id="469637043">
      <w:bodyDiv w:val="1"/>
      <w:marLeft w:val="0"/>
      <w:marRight w:val="0"/>
      <w:marTop w:val="0"/>
      <w:marBottom w:val="0"/>
      <w:divBdr>
        <w:top w:val="none" w:sz="0" w:space="0" w:color="auto"/>
        <w:left w:val="none" w:sz="0" w:space="0" w:color="auto"/>
        <w:bottom w:val="none" w:sz="0" w:space="0" w:color="auto"/>
        <w:right w:val="none" w:sz="0" w:space="0" w:color="auto"/>
      </w:divBdr>
    </w:div>
    <w:div w:id="780606711">
      <w:bodyDiv w:val="1"/>
      <w:marLeft w:val="0"/>
      <w:marRight w:val="0"/>
      <w:marTop w:val="0"/>
      <w:marBottom w:val="0"/>
      <w:divBdr>
        <w:top w:val="none" w:sz="0" w:space="0" w:color="auto"/>
        <w:left w:val="none" w:sz="0" w:space="0" w:color="auto"/>
        <w:bottom w:val="none" w:sz="0" w:space="0" w:color="auto"/>
        <w:right w:val="none" w:sz="0" w:space="0" w:color="auto"/>
      </w:divBdr>
      <w:divsChild>
        <w:div w:id="1726416651">
          <w:marLeft w:val="0"/>
          <w:marRight w:val="0"/>
          <w:marTop w:val="0"/>
          <w:marBottom w:val="0"/>
          <w:divBdr>
            <w:top w:val="none" w:sz="0" w:space="0" w:color="auto"/>
            <w:left w:val="none" w:sz="0" w:space="0" w:color="auto"/>
            <w:bottom w:val="none" w:sz="0" w:space="0" w:color="auto"/>
            <w:right w:val="none" w:sz="0" w:space="0" w:color="auto"/>
          </w:divBdr>
          <w:divsChild>
            <w:div w:id="1723603282">
              <w:marLeft w:val="0"/>
              <w:marRight w:val="0"/>
              <w:marTop w:val="0"/>
              <w:marBottom w:val="0"/>
              <w:divBdr>
                <w:top w:val="none" w:sz="0" w:space="0" w:color="auto"/>
                <w:left w:val="none" w:sz="0" w:space="0" w:color="auto"/>
                <w:bottom w:val="none" w:sz="0" w:space="0" w:color="auto"/>
                <w:right w:val="none" w:sz="0" w:space="0" w:color="auto"/>
              </w:divBdr>
              <w:divsChild>
                <w:div w:id="516232363">
                  <w:marLeft w:val="0"/>
                  <w:marRight w:val="0"/>
                  <w:marTop w:val="0"/>
                  <w:marBottom w:val="0"/>
                  <w:divBdr>
                    <w:top w:val="none" w:sz="0" w:space="0" w:color="auto"/>
                    <w:left w:val="none" w:sz="0" w:space="0" w:color="auto"/>
                    <w:bottom w:val="none" w:sz="0" w:space="0" w:color="auto"/>
                    <w:right w:val="none" w:sz="0" w:space="0" w:color="auto"/>
                  </w:divBdr>
                  <w:divsChild>
                    <w:div w:id="1361052343">
                      <w:marLeft w:val="0"/>
                      <w:marRight w:val="0"/>
                      <w:marTop w:val="0"/>
                      <w:marBottom w:val="0"/>
                      <w:divBdr>
                        <w:top w:val="none" w:sz="0" w:space="0" w:color="auto"/>
                        <w:left w:val="none" w:sz="0" w:space="0" w:color="auto"/>
                        <w:bottom w:val="none" w:sz="0" w:space="0" w:color="auto"/>
                        <w:right w:val="none" w:sz="0" w:space="0" w:color="auto"/>
                      </w:divBdr>
                      <w:divsChild>
                        <w:div w:id="1788619601">
                          <w:marLeft w:val="0"/>
                          <w:marRight w:val="0"/>
                          <w:marTop w:val="0"/>
                          <w:marBottom w:val="0"/>
                          <w:divBdr>
                            <w:top w:val="none" w:sz="0" w:space="0" w:color="auto"/>
                            <w:left w:val="none" w:sz="0" w:space="0" w:color="auto"/>
                            <w:bottom w:val="none" w:sz="0" w:space="0" w:color="auto"/>
                            <w:right w:val="none" w:sz="0" w:space="0" w:color="auto"/>
                          </w:divBdr>
                          <w:divsChild>
                            <w:div w:id="1380931666">
                              <w:marLeft w:val="0"/>
                              <w:marRight w:val="0"/>
                              <w:marTop w:val="0"/>
                              <w:marBottom w:val="0"/>
                              <w:divBdr>
                                <w:top w:val="none" w:sz="0" w:space="0" w:color="auto"/>
                                <w:left w:val="none" w:sz="0" w:space="0" w:color="auto"/>
                                <w:bottom w:val="none" w:sz="0" w:space="0" w:color="auto"/>
                                <w:right w:val="none" w:sz="0" w:space="0" w:color="auto"/>
                              </w:divBdr>
                              <w:divsChild>
                                <w:div w:id="18562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063715">
      <w:bodyDiv w:val="1"/>
      <w:marLeft w:val="0"/>
      <w:marRight w:val="0"/>
      <w:marTop w:val="0"/>
      <w:marBottom w:val="0"/>
      <w:divBdr>
        <w:top w:val="none" w:sz="0" w:space="0" w:color="auto"/>
        <w:left w:val="none" w:sz="0" w:space="0" w:color="auto"/>
        <w:bottom w:val="none" w:sz="0" w:space="0" w:color="auto"/>
        <w:right w:val="none" w:sz="0" w:space="0" w:color="auto"/>
      </w:divBdr>
    </w:div>
    <w:div w:id="998460949">
      <w:bodyDiv w:val="1"/>
      <w:marLeft w:val="0"/>
      <w:marRight w:val="0"/>
      <w:marTop w:val="0"/>
      <w:marBottom w:val="0"/>
      <w:divBdr>
        <w:top w:val="none" w:sz="0" w:space="0" w:color="auto"/>
        <w:left w:val="none" w:sz="0" w:space="0" w:color="auto"/>
        <w:bottom w:val="none" w:sz="0" w:space="0" w:color="auto"/>
        <w:right w:val="none" w:sz="0" w:space="0" w:color="auto"/>
      </w:divBdr>
      <w:divsChild>
        <w:div w:id="1061557811">
          <w:marLeft w:val="0"/>
          <w:marRight w:val="0"/>
          <w:marTop w:val="0"/>
          <w:marBottom w:val="0"/>
          <w:divBdr>
            <w:top w:val="none" w:sz="0" w:space="0" w:color="auto"/>
            <w:left w:val="none" w:sz="0" w:space="0" w:color="auto"/>
            <w:bottom w:val="none" w:sz="0" w:space="0" w:color="auto"/>
            <w:right w:val="none" w:sz="0" w:space="0" w:color="auto"/>
          </w:divBdr>
          <w:divsChild>
            <w:div w:id="13201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8497">
      <w:bodyDiv w:val="1"/>
      <w:marLeft w:val="0"/>
      <w:marRight w:val="0"/>
      <w:marTop w:val="0"/>
      <w:marBottom w:val="0"/>
      <w:divBdr>
        <w:top w:val="none" w:sz="0" w:space="0" w:color="auto"/>
        <w:left w:val="none" w:sz="0" w:space="0" w:color="auto"/>
        <w:bottom w:val="none" w:sz="0" w:space="0" w:color="auto"/>
        <w:right w:val="none" w:sz="0" w:space="0" w:color="auto"/>
      </w:divBdr>
      <w:divsChild>
        <w:div w:id="1339771851">
          <w:marLeft w:val="0"/>
          <w:marRight w:val="0"/>
          <w:marTop w:val="0"/>
          <w:marBottom w:val="0"/>
          <w:divBdr>
            <w:top w:val="none" w:sz="0" w:space="0" w:color="auto"/>
            <w:left w:val="none" w:sz="0" w:space="0" w:color="auto"/>
            <w:bottom w:val="none" w:sz="0" w:space="0" w:color="auto"/>
            <w:right w:val="none" w:sz="0" w:space="0" w:color="auto"/>
          </w:divBdr>
          <w:divsChild>
            <w:div w:id="318703265">
              <w:marLeft w:val="0"/>
              <w:marRight w:val="0"/>
              <w:marTop w:val="0"/>
              <w:marBottom w:val="0"/>
              <w:divBdr>
                <w:top w:val="none" w:sz="0" w:space="0" w:color="auto"/>
                <w:left w:val="none" w:sz="0" w:space="0" w:color="auto"/>
                <w:bottom w:val="none" w:sz="0" w:space="0" w:color="auto"/>
                <w:right w:val="none" w:sz="0" w:space="0" w:color="auto"/>
              </w:divBdr>
              <w:divsChild>
                <w:div w:id="368722926">
                  <w:marLeft w:val="0"/>
                  <w:marRight w:val="0"/>
                  <w:marTop w:val="0"/>
                  <w:marBottom w:val="0"/>
                  <w:divBdr>
                    <w:top w:val="none" w:sz="0" w:space="0" w:color="auto"/>
                    <w:left w:val="none" w:sz="0" w:space="0" w:color="auto"/>
                    <w:bottom w:val="none" w:sz="0" w:space="0" w:color="auto"/>
                    <w:right w:val="none" w:sz="0" w:space="0" w:color="auto"/>
                  </w:divBdr>
                  <w:divsChild>
                    <w:div w:id="211188148">
                      <w:marLeft w:val="0"/>
                      <w:marRight w:val="0"/>
                      <w:marTop w:val="0"/>
                      <w:marBottom w:val="0"/>
                      <w:divBdr>
                        <w:top w:val="none" w:sz="0" w:space="0" w:color="auto"/>
                        <w:left w:val="none" w:sz="0" w:space="0" w:color="auto"/>
                        <w:bottom w:val="none" w:sz="0" w:space="0" w:color="auto"/>
                        <w:right w:val="none" w:sz="0" w:space="0" w:color="auto"/>
                      </w:divBdr>
                      <w:divsChild>
                        <w:div w:id="1864856104">
                          <w:marLeft w:val="0"/>
                          <w:marRight w:val="0"/>
                          <w:marTop w:val="0"/>
                          <w:marBottom w:val="0"/>
                          <w:divBdr>
                            <w:top w:val="none" w:sz="0" w:space="0" w:color="auto"/>
                            <w:left w:val="none" w:sz="0" w:space="0" w:color="auto"/>
                            <w:bottom w:val="none" w:sz="0" w:space="0" w:color="auto"/>
                            <w:right w:val="none" w:sz="0" w:space="0" w:color="auto"/>
                          </w:divBdr>
                          <w:divsChild>
                            <w:div w:id="672299093">
                              <w:marLeft w:val="0"/>
                              <w:marRight w:val="0"/>
                              <w:marTop w:val="0"/>
                              <w:marBottom w:val="0"/>
                              <w:divBdr>
                                <w:top w:val="none" w:sz="0" w:space="0" w:color="auto"/>
                                <w:left w:val="none" w:sz="0" w:space="0" w:color="auto"/>
                                <w:bottom w:val="none" w:sz="0" w:space="0" w:color="auto"/>
                                <w:right w:val="none" w:sz="0" w:space="0" w:color="auto"/>
                              </w:divBdr>
                              <w:divsChild>
                                <w:div w:id="4431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4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D8F8-FDD5-4784-8361-A378D6559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1827</Words>
  <Characters>10781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Břusková</dc:creator>
  <cp:lastModifiedBy>mikula-pavel-1</cp:lastModifiedBy>
  <cp:revision>5</cp:revision>
  <cp:lastPrinted>2016-03-21T14:23:00Z</cp:lastPrinted>
  <dcterms:created xsi:type="dcterms:W3CDTF">2017-11-22T07:55:00Z</dcterms:created>
  <dcterms:modified xsi:type="dcterms:W3CDTF">2017-12-22T10:30:00Z</dcterms:modified>
</cp:coreProperties>
</file>