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08B28" w14:textId="77777777" w:rsidR="00CE717E" w:rsidRPr="009F6521" w:rsidRDefault="0083344A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Dodatek </w:t>
      </w:r>
      <w:r w:rsidR="00E640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č. 1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sm</w:t>
      </w:r>
      <w:r w:rsidR="00CE717E" w:rsidRPr="009F65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louv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CE717E" w:rsidRPr="009F65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 dílo</w:t>
      </w:r>
    </w:p>
    <w:p w14:paraId="23074A69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Objednatel: </w:t>
      </w: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>Zlínský kraj</w:t>
      </w:r>
    </w:p>
    <w:p w14:paraId="69BE5F8E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sídlo: tř. T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>omáše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Bati 21, 761 90 Zlín</w:t>
      </w:r>
    </w:p>
    <w:p w14:paraId="4764BA61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zastoupený: Ing. Petrem Kedrou, vedoucím odboru Kancelář ředitele</w:t>
      </w:r>
    </w:p>
    <w:p w14:paraId="7E4EF560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IČ: 70891320</w:t>
      </w:r>
    </w:p>
    <w:p w14:paraId="3628516C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DIČ: CZ70891320</w:t>
      </w:r>
    </w:p>
    <w:p w14:paraId="43C8654A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bank. spojení:</w:t>
      </w:r>
      <w:r w:rsidR="001A7E45" w:rsidRPr="009F6521">
        <w:rPr>
          <w:rFonts w:ascii="Arial" w:hAnsi="Arial" w:cs="Arial"/>
          <w:bCs/>
          <w:color w:val="000000"/>
          <w:sz w:val="20"/>
          <w:szCs w:val="20"/>
        </w:rPr>
        <w:t xml:space="preserve"> 2786182/0800, Česká spořitelna a.s.</w:t>
      </w:r>
    </w:p>
    <w:p w14:paraId="79E2A58A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6F5A149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a</w:t>
      </w:r>
    </w:p>
    <w:p w14:paraId="183934A1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Zhotovitel: </w:t>
      </w:r>
      <w:r w:rsidR="000441E4" w:rsidRPr="009F6521">
        <w:rPr>
          <w:rFonts w:ascii="Arial" w:hAnsi="Arial" w:cs="Arial"/>
          <w:b/>
          <w:bCs/>
          <w:color w:val="000000"/>
          <w:sz w:val="20"/>
          <w:szCs w:val="20"/>
        </w:rPr>
        <w:t>Alpiq Generation (CZ)</w:t>
      </w:r>
      <w:r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s.r.o.</w:t>
      </w:r>
    </w:p>
    <w:p w14:paraId="65A4C66C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Sídlo: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Dubská 257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Dubí, 272 03 Kladno</w:t>
      </w:r>
    </w:p>
    <w:p w14:paraId="7D5D1770" w14:textId="77777777" w:rsidR="00777864" w:rsidRPr="009F6521" w:rsidRDefault="00777864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Teplárna Zlín, Hlavničkovo nábřeží 650, 760 01 Zlín</w:t>
      </w:r>
    </w:p>
    <w:p w14:paraId="77592DB4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IČ: 2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6735865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33B42B6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DIČ: CZ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26735865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037AFE63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zastoupený: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Ing. Milanem Prajzlerem, MBA, jednatelem a Ing. Liborem Drybčákem,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 xml:space="preserve"> jednatelem</w:t>
      </w:r>
    </w:p>
    <w:p w14:paraId="207DCD45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zapsaný v OR vedeném u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Městského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soudu v 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Praze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oddíl C, vložka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90495</w:t>
      </w:r>
    </w:p>
    <w:p w14:paraId="1538977A" w14:textId="77777777" w:rsidR="001A7E45" w:rsidRPr="009F6521" w:rsidRDefault="001A7E45" w:rsidP="001A7E4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bank. spojení: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3127900018/7910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0441E4" w:rsidRPr="009F6521">
        <w:rPr>
          <w:rFonts w:ascii="Arial" w:hAnsi="Arial" w:cs="Arial"/>
          <w:bCs/>
          <w:color w:val="000000"/>
          <w:sz w:val="20"/>
          <w:szCs w:val="20"/>
        </w:rPr>
        <w:t>Deutsche Bank Aktiengesellschaft Filiale Prag,organizační složka</w:t>
      </w:r>
    </w:p>
    <w:p w14:paraId="3717DAC5" w14:textId="77777777" w:rsidR="006774B5" w:rsidRDefault="006774B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29307AEE" w14:textId="1B0C8E41" w:rsidR="00E64005" w:rsidRDefault="00E64005" w:rsidP="00E6400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Smluvní strany dne </w:t>
      </w:r>
      <w:r w:rsidR="00030DDD">
        <w:rPr>
          <w:rFonts w:ascii="Arial" w:hAnsi="Arial" w:cs="Arial"/>
          <w:bCs/>
          <w:color w:val="000000"/>
          <w:sz w:val="20"/>
          <w:szCs w:val="20"/>
        </w:rPr>
        <w:t>10.10.2017 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zavřely smlouvu o dílo na provedení díla: </w:t>
      </w:r>
      <w:r w:rsidRPr="00E64005">
        <w:rPr>
          <w:rFonts w:ascii="Arial" w:hAnsi="Arial" w:cs="Arial"/>
          <w:bCs/>
          <w:color w:val="000000"/>
          <w:sz w:val="20"/>
          <w:szCs w:val="20"/>
        </w:rPr>
        <w:t>Řešení havárie propadu vozovky a chodníku v ul. Dvacátá, Baťův areál, Zlín v rozsahu stavebního otevření propadliště v délce 10 metrů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Tímto dodatkem uvedenou smlouvu v níže uvedeném rozsahu mění: </w:t>
      </w:r>
    </w:p>
    <w:p w14:paraId="43E8BB40" w14:textId="77777777" w:rsidR="00E64005" w:rsidRDefault="00E6400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2646855" w14:textId="77777777" w:rsidR="006774B5" w:rsidRPr="006774B5" w:rsidRDefault="006774B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/>
          <w:bCs/>
          <w:color w:val="000000"/>
          <w:sz w:val="20"/>
          <w:szCs w:val="20"/>
        </w:rPr>
        <w:t>I.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Předmět dodatku</w:t>
      </w:r>
      <w:r w:rsidRPr="006774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10355CC" w14:textId="77777777" w:rsidR="00CE717E" w:rsidRP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/>
          <w:bCs/>
          <w:color w:val="000000"/>
          <w:sz w:val="20"/>
          <w:szCs w:val="20"/>
        </w:rPr>
        <w:t xml:space="preserve">Čl. </w:t>
      </w:r>
      <w:r w:rsidR="00CE717E" w:rsidRPr="006774B5">
        <w:rPr>
          <w:rFonts w:ascii="Arial" w:hAnsi="Arial" w:cs="Arial"/>
          <w:b/>
          <w:bCs/>
          <w:color w:val="000000"/>
          <w:sz w:val="20"/>
          <w:szCs w:val="20"/>
        </w:rPr>
        <w:t>II. Cena za dílo</w:t>
      </w:r>
      <w:r w:rsidRPr="006774B5">
        <w:rPr>
          <w:rFonts w:ascii="Arial" w:hAnsi="Arial" w:cs="Arial"/>
          <w:b/>
          <w:bCs/>
          <w:color w:val="000000"/>
          <w:sz w:val="20"/>
          <w:szCs w:val="20"/>
        </w:rPr>
        <w:t xml:space="preserve">, odstavec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se nahrazuje tímto zněním: </w:t>
      </w:r>
    </w:p>
    <w:p w14:paraId="27FF79E8" w14:textId="77777777" w:rsidR="00CE717E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1</w:t>
      </w:r>
      <w:r w:rsidR="00D50AAA" w:rsidRPr="009F6521">
        <w:rPr>
          <w:rFonts w:ascii="Arial" w:hAnsi="Arial" w:cs="Arial"/>
          <w:bCs/>
          <w:color w:val="000000"/>
          <w:sz w:val="20"/>
          <w:szCs w:val="20"/>
        </w:rPr>
        <w:t>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 xml:space="preserve"> Objednatel a zhotovitel se dohodli, že smluvní cena za provedení díla specifikovaného v čl. I této smlouvy činí </w:t>
      </w:r>
      <w:r w:rsidR="0083344A">
        <w:rPr>
          <w:rFonts w:ascii="Arial" w:hAnsi="Arial" w:cs="Arial"/>
          <w:b/>
          <w:bCs/>
          <w:color w:val="000000"/>
          <w:sz w:val="20"/>
          <w:szCs w:val="20"/>
        </w:rPr>
        <w:t>205 276,50</w:t>
      </w:r>
      <w:r w:rsidR="005F7236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> Kč včetně DPH.</w:t>
      </w:r>
    </w:p>
    <w:p w14:paraId="0EF48A6F" w14:textId="77777777" w:rsidR="006774B5" w:rsidRDefault="006774B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2. Příloha č. 1 (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>Položkový rozpočet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smlouvy se nahrazuje přílohou č. 1a (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>Položkový rozpočet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tohoto dodatku.  </w:t>
      </w:r>
    </w:p>
    <w:p w14:paraId="566F6CEF" w14:textId="77777777" w:rsidR="006774B5" w:rsidRPr="009F6521" w:rsidRDefault="006774B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B2F7E6" w14:textId="77777777" w:rsidR="00CE717E" w:rsidRDefault="006774B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83344A">
        <w:rPr>
          <w:rFonts w:ascii="Arial" w:hAnsi="Arial" w:cs="Arial"/>
          <w:b/>
          <w:bCs/>
          <w:color w:val="000000"/>
          <w:sz w:val="20"/>
          <w:szCs w:val="20"/>
        </w:rPr>
        <w:t>II.</w:t>
      </w:r>
      <w:r w:rsidR="00CE717E" w:rsidRPr="009F6521">
        <w:rPr>
          <w:rFonts w:ascii="Arial" w:hAnsi="Arial" w:cs="Arial"/>
          <w:b/>
          <w:bCs/>
          <w:color w:val="000000"/>
          <w:sz w:val="20"/>
          <w:szCs w:val="20"/>
        </w:rPr>
        <w:t xml:space="preserve"> Závěrečná ustanovení</w:t>
      </w:r>
    </w:p>
    <w:p w14:paraId="6BDCFBAF" w14:textId="77777777" w:rsidR="006774B5" w:rsidRP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Tento dodatek č.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 nabývá platnosti podpisem obou smluvních stran a účinnosti dne</w:t>
      </w:r>
      <w:r>
        <w:rPr>
          <w:rFonts w:ascii="Arial" w:hAnsi="Arial" w:cs="Arial"/>
          <w:bCs/>
          <w:color w:val="000000"/>
          <w:sz w:val="20"/>
          <w:szCs w:val="20"/>
        </w:rPr>
        <w:t>m uveřejnění v registru smluv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7B04D35" w14:textId="77777777" w:rsidR="006774B5" w:rsidRP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Cs/>
          <w:color w:val="000000"/>
          <w:sz w:val="20"/>
          <w:szCs w:val="20"/>
        </w:rPr>
        <w:t>2.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ab/>
        <w:t xml:space="preserve">Ostatní ustanovení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>mlouvy tímto dodatkem nedotčená se nemění a zůstávají nadále v platnosti.</w:t>
      </w:r>
    </w:p>
    <w:p w14:paraId="618E9BA1" w14:textId="77777777" w:rsidR="006774B5" w:rsidRP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Cs/>
          <w:color w:val="000000"/>
          <w:sz w:val="20"/>
          <w:szCs w:val="20"/>
        </w:rPr>
        <w:t>3.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ab/>
        <w:t xml:space="preserve">Tento dodatek č.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 je vyhotoven ve čtyřech stejnopisech s platností originálu, z nichž každá smluvní strana obdrží dvě vyhotovení.</w:t>
      </w:r>
    </w:p>
    <w:p w14:paraId="36F5643A" w14:textId="77777777" w:rsid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774B5">
        <w:rPr>
          <w:rFonts w:ascii="Arial" w:hAnsi="Arial" w:cs="Arial"/>
          <w:bCs/>
          <w:color w:val="000000"/>
          <w:sz w:val="20"/>
          <w:szCs w:val="20"/>
        </w:rPr>
        <w:lastRenderedPageBreak/>
        <w:t>4.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ab/>
        <w:t xml:space="preserve">Smluvní strany shodně prohlašují, že tento dodatek byl uzavřen podle jejich pravé a  svobodné vůle, určitě, vážně a srozumitelně, nikoliv v tísni a za nápadně nevýhodných podmínek. Na důkaz toho připojují své podpisy. </w:t>
      </w:r>
    </w:p>
    <w:p w14:paraId="7F12DEC2" w14:textId="77777777" w:rsidR="006774B5" w:rsidRPr="006774B5" w:rsidRDefault="006774B5" w:rsidP="006774B5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>Rozhodnout o uzavření t</w:t>
      </w:r>
      <w:r>
        <w:rPr>
          <w:rFonts w:ascii="Arial" w:hAnsi="Arial" w:cs="Arial"/>
          <w:bCs/>
          <w:color w:val="000000"/>
          <w:sz w:val="20"/>
          <w:szCs w:val="20"/>
        </w:rPr>
        <w:t>oho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bCs/>
          <w:color w:val="000000"/>
          <w:sz w:val="20"/>
          <w:szCs w:val="20"/>
        </w:rPr>
        <w:t>dodatku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 a oprávnění uzavřít jménem objednatele t</w:t>
      </w:r>
      <w:r>
        <w:rPr>
          <w:rFonts w:ascii="Arial" w:hAnsi="Arial" w:cs="Arial"/>
          <w:bCs/>
          <w:color w:val="000000"/>
          <w:sz w:val="20"/>
          <w:szCs w:val="20"/>
        </w:rPr>
        <w:t>en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bCs/>
          <w:color w:val="000000"/>
          <w:sz w:val="20"/>
          <w:szCs w:val="20"/>
        </w:rPr>
        <w:t>dodatek</w:t>
      </w:r>
      <w:r w:rsidRPr="006774B5">
        <w:rPr>
          <w:rFonts w:ascii="Arial" w:hAnsi="Arial" w:cs="Arial"/>
          <w:bCs/>
          <w:color w:val="000000"/>
          <w:sz w:val="20"/>
          <w:szCs w:val="20"/>
        </w:rPr>
        <w:t xml:space="preserve"> bylo Ing. Petru Kedrovi svěřeno usnesením Rady Zlínského kraje č. 0266/R12/17 ze dne 10.4.2017.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1F8A294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A81C30A" w14:textId="485A86B6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Ve Zlíně dne ………………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="009900C3">
        <w:rPr>
          <w:rFonts w:ascii="Arial" w:hAnsi="Arial" w:cs="Arial"/>
          <w:bCs/>
          <w:color w:val="000000"/>
          <w:sz w:val="20"/>
          <w:szCs w:val="20"/>
        </w:rPr>
        <w:t> Kladně dne ……..</w:t>
      </w:r>
      <w:r w:rsidR="00396028" w:rsidRPr="009F6521">
        <w:rPr>
          <w:rFonts w:ascii="Arial" w:hAnsi="Arial" w:cs="Arial"/>
          <w:bCs/>
          <w:color w:val="000000"/>
          <w:sz w:val="20"/>
          <w:szCs w:val="20"/>
        </w:rPr>
        <w:tab/>
        <w:t>………</w:t>
      </w:r>
    </w:p>
    <w:p w14:paraId="2F23FDBF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2CA5B30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18E8E5" w14:textId="77777777" w:rsidR="00396028" w:rsidRPr="009F6521" w:rsidRDefault="00396028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EAB9CB0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Ing. Petr Kedra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>Ing. Milan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Prajzler,</w:t>
      </w:r>
      <w:r w:rsidR="00826BFC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MBA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>- jednatel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14:paraId="48A703BF" w14:textId="77777777" w:rsidR="001A7E45" w:rsidRPr="009F6521" w:rsidRDefault="001A7E45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vedoucí odboru Kancelář ředitele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</w:t>
      </w:r>
    </w:p>
    <w:p w14:paraId="4A47A14F" w14:textId="77777777" w:rsidR="009F5299" w:rsidRPr="009F6521" w:rsidRDefault="00826BFC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   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 xml:space="preserve"> Ing. Libor Drybčák - jednatel</w:t>
      </w:r>
      <w:r w:rsidR="002B02EC"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9043542" w14:textId="77777777" w:rsidR="009F5299" w:rsidRPr="009F6521" w:rsidRDefault="009F5299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7BEB7B" w14:textId="77777777" w:rsidR="009F5299" w:rsidRPr="009F6521" w:rsidRDefault="009F5299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………………………………..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>……………………..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A05CAF7" w14:textId="77777777" w:rsidR="00CE717E" w:rsidRPr="009F6521" w:rsidRDefault="00CE717E" w:rsidP="00CE717E">
      <w:pPr>
        <w:keepNext/>
        <w:keepLines/>
        <w:widowControl w:val="0"/>
        <w:tabs>
          <w:tab w:val="left" w:pos="283"/>
        </w:tabs>
        <w:autoSpaceDE w:val="0"/>
        <w:autoSpaceDN w:val="0"/>
        <w:adjustRightInd w:val="0"/>
        <w:spacing w:before="113" w:after="198" w:line="22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6521">
        <w:rPr>
          <w:rFonts w:ascii="Arial" w:hAnsi="Arial" w:cs="Arial"/>
          <w:bCs/>
          <w:color w:val="000000"/>
          <w:sz w:val="20"/>
          <w:szCs w:val="20"/>
        </w:rPr>
        <w:t>Objednatel</w:t>
      </w:r>
      <w:r w:rsidRPr="009F6521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</w:t>
      </w:r>
      <w:r w:rsidR="008E08ED" w:rsidRPr="009F6521">
        <w:rPr>
          <w:rFonts w:ascii="Arial" w:hAnsi="Arial" w:cs="Arial"/>
          <w:bCs/>
          <w:color w:val="000000"/>
          <w:sz w:val="20"/>
          <w:szCs w:val="20"/>
        </w:rPr>
        <w:t>Zhotovitel</w:t>
      </w:r>
    </w:p>
    <w:p w14:paraId="0B48342F" w14:textId="77777777" w:rsidR="00661399" w:rsidRPr="009F6521" w:rsidRDefault="00F81269">
      <w:pPr>
        <w:rPr>
          <w:rFonts w:ascii="Arial" w:hAnsi="Arial" w:cs="Arial"/>
          <w:sz w:val="20"/>
          <w:szCs w:val="20"/>
        </w:rPr>
      </w:pPr>
    </w:p>
    <w:p w14:paraId="6C06A95E" w14:textId="77777777" w:rsidR="007235A2" w:rsidRPr="009F6521" w:rsidRDefault="007235A2">
      <w:pPr>
        <w:rPr>
          <w:rFonts w:ascii="Arial" w:hAnsi="Arial" w:cs="Arial"/>
          <w:sz w:val="20"/>
          <w:szCs w:val="20"/>
        </w:rPr>
      </w:pPr>
    </w:p>
    <w:p w14:paraId="569C6120" w14:textId="77777777" w:rsidR="003D4F29" w:rsidRDefault="003D4F29">
      <w:pPr>
        <w:rPr>
          <w:rFonts w:ascii="Arial" w:hAnsi="Arial" w:cs="Arial"/>
          <w:sz w:val="20"/>
          <w:szCs w:val="20"/>
        </w:rPr>
        <w:sectPr w:rsidR="003D4F2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E801EE" w14:textId="77777777" w:rsidR="00E44765" w:rsidRDefault="00E44765" w:rsidP="008C3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375B" w:rsidRPr="008C375B">
        <w:rPr>
          <w:rFonts w:ascii="Arial" w:hAnsi="Arial" w:cs="Arial"/>
          <w:sz w:val="24"/>
          <w:szCs w:val="24"/>
        </w:rPr>
        <w:t xml:space="preserve">Příloha č. 1a   </w:t>
      </w:r>
    </w:p>
    <w:p w14:paraId="2A610B32" w14:textId="77777777" w:rsidR="00E44765" w:rsidRDefault="00E44765" w:rsidP="008C375B">
      <w:pPr>
        <w:rPr>
          <w:rFonts w:ascii="Arial" w:hAnsi="Arial" w:cs="Arial"/>
          <w:sz w:val="24"/>
          <w:szCs w:val="24"/>
        </w:rPr>
      </w:pPr>
    </w:p>
    <w:p w14:paraId="7BB7DB21" w14:textId="4B9EE918" w:rsidR="008C375B" w:rsidRPr="00E44765" w:rsidRDefault="00E44765" w:rsidP="008C375B">
      <w:pPr>
        <w:rPr>
          <w:rFonts w:ascii="Arial" w:hAnsi="Arial" w:cs="Arial"/>
          <w:b/>
          <w:sz w:val="20"/>
          <w:szCs w:val="20"/>
        </w:rPr>
      </w:pPr>
      <w:r w:rsidRPr="00E44765">
        <w:rPr>
          <w:rFonts w:ascii="Arial" w:hAnsi="Arial" w:cs="Arial"/>
          <w:b/>
          <w:sz w:val="20"/>
          <w:szCs w:val="20"/>
        </w:rPr>
        <w:t>Položkový rozpočet</w:t>
      </w:r>
      <w:r w:rsidR="008C375B" w:rsidRPr="00E44765">
        <w:rPr>
          <w:rFonts w:ascii="Arial" w:hAnsi="Arial" w:cs="Arial"/>
          <w:b/>
          <w:sz w:val="20"/>
          <w:szCs w:val="20"/>
        </w:rPr>
        <w:tab/>
      </w:r>
    </w:p>
    <w:p w14:paraId="1261E47A" w14:textId="5495E9C3" w:rsidR="00A70133" w:rsidRDefault="008C375B" w:rsidP="008C375B">
      <w:pPr>
        <w:rPr>
          <w:rFonts w:ascii="Arial" w:hAnsi="Arial" w:cs="Arial"/>
          <w:sz w:val="20"/>
          <w:szCs w:val="20"/>
        </w:rPr>
      </w:pPr>
      <w:r w:rsidRPr="00E44765">
        <w:rPr>
          <w:rFonts w:ascii="Arial" w:hAnsi="Arial" w:cs="Arial"/>
          <w:sz w:val="20"/>
          <w:szCs w:val="20"/>
        </w:rPr>
        <w:t>Řešení havárie propadu vozovky a chodníku v ul. Dvacátá, Baťův areál, Zlín</w:t>
      </w:r>
      <w:r w:rsidR="00E44765">
        <w:rPr>
          <w:rFonts w:ascii="Arial" w:hAnsi="Arial" w:cs="Arial"/>
          <w:sz w:val="20"/>
          <w:szCs w:val="20"/>
        </w:rPr>
        <w:t>,</w:t>
      </w:r>
      <w:r w:rsidRPr="00E44765">
        <w:rPr>
          <w:rFonts w:ascii="Arial" w:hAnsi="Arial" w:cs="Arial"/>
          <w:sz w:val="20"/>
          <w:szCs w:val="20"/>
        </w:rPr>
        <w:t xml:space="preserve"> v rozsahu stavebního otevření propadliště v délce 10 metrů</w:t>
      </w:r>
      <w:r>
        <w:rPr>
          <w:rFonts w:ascii="Arial" w:hAnsi="Arial" w:cs="Arial"/>
          <w:sz w:val="20"/>
          <w:szCs w:val="20"/>
        </w:rPr>
        <w:t xml:space="preserve"> </w:t>
      </w:r>
      <w:r w:rsidRPr="008C375B">
        <w:rPr>
          <w:rFonts w:ascii="Arial" w:hAnsi="Arial" w:cs="Arial"/>
          <w:sz w:val="20"/>
          <w:szCs w:val="20"/>
        </w:rPr>
        <w:t>(dotčené parcelní číslo 1119/24, vlastníkem Zlínský kraj)</w:t>
      </w:r>
    </w:p>
    <w:p w14:paraId="1A6C8D90" w14:textId="77777777" w:rsidR="00203C03" w:rsidRDefault="00203C03">
      <w:pPr>
        <w:rPr>
          <w:rFonts w:ascii="Arial" w:hAnsi="Arial" w:cs="Arial"/>
          <w:sz w:val="20"/>
          <w:szCs w:val="20"/>
        </w:rPr>
      </w:pPr>
    </w:p>
    <w:p w14:paraId="40495E96" w14:textId="77777777" w:rsidR="00203C03" w:rsidRDefault="00203C03">
      <w:pPr>
        <w:rPr>
          <w:rFonts w:ascii="Arial" w:hAnsi="Arial" w:cs="Arial"/>
          <w:sz w:val="20"/>
          <w:szCs w:val="20"/>
        </w:rPr>
      </w:pPr>
    </w:p>
    <w:p w14:paraId="59BE7E87" w14:textId="6ECC000F" w:rsidR="00E44765" w:rsidRDefault="008C375B">
      <w:pPr>
        <w:rPr>
          <w:rFonts w:ascii="Arial" w:hAnsi="Arial" w:cs="Arial"/>
          <w:sz w:val="20"/>
          <w:szCs w:val="20"/>
        </w:rPr>
      </w:pPr>
      <w:r w:rsidRPr="008C375B">
        <w:rPr>
          <w:noProof/>
        </w:rPr>
        <w:drawing>
          <wp:inline distT="0" distB="0" distL="0" distR="0" wp14:anchorId="6FA3CD00" wp14:editId="0711B13C">
            <wp:extent cx="5851525" cy="6603864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66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765" w:rsidSect="003963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F839" w14:textId="77777777" w:rsidR="00F81269" w:rsidRDefault="00F81269" w:rsidP="00CE717E">
      <w:pPr>
        <w:spacing w:after="0" w:line="240" w:lineRule="auto"/>
      </w:pPr>
      <w:r>
        <w:separator/>
      </w:r>
    </w:p>
  </w:endnote>
  <w:endnote w:type="continuationSeparator" w:id="0">
    <w:p w14:paraId="168DEB1A" w14:textId="77777777" w:rsidR="00F81269" w:rsidRDefault="00F81269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90498"/>
      <w:docPartObj>
        <w:docPartGallery w:val="Page Numbers (Bottom of Page)"/>
        <w:docPartUnique/>
      </w:docPartObj>
    </w:sdtPr>
    <w:sdtEndPr/>
    <w:sdtContent>
      <w:p w14:paraId="7AEEC689" w14:textId="77777777" w:rsidR="00CE717E" w:rsidRDefault="00CE7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E4">
          <w:rPr>
            <w:noProof/>
          </w:rPr>
          <w:t>2</w:t>
        </w:r>
        <w:r>
          <w:fldChar w:fldCharType="end"/>
        </w:r>
      </w:p>
    </w:sdtContent>
  </w:sdt>
  <w:p w14:paraId="3543687C" w14:textId="77777777" w:rsidR="00CE717E" w:rsidRDefault="00CE71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182FA" w14:textId="77777777" w:rsidR="00F81269" w:rsidRDefault="00F81269" w:rsidP="00CE717E">
      <w:pPr>
        <w:spacing w:after="0" w:line="240" w:lineRule="auto"/>
      </w:pPr>
      <w:r>
        <w:separator/>
      </w:r>
    </w:p>
  </w:footnote>
  <w:footnote w:type="continuationSeparator" w:id="0">
    <w:p w14:paraId="61106011" w14:textId="77777777" w:rsidR="00F81269" w:rsidRDefault="00F81269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928CE" w14:textId="77777777" w:rsidR="00E261DD" w:rsidRPr="00E44765" w:rsidRDefault="00E261DD">
    <w:pPr>
      <w:pStyle w:val="Zhlav"/>
      <w:rPr>
        <w:rFonts w:ascii="Arial" w:hAnsi="Arial" w:cs="Arial"/>
        <w:sz w:val="24"/>
        <w:szCs w:val="24"/>
      </w:rPr>
    </w:pPr>
    <w:r w:rsidRPr="00E44765">
      <w:rPr>
        <w:rFonts w:ascii="Arial" w:hAnsi="Arial" w:cs="Arial"/>
        <w:sz w:val="24"/>
        <w:szCs w:val="24"/>
      </w:rPr>
      <w:tab/>
    </w:r>
    <w:r w:rsidRPr="00E44765">
      <w:rPr>
        <w:rFonts w:ascii="Arial" w:hAnsi="Arial" w:cs="Arial"/>
        <w:sz w:val="24"/>
        <w:szCs w:val="24"/>
      </w:rPr>
      <w:tab/>
      <w:t>D/2105/2017/KŘHS</w:t>
    </w:r>
    <w:r w:rsidR="0083344A" w:rsidRPr="00E44765">
      <w:rPr>
        <w:rFonts w:ascii="Arial" w:hAnsi="Arial" w:cs="Arial"/>
        <w:sz w:val="24"/>
        <w:szCs w:val="24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E"/>
    <w:rsid w:val="000073EF"/>
    <w:rsid w:val="000214C7"/>
    <w:rsid w:val="00030DDD"/>
    <w:rsid w:val="000441E4"/>
    <w:rsid w:val="000633CD"/>
    <w:rsid w:val="000745D5"/>
    <w:rsid w:val="000779BD"/>
    <w:rsid w:val="000C7470"/>
    <w:rsid w:val="000D3964"/>
    <w:rsid w:val="00186206"/>
    <w:rsid w:val="001A7E45"/>
    <w:rsid w:val="001B2B04"/>
    <w:rsid w:val="00203C03"/>
    <w:rsid w:val="00264F64"/>
    <w:rsid w:val="002869AE"/>
    <w:rsid w:val="002B02EC"/>
    <w:rsid w:val="002B396D"/>
    <w:rsid w:val="002E4777"/>
    <w:rsid w:val="002E64FF"/>
    <w:rsid w:val="00314794"/>
    <w:rsid w:val="00333D8A"/>
    <w:rsid w:val="00383E4C"/>
    <w:rsid w:val="00396028"/>
    <w:rsid w:val="00396382"/>
    <w:rsid w:val="003B2A06"/>
    <w:rsid w:val="003D2C51"/>
    <w:rsid w:val="003D4F29"/>
    <w:rsid w:val="00415B79"/>
    <w:rsid w:val="00430860"/>
    <w:rsid w:val="004949E4"/>
    <w:rsid w:val="004F6EE2"/>
    <w:rsid w:val="00503250"/>
    <w:rsid w:val="005305C1"/>
    <w:rsid w:val="00565D5B"/>
    <w:rsid w:val="005F7236"/>
    <w:rsid w:val="00644CB9"/>
    <w:rsid w:val="006774B5"/>
    <w:rsid w:val="00683E77"/>
    <w:rsid w:val="006D3650"/>
    <w:rsid w:val="0071131C"/>
    <w:rsid w:val="007235A2"/>
    <w:rsid w:val="00777864"/>
    <w:rsid w:val="007C5DF7"/>
    <w:rsid w:val="007D678C"/>
    <w:rsid w:val="008131EC"/>
    <w:rsid w:val="00822B07"/>
    <w:rsid w:val="00826BFC"/>
    <w:rsid w:val="0083344A"/>
    <w:rsid w:val="00850B68"/>
    <w:rsid w:val="00887301"/>
    <w:rsid w:val="008C375B"/>
    <w:rsid w:val="008E08ED"/>
    <w:rsid w:val="009313C3"/>
    <w:rsid w:val="00957F37"/>
    <w:rsid w:val="00973A97"/>
    <w:rsid w:val="009900C3"/>
    <w:rsid w:val="00993FC3"/>
    <w:rsid w:val="009D2B40"/>
    <w:rsid w:val="009F5299"/>
    <w:rsid w:val="009F6521"/>
    <w:rsid w:val="00A128E7"/>
    <w:rsid w:val="00A70133"/>
    <w:rsid w:val="00AA07F9"/>
    <w:rsid w:val="00AD5D04"/>
    <w:rsid w:val="00B157E9"/>
    <w:rsid w:val="00CB676B"/>
    <w:rsid w:val="00CC755E"/>
    <w:rsid w:val="00CE717E"/>
    <w:rsid w:val="00D50AAA"/>
    <w:rsid w:val="00D8721D"/>
    <w:rsid w:val="00DD61F5"/>
    <w:rsid w:val="00DF1DAC"/>
    <w:rsid w:val="00DF1F2D"/>
    <w:rsid w:val="00E04C21"/>
    <w:rsid w:val="00E17CCE"/>
    <w:rsid w:val="00E261DD"/>
    <w:rsid w:val="00E44765"/>
    <w:rsid w:val="00E64005"/>
    <w:rsid w:val="00EC3B9A"/>
    <w:rsid w:val="00EC57DB"/>
    <w:rsid w:val="00ED12DD"/>
    <w:rsid w:val="00F34A91"/>
    <w:rsid w:val="00F81269"/>
    <w:rsid w:val="00FD794E"/>
    <w:rsid w:val="00FF3B10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F82"/>
  <w15:chartTrackingRefBased/>
  <w15:docId w15:val="{66553D14-C9BC-4F4E-A691-701D1F6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17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17E"/>
    <w:rPr>
      <w:rFonts w:ascii="Calibri" w:eastAsia="Times New Roman" w:hAnsi="Calibri" w:cs="Times New Roman"/>
      <w:lang w:eastAsia="cs-CZ"/>
    </w:rPr>
  </w:style>
  <w:style w:type="paragraph" w:styleId="Normlnweb">
    <w:name w:val="Normal (Web)"/>
    <w:basedOn w:val="Normln"/>
    <w:rsid w:val="00B157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67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67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678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67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678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7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Lancevská Marina</cp:lastModifiedBy>
  <cp:revision>2</cp:revision>
  <cp:lastPrinted>2017-12-12T13:10:00Z</cp:lastPrinted>
  <dcterms:created xsi:type="dcterms:W3CDTF">2017-12-22T09:14:00Z</dcterms:created>
  <dcterms:modified xsi:type="dcterms:W3CDTF">2017-12-22T09:14:00Z</dcterms:modified>
</cp:coreProperties>
</file>