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6A3FDE" w:rsidRPr="00440CFB" w:rsidRDefault="006A3FDE" w:rsidP="00996AE5">
      <w:pPr>
        <w:jc w:val="both"/>
        <w:rPr>
          <w:rFonts w:asciiTheme="minorHAnsi" w:hAnsiTheme="minorHAnsi" w:cs="Arial"/>
          <w:sz w:val="22"/>
        </w:rPr>
      </w:pPr>
      <w:bookmarkStart w:id="0" w:name="_GoBack"/>
      <w:bookmarkEnd w:id="0"/>
      <w:r w:rsidRPr="00440CFB">
        <w:rPr>
          <w:rFonts w:asciiTheme="minorHAnsi" w:hAnsiTheme="minorHAnsi" w:cs="Arial"/>
          <w:sz w:val="22"/>
        </w:rPr>
        <w:t xml:space="preserve">Příloha č. </w:t>
      </w:r>
      <w:r w:rsidR="00E05A7D" w:rsidRPr="00440CFB">
        <w:rPr>
          <w:rFonts w:asciiTheme="minorHAnsi" w:hAnsiTheme="minorHAnsi" w:cs="Arial"/>
          <w:sz w:val="22"/>
        </w:rPr>
        <w:t xml:space="preserve">3 </w:t>
      </w:r>
      <w:r w:rsidRPr="00440CFB">
        <w:rPr>
          <w:rFonts w:asciiTheme="minorHAnsi" w:hAnsiTheme="minorHAnsi" w:cs="Arial"/>
          <w:sz w:val="22"/>
        </w:rPr>
        <w:t>– Cenová ujednání</w:t>
      </w:r>
    </w:p>
    <w:p w:rsidR="006A3FDE" w:rsidRPr="00440CFB" w:rsidRDefault="006A3FDE" w:rsidP="00996AE5">
      <w:pPr>
        <w:jc w:val="both"/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1984"/>
        <w:gridCol w:w="1985"/>
        <w:gridCol w:w="2126"/>
      </w:tblGrid>
      <w:tr w:rsidR="006A3FDE" w:rsidRPr="00440CFB" w:rsidTr="006A3FDE">
        <w:trPr>
          <w:trHeight w:val="840"/>
        </w:trPr>
        <w:tc>
          <w:tcPr>
            <w:tcW w:w="8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B6DDE8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PRAVIDELNÉ SERVISNÍ NÁKLADY dle pokynů výrobce a v souladu se všemi příslušnými právními předpisy</w:t>
            </w:r>
          </w:p>
        </w:tc>
      </w:tr>
      <w:tr w:rsidR="006A3FDE" w:rsidRPr="00440CFB" w:rsidTr="006A3FDE">
        <w:trPr>
          <w:trHeight w:val="63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Předmět plnění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6A3FDE" w:rsidRPr="00440CFB" w:rsidTr="006A3FDE">
        <w:trPr>
          <w:trHeight w:val="6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Infuzní pumpa </w:t>
            </w:r>
            <w:proofErr w:type="spellStart"/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Infusomat</w:t>
            </w:r>
            <w:proofErr w:type="spellEnd"/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DC05FB" w:rsidP="006A3FDE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</w:rPr>
              <w:t>2 038,32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6A3FDE" w:rsidP="006A3FDE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A3FDE" w:rsidRPr="00440CFB" w:rsidRDefault="00DC05FB" w:rsidP="006A3FDE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2 466,37</w:t>
            </w:r>
            <w:r w:rsidR="006A3FDE"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05FB" w:rsidRPr="00440CFB" w:rsidTr="006A3FDE">
        <w:trPr>
          <w:trHeight w:val="6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Lineární dávkovač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Perfusor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</w:rPr>
              <w:t>2 038,32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2 466,37 </w:t>
            </w:r>
          </w:p>
        </w:tc>
      </w:tr>
      <w:tr w:rsidR="00DC05FB" w:rsidRPr="00440CFB" w:rsidTr="006A3FDE">
        <w:trPr>
          <w:trHeight w:val="9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4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157,60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21%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190,70 </w:t>
            </w:r>
          </w:p>
        </w:tc>
      </w:tr>
      <w:tr w:rsidR="00DC05FB" w:rsidRPr="00440CFB" w:rsidTr="006A3FDE">
        <w:trPr>
          <w:trHeight w:val="9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8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157,60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21%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190,70 </w:t>
            </w:r>
          </w:p>
        </w:tc>
      </w:tr>
      <w:tr w:rsidR="00DC05FB" w:rsidRPr="00440CFB" w:rsidTr="006A3FDE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C05FB" w:rsidRPr="00440CFB" w:rsidTr="006A3FDE">
        <w:trPr>
          <w:trHeight w:val="840"/>
        </w:trPr>
        <w:tc>
          <w:tcPr>
            <w:tcW w:w="8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B6DDE8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PERIODICKÉ BEZPEČNOSTNĚ TECHNICKÉ KONTROLY dle pokynů výrobce a v souladu se všemi příslušnými právními předpisy</w:t>
            </w:r>
          </w:p>
        </w:tc>
      </w:tr>
      <w:tr w:rsidR="00DC05FB" w:rsidRPr="00440CFB" w:rsidTr="006A3FDE">
        <w:trPr>
          <w:trHeight w:val="63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Předmět plnění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DC05FB" w:rsidRPr="00440CFB" w:rsidTr="006A3FDE">
        <w:trPr>
          <w:trHeight w:val="6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Infuzní pumpa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Infusomat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786,-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951,06 </w:t>
            </w:r>
          </w:p>
        </w:tc>
      </w:tr>
      <w:tr w:rsidR="00DC05FB" w:rsidRPr="00440CFB" w:rsidTr="006A3FDE">
        <w:trPr>
          <w:trHeight w:val="6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Lineární dávkovač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Perfusor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786,-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951,06 </w:t>
            </w:r>
          </w:p>
        </w:tc>
      </w:tr>
      <w:tr w:rsidR="00DC05FB" w:rsidRPr="00440CFB" w:rsidTr="006A3FDE">
        <w:trPr>
          <w:trHeight w:val="9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4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696,-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261282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</w:t>
            </w:r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9A359E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261282" w:rsidRPr="00440CFB">
              <w:rPr>
                <w:rFonts w:ascii="Calibri" w:hAnsi="Calibri"/>
                <w:color w:val="000000"/>
                <w:sz w:val="22"/>
                <w:szCs w:val="22"/>
              </w:rPr>
              <w:t>842,</w:t>
            </w:r>
            <w:r w:rsidR="009A359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261282" w:rsidRPr="00440CFB" w:rsidTr="006A3FDE">
        <w:trPr>
          <w:trHeight w:val="9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8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696,-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842,16</w:t>
            </w:r>
          </w:p>
        </w:tc>
      </w:tr>
      <w:tr w:rsidR="00DC05FB" w:rsidRPr="00440CFB" w:rsidTr="006A3FDE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C05FB" w:rsidRPr="00440CFB" w:rsidTr="006A3FDE">
        <w:trPr>
          <w:trHeight w:val="840"/>
        </w:trPr>
        <w:tc>
          <w:tcPr>
            <w:tcW w:w="8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B6DDE8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PRAVIDLENÉ ELEKTRICKÉ KONTROLY v souladu se všemi příslušnými právními předpisy</w:t>
            </w:r>
          </w:p>
        </w:tc>
      </w:tr>
      <w:tr w:rsidR="00DC05FB" w:rsidRPr="00440CFB" w:rsidTr="006A3FDE">
        <w:trPr>
          <w:trHeight w:val="63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Předmět plnění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DC05FB" w:rsidRPr="00440CFB" w:rsidTr="006A3FDE">
        <w:trPr>
          <w:trHeight w:val="6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C05FB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Infuzní pumpa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Infusomat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261282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</w:t>
            </w:r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D64E53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05FB" w:rsidRPr="00440CFB" w:rsidRDefault="00261282" w:rsidP="00DC05FB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</w:t>
            </w:r>
            <w:r w:rsidR="00DC05FB"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1282" w:rsidRPr="00440CFB" w:rsidTr="006A3FDE">
        <w:trPr>
          <w:trHeight w:val="6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Lineární dávkovač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Perfusor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9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Dokovací stanice s min. 4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9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8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61282" w:rsidRPr="00440CFB" w:rsidTr="006A3FDE">
        <w:trPr>
          <w:trHeight w:val="840"/>
        </w:trPr>
        <w:tc>
          <w:tcPr>
            <w:tcW w:w="8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B6DDE8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PRAVIDLENÉ KALIBRACE A NASTAVENÍ dle pokynů výrovce a v souladu se všemi příslušnými právními předpisy</w:t>
            </w:r>
          </w:p>
        </w:tc>
      </w:tr>
      <w:tr w:rsidR="00261282" w:rsidRPr="00440CFB" w:rsidTr="006A3FDE">
        <w:trPr>
          <w:trHeight w:val="63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Předmět plnění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261282" w:rsidRPr="00440CFB" w:rsidTr="006A3FDE">
        <w:trPr>
          <w:trHeight w:val="6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Infuzní pumpa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Infusomat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6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Lineární dávkovač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Perfusor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64E53"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9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4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9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Dokovací stanice s min. 8 pozicemi </w:t>
            </w:r>
            <w:proofErr w:type="spellStart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Space</w:t>
            </w:r>
            <w:proofErr w:type="spellEnd"/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 xml:space="preserve">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1,21 </w:t>
            </w:r>
          </w:p>
        </w:tc>
      </w:tr>
      <w:tr w:rsidR="00261282" w:rsidRPr="00440CFB" w:rsidTr="006A3FDE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61282" w:rsidRPr="00440CFB" w:rsidTr="006A3FDE">
        <w:trPr>
          <w:trHeight w:val="63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261282" w:rsidRPr="00440CFB" w:rsidTr="006A3FDE">
        <w:trPr>
          <w:trHeight w:val="151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NA JEDNU INSTRUKTÁŽ PERSONÁLU DLE §61 ZÁONA Č. 268/2014 Sb.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2 160,-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2 613,6 </w:t>
            </w:r>
          </w:p>
        </w:tc>
      </w:tr>
      <w:tr w:rsidR="00261282" w:rsidRPr="00440CFB" w:rsidTr="006A3FDE">
        <w:trPr>
          <w:trHeight w:val="900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HODINOVÁ SAZBA SERVISNÍHO TECHNIKA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936,-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D64E53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21%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1 132,56 </w:t>
            </w:r>
          </w:p>
        </w:tc>
      </w:tr>
      <w:tr w:rsidR="00261282" w:rsidRPr="006A3FDE" w:rsidTr="006A3FDE">
        <w:trPr>
          <w:trHeight w:val="2045"/>
        </w:trPr>
        <w:tc>
          <w:tcPr>
            <w:tcW w:w="2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40C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NA DOPRAVU V SOUVISLOSTI S PŘÍJEZDEM SERVISNÍHO TECHNIKA NA PRACOVIŠTĚ ZAHRNUJÍCÍ KILOMETROVNÉ, ČAS STRÁVENÝ NA CESTĚ, apod.)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2 484,-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282" w:rsidRPr="00440CFB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21%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1282" w:rsidRPr="006A3FDE" w:rsidRDefault="00261282" w:rsidP="00261282">
            <w:pPr>
              <w:jc w:val="center"/>
              <w:rPr>
                <w:rFonts w:ascii="Calibri" w:hAnsi="Calibri"/>
                <w:color w:val="000000"/>
              </w:rPr>
            </w:pPr>
            <w:r w:rsidRPr="00440CFB">
              <w:rPr>
                <w:rFonts w:ascii="Calibri" w:hAnsi="Calibri"/>
                <w:color w:val="000000"/>
                <w:sz w:val="22"/>
                <w:szCs w:val="22"/>
              </w:rPr>
              <w:t> 3 005,64</w:t>
            </w:r>
          </w:p>
        </w:tc>
      </w:tr>
    </w:tbl>
    <w:p w:rsidR="006A3FDE" w:rsidRPr="00DA21CD" w:rsidRDefault="006A3FDE" w:rsidP="00996AE5">
      <w:pPr>
        <w:jc w:val="both"/>
      </w:pPr>
    </w:p>
    <w:sectPr w:rsidR="006A3FDE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86" w:rsidRDefault="00B90E86" w:rsidP="009160A9">
      <w:r>
        <w:separator/>
      </w:r>
    </w:p>
  </w:endnote>
  <w:endnote w:type="continuationSeparator" w:id="0">
    <w:p w:rsidR="00B90E86" w:rsidRDefault="00B90E86" w:rsidP="0091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86" w:rsidRDefault="00B90E86" w:rsidP="009160A9">
      <w:r>
        <w:separator/>
      </w:r>
    </w:p>
  </w:footnote>
  <w:footnote w:type="continuationSeparator" w:id="0">
    <w:p w:rsidR="00B90E86" w:rsidRDefault="00B90E86" w:rsidP="0091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160A9"/>
    <w:rsid w:val="000158DF"/>
    <w:rsid w:val="00016DF5"/>
    <w:rsid w:val="000606A7"/>
    <w:rsid w:val="00077F4F"/>
    <w:rsid w:val="0008501B"/>
    <w:rsid w:val="000953EC"/>
    <w:rsid w:val="000A3E5B"/>
    <w:rsid w:val="000C5A29"/>
    <w:rsid w:val="000D22A1"/>
    <w:rsid w:val="000D668F"/>
    <w:rsid w:val="000E4F6A"/>
    <w:rsid w:val="00150DD2"/>
    <w:rsid w:val="0019414E"/>
    <w:rsid w:val="00197332"/>
    <w:rsid w:val="001B2E48"/>
    <w:rsid w:val="001D7CF4"/>
    <w:rsid w:val="001F2138"/>
    <w:rsid w:val="002066B4"/>
    <w:rsid w:val="00212C19"/>
    <w:rsid w:val="002207B6"/>
    <w:rsid w:val="002362B4"/>
    <w:rsid w:val="00261282"/>
    <w:rsid w:val="00287BFD"/>
    <w:rsid w:val="0029507F"/>
    <w:rsid w:val="002B4331"/>
    <w:rsid w:val="002C746E"/>
    <w:rsid w:val="00337C61"/>
    <w:rsid w:val="00350127"/>
    <w:rsid w:val="00362F5F"/>
    <w:rsid w:val="003802FF"/>
    <w:rsid w:val="00385E0C"/>
    <w:rsid w:val="003A724B"/>
    <w:rsid w:val="003E4A70"/>
    <w:rsid w:val="003E7DF3"/>
    <w:rsid w:val="003F5783"/>
    <w:rsid w:val="0040501A"/>
    <w:rsid w:val="0041137E"/>
    <w:rsid w:val="00434EFE"/>
    <w:rsid w:val="00440CFB"/>
    <w:rsid w:val="004468BD"/>
    <w:rsid w:val="004B55F2"/>
    <w:rsid w:val="004E2E3D"/>
    <w:rsid w:val="004E3CB1"/>
    <w:rsid w:val="00511900"/>
    <w:rsid w:val="005216C4"/>
    <w:rsid w:val="00554671"/>
    <w:rsid w:val="00561D05"/>
    <w:rsid w:val="00570D52"/>
    <w:rsid w:val="00571BB2"/>
    <w:rsid w:val="00577B2E"/>
    <w:rsid w:val="005863E8"/>
    <w:rsid w:val="00597898"/>
    <w:rsid w:val="005C44CC"/>
    <w:rsid w:val="005D147D"/>
    <w:rsid w:val="005F6A5D"/>
    <w:rsid w:val="00637214"/>
    <w:rsid w:val="006A36FD"/>
    <w:rsid w:val="006A3FDE"/>
    <w:rsid w:val="006F5751"/>
    <w:rsid w:val="00723BF3"/>
    <w:rsid w:val="007354A2"/>
    <w:rsid w:val="00745D2C"/>
    <w:rsid w:val="00780182"/>
    <w:rsid w:val="007B0B31"/>
    <w:rsid w:val="007C355C"/>
    <w:rsid w:val="007D3C08"/>
    <w:rsid w:val="00826EC1"/>
    <w:rsid w:val="008351D4"/>
    <w:rsid w:val="00857CE0"/>
    <w:rsid w:val="00860F63"/>
    <w:rsid w:val="00867FB4"/>
    <w:rsid w:val="008A4365"/>
    <w:rsid w:val="008B18A1"/>
    <w:rsid w:val="008C2EB8"/>
    <w:rsid w:val="008D05E8"/>
    <w:rsid w:val="008D16B1"/>
    <w:rsid w:val="00915A0F"/>
    <w:rsid w:val="009160A9"/>
    <w:rsid w:val="00932BD7"/>
    <w:rsid w:val="0094363C"/>
    <w:rsid w:val="00996AE5"/>
    <w:rsid w:val="009A359E"/>
    <w:rsid w:val="009C5940"/>
    <w:rsid w:val="009E05DE"/>
    <w:rsid w:val="009F0438"/>
    <w:rsid w:val="00A10E7C"/>
    <w:rsid w:val="00A50218"/>
    <w:rsid w:val="00A61E23"/>
    <w:rsid w:val="00A65BE5"/>
    <w:rsid w:val="00A90373"/>
    <w:rsid w:val="00A9496B"/>
    <w:rsid w:val="00A97B51"/>
    <w:rsid w:val="00AA3B6B"/>
    <w:rsid w:val="00AB6905"/>
    <w:rsid w:val="00AC5416"/>
    <w:rsid w:val="00AC70F0"/>
    <w:rsid w:val="00AE5FF2"/>
    <w:rsid w:val="00B07A72"/>
    <w:rsid w:val="00B5056D"/>
    <w:rsid w:val="00B64B2D"/>
    <w:rsid w:val="00B83B67"/>
    <w:rsid w:val="00B84BBD"/>
    <w:rsid w:val="00B90770"/>
    <w:rsid w:val="00B90E86"/>
    <w:rsid w:val="00B96471"/>
    <w:rsid w:val="00BA3175"/>
    <w:rsid w:val="00BB7CFC"/>
    <w:rsid w:val="00BD05FE"/>
    <w:rsid w:val="00BD6336"/>
    <w:rsid w:val="00C50A42"/>
    <w:rsid w:val="00C72796"/>
    <w:rsid w:val="00C851C1"/>
    <w:rsid w:val="00C908CF"/>
    <w:rsid w:val="00CA5A1D"/>
    <w:rsid w:val="00CC528A"/>
    <w:rsid w:val="00CD1F8B"/>
    <w:rsid w:val="00CE18D3"/>
    <w:rsid w:val="00CF3A6C"/>
    <w:rsid w:val="00D0497C"/>
    <w:rsid w:val="00D05BCD"/>
    <w:rsid w:val="00D10E15"/>
    <w:rsid w:val="00D2380C"/>
    <w:rsid w:val="00D61CC3"/>
    <w:rsid w:val="00D64E53"/>
    <w:rsid w:val="00D76FBE"/>
    <w:rsid w:val="00DC05FB"/>
    <w:rsid w:val="00DC7880"/>
    <w:rsid w:val="00E05A7D"/>
    <w:rsid w:val="00E12CBF"/>
    <w:rsid w:val="00E45C99"/>
    <w:rsid w:val="00E54EF3"/>
    <w:rsid w:val="00ED04AC"/>
    <w:rsid w:val="00EE1A60"/>
    <w:rsid w:val="00F13870"/>
    <w:rsid w:val="00F1516D"/>
    <w:rsid w:val="00F255EA"/>
    <w:rsid w:val="00F52EC0"/>
    <w:rsid w:val="00F65C44"/>
    <w:rsid w:val="00F9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2DE86-97F2-47E6-A10D-D410D730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63358</cp:lastModifiedBy>
  <cp:revision>6</cp:revision>
  <cp:lastPrinted>2017-11-07T13:05:00Z</cp:lastPrinted>
  <dcterms:created xsi:type="dcterms:W3CDTF">2017-11-07T13:06:00Z</dcterms:created>
  <dcterms:modified xsi:type="dcterms:W3CDTF">2017-12-11T08:51:00Z</dcterms:modified>
</cp:coreProperties>
</file>