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2669" w14:textId="77777777" w:rsidR="001A0BAD" w:rsidRPr="006F54B3" w:rsidRDefault="00F754F3" w:rsidP="00434E89">
      <w:pPr>
        <w:jc w:val="both"/>
        <w:rPr>
          <w:rFonts w:asciiTheme="minorHAnsi" w:hAnsiTheme="minorHAnsi" w:cstheme="minorHAnsi"/>
          <w:b/>
          <w:snapToGrid w:val="0"/>
          <w:sz w:val="24"/>
        </w:rPr>
      </w:pPr>
      <w:r w:rsidRPr="006F54B3">
        <w:rPr>
          <w:rFonts w:asciiTheme="minorHAnsi" w:hAnsiTheme="minorHAnsi" w:cstheme="minorHAnsi"/>
          <w:b/>
          <w:snapToGrid w:val="0"/>
          <w:sz w:val="24"/>
        </w:rPr>
        <w:t>Zadání O</w:t>
      </w:r>
      <w:r w:rsidR="00265C55" w:rsidRPr="006F54B3">
        <w:rPr>
          <w:rFonts w:asciiTheme="minorHAnsi" w:hAnsiTheme="minorHAnsi" w:cstheme="minorHAnsi"/>
          <w:b/>
          <w:snapToGrid w:val="0"/>
          <w:sz w:val="24"/>
        </w:rPr>
        <w:t>bjednatele:</w:t>
      </w:r>
    </w:p>
    <w:p w14:paraId="6D458660" w14:textId="77777777" w:rsidR="00396881" w:rsidRPr="006F54B3" w:rsidRDefault="00396881" w:rsidP="00434E89">
      <w:pPr>
        <w:jc w:val="both"/>
        <w:rPr>
          <w:rFonts w:asciiTheme="minorHAnsi" w:hAnsiTheme="minorHAnsi" w:cstheme="minorHAnsi"/>
          <w:b/>
          <w:snapToGrid w:val="0"/>
          <w:sz w:val="24"/>
        </w:rPr>
      </w:pPr>
    </w:p>
    <w:p w14:paraId="1F40F0DC" w14:textId="77777777" w:rsidR="001A0BAD" w:rsidRPr="006F54B3" w:rsidRDefault="001A0BAD" w:rsidP="00A0094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/>
          <w:snapToGrid w:val="0"/>
          <w:sz w:val="24"/>
        </w:rPr>
      </w:pPr>
      <w:r w:rsidRPr="006F54B3">
        <w:rPr>
          <w:rFonts w:asciiTheme="minorHAnsi" w:hAnsiTheme="minorHAnsi" w:cstheme="minorHAnsi"/>
          <w:b/>
          <w:snapToGrid w:val="0"/>
          <w:sz w:val="24"/>
        </w:rPr>
        <w:t>TDI:</w:t>
      </w:r>
    </w:p>
    <w:p w14:paraId="1964F5A0" w14:textId="77777777" w:rsidR="00A0094F" w:rsidRPr="006F54B3" w:rsidRDefault="00A0094F" w:rsidP="007A17C4">
      <w:pPr>
        <w:jc w:val="both"/>
        <w:outlineLvl w:val="0"/>
        <w:rPr>
          <w:rFonts w:asciiTheme="minorHAnsi" w:hAnsiTheme="minorHAnsi" w:cstheme="minorHAnsi"/>
          <w:sz w:val="22"/>
        </w:rPr>
      </w:pPr>
    </w:p>
    <w:p w14:paraId="512FBC76" w14:textId="77777777" w:rsidR="00A0094F" w:rsidRPr="006F54B3" w:rsidRDefault="00A0094F" w:rsidP="00A0094F">
      <w:pPr>
        <w:pStyle w:val="Odstavecseseznamem"/>
        <w:numPr>
          <w:ilvl w:val="1"/>
          <w:numId w:val="14"/>
        </w:numPr>
        <w:jc w:val="both"/>
        <w:rPr>
          <w:rFonts w:asciiTheme="minorHAnsi" w:eastAsia="ヒラギノ角ゴ Pro W3" w:hAnsiTheme="minorHAnsi" w:cstheme="minorHAnsi"/>
          <w:color w:val="000000"/>
          <w:sz w:val="22"/>
        </w:rPr>
      </w:pPr>
      <w:r w:rsidRPr="006F54B3">
        <w:rPr>
          <w:rFonts w:asciiTheme="minorHAnsi" w:eastAsia="ヒラギノ角ゴ Pro W3" w:hAnsiTheme="minorHAnsi" w:cstheme="minorHAnsi"/>
          <w:color w:val="000000"/>
          <w:sz w:val="22"/>
        </w:rPr>
        <w:t>TDI a Investorsko</w:t>
      </w:r>
      <w:r w:rsidR="00983CCE" w:rsidRPr="006F54B3">
        <w:rPr>
          <w:rFonts w:asciiTheme="minorHAnsi" w:eastAsia="ヒラギノ角ゴ Pro W3" w:hAnsiTheme="minorHAnsi" w:cstheme="minorHAnsi"/>
          <w:color w:val="000000"/>
          <w:sz w:val="22"/>
        </w:rPr>
        <w:t>-inženýrská činnost v průběhu z</w:t>
      </w:r>
      <w:r w:rsidRPr="006F54B3">
        <w:rPr>
          <w:rFonts w:asciiTheme="minorHAnsi" w:eastAsia="ヒラギノ角ゴ Pro W3" w:hAnsiTheme="minorHAnsi" w:cstheme="minorHAnsi"/>
          <w:color w:val="000000"/>
          <w:sz w:val="22"/>
        </w:rPr>
        <w:t xml:space="preserve">pracování projektu pro provádění stavby zahrnující zejména: </w:t>
      </w:r>
    </w:p>
    <w:p w14:paraId="2F5DE3B1" w14:textId="77777777" w:rsidR="00A0094F" w:rsidRPr="006F54B3" w:rsidRDefault="00A0094F" w:rsidP="00A0094F">
      <w:pPr>
        <w:pStyle w:val="Odstavecseseznamem"/>
        <w:ind w:left="792"/>
        <w:jc w:val="both"/>
        <w:rPr>
          <w:rFonts w:asciiTheme="minorHAnsi" w:eastAsia="ヒラギノ角ゴ Pro W3" w:hAnsiTheme="minorHAnsi" w:cstheme="minorHAnsi"/>
          <w:color w:val="000000"/>
          <w:sz w:val="22"/>
        </w:rPr>
      </w:pPr>
    </w:p>
    <w:p w14:paraId="2F97EA1F" w14:textId="28C96AAD" w:rsidR="00A0094F" w:rsidRPr="006F54B3" w:rsidRDefault="00A0094F" w:rsidP="00A0094F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Sestavení harmonogramu postupu </w:t>
      </w:r>
      <w:r w:rsidR="00EE475D" w:rsidRPr="006F54B3">
        <w:rPr>
          <w:rFonts w:asciiTheme="minorHAnsi" w:hAnsiTheme="minorHAnsi" w:cstheme="minorHAnsi"/>
          <w:sz w:val="22"/>
          <w:lang w:val="cs-CZ"/>
        </w:rPr>
        <w:t xml:space="preserve">stavebních prací </w:t>
      </w:r>
      <w:r w:rsidRPr="006F54B3">
        <w:rPr>
          <w:rFonts w:asciiTheme="minorHAnsi" w:hAnsiTheme="minorHAnsi" w:cstheme="minorHAnsi"/>
          <w:sz w:val="22"/>
          <w:lang w:val="cs-CZ"/>
        </w:rPr>
        <w:t>vč. zkušebního provozu (ve spolupráci s Objednatelem)</w:t>
      </w:r>
      <w:r w:rsidR="00055A9C" w:rsidRPr="006F54B3">
        <w:rPr>
          <w:rFonts w:asciiTheme="minorHAnsi" w:hAnsiTheme="minorHAnsi" w:cstheme="minorHAnsi"/>
          <w:sz w:val="22"/>
          <w:lang w:val="cs-CZ"/>
        </w:rPr>
        <w:t xml:space="preserve"> nejpozději do</w:t>
      </w:r>
      <w:r w:rsidR="00E4460B"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proofErr w:type="gramStart"/>
      <w:r w:rsidR="00E4460B" w:rsidRPr="006F54B3">
        <w:rPr>
          <w:rFonts w:asciiTheme="minorHAnsi" w:hAnsiTheme="minorHAnsi" w:cstheme="minorHAnsi"/>
          <w:sz w:val="22"/>
          <w:lang w:val="cs-CZ"/>
        </w:rPr>
        <w:t>14-ti</w:t>
      </w:r>
      <w:proofErr w:type="gramEnd"/>
      <w:r w:rsidR="00E4460B" w:rsidRPr="006F54B3">
        <w:rPr>
          <w:rFonts w:asciiTheme="minorHAnsi" w:hAnsiTheme="minorHAnsi" w:cstheme="minorHAnsi"/>
          <w:sz w:val="22"/>
          <w:lang w:val="cs-CZ"/>
        </w:rPr>
        <w:t xml:space="preserve"> dní</w:t>
      </w:r>
      <w:r w:rsidR="00055A9C" w:rsidRPr="006F54B3">
        <w:rPr>
          <w:rFonts w:asciiTheme="minorHAnsi" w:hAnsiTheme="minorHAnsi" w:cstheme="minorHAnsi"/>
          <w:sz w:val="22"/>
          <w:lang w:val="cs-CZ"/>
        </w:rPr>
        <w:t xml:space="preserve"> od zahájení </w:t>
      </w:r>
      <w:r w:rsidR="00E4460B" w:rsidRPr="006F54B3">
        <w:rPr>
          <w:rFonts w:asciiTheme="minorHAnsi" w:hAnsiTheme="minorHAnsi" w:cstheme="minorHAnsi"/>
          <w:sz w:val="22"/>
          <w:lang w:val="cs-CZ"/>
        </w:rPr>
        <w:t xml:space="preserve">kontroly </w:t>
      </w:r>
      <w:r w:rsidR="00055A9C" w:rsidRPr="006F54B3">
        <w:rPr>
          <w:rFonts w:asciiTheme="minorHAnsi" w:hAnsiTheme="minorHAnsi" w:cstheme="minorHAnsi"/>
          <w:sz w:val="22"/>
          <w:lang w:val="cs-CZ"/>
        </w:rPr>
        <w:t>projekčních prací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a průběžná kontrola klíčových termínů.</w:t>
      </w:r>
    </w:p>
    <w:p w14:paraId="71FD73B0" w14:textId="77777777" w:rsidR="00EB6C32" w:rsidRPr="006F54B3" w:rsidRDefault="00EB6C32" w:rsidP="00EB6C32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Koordinace procesu </w:t>
      </w:r>
      <w:proofErr w:type="spellStart"/>
      <w:r w:rsidRPr="006F54B3">
        <w:rPr>
          <w:rFonts w:asciiTheme="minorHAnsi" w:hAnsiTheme="minorHAnsi" w:cstheme="minorHAnsi"/>
          <w:sz w:val="22"/>
          <w:lang w:val="cs-CZ"/>
        </w:rPr>
        <w:t>technicko-ekonomického</w:t>
      </w:r>
      <w:proofErr w:type="spellEnd"/>
      <w:r w:rsidRPr="006F54B3">
        <w:rPr>
          <w:rFonts w:asciiTheme="minorHAnsi" w:hAnsiTheme="minorHAnsi" w:cstheme="minorHAnsi"/>
          <w:sz w:val="22"/>
          <w:lang w:val="cs-CZ"/>
        </w:rPr>
        <w:t xml:space="preserve"> posouzení v rámci komise Objednatele.</w:t>
      </w:r>
    </w:p>
    <w:p w14:paraId="234C0B45" w14:textId="77777777" w:rsidR="00EB6C32" w:rsidRPr="006F54B3" w:rsidRDefault="00EB6C32" w:rsidP="00EB6C32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rozpočtu Stavby dle podrobnosti stanovené Objednatelem.</w:t>
      </w:r>
    </w:p>
    <w:p w14:paraId="375911EF" w14:textId="7B9B9E58" w:rsidR="00EB6C32" w:rsidRPr="006F54B3" w:rsidRDefault="00EB6C32" w:rsidP="00EB6C32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zpracování projektové dokumentace pro provádění Stavby, a to s ohledem na hospodárnost a technické požadavky jednotlivých řešení při současné kontrole a posuzování rozpočtu s ohledem na cílovou garanci dodržení rozpočtového rámce budoucí stavební akce. Kontrola souladu zpracování projektové dokum</w:t>
      </w:r>
      <w:r w:rsidR="0044768D">
        <w:rPr>
          <w:rFonts w:asciiTheme="minorHAnsi" w:hAnsiTheme="minorHAnsi" w:cstheme="minorHAnsi"/>
          <w:sz w:val="22"/>
          <w:lang w:val="cs-CZ"/>
        </w:rPr>
        <w:t>entace pro provádění Stavby se Z</w:t>
      </w:r>
      <w:bookmarkStart w:id="0" w:name="_GoBack"/>
      <w:bookmarkEnd w:id="0"/>
      <w:r w:rsidRPr="006F54B3">
        <w:rPr>
          <w:rFonts w:asciiTheme="minorHAnsi" w:hAnsiTheme="minorHAnsi" w:cstheme="minorHAnsi"/>
          <w:sz w:val="22"/>
          <w:lang w:val="cs-CZ"/>
        </w:rPr>
        <w:t>adáním Objednatele. Správnost projektové dokumentace pro provádění Stavby potvrdí TDI svým podpisem na projektové dokumentaci.</w:t>
      </w:r>
    </w:p>
    <w:p w14:paraId="6F11DCAE" w14:textId="04E58935" w:rsidR="00A0094F" w:rsidRPr="006F54B3" w:rsidRDefault="00A0094F" w:rsidP="00A0094F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Koordinace a řízení</w:t>
      </w:r>
      <w:r w:rsidR="00EB6C32" w:rsidRPr="006F54B3">
        <w:rPr>
          <w:rFonts w:asciiTheme="minorHAnsi" w:hAnsiTheme="minorHAnsi" w:cstheme="minorHAnsi"/>
          <w:sz w:val="22"/>
          <w:lang w:val="cs-CZ"/>
        </w:rPr>
        <w:t xml:space="preserve"> případných změn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r w:rsidR="00EB6C32" w:rsidRPr="006F54B3">
        <w:rPr>
          <w:rFonts w:asciiTheme="minorHAnsi" w:hAnsiTheme="minorHAnsi" w:cstheme="minorHAnsi"/>
          <w:sz w:val="22"/>
          <w:lang w:val="cs-CZ"/>
        </w:rPr>
        <w:t>projektové dokumentace pro provádění Stavby.</w:t>
      </w:r>
    </w:p>
    <w:p w14:paraId="081D1F61" w14:textId="77777777" w:rsidR="00EB6C32" w:rsidRPr="006F54B3" w:rsidRDefault="00A0094F" w:rsidP="00EB6C32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Účast TDI na kontrolních dnech při zpracovávání </w:t>
      </w:r>
      <w:r w:rsidR="00EB6C32" w:rsidRPr="006F54B3">
        <w:rPr>
          <w:rFonts w:asciiTheme="minorHAnsi" w:hAnsiTheme="minorHAnsi" w:cstheme="minorHAnsi"/>
          <w:sz w:val="22"/>
          <w:lang w:val="cs-CZ"/>
        </w:rPr>
        <w:t>případných změn projektové dokumentace pro provádění Stavby.</w:t>
      </w:r>
    </w:p>
    <w:p w14:paraId="00DD4853" w14:textId="77777777" w:rsidR="00A0094F" w:rsidRPr="006F54B3" w:rsidRDefault="00A0094F" w:rsidP="00964FF5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Účast TDI na pravidelných schůzkách projektového týmu organizovaných Objednatelem.</w:t>
      </w:r>
    </w:p>
    <w:p w14:paraId="020F6E60" w14:textId="77777777" w:rsidR="00A0094F" w:rsidRPr="006F54B3" w:rsidRDefault="00A0094F" w:rsidP="009C5FB6">
      <w:pPr>
        <w:pStyle w:val="Default"/>
        <w:numPr>
          <w:ilvl w:val="3"/>
          <w:numId w:val="14"/>
        </w:numPr>
        <w:tabs>
          <w:tab w:val="left" w:pos="0"/>
          <w:tab w:val="num" w:pos="216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Zpráva o konečné kontrole stavu dokum</w:t>
      </w:r>
      <w:r w:rsidR="00EE475D" w:rsidRPr="006F54B3">
        <w:rPr>
          <w:rFonts w:asciiTheme="minorHAnsi" w:hAnsiTheme="minorHAnsi" w:cstheme="minorHAnsi"/>
          <w:sz w:val="22"/>
          <w:lang w:val="cs-CZ"/>
        </w:rPr>
        <w:t>entace pr</w:t>
      </w:r>
      <w:r w:rsidR="00804319" w:rsidRPr="006F54B3">
        <w:rPr>
          <w:rFonts w:asciiTheme="minorHAnsi" w:hAnsiTheme="minorHAnsi" w:cstheme="minorHAnsi"/>
          <w:sz w:val="22"/>
          <w:lang w:val="cs-CZ"/>
        </w:rPr>
        <w:t>o provedení S</w:t>
      </w:r>
      <w:r w:rsidR="00EE475D" w:rsidRPr="006F54B3">
        <w:rPr>
          <w:rFonts w:asciiTheme="minorHAnsi" w:hAnsiTheme="minorHAnsi" w:cstheme="minorHAnsi"/>
          <w:sz w:val="22"/>
          <w:lang w:val="cs-CZ"/>
        </w:rPr>
        <w:t>tavby</w:t>
      </w:r>
      <w:r w:rsidR="001675C5" w:rsidRPr="006F54B3">
        <w:rPr>
          <w:rFonts w:asciiTheme="minorHAnsi" w:hAnsiTheme="minorHAnsi" w:cstheme="minorHAnsi"/>
          <w:sz w:val="22"/>
          <w:lang w:val="cs-CZ"/>
        </w:rPr>
        <w:t>, popř. jiné obdobné dokumentace</w:t>
      </w:r>
      <w:r w:rsidR="00EE475D" w:rsidRPr="006F54B3">
        <w:rPr>
          <w:rFonts w:asciiTheme="minorHAnsi" w:hAnsiTheme="minorHAnsi" w:cstheme="minorHAnsi"/>
          <w:sz w:val="22"/>
          <w:lang w:val="cs-CZ"/>
        </w:rPr>
        <w:t xml:space="preserve">.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tuto zprávu do 10 dní ode dne předání a převzetí zpracované projek</w:t>
      </w:r>
      <w:r w:rsidR="00804319" w:rsidRPr="006F54B3">
        <w:rPr>
          <w:rFonts w:asciiTheme="minorHAnsi" w:hAnsiTheme="minorHAnsi" w:cstheme="minorHAnsi"/>
          <w:sz w:val="22"/>
          <w:lang w:val="cs-CZ"/>
        </w:rPr>
        <w:t>tové dokumentace pro provedení S</w:t>
      </w:r>
      <w:r w:rsidRPr="006F54B3">
        <w:rPr>
          <w:rFonts w:asciiTheme="minorHAnsi" w:hAnsiTheme="minorHAnsi" w:cstheme="minorHAnsi"/>
          <w:sz w:val="22"/>
          <w:lang w:val="cs-CZ"/>
        </w:rPr>
        <w:t>tavby od zhotovitele</w:t>
      </w:r>
      <w:r w:rsidR="001675C5" w:rsidRPr="006F54B3">
        <w:rPr>
          <w:rFonts w:asciiTheme="minorHAnsi" w:hAnsiTheme="minorHAnsi" w:cstheme="minorHAnsi"/>
          <w:sz w:val="22"/>
          <w:lang w:val="cs-CZ"/>
        </w:rPr>
        <w:t>.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250A0F46" w14:textId="77777777" w:rsidR="00A0094F" w:rsidRPr="006F54B3" w:rsidRDefault="00A0094F" w:rsidP="007D5241">
      <w:pPr>
        <w:pStyle w:val="Default"/>
        <w:numPr>
          <w:ilvl w:val="1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a Investorsko-inžen</w:t>
      </w:r>
      <w:r w:rsidR="001675C5" w:rsidRPr="006F54B3">
        <w:rPr>
          <w:rFonts w:asciiTheme="minorHAnsi" w:hAnsiTheme="minorHAnsi" w:cstheme="minorHAnsi"/>
          <w:sz w:val="22"/>
          <w:lang w:val="cs-CZ"/>
        </w:rPr>
        <w:t>ýrská činnost při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zabezpečení </w:t>
      </w:r>
      <w:r w:rsidR="00055A9C" w:rsidRPr="006F54B3">
        <w:rPr>
          <w:rFonts w:asciiTheme="minorHAnsi" w:hAnsiTheme="minorHAnsi" w:cstheme="minorHAnsi"/>
          <w:b/>
          <w:sz w:val="22"/>
          <w:lang w:val="cs-CZ"/>
        </w:rPr>
        <w:t xml:space="preserve">smluvních vztahů </w:t>
      </w:r>
      <w:r w:rsidR="00055A9C" w:rsidRPr="006F54B3">
        <w:rPr>
          <w:rFonts w:asciiTheme="minorHAnsi" w:hAnsiTheme="minorHAnsi" w:cstheme="minorHAnsi"/>
          <w:sz w:val="22"/>
          <w:lang w:val="cs-CZ"/>
        </w:rPr>
        <w:t>pro provádění S</w:t>
      </w:r>
      <w:r w:rsidRPr="006F54B3">
        <w:rPr>
          <w:rFonts w:asciiTheme="minorHAnsi" w:hAnsiTheme="minorHAnsi" w:cstheme="minorHAnsi"/>
          <w:sz w:val="22"/>
          <w:lang w:val="cs-CZ"/>
        </w:rPr>
        <w:t>tavby zahrnující zejména:</w:t>
      </w:r>
    </w:p>
    <w:p w14:paraId="0DF8C554" w14:textId="77777777" w:rsidR="00A0094F" w:rsidRPr="006F54B3" w:rsidRDefault="001675C5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P</w:t>
      </w:r>
      <w:r w:rsidR="00A0094F" w:rsidRPr="006F54B3">
        <w:rPr>
          <w:rFonts w:asciiTheme="minorHAnsi" w:hAnsiTheme="minorHAnsi" w:cstheme="minorHAnsi"/>
          <w:sz w:val="22"/>
          <w:lang w:val="cs-CZ"/>
        </w:rPr>
        <w:t>řípravy technickýc</w:t>
      </w:r>
      <w:r w:rsidR="000E1A0C" w:rsidRPr="006F54B3">
        <w:rPr>
          <w:rFonts w:asciiTheme="minorHAnsi" w:hAnsiTheme="minorHAnsi" w:cstheme="minorHAnsi"/>
          <w:sz w:val="22"/>
          <w:lang w:val="cs-CZ"/>
        </w:rPr>
        <w:t>h podmínek zadávací dokumentace</w:t>
      </w:r>
      <w:r w:rsidR="00581FCA" w:rsidRPr="006F54B3">
        <w:rPr>
          <w:rFonts w:asciiTheme="minorHAnsi" w:hAnsiTheme="minorHAnsi" w:cstheme="minorHAnsi"/>
          <w:sz w:val="22"/>
          <w:lang w:val="cs-CZ"/>
        </w:rPr>
        <w:t xml:space="preserve"> (technické požadavky, výkaz výměr, atd.)</w:t>
      </w:r>
      <w:r w:rsidRPr="006F54B3">
        <w:rPr>
          <w:rFonts w:asciiTheme="minorHAnsi" w:hAnsiTheme="minorHAnsi" w:cstheme="minorHAnsi"/>
          <w:sz w:val="22"/>
          <w:lang w:val="cs-CZ"/>
        </w:rPr>
        <w:t>,</w:t>
      </w:r>
      <w:r w:rsidR="000E1A0C" w:rsidRPr="006F54B3">
        <w:rPr>
          <w:rFonts w:asciiTheme="minorHAnsi" w:hAnsiTheme="minorHAnsi" w:cstheme="minorHAnsi"/>
          <w:sz w:val="22"/>
          <w:lang w:val="cs-CZ"/>
        </w:rPr>
        <w:t xml:space="preserve"> a to i pro opakovaná řízení a dílčí zadání realizace prací.</w:t>
      </w:r>
      <w:r w:rsidR="00581FCA" w:rsidRPr="006F54B3">
        <w:rPr>
          <w:rFonts w:asciiTheme="minorHAnsi" w:hAnsiTheme="minorHAnsi" w:cstheme="minorHAnsi"/>
          <w:sz w:val="22"/>
          <w:lang w:val="cs-CZ"/>
        </w:rPr>
        <w:t xml:space="preserve"> TDI se musí aktivně podílet na cenové tvorbě, tj. je povinen jednat se zhotovitelem Stavby ohledně výše cen.</w:t>
      </w:r>
    </w:p>
    <w:p w14:paraId="1BB6EA47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se zavazuje spolupracovat s právním zástupcem Objednatele na pří</w:t>
      </w:r>
      <w:r w:rsidR="001675C5" w:rsidRPr="006F54B3">
        <w:rPr>
          <w:rFonts w:asciiTheme="minorHAnsi" w:hAnsiTheme="minorHAnsi" w:cstheme="minorHAnsi"/>
          <w:sz w:val="22"/>
          <w:lang w:val="cs-CZ"/>
        </w:rPr>
        <w:t>pravě návrhu smlouvy o dílo (</w:t>
      </w:r>
      <w:r w:rsidR="001A0A0B" w:rsidRPr="006F54B3">
        <w:rPr>
          <w:rFonts w:asciiTheme="minorHAnsi" w:hAnsiTheme="minorHAnsi" w:cstheme="minorHAnsi"/>
          <w:sz w:val="22"/>
          <w:lang w:val="cs-CZ"/>
        </w:rPr>
        <w:t>popř</w:t>
      </w:r>
      <w:r w:rsidR="001675C5" w:rsidRPr="006F54B3">
        <w:rPr>
          <w:rFonts w:asciiTheme="minorHAnsi" w:hAnsiTheme="minorHAnsi" w:cstheme="minorHAnsi"/>
          <w:sz w:val="22"/>
          <w:lang w:val="cs-CZ"/>
        </w:rPr>
        <w:t>. dodatku) se zhotovitelem S</w:t>
      </w:r>
      <w:r w:rsidRPr="006F54B3">
        <w:rPr>
          <w:rFonts w:asciiTheme="minorHAnsi" w:hAnsiTheme="minorHAnsi" w:cstheme="minorHAnsi"/>
          <w:sz w:val="22"/>
          <w:lang w:val="cs-CZ"/>
        </w:rPr>
        <w:t>tavby, zejména s ohledem na technické podmínky smlouvy.</w:t>
      </w:r>
      <w:r w:rsidR="001A0A0B" w:rsidRPr="006F54B3">
        <w:rPr>
          <w:rFonts w:asciiTheme="minorHAnsi" w:hAnsiTheme="minorHAnsi" w:cstheme="minorHAnsi"/>
          <w:sz w:val="22"/>
          <w:lang w:val="cs-CZ"/>
        </w:rPr>
        <w:t xml:space="preserve"> Jedna z možných variant rovněž je, že Stavba bude provedena již na základě existující smlouvy.</w:t>
      </w:r>
    </w:p>
    <w:p w14:paraId="53467990" w14:textId="77777777" w:rsidR="00A0094F" w:rsidRPr="006F54B3" w:rsidRDefault="00581FCA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Ve spolupráci se z</w:t>
      </w:r>
      <w:r w:rsidR="00A0094F" w:rsidRPr="006F54B3">
        <w:rPr>
          <w:rFonts w:asciiTheme="minorHAnsi" w:hAnsiTheme="minorHAnsi" w:cstheme="minorHAnsi"/>
          <w:sz w:val="22"/>
          <w:lang w:val="cs-CZ"/>
        </w:rPr>
        <w:t xml:space="preserve">hotovitelem zabezpečení </w:t>
      </w:r>
      <w:r w:rsidRPr="006F54B3">
        <w:rPr>
          <w:rFonts w:asciiTheme="minorHAnsi" w:hAnsiTheme="minorHAnsi" w:cstheme="minorHAnsi"/>
          <w:sz w:val="22"/>
          <w:lang w:val="cs-CZ"/>
        </w:rPr>
        <w:t>aktualizovaného časového plánu S</w:t>
      </w:r>
      <w:r w:rsidR="00A0094F" w:rsidRPr="006F54B3">
        <w:rPr>
          <w:rFonts w:asciiTheme="minorHAnsi" w:hAnsiTheme="minorHAnsi" w:cstheme="minorHAnsi"/>
          <w:sz w:val="22"/>
          <w:lang w:val="cs-CZ"/>
        </w:rPr>
        <w:t xml:space="preserve">tavby pro účely </w:t>
      </w:r>
      <w:r w:rsidRPr="006F54B3">
        <w:rPr>
          <w:rFonts w:asciiTheme="minorHAnsi" w:hAnsiTheme="minorHAnsi" w:cstheme="minorHAnsi"/>
          <w:sz w:val="22"/>
          <w:lang w:val="cs-CZ"/>
        </w:rPr>
        <w:t>smluvních vztahů pro provádění S</w:t>
      </w:r>
      <w:r w:rsidR="00A0094F" w:rsidRPr="006F54B3">
        <w:rPr>
          <w:rFonts w:asciiTheme="minorHAnsi" w:hAnsiTheme="minorHAnsi" w:cstheme="minorHAnsi"/>
          <w:sz w:val="22"/>
          <w:lang w:val="cs-CZ"/>
        </w:rPr>
        <w:t>tavby.</w:t>
      </w:r>
    </w:p>
    <w:p w14:paraId="51B265FF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Kompletace smluvních dokumentů včetně všech nezbytných příloh.</w:t>
      </w:r>
    </w:p>
    <w:p w14:paraId="0B02528F" w14:textId="77777777" w:rsidR="00A0094F" w:rsidRPr="006F54B3" w:rsidRDefault="00A0094F" w:rsidP="007D5241">
      <w:pPr>
        <w:pStyle w:val="Default"/>
        <w:numPr>
          <w:ilvl w:val="1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lastRenderedPageBreak/>
        <w:t>TDI a Investorsko-inženýrsk</w:t>
      </w:r>
      <w:r w:rsidR="00581FCA" w:rsidRPr="006F54B3">
        <w:rPr>
          <w:rFonts w:asciiTheme="minorHAnsi" w:hAnsiTheme="minorHAnsi" w:cstheme="minorHAnsi"/>
          <w:sz w:val="22"/>
          <w:lang w:val="cs-CZ"/>
        </w:rPr>
        <w:t>á činnost spojená s prováděním S</w:t>
      </w:r>
      <w:r w:rsidRPr="006F54B3">
        <w:rPr>
          <w:rFonts w:asciiTheme="minorHAnsi" w:hAnsiTheme="minorHAnsi" w:cstheme="minorHAnsi"/>
          <w:sz w:val="22"/>
          <w:lang w:val="cs-CZ"/>
        </w:rPr>
        <w:t>tavby zahrnující aktualizaci smluvn</w:t>
      </w:r>
      <w:r w:rsidR="00581FCA" w:rsidRPr="006F54B3">
        <w:rPr>
          <w:rFonts w:asciiTheme="minorHAnsi" w:hAnsiTheme="minorHAnsi" w:cstheme="minorHAnsi"/>
          <w:sz w:val="22"/>
          <w:lang w:val="cs-CZ"/>
        </w:rPr>
        <w:t>ích vztahů v průběhu realizace S</w:t>
      </w:r>
      <w:r w:rsidRPr="006F54B3">
        <w:rPr>
          <w:rFonts w:asciiTheme="minorHAnsi" w:hAnsiTheme="minorHAnsi" w:cstheme="minorHAnsi"/>
          <w:sz w:val="22"/>
          <w:lang w:val="cs-CZ"/>
        </w:rPr>
        <w:t>tavby, koordinaci zpracování do</w:t>
      </w:r>
      <w:r w:rsidR="00581FCA" w:rsidRPr="006F54B3">
        <w:rPr>
          <w:rFonts w:asciiTheme="minorHAnsi" w:hAnsiTheme="minorHAnsi" w:cstheme="minorHAnsi"/>
          <w:sz w:val="22"/>
          <w:lang w:val="cs-CZ"/>
        </w:rPr>
        <w:t>kumentace skutečného provedení S</w:t>
      </w:r>
      <w:r w:rsidRPr="006F54B3">
        <w:rPr>
          <w:rFonts w:asciiTheme="minorHAnsi" w:hAnsiTheme="minorHAnsi" w:cstheme="minorHAnsi"/>
          <w:sz w:val="22"/>
          <w:lang w:val="cs-CZ"/>
        </w:rPr>
        <w:t>tavby, koordinaci prací a dodávek (příp. mezi přímými zhotoviteli), organizační zabezpečení povinností Objednatele při individuálním a komplexním vyzkoušení a účast na těchto zkouškách, výkon technického dozoru stavebníka, konkrétně:</w:t>
      </w:r>
    </w:p>
    <w:p w14:paraId="7325ECEC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Kompletní provedení pasportizace stávající</w:t>
      </w:r>
      <w:r w:rsidR="00581FCA" w:rsidRPr="006F54B3">
        <w:rPr>
          <w:rFonts w:asciiTheme="minorHAnsi" w:hAnsiTheme="minorHAnsi" w:cstheme="minorHAnsi"/>
          <w:sz w:val="22"/>
          <w:lang w:val="cs-CZ"/>
        </w:rPr>
        <w:t>ch prostor, které mohou být dotčeny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r w:rsidR="00581FCA" w:rsidRPr="006F54B3">
        <w:rPr>
          <w:rFonts w:asciiTheme="minorHAnsi" w:hAnsiTheme="minorHAnsi" w:cstheme="minorHAnsi"/>
          <w:sz w:val="22"/>
          <w:lang w:val="cs-CZ"/>
        </w:rPr>
        <w:t>Stavbou, bude-li to nezbytné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10FF03B0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Zabezpečení zahájení (předání staveniště včetně vymezení podmínek provozu staveniště,</w:t>
      </w:r>
      <w:r w:rsidR="00341DB3" w:rsidRPr="006F54B3">
        <w:rPr>
          <w:rFonts w:asciiTheme="minorHAnsi" w:hAnsiTheme="minorHAnsi" w:cstheme="minorHAnsi"/>
          <w:sz w:val="22"/>
          <w:lang w:val="cs-CZ"/>
        </w:rPr>
        <w:t xml:space="preserve"> zajištění a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předání </w:t>
      </w:r>
      <w:r w:rsidR="00341DB3" w:rsidRPr="006F54B3">
        <w:rPr>
          <w:rFonts w:asciiTheme="minorHAnsi" w:hAnsiTheme="minorHAnsi" w:cstheme="minorHAnsi"/>
          <w:sz w:val="22"/>
          <w:lang w:val="cs-CZ"/>
        </w:rPr>
        <w:t>základní podkladů pro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r w:rsidR="00341DB3" w:rsidRPr="006F54B3">
        <w:rPr>
          <w:rFonts w:asciiTheme="minorHAnsi" w:hAnsiTheme="minorHAnsi" w:cstheme="minorHAnsi"/>
          <w:sz w:val="22"/>
          <w:lang w:val="cs-CZ"/>
        </w:rPr>
        <w:t>zhotovitele</w:t>
      </w:r>
      <w:r w:rsidRPr="006F54B3">
        <w:rPr>
          <w:rFonts w:asciiTheme="minorHAnsi" w:hAnsiTheme="minorHAnsi" w:cstheme="minorHAnsi"/>
          <w:sz w:val="22"/>
          <w:lang w:val="cs-CZ"/>
        </w:rPr>
        <w:t>) a plynuléh</w:t>
      </w:r>
      <w:r w:rsidR="00581FCA" w:rsidRPr="006F54B3">
        <w:rPr>
          <w:rFonts w:asciiTheme="minorHAnsi" w:hAnsiTheme="minorHAnsi" w:cstheme="minorHAnsi"/>
          <w:sz w:val="22"/>
          <w:lang w:val="cs-CZ"/>
        </w:rPr>
        <w:t>o pokračování prací na S</w:t>
      </w:r>
      <w:r w:rsidRPr="006F54B3">
        <w:rPr>
          <w:rFonts w:asciiTheme="minorHAnsi" w:hAnsiTheme="minorHAnsi" w:cstheme="minorHAnsi"/>
          <w:sz w:val="22"/>
          <w:lang w:val="cs-CZ"/>
        </w:rPr>
        <w:t>tavbě.</w:t>
      </w:r>
    </w:p>
    <w:p w14:paraId="223D246C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Kontrolní činnost při provádění stavebních prací a realizaci provozních souborů dle potřeby se zaměřením zejména na plnění kvalitativních a ostatních podmínek smlouvy a </w:t>
      </w:r>
      <w:r w:rsidR="00581FCA" w:rsidRPr="006F54B3">
        <w:rPr>
          <w:rFonts w:asciiTheme="minorHAnsi" w:hAnsiTheme="minorHAnsi" w:cstheme="minorHAnsi"/>
          <w:sz w:val="22"/>
          <w:lang w:val="cs-CZ"/>
        </w:rPr>
        <w:t xml:space="preserve">technických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norem a </w:t>
      </w:r>
      <w:r w:rsidR="00581FCA" w:rsidRPr="006F54B3">
        <w:rPr>
          <w:rFonts w:asciiTheme="minorHAnsi" w:hAnsiTheme="minorHAnsi" w:cstheme="minorHAnsi"/>
          <w:sz w:val="22"/>
          <w:lang w:val="cs-CZ"/>
        </w:rPr>
        <w:t xml:space="preserve">obecně závazných právních </w:t>
      </w:r>
      <w:r w:rsidRPr="006F54B3">
        <w:rPr>
          <w:rFonts w:asciiTheme="minorHAnsi" w:hAnsiTheme="minorHAnsi" w:cstheme="minorHAnsi"/>
          <w:sz w:val="22"/>
          <w:lang w:val="cs-CZ"/>
        </w:rPr>
        <w:t>předpisů.</w:t>
      </w:r>
    </w:p>
    <w:p w14:paraId="1EAB0087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souladu prováděných</w:t>
      </w:r>
      <w:r w:rsidR="00804319" w:rsidRPr="006F54B3">
        <w:rPr>
          <w:rFonts w:asciiTheme="minorHAnsi" w:hAnsiTheme="minorHAnsi" w:cstheme="minorHAnsi"/>
          <w:sz w:val="22"/>
          <w:lang w:val="cs-CZ"/>
        </w:rPr>
        <w:t xml:space="preserve"> prací se z</w:t>
      </w:r>
      <w:r w:rsidRPr="006F54B3">
        <w:rPr>
          <w:rFonts w:asciiTheme="minorHAnsi" w:hAnsiTheme="minorHAnsi" w:cstheme="minorHAnsi"/>
          <w:sz w:val="22"/>
          <w:lang w:val="cs-CZ"/>
        </w:rPr>
        <w:t>adáním Objednatele ve spolupráci s</w:t>
      </w:r>
      <w:r w:rsidR="00341DB3" w:rsidRPr="006F54B3">
        <w:rPr>
          <w:rFonts w:asciiTheme="minorHAnsi" w:hAnsiTheme="minorHAnsi" w:cstheme="minorHAnsi"/>
          <w:sz w:val="22"/>
          <w:lang w:val="cs-CZ"/>
        </w:rPr>
        <w:t> </w:t>
      </w:r>
      <w:r w:rsidRPr="006F54B3">
        <w:rPr>
          <w:rFonts w:asciiTheme="minorHAnsi" w:hAnsiTheme="minorHAnsi" w:cstheme="minorHAnsi"/>
          <w:sz w:val="22"/>
          <w:lang w:val="cs-CZ"/>
        </w:rPr>
        <w:t>architektem</w:t>
      </w:r>
      <w:r w:rsidR="00341DB3" w:rsidRPr="006F54B3">
        <w:rPr>
          <w:rFonts w:asciiTheme="minorHAnsi" w:hAnsiTheme="minorHAnsi" w:cstheme="minorHAnsi"/>
          <w:sz w:val="22"/>
          <w:lang w:val="cs-CZ"/>
        </w:rPr>
        <w:t>/projektantem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a jeho činností Autorského Dozoru.</w:t>
      </w:r>
    </w:p>
    <w:p w14:paraId="214004D9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Kontrola dodržování harmonogramů, lhůt výstavby a rozpočtové kázně </w:t>
      </w:r>
      <w:r w:rsidR="00804319" w:rsidRPr="006F54B3">
        <w:rPr>
          <w:rFonts w:asciiTheme="minorHAnsi" w:hAnsiTheme="minorHAnsi" w:cstheme="minorHAnsi"/>
          <w:sz w:val="22"/>
          <w:lang w:val="cs-CZ"/>
        </w:rPr>
        <w:t>zhotovitele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3006CF73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a plnění podmínek územního rozhodnutí, stavebního povolení a dalších závazných dokumentů pro výstavbu.</w:t>
      </w:r>
    </w:p>
    <w:p w14:paraId="105147B8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Zpracování podkladů pro kontrolní dny stavby včetně zpracování zápisů.</w:t>
      </w:r>
    </w:p>
    <w:p w14:paraId="193928A0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Organizace kontrolních dnů stavby min. </w:t>
      </w:r>
      <w:r w:rsidR="007D5241" w:rsidRPr="006F54B3">
        <w:rPr>
          <w:rFonts w:asciiTheme="minorHAnsi" w:hAnsiTheme="minorHAnsi" w:cstheme="minorHAnsi"/>
          <w:sz w:val="22"/>
          <w:lang w:val="cs-CZ"/>
        </w:rPr>
        <w:t>1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x </w:t>
      </w:r>
      <w:r w:rsidR="007D5241" w:rsidRPr="006F54B3">
        <w:rPr>
          <w:rFonts w:asciiTheme="minorHAnsi" w:hAnsiTheme="minorHAnsi" w:cstheme="minorHAnsi"/>
          <w:sz w:val="22"/>
          <w:lang w:val="cs-CZ"/>
        </w:rPr>
        <w:t>týdně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40D8403E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Účast TDI na pravidelných schůzkách projektového týmu organizovaných Objednatelem.</w:t>
      </w:r>
    </w:p>
    <w:p w14:paraId="43255441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Spolupráce s pracovníky projektanta a se zhotovitelem při provádění nebo navrhování opat</w:t>
      </w:r>
      <w:r w:rsidR="00804319" w:rsidRPr="006F54B3">
        <w:rPr>
          <w:rFonts w:asciiTheme="minorHAnsi" w:hAnsiTheme="minorHAnsi" w:cstheme="minorHAnsi"/>
          <w:sz w:val="22"/>
          <w:lang w:val="cs-CZ"/>
        </w:rPr>
        <w:t xml:space="preserve">ření na odstranění případných </w:t>
      </w:r>
      <w:r w:rsidRPr="006F54B3">
        <w:rPr>
          <w:rFonts w:asciiTheme="minorHAnsi" w:hAnsiTheme="minorHAnsi" w:cstheme="minorHAnsi"/>
          <w:sz w:val="22"/>
          <w:lang w:val="cs-CZ"/>
        </w:rPr>
        <w:t>vad projektu.</w:t>
      </w:r>
    </w:p>
    <w:p w14:paraId="0A1E1144" w14:textId="77777777" w:rsidR="00A0094F" w:rsidRPr="006F54B3" w:rsidRDefault="00804319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Kontrolu podkladů z</w:t>
      </w:r>
      <w:r w:rsidR="00A0094F" w:rsidRPr="006F54B3">
        <w:rPr>
          <w:rFonts w:asciiTheme="minorHAnsi" w:hAnsiTheme="minorHAnsi" w:cstheme="minorHAnsi"/>
          <w:sz w:val="22"/>
          <w:lang w:val="cs-CZ"/>
        </w:rPr>
        <w:t>hotovitele pro fakturování z hlediska věcné náplně podle skutečně provedených prací, kontrola dodržení podmínek fakturace dle uzavřených smluv s potvrzením správnosti svým podpisem.</w:t>
      </w:r>
    </w:p>
    <w:p w14:paraId="3E891467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Sledování souladu provedených a fakturovaných prací s položkovými rozpočty jednotlivých stavebních objektů nebo provozních </w:t>
      </w:r>
      <w:r w:rsidR="00804319" w:rsidRPr="006F54B3">
        <w:rPr>
          <w:rFonts w:asciiTheme="minorHAnsi" w:hAnsiTheme="minorHAnsi" w:cstheme="minorHAnsi"/>
          <w:sz w:val="22"/>
          <w:lang w:val="cs-CZ"/>
        </w:rPr>
        <w:t>souborů a s celkovým rozpočtem S</w:t>
      </w:r>
      <w:r w:rsidRPr="006F54B3">
        <w:rPr>
          <w:rFonts w:asciiTheme="minorHAnsi" w:hAnsiTheme="minorHAnsi" w:cstheme="minorHAnsi"/>
          <w:sz w:val="22"/>
          <w:lang w:val="cs-CZ"/>
        </w:rPr>
        <w:t>tavby.</w:t>
      </w:r>
    </w:p>
    <w:p w14:paraId="2BE07DD3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Vedení potřebné evidence o čerpání rozpočtu (ve finanční i věcné skladbě) a v souvislosti s tím vypracování návrhů </w:t>
      </w:r>
      <w:r w:rsidR="00804319" w:rsidRPr="006F54B3">
        <w:rPr>
          <w:rFonts w:asciiTheme="minorHAnsi" w:hAnsiTheme="minorHAnsi" w:cstheme="minorHAnsi"/>
          <w:sz w:val="22"/>
          <w:lang w:val="cs-CZ"/>
        </w:rPr>
        <w:t>na zpracování doplňků rozpočtu z</w:t>
      </w:r>
      <w:r w:rsidRPr="006F54B3">
        <w:rPr>
          <w:rFonts w:asciiTheme="minorHAnsi" w:hAnsiTheme="minorHAnsi" w:cstheme="minorHAnsi"/>
          <w:sz w:val="22"/>
          <w:lang w:val="cs-CZ"/>
        </w:rPr>
        <w:t>hotovitelem, jejich předkládání se svým vyjádřením Objednateli.</w:t>
      </w:r>
      <w:r w:rsidR="00804319" w:rsidRPr="006F54B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5E47C94A" w14:textId="77777777" w:rsidR="00A0094F" w:rsidRPr="006F54B3" w:rsidRDefault="00A0094F" w:rsidP="00061C03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TDI kontroluje ceny změn a případně porovnává ocenění variant změn, navržené 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zhotovitelem </w:t>
      </w:r>
      <w:r w:rsidRPr="006F54B3">
        <w:rPr>
          <w:rFonts w:asciiTheme="minorHAnsi" w:hAnsiTheme="minorHAnsi" w:cstheme="minorHAnsi"/>
          <w:sz w:val="22"/>
          <w:lang w:val="cs-CZ"/>
        </w:rPr>
        <w:t>Stavby, a připravuje podklady pro vedení jednání o konečných částkách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 a musí se aktivně na jednáních podílet na stanovení konečných částek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0301FA39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lastRenderedPageBreak/>
        <w:t>Kontrola těch částí dodávek, které budou v dalším postupu zakryté nebo se stanou nepřístupnými, zapsání výsledků kontroly do stavebního deníku.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 TDI je povinen provést fotodokumentaci o stavu před zakrytím nebo znepřístupněním.</w:t>
      </w:r>
    </w:p>
    <w:p w14:paraId="7DE9041E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provádění předepsaných a dohodnutých zkoušek materiálů, konstrukcí a prací, kontrola jejich výsledků a dokladů, které prokazují kvalitu prováděných prací a dodávek (certifikáty, atesty, protokoly apod.)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. TDI je povinen zajistit, aby v rámci vzorkování byly navrženy pouze vzorky, které splňují veškeré předpisy a které jsou vhodné pro účel, pro který jsou vzorkovány.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6F4FE191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vedení stavebních a montážních deníků v souladu s podmínkami uvedenými v příslušných smlouvách</w:t>
      </w:r>
      <w:r w:rsidR="00061C03"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668D7361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technických postupů dle platných ČSN či jiných předpisů.</w:t>
      </w:r>
    </w:p>
    <w:p w14:paraId="5B904C3E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Kontrolu dodrž</w:t>
      </w:r>
      <w:r w:rsidR="00061C03" w:rsidRPr="006F54B3">
        <w:rPr>
          <w:rFonts w:asciiTheme="minorHAnsi" w:hAnsiTheme="minorHAnsi" w:cstheme="minorHAnsi"/>
          <w:sz w:val="22"/>
          <w:lang w:val="cs-CZ"/>
        </w:rPr>
        <w:t>ování všech podmínek a termínů s</w:t>
      </w:r>
      <w:r w:rsidRPr="006F54B3">
        <w:rPr>
          <w:rFonts w:asciiTheme="minorHAnsi" w:hAnsiTheme="minorHAnsi" w:cstheme="minorHAnsi"/>
          <w:sz w:val="22"/>
          <w:lang w:val="cs-CZ"/>
        </w:rPr>
        <w:t>mlouvy o dílo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 (resp. uzavřených dodatků)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r w:rsidR="00341DB3" w:rsidRPr="006F54B3">
        <w:rPr>
          <w:rFonts w:asciiTheme="minorHAnsi" w:hAnsiTheme="minorHAnsi" w:cstheme="minorHAnsi"/>
          <w:sz w:val="22"/>
          <w:lang w:val="cs-CZ"/>
        </w:rPr>
        <w:t xml:space="preserve">se zhotovitelem </w:t>
      </w:r>
      <w:r w:rsidRPr="006F54B3">
        <w:rPr>
          <w:rFonts w:asciiTheme="minorHAnsi" w:hAnsiTheme="minorHAnsi" w:cstheme="minorHAnsi"/>
          <w:sz w:val="22"/>
          <w:lang w:val="cs-CZ"/>
        </w:rPr>
        <w:t>a podávání návrhů na upl</w:t>
      </w:r>
      <w:r w:rsidR="00061C03" w:rsidRPr="006F54B3">
        <w:rPr>
          <w:rFonts w:asciiTheme="minorHAnsi" w:hAnsiTheme="minorHAnsi" w:cstheme="minorHAnsi"/>
          <w:sz w:val="22"/>
          <w:lang w:val="cs-CZ"/>
        </w:rPr>
        <w:t>atnění majetkových sankcí vůči zhotoviteli S</w:t>
      </w:r>
      <w:r w:rsidRPr="006F54B3">
        <w:rPr>
          <w:rFonts w:asciiTheme="minorHAnsi" w:hAnsiTheme="minorHAnsi" w:cstheme="minorHAnsi"/>
          <w:sz w:val="22"/>
          <w:lang w:val="cs-CZ"/>
        </w:rPr>
        <w:t>tavby včetně písemného zdůvodnění</w:t>
      </w:r>
      <w:r w:rsidR="00061C03"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49C9D7F7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dodržování bezpečnosti práce</w:t>
      </w:r>
      <w:r w:rsidR="00061C03" w:rsidRPr="006F54B3">
        <w:rPr>
          <w:rFonts w:asciiTheme="minorHAnsi" w:hAnsiTheme="minorHAnsi" w:cstheme="minorHAnsi"/>
          <w:sz w:val="22"/>
          <w:lang w:val="cs-CZ"/>
        </w:rPr>
        <w:t xml:space="preserve"> a požární ochrany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5F6EF8B8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dodržování zásad ochrany životního prostředí.</w:t>
      </w:r>
    </w:p>
    <w:p w14:paraId="3F488A74" w14:textId="4823C189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Organizační zajištění přípravy k předání a převzetí stavby a vlastního přejímacího řízení, včetně zajištění protokolů, atestů, revizních zpráv, písemností a dalších dokladů souvisejících s realizací stavby, její uvádění do pr</w:t>
      </w:r>
      <w:r w:rsidR="00061C03" w:rsidRPr="006F54B3">
        <w:rPr>
          <w:rFonts w:asciiTheme="minorHAnsi" w:hAnsiTheme="minorHAnsi" w:cstheme="minorHAnsi"/>
          <w:sz w:val="22"/>
          <w:lang w:val="cs-CZ"/>
        </w:rPr>
        <w:t>ovozu, zkouškami a měřeními od zhotovitele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v rozsahu smluv o dílo, oponentura programů zkoušek při individuálních a </w:t>
      </w:r>
      <w:proofErr w:type="spellStart"/>
      <w:r w:rsidRPr="006F54B3">
        <w:rPr>
          <w:rFonts w:asciiTheme="minorHAnsi" w:hAnsiTheme="minorHAnsi" w:cstheme="minorHAnsi"/>
          <w:sz w:val="22"/>
          <w:lang w:val="cs-CZ"/>
        </w:rPr>
        <w:t>předkomplexních</w:t>
      </w:r>
      <w:proofErr w:type="spellEnd"/>
      <w:r w:rsidRPr="006F54B3">
        <w:rPr>
          <w:rFonts w:asciiTheme="minorHAnsi" w:hAnsiTheme="minorHAnsi" w:cstheme="minorHAnsi"/>
          <w:sz w:val="22"/>
          <w:lang w:val="cs-CZ"/>
        </w:rPr>
        <w:t xml:space="preserve"> zkouškách, při komplexním vyzkoušení</w:t>
      </w:r>
      <w:r w:rsidR="00CC43FA">
        <w:rPr>
          <w:rFonts w:asciiTheme="minorHAnsi" w:hAnsiTheme="minorHAnsi" w:cstheme="minorHAnsi"/>
          <w:sz w:val="22"/>
          <w:lang w:val="cs-CZ"/>
        </w:rPr>
        <w:t xml:space="preserve"> (bude-li to zapotřebí)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předání a převzetí jednotlivých provozních souborů a stavebních objektů stavby v rozsahu plynoucím z uzavřených smluv.</w:t>
      </w:r>
    </w:p>
    <w:p w14:paraId="5CF45549" w14:textId="2F0E8B14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vyk</w:t>
      </w:r>
      <w:r w:rsidR="00061C03" w:rsidRPr="006F54B3">
        <w:rPr>
          <w:rFonts w:asciiTheme="minorHAnsi" w:hAnsiTheme="minorHAnsi" w:cstheme="minorHAnsi"/>
          <w:sz w:val="22"/>
          <w:lang w:val="cs-CZ"/>
        </w:rPr>
        <w:t>lizení staveniště zhotovitelem S</w:t>
      </w:r>
      <w:r w:rsidRPr="006F54B3">
        <w:rPr>
          <w:rFonts w:asciiTheme="minorHAnsi" w:hAnsiTheme="minorHAnsi" w:cstheme="minorHAnsi"/>
          <w:sz w:val="22"/>
          <w:lang w:val="cs-CZ"/>
        </w:rPr>
        <w:t>tavby</w:t>
      </w:r>
      <w:r w:rsidR="000C3F3D">
        <w:rPr>
          <w:rFonts w:asciiTheme="minorHAnsi" w:hAnsiTheme="minorHAnsi" w:cstheme="minorHAnsi"/>
          <w:sz w:val="22"/>
          <w:lang w:val="cs-CZ"/>
        </w:rPr>
        <w:t xml:space="preserve"> a</w:t>
      </w:r>
      <w:r w:rsidR="00B927A1" w:rsidRPr="006F54B3">
        <w:rPr>
          <w:rFonts w:asciiTheme="minorHAnsi" w:hAnsiTheme="minorHAnsi" w:cstheme="minorHAnsi"/>
          <w:sz w:val="22"/>
          <w:lang w:val="cs-CZ"/>
        </w:rPr>
        <w:t xml:space="preserve"> kontrola stavebního úklidu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2478C6DC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odstraňování vad a nedodělků, zjištěných při přebírání v dohodnutých termínech</w:t>
      </w:r>
      <w:r w:rsidR="00B927A1" w:rsidRPr="006F54B3">
        <w:rPr>
          <w:rFonts w:asciiTheme="minorHAnsi" w:eastAsia="Times New Roman" w:hAnsiTheme="minorHAnsi" w:cstheme="minorHAnsi"/>
          <w:color w:val="auto"/>
          <w:sz w:val="22"/>
          <w:lang w:val="cs-CZ"/>
        </w:rPr>
        <w:t xml:space="preserve"> a </w:t>
      </w:r>
      <w:r w:rsidR="00B927A1" w:rsidRPr="006F54B3">
        <w:rPr>
          <w:rFonts w:asciiTheme="minorHAnsi" w:hAnsiTheme="minorHAnsi" w:cstheme="minorHAnsi"/>
          <w:sz w:val="22"/>
          <w:lang w:val="cs-CZ"/>
        </w:rPr>
        <w:t>podávání návrhů na uplatnění majetkových sankcí vůči zhotoviteli Stavby včetně písemného zdůvodnění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4871AAA2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Zabezpečení činnosti a spolupráce s odpovědnými geodety</w:t>
      </w:r>
      <w:r w:rsidR="00B927A1" w:rsidRPr="006F54B3">
        <w:rPr>
          <w:rFonts w:asciiTheme="minorHAnsi" w:hAnsiTheme="minorHAnsi" w:cstheme="minorHAnsi"/>
          <w:sz w:val="22"/>
          <w:lang w:val="cs-CZ"/>
        </w:rPr>
        <w:t xml:space="preserve"> nebo jinými odbornými osobami.</w:t>
      </w:r>
    </w:p>
    <w:p w14:paraId="4BABD1FB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Stavebnímu dozoru nepřísluší odsouhlasit jakékoliv technické změny, které by vyvolaly zvýšení ceny díla, snížení jeho kvality nebo posunutí termínu dokončení.</w:t>
      </w:r>
    </w:p>
    <w:p w14:paraId="19A36ED1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a odsouhlasení správnosti do</w:t>
      </w:r>
      <w:r w:rsidR="00B927A1" w:rsidRPr="006F54B3">
        <w:rPr>
          <w:rFonts w:asciiTheme="minorHAnsi" w:hAnsiTheme="minorHAnsi" w:cstheme="minorHAnsi"/>
          <w:sz w:val="22"/>
          <w:lang w:val="cs-CZ"/>
        </w:rPr>
        <w:t>kumentace skutečného provedení S</w:t>
      </w:r>
      <w:r w:rsidRPr="006F54B3">
        <w:rPr>
          <w:rFonts w:asciiTheme="minorHAnsi" w:hAnsiTheme="minorHAnsi" w:cstheme="minorHAnsi"/>
          <w:sz w:val="22"/>
          <w:lang w:val="cs-CZ"/>
        </w:rPr>
        <w:t>tavby a zabezpečení její případné doplnění a její archivaci.</w:t>
      </w:r>
    </w:p>
    <w:p w14:paraId="2DDEF93B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Účinná spolupráce s dotčenými orgány státní správy a samosp</w:t>
      </w:r>
      <w:r w:rsidR="00B927A1" w:rsidRPr="006F54B3">
        <w:rPr>
          <w:rFonts w:asciiTheme="minorHAnsi" w:hAnsiTheme="minorHAnsi" w:cstheme="minorHAnsi"/>
          <w:sz w:val="22"/>
          <w:lang w:val="cs-CZ"/>
        </w:rPr>
        <w:t>rávy v celém průběhu realizace S</w:t>
      </w:r>
      <w:r w:rsidRPr="006F54B3">
        <w:rPr>
          <w:rFonts w:asciiTheme="minorHAnsi" w:hAnsiTheme="minorHAnsi" w:cstheme="minorHAnsi"/>
          <w:sz w:val="22"/>
          <w:lang w:val="cs-CZ"/>
        </w:rPr>
        <w:t>tavby.</w:t>
      </w:r>
      <w:r w:rsidR="00B927A1" w:rsidRPr="006F54B3">
        <w:rPr>
          <w:rFonts w:asciiTheme="minorHAnsi" w:hAnsiTheme="minorHAnsi" w:cstheme="minorHAnsi"/>
          <w:sz w:val="22"/>
          <w:lang w:val="cs-CZ"/>
        </w:rPr>
        <w:t xml:space="preserve"> Vyžádá-li si to Objednatel, je TDI povinen Objednatele v jednání s dotčenými orgány státní správy zastupovat.</w:t>
      </w:r>
    </w:p>
    <w:p w14:paraId="5E0C13D7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Zastupování Objednatele v technických otázkách v případných sporech před soudy v záležitostech vyplývajících ze závazkových vztahů, pokud Objednatel o tuto činnost požádá.</w:t>
      </w:r>
    </w:p>
    <w:p w14:paraId="1061FCEB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lastRenderedPageBreak/>
        <w:t>Spolupráce s Objednatelem při uplatňování požadavků, vyplývajících z kolaudačního řízení.</w:t>
      </w:r>
    </w:p>
    <w:p w14:paraId="1A3086BC" w14:textId="77777777" w:rsidR="00A0094F" w:rsidRPr="006F54B3" w:rsidRDefault="00B927A1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</w:t>
      </w:r>
      <w:r w:rsidR="00A0094F" w:rsidRPr="006F54B3">
        <w:rPr>
          <w:rFonts w:asciiTheme="minorHAnsi" w:hAnsiTheme="minorHAnsi" w:cstheme="minorHAnsi"/>
          <w:sz w:val="22"/>
          <w:lang w:val="cs-CZ"/>
        </w:rPr>
        <w:t xml:space="preserve"> bude při zabezpečování činnosti postupovat s odbornou péčí. Svoji činnost bude uskutečňovat v souladu se zájmy Objednatele a podle jeho pokynů, zápisů a dohod oprávněných pracovníků a v souladu s vyjádřeními a rozhodnutími dotčených orgánů státní správy.</w:t>
      </w:r>
    </w:p>
    <w:p w14:paraId="52AD9916" w14:textId="77777777" w:rsidR="00A0094F" w:rsidRPr="006F54B3" w:rsidRDefault="00B927A1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TDI </w:t>
      </w:r>
      <w:r w:rsidR="00A0094F" w:rsidRPr="006F54B3">
        <w:rPr>
          <w:rFonts w:asciiTheme="minorHAnsi" w:hAnsiTheme="minorHAnsi" w:cstheme="minorHAnsi"/>
          <w:sz w:val="22"/>
          <w:lang w:val="cs-CZ"/>
        </w:rPr>
        <w:t>se bude ve věci financování díla a čerpání finančních prostředků řídit pokyny Objednatele a příslušnými předpisy a směrnicemi.</w:t>
      </w:r>
    </w:p>
    <w:p w14:paraId="68D6C312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 hlediska administrativy bude TDI informovat Objednatel</w:t>
      </w:r>
      <w:r w:rsidR="00B927A1" w:rsidRPr="006F54B3">
        <w:rPr>
          <w:rFonts w:asciiTheme="minorHAnsi" w:hAnsiTheme="minorHAnsi" w:cstheme="minorHAnsi"/>
          <w:sz w:val="22"/>
          <w:lang w:val="cs-CZ"/>
        </w:rPr>
        <w:t>e o postupu prací písemně v ČJ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následujícím způsobem:</w:t>
      </w:r>
    </w:p>
    <w:p w14:paraId="120680D4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5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Zápisy z </w:t>
      </w:r>
      <w:r w:rsidR="00B927A1" w:rsidRPr="006F54B3">
        <w:rPr>
          <w:rFonts w:asciiTheme="minorHAnsi" w:hAnsiTheme="minorHAnsi" w:cstheme="minorHAnsi"/>
          <w:sz w:val="22"/>
          <w:lang w:val="cs-CZ"/>
        </w:rPr>
        <w:t>kontrolních dnů se zhotovitelem S</w:t>
      </w:r>
      <w:r w:rsidRPr="006F54B3">
        <w:rPr>
          <w:rFonts w:asciiTheme="minorHAnsi" w:hAnsiTheme="minorHAnsi" w:cstheme="minorHAnsi"/>
          <w:sz w:val="22"/>
          <w:lang w:val="cs-CZ"/>
        </w:rPr>
        <w:t>tavby a projektantem</w:t>
      </w:r>
      <w:r w:rsidR="007D5241" w:rsidRPr="006F54B3">
        <w:rPr>
          <w:rFonts w:asciiTheme="minorHAnsi" w:hAnsiTheme="minorHAnsi" w:cstheme="minorHAnsi"/>
          <w:sz w:val="22"/>
          <w:lang w:val="cs-CZ"/>
        </w:rPr>
        <w:t xml:space="preserve"> -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zápisy z kontrolních dnů každý týden, vždy max. 2 dny po konání kontrolního dne.</w:t>
      </w:r>
    </w:p>
    <w:p w14:paraId="1E88FF16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5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Zápisy z ostatních porad a schůzek, na které je požadována účast TDI</w:t>
      </w:r>
      <w:r w:rsidR="007D5241" w:rsidRPr="006F54B3">
        <w:rPr>
          <w:rFonts w:asciiTheme="minorHAnsi" w:hAnsiTheme="minorHAnsi" w:cstheme="minorHAnsi"/>
          <w:sz w:val="22"/>
          <w:lang w:val="cs-CZ"/>
        </w:rPr>
        <w:t xml:space="preserve"> -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zápisy z těchto porad a schůzek, vždy max. 2 dny po konání těchto porad a schůzek.</w:t>
      </w:r>
    </w:p>
    <w:p w14:paraId="08AEC011" w14:textId="5BFA3BEE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5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Zpráva o postupu prací pro Projektový Tým</w:t>
      </w:r>
      <w:r w:rsidR="007D5241" w:rsidRPr="006F54B3">
        <w:rPr>
          <w:rFonts w:asciiTheme="minorHAnsi" w:hAnsiTheme="minorHAnsi" w:cstheme="minorHAnsi"/>
          <w:sz w:val="22"/>
          <w:lang w:val="cs-CZ"/>
        </w:rPr>
        <w:t xml:space="preserve"> -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zprávu o postupu prací každých 14 dnů ve formě, kterou určí Objednatel</w:t>
      </w:r>
      <w:r w:rsidR="00B927A1"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330B142F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5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Zprávy o postupu výstavby (čas, finance, kvalita, ostatní)</w:t>
      </w:r>
      <w:r w:rsidR="007D5241" w:rsidRPr="006F54B3">
        <w:rPr>
          <w:rFonts w:asciiTheme="minorHAnsi" w:hAnsiTheme="minorHAnsi" w:cstheme="minorHAnsi"/>
          <w:sz w:val="22"/>
          <w:lang w:val="cs-CZ"/>
        </w:rPr>
        <w:t xml:space="preserve"> -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tuto zprávu měsíčně, vždy k 5 dni následujícího měsíce.</w:t>
      </w:r>
    </w:p>
    <w:p w14:paraId="4B1217E7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5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Závěrečná Zpráva</w:t>
      </w:r>
      <w:r w:rsidR="007D5241" w:rsidRPr="006F54B3">
        <w:rPr>
          <w:rFonts w:asciiTheme="minorHAnsi" w:hAnsiTheme="minorHAnsi" w:cstheme="minorHAnsi"/>
          <w:sz w:val="22"/>
          <w:lang w:val="cs-CZ"/>
        </w:rPr>
        <w:t xml:space="preserve"> - </w:t>
      </w:r>
      <w:r w:rsidRPr="006F54B3">
        <w:rPr>
          <w:rFonts w:asciiTheme="minorHAnsi" w:hAnsiTheme="minorHAnsi" w:cstheme="minorHAnsi"/>
          <w:sz w:val="22"/>
          <w:lang w:val="cs-CZ"/>
        </w:rPr>
        <w:t>TDI předloží Objednateli tuto zprávu do 40 dnů ode dne termínu praktického dokončení.</w:t>
      </w:r>
    </w:p>
    <w:p w14:paraId="102BE80A" w14:textId="77777777" w:rsidR="00A0094F" w:rsidRPr="006F54B3" w:rsidRDefault="00A0094F" w:rsidP="007D5241">
      <w:pPr>
        <w:pStyle w:val="Default"/>
        <w:numPr>
          <w:ilvl w:val="1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TDI a Investorsko-inženýrská činnost spojená s pracemi po dokončení stavby zahrnující zabezpečení kolaudačního rozhodnutí, případně povolení na předčasné užívání stavby nebo její části, spolupráci s Objednatelem při uplatňování požadavků, vyplývajících z kolaudačního řízení, účast na vyhodnocení zkušebního provozu, spolupráce s provozovatelem při garančních zkouškách, konkrétně zejména: </w:t>
      </w:r>
    </w:p>
    <w:p w14:paraId="7F71896B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Zastupování Objednatele při kolaudačním řízení</w:t>
      </w:r>
      <w:r w:rsidR="005155D4" w:rsidRPr="006F54B3">
        <w:rPr>
          <w:rFonts w:asciiTheme="minorHAnsi" w:hAnsiTheme="minorHAnsi" w:cstheme="minorHAnsi"/>
          <w:sz w:val="22"/>
          <w:lang w:val="cs-CZ"/>
        </w:rPr>
        <w:t xml:space="preserve"> (pokud bude vyžadováno)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41B1BA25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Zabezpečení podkladů a podání žádosti o kolaudaci stavby</w:t>
      </w:r>
      <w:r w:rsidR="00B927A1" w:rsidRPr="006F54B3">
        <w:rPr>
          <w:rFonts w:asciiTheme="minorHAnsi" w:hAnsiTheme="minorHAnsi" w:cstheme="minorHAnsi"/>
          <w:sz w:val="22"/>
          <w:lang w:val="cs-CZ"/>
        </w:rPr>
        <w:t xml:space="preserve"> </w:t>
      </w:r>
      <w:r w:rsidR="005155D4" w:rsidRPr="006F54B3">
        <w:rPr>
          <w:rFonts w:asciiTheme="minorHAnsi" w:hAnsiTheme="minorHAnsi" w:cstheme="minorHAnsi"/>
          <w:sz w:val="22"/>
          <w:lang w:val="cs-CZ"/>
        </w:rPr>
        <w:t>(pokud bude vyžadováno)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5A3EE30C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Kontrola odstraňování vad a nedodělků uvedených v zápisech o předání a převzetí stavby a dodávek a prací od Zhotovitele stavby.</w:t>
      </w:r>
    </w:p>
    <w:p w14:paraId="399939BF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 Zabezpečení požadavků, opatření a návrhů vyplývajících z kolaudačního řízení</w:t>
      </w:r>
      <w:r w:rsidR="005155D4" w:rsidRPr="006F54B3">
        <w:rPr>
          <w:rFonts w:asciiTheme="minorHAnsi" w:hAnsiTheme="minorHAnsi" w:cstheme="minorHAnsi"/>
          <w:sz w:val="22"/>
          <w:lang w:val="cs-CZ"/>
        </w:rPr>
        <w:t xml:space="preserve"> (pokud bude vyžado</w:t>
      </w:r>
      <w:r w:rsidR="00250E7A" w:rsidRPr="006F54B3">
        <w:rPr>
          <w:rFonts w:asciiTheme="minorHAnsi" w:hAnsiTheme="minorHAnsi" w:cstheme="minorHAnsi"/>
          <w:sz w:val="22"/>
          <w:lang w:val="cs-CZ"/>
        </w:rPr>
        <w:t>váno)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. </w:t>
      </w:r>
    </w:p>
    <w:p w14:paraId="46492DED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Zajištění podkladů potřebné pro zpracování žádosti o definitivní přiznání dotace</w:t>
      </w:r>
      <w:r w:rsidR="00B927A1" w:rsidRPr="006F54B3">
        <w:rPr>
          <w:rFonts w:asciiTheme="minorHAnsi" w:hAnsiTheme="minorHAnsi" w:cstheme="minorHAnsi"/>
          <w:sz w:val="22"/>
          <w:lang w:val="cs-CZ"/>
        </w:rPr>
        <w:t>, vyžádá-li si to Objednatel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0073B943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V případě reklamací bude TDI pomáhat a poskytovat Objednateli ve vyřizování záručních oprav potřebnou součinnost. </w:t>
      </w:r>
    </w:p>
    <w:p w14:paraId="729702D9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lastRenderedPageBreak/>
        <w:t>Zajištění komplexní součinnosti s Objedna</w:t>
      </w:r>
      <w:r w:rsidR="004C2E88" w:rsidRPr="006F54B3">
        <w:rPr>
          <w:rFonts w:asciiTheme="minorHAnsi" w:hAnsiTheme="minorHAnsi" w:cstheme="minorHAnsi"/>
          <w:sz w:val="22"/>
          <w:lang w:val="cs-CZ"/>
        </w:rPr>
        <w:t>telem během zkušebního provozu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a instalace laserových technologií. </w:t>
      </w:r>
    </w:p>
    <w:p w14:paraId="265531ED" w14:textId="77777777" w:rsidR="00A0094F" w:rsidRPr="006F54B3" w:rsidRDefault="00A0094F" w:rsidP="007D5241">
      <w:pPr>
        <w:pStyle w:val="Default"/>
        <w:numPr>
          <w:ilvl w:val="2"/>
          <w:numId w:val="14"/>
        </w:numPr>
        <w:tabs>
          <w:tab w:val="left" w:pos="0"/>
          <w:tab w:val="num" w:pos="1224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 hlediska administrativy bude TDI informovat Objednatele o postupu prací písemně v ČJ následujícím způsobem:</w:t>
      </w:r>
    </w:p>
    <w:p w14:paraId="2D69101D" w14:textId="77777777" w:rsidR="00A0094F" w:rsidRPr="006F54B3" w:rsidRDefault="00B927A1" w:rsidP="007D5241">
      <w:pPr>
        <w:pStyle w:val="Default"/>
        <w:numPr>
          <w:ilvl w:val="3"/>
          <w:numId w:val="14"/>
        </w:numPr>
        <w:tabs>
          <w:tab w:val="left" w:pos="0"/>
          <w:tab w:val="num" w:pos="216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Zápisy z kontrolních dnů se zhotovitelem S</w:t>
      </w:r>
      <w:r w:rsidR="00A0094F" w:rsidRPr="006F54B3">
        <w:rPr>
          <w:rFonts w:asciiTheme="minorHAnsi" w:hAnsiTheme="minorHAnsi" w:cstheme="minorHAnsi"/>
          <w:sz w:val="22"/>
          <w:lang w:val="cs-CZ"/>
        </w:rPr>
        <w:t>tavby, projektantem, dodavateli laserových technologií a zástupci Objednatele</w:t>
      </w:r>
      <w:r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329BF929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předloží Objednateli zápisy z kontrolních dnů každý týden, vždy max. 2 dny po konání kontrolního dne.</w:t>
      </w:r>
    </w:p>
    <w:p w14:paraId="24B25E75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  <w:tab w:val="num" w:pos="216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Zápisy z ostatních porad a schůzek, na které je požadována účast TDI</w:t>
      </w:r>
      <w:r w:rsidR="00B927A1" w:rsidRPr="006F54B3">
        <w:rPr>
          <w:rFonts w:asciiTheme="minorHAnsi" w:hAnsiTheme="minorHAnsi" w:cstheme="minorHAnsi"/>
          <w:sz w:val="22"/>
          <w:lang w:val="cs-CZ"/>
        </w:rPr>
        <w:t>.</w:t>
      </w:r>
    </w:p>
    <w:p w14:paraId="69DE69B2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předloží Objednateli zápisy z těchto porad a schůzek, vždy max. 2 dny po konání těchto porad a schůzek.</w:t>
      </w:r>
    </w:p>
    <w:p w14:paraId="1489BE8A" w14:textId="77777777" w:rsidR="00A0094F" w:rsidRPr="006F54B3" w:rsidRDefault="0098057D" w:rsidP="007D5241">
      <w:pPr>
        <w:pStyle w:val="Default"/>
        <w:numPr>
          <w:ilvl w:val="3"/>
          <w:numId w:val="14"/>
        </w:numPr>
        <w:tabs>
          <w:tab w:val="left" w:pos="0"/>
          <w:tab w:val="num" w:pos="216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Průběžné informování Objednatele</w:t>
      </w:r>
      <w:r w:rsidR="00A0094F" w:rsidRPr="006F54B3">
        <w:rPr>
          <w:rFonts w:asciiTheme="minorHAnsi" w:hAnsiTheme="minorHAnsi" w:cstheme="minorHAnsi"/>
          <w:sz w:val="22"/>
          <w:lang w:val="cs-CZ"/>
        </w:rPr>
        <w:t xml:space="preserve"> o postupu prací.</w:t>
      </w:r>
    </w:p>
    <w:p w14:paraId="035F64B1" w14:textId="77777777" w:rsidR="00A0094F" w:rsidRPr="006F54B3" w:rsidRDefault="00A0094F" w:rsidP="007D5241">
      <w:pPr>
        <w:pStyle w:val="Default"/>
        <w:numPr>
          <w:ilvl w:val="3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předloží Objednateli zprávu o postupu prací každých 14 dnů ve formě, kterou určí Objednatel.</w:t>
      </w:r>
    </w:p>
    <w:p w14:paraId="7DA68262" w14:textId="77777777" w:rsidR="001A0BAD" w:rsidRPr="006F54B3" w:rsidRDefault="004C2E88" w:rsidP="004C2E88">
      <w:pPr>
        <w:pStyle w:val="Default"/>
        <w:numPr>
          <w:ilvl w:val="3"/>
          <w:numId w:val="14"/>
        </w:numPr>
        <w:tabs>
          <w:tab w:val="left" w:pos="0"/>
          <w:tab w:val="num" w:pos="216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zpracuje a předá závěrečnou zprávu o průběhu zkušebního provozu</w:t>
      </w:r>
      <w:r w:rsidRPr="006F54B3">
        <w:rPr>
          <w:rFonts w:asciiTheme="minorHAnsi" w:eastAsia="Times New Roman" w:hAnsiTheme="minorHAnsi" w:cstheme="minorHAnsi"/>
          <w:color w:val="auto"/>
          <w:sz w:val="22"/>
          <w:lang w:val="cs-CZ"/>
        </w:rPr>
        <w:t xml:space="preserve">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Stavby a instalace laserových technologií. </w:t>
      </w:r>
      <w:r w:rsidR="00A0094F" w:rsidRPr="006F54B3">
        <w:rPr>
          <w:rFonts w:asciiTheme="minorHAnsi" w:hAnsiTheme="minorHAnsi" w:cstheme="minorHAnsi"/>
          <w:sz w:val="22"/>
          <w:lang w:val="cs-CZ"/>
        </w:rPr>
        <w:t xml:space="preserve">TDI předloží Objednateli tuto zprávu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nejpozději </w:t>
      </w:r>
      <w:r w:rsidR="00A0094F" w:rsidRPr="006F54B3">
        <w:rPr>
          <w:rFonts w:asciiTheme="minorHAnsi" w:hAnsiTheme="minorHAnsi" w:cstheme="minorHAnsi"/>
          <w:sz w:val="22"/>
          <w:lang w:val="cs-CZ"/>
        </w:rPr>
        <w:t>do 40 dnů ode d</w:t>
      </w:r>
      <w:r w:rsidR="002D3A56" w:rsidRPr="006F54B3">
        <w:rPr>
          <w:rFonts w:asciiTheme="minorHAnsi" w:hAnsiTheme="minorHAnsi" w:cstheme="minorHAnsi"/>
          <w:sz w:val="22"/>
          <w:lang w:val="cs-CZ"/>
        </w:rPr>
        <w:t xml:space="preserve">ne finálního dokončení </w:t>
      </w:r>
      <w:r w:rsidR="0098057D" w:rsidRPr="006F54B3">
        <w:rPr>
          <w:rFonts w:asciiTheme="minorHAnsi" w:hAnsiTheme="minorHAnsi" w:cstheme="minorHAnsi"/>
          <w:sz w:val="22"/>
          <w:lang w:val="cs-CZ"/>
        </w:rPr>
        <w:t>Stavby.</w:t>
      </w:r>
    </w:p>
    <w:p w14:paraId="77E4F09F" w14:textId="77777777" w:rsidR="0036000A" w:rsidRPr="006F54B3" w:rsidRDefault="0036000A" w:rsidP="0036000A">
      <w:pPr>
        <w:pStyle w:val="Default"/>
        <w:numPr>
          <w:ilvl w:val="0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Koordinátor 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PO a </w:t>
      </w:r>
      <w:r w:rsidRPr="006F54B3">
        <w:rPr>
          <w:rFonts w:asciiTheme="minorHAnsi" w:hAnsiTheme="minorHAnsi" w:cstheme="minorHAnsi"/>
          <w:sz w:val="22"/>
          <w:lang w:val="cs-CZ"/>
        </w:rPr>
        <w:t>BOZP</w:t>
      </w:r>
    </w:p>
    <w:p w14:paraId="24EFE9E4" w14:textId="77777777" w:rsidR="0036000A" w:rsidRPr="006F54B3" w:rsidRDefault="0036000A" w:rsidP="0036000A">
      <w:pPr>
        <w:pStyle w:val="Default"/>
        <w:numPr>
          <w:ilvl w:val="1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TDI a Investorsko-inženýrská činnost spojená s výkonem koordinátora bezpečnosti práce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 a požární ochrany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, kdy </w:t>
      </w:r>
      <w:r w:rsidR="0098057D" w:rsidRPr="006F54B3">
        <w:rPr>
          <w:rFonts w:asciiTheme="minorHAnsi" w:hAnsiTheme="minorHAnsi" w:cstheme="minorHAnsi"/>
          <w:sz w:val="22"/>
          <w:lang w:val="cs-CZ"/>
        </w:rPr>
        <w:t>TDI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zajistí jménem Objednatele všechny nezbytné práce a výkony související s povinnostm</w:t>
      </w:r>
      <w:r w:rsidR="0098057D" w:rsidRPr="006F54B3">
        <w:rPr>
          <w:rFonts w:asciiTheme="minorHAnsi" w:hAnsiTheme="minorHAnsi" w:cstheme="minorHAnsi"/>
          <w:sz w:val="22"/>
          <w:lang w:val="cs-CZ"/>
        </w:rPr>
        <w:t>i koordinátora vyplývající z obecně závazných právních předpisů</w:t>
      </w:r>
      <w:r w:rsidRPr="006F54B3">
        <w:rPr>
          <w:rFonts w:asciiTheme="minorHAnsi" w:hAnsiTheme="minorHAnsi" w:cstheme="minorHAnsi"/>
          <w:sz w:val="22"/>
          <w:lang w:val="cs-CZ"/>
        </w:rPr>
        <w:t>, při přípravné fázi stavby (zpracování projektové dokumentace) a při realizaci stavebních prací, dodávkách a montáži vnitřního vybavení stavby, zahrnující zejména:</w:t>
      </w:r>
    </w:p>
    <w:p w14:paraId="22EC997C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Zpracování plánu 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PO a </w:t>
      </w:r>
      <w:r w:rsidRPr="006F54B3">
        <w:rPr>
          <w:rFonts w:asciiTheme="minorHAnsi" w:hAnsiTheme="minorHAnsi" w:cstheme="minorHAnsi"/>
          <w:sz w:val="22"/>
          <w:lang w:val="cs-CZ"/>
        </w:rPr>
        <w:t>BOZP na základě harmonogramu stavebních prací.</w:t>
      </w:r>
    </w:p>
    <w:p w14:paraId="69C8F2BA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Zpracování přehledu předpisů související s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 PO a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BOZP při realizaci stavby. </w:t>
      </w:r>
    </w:p>
    <w:p w14:paraId="5D14AAC0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Návrh ochranných a koordinačních opatření pro bezpečné provedení stavby. </w:t>
      </w:r>
    </w:p>
    <w:p w14:paraId="7CE77824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Návrh termínů kontrolních dnů k dodržování plánu za účasti </w:t>
      </w:r>
      <w:r w:rsidR="0098057D" w:rsidRPr="006F54B3">
        <w:rPr>
          <w:rFonts w:asciiTheme="minorHAnsi" w:hAnsiTheme="minorHAnsi" w:cstheme="minorHAnsi"/>
          <w:sz w:val="22"/>
          <w:lang w:val="cs-CZ"/>
        </w:rPr>
        <w:t>zhotovitele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 nebo osob jimi pověřených a organizace jejich konání.</w:t>
      </w:r>
    </w:p>
    <w:p w14:paraId="56F8E899" w14:textId="77777777" w:rsidR="0036000A" w:rsidRPr="006F54B3" w:rsidRDefault="0098057D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Kontrola, zda zhotovitel dodržuje plán a projednávání </w:t>
      </w:r>
      <w:r w:rsidR="0036000A" w:rsidRPr="006F54B3">
        <w:rPr>
          <w:rFonts w:asciiTheme="minorHAnsi" w:hAnsiTheme="minorHAnsi" w:cstheme="minorHAnsi"/>
          <w:sz w:val="22"/>
          <w:lang w:val="cs-CZ"/>
        </w:rPr>
        <w:t xml:space="preserve">přijetí opatření a termínů k nápravě zjištěných nedostatků. </w:t>
      </w:r>
    </w:p>
    <w:p w14:paraId="26002899" w14:textId="77777777" w:rsidR="0036000A" w:rsidRPr="006F54B3" w:rsidRDefault="0036000A" w:rsidP="0098057D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Provádění zápisů o zjištěných nedostatcích v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 požární ochraně a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bezpečnosti a ochraně zdraví při práci na staveništi, na něž prokazatelně upozornil zhotovitele, a dále 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TDI 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zapisuje údaje o tom, zda a jakým způsobem byly tyto nedostatky odstraněny.  </w:t>
      </w:r>
    </w:p>
    <w:p w14:paraId="6F224873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 xml:space="preserve">Povinnost informovat všechny </w:t>
      </w:r>
      <w:r w:rsidR="0098057D" w:rsidRPr="006F54B3">
        <w:rPr>
          <w:rFonts w:asciiTheme="minorHAnsi" w:hAnsiTheme="minorHAnsi" w:cstheme="minorHAnsi"/>
          <w:sz w:val="22"/>
          <w:lang w:val="cs-CZ"/>
        </w:rPr>
        <w:t>zhotovitele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o bezpečnostních a zdravotních rizicích, která vznikají na staveništi během postupu prací. </w:t>
      </w:r>
    </w:p>
    <w:p w14:paraId="11425FF0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lastRenderedPageBreak/>
        <w:t>Povinnost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 upozornit zhotovitele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na nedostatky v uplatňování požadavků na bezpečnost a ochranu zdraví při práci </w:t>
      </w:r>
      <w:r w:rsidR="0098057D" w:rsidRPr="006F54B3">
        <w:rPr>
          <w:rFonts w:asciiTheme="minorHAnsi" w:hAnsiTheme="minorHAnsi" w:cstheme="minorHAnsi"/>
          <w:sz w:val="22"/>
          <w:lang w:val="cs-CZ"/>
        </w:rPr>
        <w:t xml:space="preserve">a požární ochranu </w:t>
      </w:r>
      <w:r w:rsidRPr="006F54B3">
        <w:rPr>
          <w:rFonts w:asciiTheme="minorHAnsi" w:hAnsiTheme="minorHAnsi" w:cstheme="minorHAnsi"/>
          <w:sz w:val="22"/>
          <w:lang w:val="cs-CZ"/>
        </w:rPr>
        <w:t>zj</w:t>
      </w:r>
      <w:r w:rsidR="0098057D" w:rsidRPr="006F54B3">
        <w:rPr>
          <w:rFonts w:asciiTheme="minorHAnsi" w:hAnsiTheme="minorHAnsi" w:cstheme="minorHAnsi"/>
          <w:sz w:val="22"/>
          <w:lang w:val="cs-CZ"/>
        </w:rPr>
        <w:t>ištěné na pracovišti převzatém zhotovitelem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a vyžadovat zjednání nápravy; k tomu je oprávněn navrhovat přiměřená opatření. </w:t>
      </w:r>
    </w:p>
    <w:p w14:paraId="3A672CEA" w14:textId="77777777" w:rsidR="0036000A" w:rsidRPr="006F54B3" w:rsidRDefault="0036000A" w:rsidP="0036000A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Povinnost oznámit Objednateli případy podle předcházejícího od</w:t>
      </w:r>
      <w:r w:rsidR="0098057D" w:rsidRPr="006F54B3">
        <w:rPr>
          <w:rFonts w:asciiTheme="minorHAnsi" w:hAnsiTheme="minorHAnsi" w:cstheme="minorHAnsi"/>
          <w:sz w:val="22"/>
          <w:lang w:val="cs-CZ"/>
        </w:rPr>
        <w:t>stavce, nebyla-li zhotovitelem S</w:t>
      </w:r>
      <w:r w:rsidRPr="006F54B3">
        <w:rPr>
          <w:rFonts w:asciiTheme="minorHAnsi" w:hAnsiTheme="minorHAnsi" w:cstheme="minorHAnsi"/>
          <w:sz w:val="22"/>
          <w:lang w:val="cs-CZ"/>
        </w:rPr>
        <w:t xml:space="preserve">tavby neprodleně přijata přiměřená opatření ke zjednání nápravy. </w:t>
      </w:r>
    </w:p>
    <w:p w14:paraId="2332E5BA" w14:textId="77777777" w:rsidR="0036000A" w:rsidRPr="006F54B3" w:rsidRDefault="0036000A" w:rsidP="005155D4">
      <w:pPr>
        <w:pStyle w:val="Default"/>
        <w:numPr>
          <w:ilvl w:val="2"/>
          <w:numId w:val="14"/>
        </w:numPr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lang w:val="cs-CZ"/>
        </w:rPr>
      </w:pPr>
      <w:r w:rsidRPr="006F54B3">
        <w:rPr>
          <w:rFonts w:asciiTheme="minorHAnsi" w:hAnsiTheme="minorHAnsi" w:cstheme="minorHAnsi"/>
          <w:sz w:val="22"/>
          <w:lang w:val="cs-CZ"/>
        </w:rPr>
        <w:t>Povinnost provádět další činnosti stanovené prováděcím právním předpisem.</w:t>
      </w:r>
    </w:p>
    <w:sectPr w:rsidR="0036000A" w:rsidRPr="006F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5FE7A4" w15:done="0"/>
  <w15:commentEx w15:paraId="1B46483C" w15:done="0"/>
  <w15:commentEx w15:paraId="724DEE79" w15:done="0"/>
  <w15:commentEx w15:paraId="32C29F81" w15:done="0"/>
  <w15:commentEx w15:paraId="6F6DE1F7" w15:done="0"/>
  <w15:commentEx w15:paraId="52C22FF0" w15:done="0"/>
  <w15:commentEx w15:paraId="62225A29" w15:done="0"/>
  <w15:commentEx w15:paraId="5AE9C989" w15:done="0"/>
  <w15:commentEx w15:paraId="55E56329" w15:done="0"/>
  <w15:commentEx w15:paraId="5C1A064B" w15:done="0"/>
  <w15:commentEx w15:paraId="6D704263" w15:done="0"/>
  <w15:commentEx w15:paraId="06AFB353" w15:done="0"/>
  <w15:commentEx w15:paraId="1D7F253C" w15:done="0"/>
  <w15:commentEx w15:paraId="31C43D79" w15:done="0"/>
  <w15:commentEx w15:paraId="50771A28" w15:done="0"/>
  <w15:commentEx w15:paraId="04334A26" w15:done="0"/>
  <w15:commentEx w15:paraId="3EB05092" w15:done="0"/>
  <w15:commentEx w15:paraId="0D0FD6CC" w15:done="0"/>
  <w15:commentEx w15:paraId="33AFF6D9" w15:done="0"/>
  <w15:commentEx w15:paraId="009DB927" w15:done="0"/>
  <w15:commentEx w15:paraId="3DD4CA3C" w15:done="0"/>
  <w15:commentEx w15:paraId="275F3B10" w15:done="0"/>
  <w15:commentEx w15:paraId="0B699CE6" w15:done="0"/>
  <w15:commentEx w15:paraId="6DB4CCFD" w15:done="0"/>
  <w15:commentEx w15:paraId="4C28F0E8" w15:done="0"/>
  <w15:commentEx w15:paraId="59AEDCCE" w15:done="0"/>
  <w15:commentEx w15:paraId="2459B3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1">
    <w:nsid w:val="00000002"/>
    <w:multiLevelType w:val="multilevel"/>
    <w:tmpl w:val="894EE874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6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3">
    <w:nsid w:val="00000004"/>
    <w:multiLevelType w:val="multilevel"/>
    <w:tmpl w:val="894EE876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6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suff w:val="nothing"/>
      <w:lvlText w:val="o"/>
      <w:lvlJc w:val="left"/>
      <w:pPr>
        <w:ind w:left="0" w:firstLine="2136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decimal"/>
      <w:isLgl/>
      <w:lvlText w:val="o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o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o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o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o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o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7">
    <w:nsid w:val="00000008"/>
    <w:multiLevelType w:val="multilevel"/>
    <w:tmpl w:val="894EE87A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6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9">
    <w:nsid w:val="0000000A"/>
    <w:multiLevelType w:val="multilevel"/>
    <w:tmpl w:val="894EE87C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2">
      <w:start w:val="1"/>
      <w:numFmt w:val="bullet"/>
      <w:lvlText w:val="o"/>
      <w:lvlJc w:val="left"/>
      <w:pPr>
        <w:tabs>
          <w:tab w:val="num" w:pos="357"/>
        </w:tabs>
        <w:ind w:left="357" w:firstLine="1797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6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6"/>
      </w:rPr>
    </w:lvl>
    <w:lvl w:ilvl="2">
      <w:start w:val="1"/>
      <w:numFmt w:val="bullet"/>
      <w:lvlText w:val="·"/>
      <w:lvlJc w:val="left"/>
      <w:pPr>
        <w:tabs>
          <w:tab w:val="num" w:pos="504"/>
        </w:tabs>
        <w:ind w:left="504" w:firstLine="7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3">
      <w:start w:val="1"/>
      <w:numFmt w:val="decimal"/>
      <w:isLgl/>
      <w:lvlText w:val="·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6"/>
      </w:rPr>
    </w:lvl>
    <w:lvl w:ilvl="4">
      <w:start w:val="1"/>
      <w:numFmt w:val="decimal"/>
      <w:isLgl/>
      <w:lvlText w:val="·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6"/>
      </w:rPr>
    </w:lvl>
    <w:lvl w:ilvl="5">
      <w:start w:val="1"/>
      <w:numFmt w:val="decimal"/>
      <w:isLgl/>
      <w:lvlText w:val="·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6"/>
      </w:rPr>
    </w:lvl>
    <w:lvl w:ilvl="6">
      <w:start w:val="1"/>
      <w:numFmt w:val="decimal"/>
      <w:isLgl/>
      <w:lvlText w:val="·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6"/>
      </w:rPr>
    </w:lvl>
    <w:lvl w:ilvl="7">
      <w:start w:val="1"/>
      <w:numFmt w:val="decimal"/>
      <w:isLgl/>
      <w:lvlText w:val="·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6"/>
      </w:rPr>
    </w:lvl>
    <w:lvl w:ilvl="8">
      <w:start w:val="1"/>
      <w:numFmt w:val="decimal"/>
      <w:isLgl/>
      <w:lvlText w:val="·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6"/>
      </w:rPr>
    </w:lvl>
  </w:abstractNum>
  <w:abstractNum w:abstractNumId="12">
    <w:nsid w:val="0000000D"/>
    <w:multiLevelType w:val="multilevel"/>
    <w:tmpl w:val="894EE87F"/>
    <w:lvl w:ilvl="0"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6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6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6"/>
      </w:rPr>
    </w:lvl>
  </w:abstractNum>
  <w:abstractNum w:abstractNumId="13">
    <w:nsid w:val="00F145CC"/>
    <w:multiLevelType w:val="multilevel"/>
    <w:tmpl w:val="F1CCC3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CCE6580"/>
    <w:multiLevelType w:val="hybridMultilevel"/>
    <w:tmpl w:val="35F43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24ECB"/>
    <w:multiLevelType w:val="hybridMultilevel"/>
    <w:tmpl w:val="F3A6D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850BB"/>
    <w:multiLevelType w:val="multilevel"/>
    <w:tmpl w:val="CCF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35C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7C4E9C"/>
    <w:multiLevelType w:val="multilevel"/>
    <w:tmpl w:val="D63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24308"/>
    <w:multiLevelType w:val="hybridMultilevel"/>
    <w:tmpl w:val="24C4B700"/>
    <w:lvl w:ilvl="0" w:tplc="0F3CB8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DD1B0A"/>
    <w:multiLevelType w:val="multilevel"/>
    <w:tmpl w:val="14F2D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C7D33F4"/>
    <w:multiLevelType w:val="hybridMultilevel"/>
    <w:tmpl w:val="96CA2E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21A24"/>
    <w:multiLevelType w:val="hybridMultilevel"/>
    <w:tmpl w:val="2AEC077A"/>
    <w:lvl w:ilvl="0" w:tplc="2DFCA226"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6378C8"/>
    <w:multiLevelType w:val="multilevel"/>
    <w:tmpl w:val="A84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D2B38"/>
    <w:multiLevelType w:val="multilevel"/>
    <w:tmpl w:val="7D0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21"/>
  </w:num>
  <w:num w:numId="6">
    <w:abstractNumId w:val="23"/>
  </w:num>
  <w:num w:numId="7">
    <w:abstractNumId w:val="15"/>
  </w:num>
  <w:num w:numId="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4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řátko Roman">
    <w15:presenceInfo w15:providerId="AD" w15:userId="S-1-5-21-3025983028-3898119569-1766069479-5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89"/>
    <w:rsid w:val="00055A9C"/>
    <w:rsid w:val="00061C03"/>
    <w:rsid w:val="00095394"/>
    <w:rsid w:val="000C3F3D"/>
    <w:rsid w:val="000E1A0C"/>
    <w:rsid w:val="000E6758"/>
    <w:rsid w:val="001675C5"/>
    <w:rsid w:val="001A0A0B"/>
    <w:rsid w:val="001A0BAD"/>
    <w:rsid w:val="00224D1B"/>
    <w:rsid w:val="00250E7A"/>
    <w:rsid w:val="00265C55"/>
    <w:rsid w:val="00266E2A"/>
    <w:rsid w:val="00276D33"/>
    <w:rsid w:val="00290A2D"/>
    <w:rsid w:val="002A4EBB"/>
    <w:rsid w:val="002D3A56"/>
    <w:rsid w:val="00341DB3"/>
    <w:rsid w:val="0036000A"/>
    <w:rsid w:val="00396881"/>
    <w:rsid w:val="003D5534"/>
    <w:rsid w:val="003F3CCA"/>
    <w:rsid w:val="00434E89"/>
    <w:rsid w:val="004440A4"/>
    <w:rsid w:val="0044768D"/>
    <w:rsid w:val="004C2E88"/>
    <w:rsid w:val="005155D4"/>
    <w:rsid w:val="00581FCA"/>
    <w:rsid w:val="005B1803"/>
    <w:rsid w:val="006F54B3"/>
    <w:rsid w:val="00701CC2"/>
    <w:rsid w:val="00705048"/>
    <w:rsid w:val="00740B25"/>
    <w:rsid w:val="007960E1"/>
    <w:rsid w:val="007A17C4"/>
    <w:rsid w:val="007C02A3"/>
    <w:rsid w:val="007D2730"/>
    <w:rsid w:val="007D5241"/>
    <w:rsid w:val="007F2C41"/>
    <w:rsid w:val="00804319"/>
    <w:rsid w:val="00806895"/>
    <w:rsid w:val="00903360"/>
    <w:rsid w:val="00903C7E"/>
    <w:rsid w:val="00947319"/>
    <w:rsid w:val="0098057D"/>
    <w:rsid w:val="00983CCE"/>
    <w:rsid w:val="00997D86"/>
    <w:rsid w:val="009A4ECA"/>
    <w:rsid w:val="009B2204"/>
    <w:rsid w:val="009C5FB6"/>
    <w:rsid w:val="00A0094F"/>
    <w:rsid w:val="00AE002C"/>
    <w:rsid w:val="00AE55D9"/>
    <w:rsid w:val="00B10061"/>
    <w:rsid w:val="00B551BC"/>
    <w:rsid w:val="00B72218"/>
    <w:rsid w:val="00B927A1"/>
    <w:rsid w:val="00BE2051"/>
    <w:rsid w:val="00BF48E3"/>
    <w:rsid w:val="00C13A24"/>
    <w:rsid w:val="00CC43FA"/>
    <w:rsid w:val="00D34C24"/>
    <w:rsid w:val="00D81C44"/>
    <w:rsid w:val="00E169A5"/>
    <w:rsid w:val="00E4460B"/>
    <w:rsid w:val="00EA74D1"/>
    <w:rsid w:val="00EB6C32"/>
    <w:rsid w:val="00EE475D"/>
    <w:rsid w:val="00F56CB0"/>
    <w:rsid w:val="00F754F3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C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0B25"/>
    <w:rPr>
      <w:b/>
      <w:bCs/>
    </w:rPr>
  </w:style>
  <w:style w:type="character" w:customStyle="1" w:styleId="apple-converted-space">
    <w:name w:val="apple-converted-space"/>
    <w:basedOn w:val="Standardnpsmoodstavce"/>
    <w:rsid w:val="00740B25"/>
  </w:style>
  <w:style w:type="paragraph" w:styleId="Odstavecseseznamem">
    <w:name w:val="List Paragraph"/>
    <w:basedOn w:val="Normln"/>
    <w:uiPriority w:val="34"/>
    <w:qFormat/>
    <w:rsid w:val="001A0BAD"/>
    <w:pPr>
      <w:ind w:left="720"/>
      <w:contextualSpacing/>
    </w:pPr>
  </w:style>
  <w:style w:type="paragraph" w:customStyle="1" w:styleId="Default">
    <w:name w:val="Default"/>
    <w:rsid w:val="00A0094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6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D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D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D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D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0B25"/>
    <w:rPr>
      <w:b/>
      <w:bCs/>
    </w:rPr>
  </w:style>
  <w:style w:type="character" w:customStyle="1" w:styleId="apple-converted-space">
    <w:name w:val="apple-converted-space"/>
    <w:basedOn w:val="Standardnpsmoodstavce"/>
    <w:rsid w:val="00740B25"/>
  </w:style>
  <w:style w:type="paragraph" w:styleId="Odstavecseseznamem">
    <w:name w:val="List Paragraph"/>
    <w:basedOn w:val="Normln"/>
    <w:uiPriority w:val="34"/>
    <w:qFormat/>
    <w:rsid w:val="001A0BAD"/>
    <w:pPr>
      <w:ind w:left="720"/>
      <w:contextualSpacing/>
    </w:pPr>
  </w:style>
  <w:style w:type="paragraph" w:customStyle="1" w:styleId="Default">
    <w:name w:val="Default"/>
    <w:rsid w:val="00A0094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6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D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D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D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D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2C6A-F9FA-47E7-B0B8-94328811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1810</Words>
  <Characters>10683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Chudožilov</dc:creator>
  <cp:lastModifiedBy>uživatel</cp:lastModifiedBy>
  <cp:revision>3</cp:revision>
  <dcterms:created xsi:type="dcterms:W3CDTF">2017-10-05T13:20:00Z</dcterms:created>
  <dcterms:modified xsi:type="dcterms:W3CDTF">2017-10-05T13:29:00Z</dcterms:modified>
</cp:coreProperties>
</file>