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82" w:rsidRPr="00F10C19" w:rsidRDefault="00D5390E" w:rsidP="00565782">
      <w:pPr>
        <w:jc w:val="center"/>
        <w:rPr>
          <w:rFonts w:cs="Arial"/>
          <w:b/>
          <w:szCs w:val="20"/>
        </w:rPr>
      </w:pPr>
      <w:r w:rsidRPr="00F10C19">
        <w:rPr>
          <w:rFonts w:cs="Arial"/>
          <w:b/>
          <w:szCs w:val="20"/>
        </w:rPr>
        <w:t>Smlouva o dílo</w:t>
      </w:r>
      <w:r w:rsidR="007E0792">
        <w:rPr>
          <w:rFonts w:cs="Arial"/>
          <w:b/>
          <w:szCs w:val="20"/>
        </w:rPr>
        <w:t xml:space="preserve"> č. </w:t>
      </w:r>
      <w:r w:rsidR="00B011C9" w:rsidRPr="00B011C9">
        <w:rPr>
          <w:rFonts w:cs="Arial"/>
          <w:b/>
          <w:szCs w:val="20"/>
        </w:rPr>
        <w:t>CADS-17-Z000196</w:t>
      </w:r>
    </w:p>
    <w:p w:rsidR="00C45937" w:rsidRPr="00F10C19" w:rsidRDefault="00C45937" w:rsidP="00C45937">
      <w:pPr>
        <w:jc w:val="center"/>
        <w:rPr>
          <w:rFonts w:cs="Arial"/>
          <w:szCs w:val="20"/>
        </w:rPr>
      </w:pPr>
      <w:r w:rsidRPr="00F10C19">
        <w:rPr>
          <w:rFonts w:cs="Arial"/>
          <w:szCs w:val="20"/>
        </w:rPr>
        <w:t xml:space="preserve">podle </w:t>
      </w:r>
      <w:r>
        <w:rPr>
          <w:rFonts w:cs="Arial"/>
          <w:szCs w:val="20"/>
        </w:rPr>
        <w:t>§2</w:t>
      </w:r>
      <w:r w:rsidRPr="00F10C19">
        <w:rPr>
          <w:rFonts w:cs="Arial"/>
          <w:szCs w:val="20"/>
        </w:rPr>
        <w:t>5</w:t>
      </w:r>
      <w:r>
        <w:rPr>
          <w:rFonts w:cs="Arial"/>
          <w:szCs w:val="20"/>
        </w:rPr>
        <w:t>8</w:t>
      </w:r>
      <w:r w:rsidRPr="00F10C19">
        <w:rPr>
          <w:rFonts w:cs="Arial"/>
          <w:szCs w:val="20"/>
        </w:rPr>
        <w:t xml:space="preserve">6 a násl. zák. č. </w:t>
      </w:r>
      <w:r>
        <w:rPr>
          <w:rFonts w:cs="Arial"/>
          <w:szCs w:val="20"/>
        </w:rPr>
        <w:t>89</w:t>
      </w:r>
      <w:r w:rsidRPr="00F10C19">
        <w:rPr>
          <w:rFonts w:cs="Arial"/>
          <w:szCs w:val="20"/>
        </w:rPr>
        <w:t>/</w:t>
      </w:r>
      <w:r>
        <w:rPr>
          <w:rFonts w:cs="Arial"/>
          <w:szCs w:val="20"/>
        </w:rPr>
        <w:t>2012</w:t>
      </w:r>
      <w:r w:rsidRPr="00F10C19">
        <w:rPr>
          <w:rFonts w:cs="Arial"/>
          <w:szCs w:val="20"/>
        </w:rPr>
        <w:t xml:space="preserve"> Sb.</w:t>
      </w:r>
    </w:p>
    <w:p w:rsidR="00565782" w:rsidRPr="00F10C19" w:rsidRDefault="00B011C9" w:rsidP="00565782">
      <w:pPr>
        <w:jc w:val="center"/>
        <w:rPr>
          <w:rFonts w:cs="Arial"/>
          <w:szCs w:val="20"/>
        </w:rPr>
      </w:pPr>
      <w:r w:rsidRPr="00B011C9">
        <w:rPr>
          <w:rFonts w:cs="Arial"/>
          <w:szCs w:val="20"/>
        </w:rPr>
        <w:t xml:space="preserve">Implementační služby spojené s nasazením </w:t>
      </w:r>
      <w:r>
        <w:rPr>
          <w:rFonts w:cs="Arial"/>
          <w:szCs w:val="20"/>
        </w:rPr>
        <w:t xml:space="preserve">aplikace twiGIS </w:t>
      </w:r>
      <w:r w:rsidR="004F4946">
        <w:rPr>
          <w:rFonts w:cs="Arial"/>
          <w:szCs w:val="20"/>
        </w:rPr>
        <w:t xml:space="preserve">L </w:t>
      </w:r>
      <w:r>
        <w:rPr>
          <w:rFonts w:cs="Arial"/>
          <w:szCs w:val="20"/>
        </w:rPr>
        <w:t>a Vyjadřovací portál</w:t>
      </w:r>
      <w:r w:rsidR="004F4946">
        <w:rPr>
          <w:rFonts w:cs="Arial"/>
          <w:szCs w:val="20"/>
        </w:rPr>
        <w:t xml:space="preserve"> L</w:t>
      </w:r>
    </w:p>
    <w:p w:rsidR="00565782" w:rsidRPr="00F10C19" w:rsidRDefault="00565782" w:rsidP="00565782">
      <w:pPr>
        <w:rPr>
          <w:rFonts w:cs="Arial"/>
          <w:szCs w:val="20"/>
        </w:rPr>
      </w:pPr>
    </w:p>
    <w:p w:rsidR="00565782" w:rsidRDefault="00565782" w:rsidP="006248FA">
      <w:pPr>
        <w:pStyle w:val="Nadpis1"/>
        <w:numPr>
          <w:ilvl w:val="0"/>
          <w:numId w:val="11"/>
        </w:numPr>
        <w:rPr>
          <w:sz w:val="20"/>
          <w:szCs w:val="20"/>
        </w:rPr>
      </w:pPr>
      <w:r w:rsidRPr="00F10C19">
        <w:rPr>
          <w:sz w:val="20"/>
          <w:szCs w:val="20"/>
        </w:rPr>
        <w:t>Smluvní strany</w:t>
      </w:r>
    </w:p>
    <w:p w:rsidR="00B011C9" w:rsidRDefault="00B011C9" w:rsidP="00B011C9"/>
    <w:p w:rsidR="00B011C9" w:rsidRPr="00A76CEE" w:rsidRDefault="00B011C9" w:rsidP="00B011C9">
      <w:pPr>
        <w:autoSpaceDE w:val="0"/>
        <w:autoSpaceDN w:val="0"/>
        <w:adjustRightInd w:val="0"/>
        <w:rPr>
          <w:rFonts w:cs="Arial"/>
          <w:szCs w:val="20"/>
        </w:rPr>
      </w:pPr>
    </w:p>
    <w:p w:rsidR="00B011C9" w:rsidRDefault="00B011C9" w:rsidP="00B011C9">
      <w:pPr>
        <w:autoSpaceDE w:val="0"/>
        <w:ind w:left="360"/>
        <w:rPr>
          <w:rFonts w:cs="Arial"/>
          <w:b/>
          <w:szCs w:val="20"/>
        </w:rPr>
      </w:pPr>
      <w:r>
        <w:rPr>
          <w:rFonts w:cs="Arial"/>
          <w:b/>
          <w:szCs w:val="20"/>
        </w:rPr>
        <w:t>Zhotovitel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5760"/>
      </w:tblGrid>
      <w:tr w:rsidR="00B011C9" w:rsidTr="00457E31">
        <w:trPr>
          <w:trHeight w:val="284"/>
        </w:trPr>
        <w:tc>
          <w:tcPr>
            <w:tcW w:w="252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Společnost</w:t>
            </w:r>
          </w:p>
        </w:tc>
        <w:tc>
          <w:tcPr>
            <w:tcW w:w="576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CAD Studio a.s.</w:t>
            </w:r>
          </w:p>
        </w:tc>
      </w:tr>
      <w:tr w:rsidR="00B011C9" w:rsidTr="00457E31">
        <w:trPr>
          <w:trHeight w:val="284"/>
        </w:trPr>
        <w:tc>
          <w:tcPr>
            <w:tcW w:w="252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76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 w:rsidRPr="00D572E3">
              <w:rPr>
                <w:rFonts w:cs="Arial"/>
                <w:szCs w:val="20"/>
              </w:rPr>
              <w:t xml:space="preserve">Ostrava, </w:t>
            </w:r>
            <w:r>
              <w:rPr>
                <w:rFonts w:cs="Arial"/>
                <w:szCs w:val="20"/>
              </w:rPr>
              <w:t xml:space="preserve">Hornopolní </w:t>
            </w:r>
            <w:r w:rsidRPr="0066579E">
              <w:rPr>
                <w:rFonts w:cs="Arial"/>
                <w:szCs w:val="20"/>
              </w:rPr>
              <w:t>3322/34</w:t>
            </w:r>
            <w:r w:rsidRPr="00D572E3">
              <w:rPr>
                <w:rFonts w:cs="Arial"/>
                <w:szCs w:val="20"/>
              </w:rPr>
              <w:t>, PSČ 702 00</w:t>
            </w:r>
          </w:p>
        </w:tc>
      </w:tr>
      <w:tr w:rsidR="00B011C9" w:rsidTr="00457E31">
        <w:trPr>
          <w:trHeight w:val="540"/>
        </w:trPr>
        <w:tc>
          <w:tcPr>
            <w:tcW w:w="2520" w:type="dxa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  <w:p w:rsidR="00B011C9" w:rsidRDefault="00B011C9" w:rsidP="001949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  <w:p w:rsidR="00B011C9" w:rsidRDefault="00B011C9" w:rsidP="001949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Bankovní spojení</w:t>
            </w:r>
          </w:p>
          <w:p w:rsidR="00B011C9" w:rsidRDefault="00B011C9" w:rsidP="001949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Číslo účtu</w:t>
            </w:r>
          </w:p>
        </w:tc>
        <w:tc>
          <w:tcPr>
            <w:tcW w:w="5760" w:type="dxa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261 97 081</w:t>
            </w:r>
          </w:p>
          <w:p w:rsidR="00B011C9" w:rsidRDefault="00B011C9" w:rsidP="001949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CZ26197081</w:t>
            </w:r>
          </w:p>
          <w:p w:rsidR="00B011C9" w:rsidRDefault="00B011C9" w:rsidP="0019490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Česká spořitelna a.s.</w:t>
            </w:r>
          </w:p>
          <w:p w:rsidR="00B011C9" w:rsidRPr="007F0A1E" w:rsidRDefault="00B011C9" w:rsidP="00194908">
            <w:pPr>
              <w:rPr>
                <w:rFonts w:cs="Arial"/>
                <w:szCs w:val="20"/>
              </w:rPr>
            </w:pPr>
            <w:r w:rsidRPr="007F0A1E">
              <w:rPr>
                <w:rFonts w:cs="Arial"/>
                <w:bCs/>
                <w:szCs w:val="20"/>
              </w:rPr>
              <w:t>6276972/0800</w:t>
            </w:r>
          </w:p>
        </w:tc>
      </w:tr>
      <w:tr w:rsidR="00B011C9" w:rsidTr="00457E31">
        <w:trPr>
          <w:trHeight w:val="284"/>
        </w:trPr>
        <w:tc>
          <w:tcPr>
            <w:tcW w:w="252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Spisová značka</w:t>
            </w:r>
          </w:p>
        </w:tc>
        <w:tc>
          <w:tcPr>
            <w:tcW w:w="576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Oddíl B, vložka 4384 vedená u Krajského soudu v Ostravě</w:t>
            </w:r>
          </w:p>
        </w:tc>
      </w:tr>
      <w:tr w:rsidR="00B011C9" w:rsidTr="00457E31">
        <w:trPr>
          <w:trHeight w:val="284"/>
        </w:trPr>
        <w:tc>
          <w:tcPr>
            <w:tcW w:w="2520" w:type="dxa"/>
            <w:vAlign w:val="center"/>
          </w:tcPr>
          <w:p w:rsidR="00B011C9" w:rsidRDefault="00B011C9" w:rsidP="0019490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Zastoupená</w:t>
            </w:r>
          </w:p>
        </w:tc>
        <w:tc>
          <w:tcPr>
            <w:tcW w:w="5760" w:type="dxa"/>
            <w:vAlign w:val="center"/>
          </w:tcPr>
          <w:p w:rsidR="00B011C9" w:rsidRPr="00DF077B" w:rsidRDefault="00B011C9" w:rsidP="00194908">
            <w:pPr>
              <w:snapToGrid w:val="0"/>
              <w:rPr>
                <w:rFonts w:cs="Arial"/>
                <w:szCs w:val="20"/>
                <w:highlight w:val="yellow"/>
              </w:rPr>
            </w:pPr>
            <w:r w:rsidRPr="00886FC4">
              <w:rPr>
                <w:rFonts w:cs="Arial"/>
                <w:szCs w:val="20"/>
              </w:rPr>
              <w:t>Ing. Janem Binterem, předsedou představenstva</w:t>
            </w:r>
          </w:p>
        </w:tc>
      </w:tr>
    </w:tbl>
    <w:p w:rsidR="00B011C9" w:rsidRDefault="00B011C9" w:rsidP="00B011C9">
      <w:pPr>
        <w:autoSpaceDE w:val="0"/>
        <w:autoSpaceDN w:val="0"/>
        <w:adjustRightInd w:val="0"/>
        <w:ind w:left="360"/>
        <w:rPr>
          <w:rFonts w:cs="Arial"/>
          <w:b/>
          <w:szCs w:val="20"/>
        </w:rPr>
      </w:pPr>
    </w:p>
    <w:p w:rsidR="00B011C9" w:rsidRPr="00FD5BC1" w:rsidRDefault="00B011C9" w:rsidP="00B011C9">
      <w:pPr>
        <w:autoSpaceDE w:val="0"/>
        <w:autoSpaceDN w:val="0"/>
        <w:adjustRightInd w:val="0"/>
        <w:ind w:left="360"/>
        <w:rPr>
          <w:rFonts w:cs="Arial"/>
          <w:b/>
          <w:szCs w:val="20"/>
        </w:rPr>
      </w:pPr>
      <w:r>
        <w:rPr>
          <w:rFonts w:cs="Arial"/>
          <w:b/>
          <w:szCs w:val="20"/>
        </w:rPr>
        <w:t>Objednatel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5760"/>
      </w:tblGrid>
      <w:tr w:rsidR="00B011C9" w:rsidRPr="00FD5BC1" w:rsidTr="00457E31">
        <w:trPr>
          <w:trHeight w:val="284"/>
        </w:trPr>
        <w:tc>
          <w:tcPr>
            <w:tcW w:w="2520" w:type="dxa"/>
            <w:vAlign w:val="center"/>
          </w:tcPr>
          <w:p w:rsidR="00B011C9" w:rsidRPr="00FD5BC1" w:rsidRDefault="00B011C9" w:rsidP="00194908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Společnost</w:t>
            </w:r>
          </w:p>
        </w:tc>
        <w:tc>
          <w:tcPr>
            <w:tcW w:w="5760" w:type="dxa"/>
            <w:vAlign w:val="center"/>
          </w:tcPr>
          <w:p w:rsidR="00B011C9" w:rsidRPr="00E62DC2" w:rsidRDefault="00B011C9" w:rsidP="00194908">
            <w:pPr>
              <w:pStyle w:val="Subject"/>
              <w:keepNext w:val="0"/>
              <w:keepLines w:val="0"/>
              <w:spacing w:line="240" w:lineRule="auto"/>
              <w:rPr>
                <w:rFonts w:ascii="Arial" w:hAnsi="Arial" w:cs="Arial"/>
                <w:bCs/>
                <w:color w:val="000000"/>
                <w:sz w:val="20"/>
                <w:lang w:val="cs-CZ"/>
              </w:rPr>
            </w:pPr>
            <w:r w:rsidRPr="00886FC4">
              <w:rPr>
                <w:rFonts w:ascii="Arial" w:hAnsi="Arial" w:cs="Arial"/>
                <w:bCs/>
                <w:color w:val="000000"/>
                <w:sz w:val="20"/>
                <w:lang w:val="cs-CZ"/>
              </w:rPr>
              <w:t>VODÁRNA PLZEŇ a.s.</w:t>
            </w:r>
          </w:p>
        </w:tc>
      </w:tr>
      <w:tr w:rsidR="00B011C9" w:rsidRPr="00FD5BC1" w:rsidTr="00457E31">
        <w:trPr>
          <w:trHeight w:val="284"/>
        </w:trPr>
        <w:tc>
          <w:tcPr>
            <w:tcW w:w="2520" w:type="dxa"/>
            <w:vAlign w:val="center"/>
          </w:tcPr>
          <w:p w:rsidR="00B011C9" w:rsidRPr="00FD5BC1" w:rsidRDefault="005B6190" w:rsidP="005B619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760" w:type="dxa"/>
            <w:vAlign w:val="center"/>
          </w:tcPr>
          <w:p w:rsidR="00B011C9" w:rsidRPr="00E62DC2" w:rsidRDefault="00B011C9" w:rsidP="006954A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Plzeň, </w:t>
            </w:r>
            <w:r w:rsidRPr="00886FC4">
              <w:rPr>
                <w:rFonts w:cs="Arial"/>
                <w:color w:val="000000"/>
                <w:szCs w:val="20"/>
              </w:rPr>
              <w:t>Malostranská 143/2</w:t>
            </w:r>
            <w:r>
              <w:rPr>
                <w:rFonts w:cs="Arial"/>
                <w:color w:val="000000"/>
                <w:szCs w:val="20"/>
              </w:rPr>
              <w:t>, PSČ 3</w:t>
            </w:r>
            <w:r w:rsidR="006954A7">
              <w:rPr>
                <w:rFonts w:cs="Arial"/>
                <w:color w:val="000000"/>
                <w:szCs w:val="20"/>
              </w:rPr>
              <w:t>17 68</w:t>
            </w:r>
          </w:p>
        </w:tc>
      </w:tr>
      <w:tr w:rsidR="00860D2D" w:rsidRPr="00FD5BC1" w:rsidTr="00457E31">
        <w:tc>
          <w:tcPr>
            <w:tcW w:w="2520" w:type="dxa"/>
          </w:tcPr>
          <w:p w:rsidR="00860D2D" w:rsidRPr="00FD5BC1" w:rsidRDefault="00860D2D" w:rsidP="00860D2D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IČO</w:t>
            </w:r>
          </w:p>
          <w:p w:rsidR="00860D2D" w:rsidRPr="00FD5BC1" w:rsidRDefault="00860D2D" w:rsidP="00860D2D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DIČ</w:t>
            </w:r>
          </w:p>
          <w:p w:rsidR="00860D2D" w:rsidRPr="00FD5BC1" w:rsidRDefault="00860D2D" w:rsidP="00860D2D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Bankovní spojení</w:t>
            </w:r>
          </w:p>
          <w:p w:rsidR="00860D2D" w:rsidRPr="00FD5BC1" w:rsidRDefault="00860D2D" w:rsidP="00860D2D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Číslo účtu</w:t>
            </w:r>
          </w:p>
        </w:tc>
        <w:tc>
          <w:tcPr>
            <w:tcW w:w="5760" w:type="dxa"/>
          </w:tcPr>
          <w:p w:rsidR="00860D2D" w:rsidRDefault="00860D2D" w:rsidP="00860D2D">
            <w:pPr>
              <w:rPr>
                <w:rFonts w:cs="Arial"/>
                <w:szCs w:val="20"/>
              </w:rPr>
            </w:pPr>
            <w:r w:rsidRPr="00886FC4">
              <w:rPr>
                <w:rFonts w:cs="Arial"/>
                <w:szCs w:val="20"/>
              </w:rPr>
              <w:t>25205625</w:t>
            </w:r>
          </w:p>
          <w:p w:rsidR="00860D2D" w:rsidRDefault="00860D2D" w:rsidP="00860D2D">
            <w:pPr>
              <w:rPr>
                <w:rFonts w:cs="Arial"/>
                <w:szCs w:val="20"/>
              </w:rPr>
            </w:pPr>
            <w:r w:rsidRPr="00886FC4">
              <w:rPr>
                <w:rFonts w:cs="Arial"/>
                <w:szCs w:val="20"/>
              </w:rPr>
              <w:t>CZ25205625</w:t>
            </w:r>
          </w:p>
          <w:p w:rsidR="00860D2D" w:rsidRPr="00CE52FB" w:rsidRDefault="00860D2D" w:rsidP="00860D2D">
            <w:pPr>
              <w:rPr>
                <w:rFonts w:cs="Arial"/>
                <w:szCs w:val="20"/>
              </w:rPr>
            </w:pPr>
            <w:r w:rsidRPr="00CE52FB">
              <w:rPr>
                <w:rFonts w:cs="Arial"/>
                <w:szCs w:val="20"/>
              </w:rPr>
              <w:t>Komerční banka a.s.</w:t>
            </w:r>
          </w:p>
          <w:p w:rsidR="00860D2D" w:rsidRPr="00502F9B" w:rsidRDefault="006954A7" w:rsidP="006954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6503</w:t>
            </w:r>
            <w:r w:rsidR="00860D2D" w:rsidRPr="00CE52FB">
              <w:rPr>
                <w:rFonts w:cs="Arial"/>
                <w:szCs w:val="20"/>
              </w:rPr>
              <w:t>311/0100</w:t>
            </w:r>
          </w:p>
        </w:tc>
      </w:tr>
      <w:tr w:rsidR="00860D2D" w:rsidRPr="00FD5BC1" w:rsidTr="00457E31">
        <w:trPr>
          <w:trHeight w:val="284"/>
        </w:trPr>
        <w:tc>
          <w:tcPr>
            <w:tcW w:w="2520" w:type="dxa"/>
            <w:vAlign w:val="center"/>
          </w:tcPr>
          <w:p w:rsidR="00860D2D" w:rsidRPr="00FD5BC1" w:rsidRDefault="00860D2D" w:rsidP="00860D2D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Spisová značka</w:t>
            </w:r>
          </w:p>
        </w:tc>
        <w:tc>
          <w:tcPr>
            <w:tcW w:w="5760" w:type="dxa"/>
            <w:vAlign w:val="center"/>
          </w:tcPr>
          <w:p w:rsidR="00860D2D" w:rsidRPr="000640E8" w:rsidRDefault="00860D2D" w:rsidP="00860D2D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szCs w:val="20"/>
                <w:lang w:eastAsia="en-US"/>
              </w:rPr>
              <w:t>Oddíl B, vložka 574</w:t>
            </w:r>
            <w:r>
              <w:rPr>
                <w:rFonts w:eastAsia="Times New Roman" w:cs="Arial"/>
                <w:iCs/>
                <w:szCs w:val="20"/>
                <w:lang w:eastAsia="en-US"/>
              </w:rPr>
              <w:t>vedená u Krajského</w:t>
            </w:r>
            <w:r w:rsidRPr="00F942E3">
              <w:rPr>
                <w:rFonts w:eastAsia="Times New Roman" w:cs="Arial"/>
                <w:iCs/>
                <w:szCs w:val="20"/>
                <w:lang w:eastAsia="en-US"/>
              </w:rPr>
              <w:t xml:space="preserve"> soudu v</w:t>
            </w:r>
            <w:r>
              <w:rPr>
                <w:rFonts w:eastAsia="Times New Roman" w:cs="Arial"/>
                <w:szCs w:val="20"/>
                <w:lang w:eastAsia="en-US"/>
              </w:rPr>
              <w:t>Plzni</w:t>
            </w:r>
          </w:p>
        </w:tc>
      </w:tr>
      <w:tr w:rsidR="00860D2D" w:rsidRPr="00FD5BC1" w:rsidTr="00457E31">
        <w:trPr>
          <w:trHeight w:val="284"/>
        </w:trPr>
        <w:tc>
          <w:tcPr>
            <w:tcW w:w="2520" w:type="dxa"/>
          </w:tcPr>
          <w:p w:rsidR="00860D2D" w:rsidRPr="00FD5BC1" w:rsidRDefault="00860D2D" w:rsidP="00860D2D">
            <w:pPr>
              <w:rPr>
                <w:rFonts w:cs="Arial"/>
                <w:szCs w:val="20"/>
              </w:rPr>
            </w:pPr>
            <w:r w:rsidRPr="00FD5BC1">
              <w:rPr>
                <w:rFonts w:cs="Arial"/>
                <w:szCs w:val="20"/>
              </w:rPr>
              <w:t>Zastoupená</w:t>
            </w:r>
          </w:p>
        </w:tc>
        <w:tc>
          <w:tcPr>
            <w:tcW w:w="5760" w:type="dxa"/>
            <w:vAlign w:val="center"/>
          </w:tcPr>
          <w:p w:rsidR="00860D2D" w:rsidRPr="000640E8" w:rsidRDefault="00860D2D" w:rsidP="00860D2D">
            <w:pPr>
              <w:rPr>
                <w:rFonts w:cs="Arial"/>
                <w:szCs w:val="20"/>
              </w:rPr>
            </w:pPr>
          </w:p>
        </w:tc>
      </w:tr>
    </w:tbl>
    <w:p w:rsidR="00B011C9" w:rsidRPr="00B011C9" w:rsidRDefault="00B011C9" w:rsidP="00B011C9"/>
    <w:p w:rsidR="00DF552F" w:rsidRPr="00DF552F" w:rsidRDefault="00DF552F" w:rsidP="00DF552F"/>
    <w:p w:rsidR="00565782" w:rsidRDefault="00565782" w:rsidP="0099227B">
      <w:pPr>
        <w:pStyle w:val="Nadpis1"/>
        <w:rPr>
          <w:sz w:val="20"/>
          <w:szCs w:val="20"/>
        </w:rPr>
      </w:pPr>
      <w:r w:rsidRPr="00C6110E">
        <w:rPr>
          <w:sz w:val="20"/>
          <w:szCs w:val="20"/>
        </w:rPr>
        <w:t>II.</w:t>
      </w:r>
      <w:r w:rsidRPr="00C6110E">
        <w:rPr>
          <w:sz w:val="20"/>
          <w:szCs w:val="20"/>
        </w:rPr>
        <w:tab/>
        <w:t>Předmět smlouvy</w:t>
      </w:r>
    </w:p>
    <w:p w:rsidR="00DF552F" w:rsidRPr="00DF552F" w:rsidRDefault="00DF552F" w:rsidP="00DF552F"/>
    <w:p w:rsidR="00BA675E" w:rsidRDefault="00BA675E" w:rsidP="006248FA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BA675E">
        <w:rPr>
          <w:rFonts w:cs="Arial"/>
          <w:szCs w:val="20"/>
        </w:rPr>
        <w:t xml:space="preserve">Předmětem plnění této smlouvy je závazek zhotovitele poskytnout objednateli </w:t>
      </w:r>
      <w:r w:rsidR="00B011C9" w:rsidRPr="00B011C9">
        <w:rPr>
          <w:rFonts w:cs="Arial"/>
          <w:szCs w:val="20"/>
        </w:rPr>
        <w:t>služby spojené s nasazením aplikace twiGIS</w:t>
      </w:r>
      <w:r w:rsidR="004F4946">
        <w:rPr>
          <w:rFonts w:cs="Arial"/>
          <w:szCs w:val="20"/>
        </w:rPr>
        <w:t xml:space="preserve"> L</w:t>
      </w:r>
      <w:r w:rsidR="00B011C9" w:rsidRPr="00B011C9">
        <w:rPr>
          <w:rFonts w:cs="Arial"/>
          <w:szCs w:val="20"/>
        </w:rPr>
        <w:t xml:space="preserve"> a Vyjadřovací portál</w:t>
      </w:r>
      <w:r w:rsidR="004F4946">
        <w:rPr>
          <w:rFonts w:cs="Arial"/>
          <w:szCs w:val="20"/>
        </w:rPr>
        <w:t xml:space="preserve">L </w:t>
      </w:r>
      <w:r w:rsidRPr="00BA675E">
        <w:rPr>
          <w:rFonts w:cs="Arial"/>
          <w:szCs w:val="20"/>
        </w:rPr>
        <w:t xml:space="preserve">(dále jen </w:t>
      </w:r>
      <w:r w:rsidR="00056913">
        <w:rPr>
          <w:rFonts w:cs="Arial"/>
          <w:szCs w:val="20"/>
        </w:rPr>
        <w:t>d</w:t>
      </w:r>
      <w:r w:rsidRPr="00BA675E">
        <w:rPr>
          <w:rFonts w:cs="Arial"/>
          <w:szCs w:val="20"/>
        </w:rPr>
        <w:t>ílo)</w:t>
      </w:r>
      <w:r>
        <w:rPr>
          <w:rFonts w:cs="Arial"/>
          <w:szCs w:val="20"/>
        </w:rPr>
        <w:t>.</w:t>
      </w:r>
    </w:p>
    <w:p w:rsidR="00BA675E" w:rsidRDefault="00BA675E" w:rsidP="006248FA">
      <w:pPr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Předmět plnění se skládá z následujících dílčích plnění</w:t>
      </w:r>
      <w:r w:rsidR="00E0529A">
        <w:rPr>
          <w:rFonts w:cs="Arial"/>
          <w:szCs w:val="20"/>
        </w:rPr>
        <w:t xml:space="preserve"> (částí díla)</w:t>
      </w:r>
      <w:r>
        <w:rPr>
          <w:rFonts w:cs="Arial"/>
          <w:szCs w:val="20"/>
        </w:rPr>
        <w:t>:</w:t>
      </w:r>
    </w:p>
    <w:p w:rsidR="00B011C9" w:rsidRPr="00633AAF" w:rsidRDefault="00633AAF" w:rsidP="006248FA">
      <w:pPr>
        <w:numPr>
          <w:ilvl w:val="1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Nastavení aplikace twiGIS L dle</w:t>
      </w:r>
      <w:r w:rsidR="00D0292F">
        <w:rPr>
          <w:rFonts w:cs="Arial"/>
          <w:szCs w:val="20"/>
        </w:rPr>
        <w:t xml:space="preserve"> </w:t>
      </w:r>
      <w:r w:rsidR="00BA5EB3">
        <w:rPr>
          <w:rFonts w:cs="Arial"/>
          <w:szCs w:val="20"/>
        </w:rPr>
        <w:t>obecné specifikace v příloze č. 1 této smlouvy a</w:t>
      </w:r>
      <w:r>
        <w:rPr>
          <w:rFonts w:cs="Arial"/>
          <w:szCs w:val="20"/>
        </w:rPr>
        <w:t xml:space="preserve"> specifikačních a akceptačních kritérií uvedených</w:t>
      </w:r>
      <w:r w:rsidR="00F07849">
        <w:rPr>
          <w:rFonts w:cs="Arial"/>
          <w:szCs w:val="20"/>
        </w:rPr>
        <w:t xml:space="preserve"> v oboustraně odsouhlaseném dokumentu, jenž bude výstupem z probíhající analýz</w:t>
      </w:r>
      <w:r w:rsidR="008A58E7">
        <w:rPr>
          <w:rFonts w:cs="Arial"/>
          <w:szCs w:val="20"/>
        </w:rPr>
        <w:t>y</w:t>
      </w:r>
      <w:r w:rsidR="00F07849">
        <w:rPr>
          <w:rFonts w:cs="Arial"/>
          <w:szCs w:val="20"/>
        </w:rPr>
        <w:t xml:space="preserve"> implementace twiGIS L.</w:t>
      </w:r>
    </w:p>
    <w:p w:rsidR="00633AAF" w:rsidRDefault="00633AAF" w:rsidP="006248FA">
      <w:pPr>
        <w:numPr>
          <w:ilvl w:val="1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Nastavení aplikace Vyjadřovací portál L dle</w:t>
      </w:r>
      <w:r w:rsidR="00D0292F">
        <w:rPr>
          <w:rFonts w:cs="Arial"/>
          <w:szCs w:val="20"/>
        </w:rPr>
        <w:t xml:space="preserve"> </w:t>
      </w:r>
      <w:r w:rsidR="00315C9E">
        <w:rPr>
          <w:rFonts w:cs="Arial"/>
          <w:szCs w:val="20"/>
        </w:rPr>
        <w:t>obecné specifikace v příloze č. 1 této smlouvy a</w:t>
      </w:r>
      <w:r>
        <w:rPr>
          <w:rFonts w:cs="Arial"/>
          <w:szCs w:val="20"/>
        </w:rPr>
        <w:t xml:space="preserve"> specifikačních a akceptačních kritérií uvedených v </w:t>
      </w:r>
      <w:r w:rsidR="00F07849">
        <w:rPr>
          <w:rFonts w:cs="Arial"/>
          <w:szCs w:val="20"/>
        </w:rPr>
        <w:t>oboustraně odsouhlaseném dokumentu, jenž bude výstupem z probíhající analýz</w:t>
      </w:r>
      <w:r w:rsidR="008A58E7">
        <w:rPr>
          <w:rFonts w:cs="Arial"/>
          <w:szCs w:val="20"/>
        </w:rPr>
        <w:t>y</w:t>
      </w:r>
      <w:r w:rsidR="00F07849">
        <w:rPr>
          <w:rFonts w:cs="Arial"/>
          <w:szCs w:val="20"/>
        </w:rPr>
        <w:t xml:space="preserve"> implementace Vyjadřovacího portálu L</w:t>
      </w:r>
      <w:r w:rsidR="00F07849" w:rsidRPr="00D07A1A">
        <w:t>.</w:t>
      </w:r>
    </w:p>
    <w:p w:rsidR="00BA675E" w:rsidRPr="00BA675E" w:rsidRDefault="00BA675E" w:rsidP="006248FA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BA675E">
        <w:rPr>
          <w:rFonts w:cs="Arial"/>
          <w:szCs w:val="20"/>
        </w:rPr>
        <w:t xml:space="preserve">Předmětem plnění této smlouvy není </w:t>
      </w:r>
      <w:r w:rsidRPr="00B011C9">
        <w:rPr>
          <w:rFonts w:cs="Arial"/>
          <w:szCs w:val="20"/>
        </w:rPr>
        <w:t>d</w:t>
      </w:r>
      <w:r w:rsidR="00124243" w:rsidRPr="00B011C9">
        <w:rPr>
          <w:rFonts w:cs="Arial"/>
          <w:szCs w:val="20"/>
        </w:rPr>
        <w:t>odání</w:t>
      </w:r>
      <w:r w:rsidR="00124243" w:rsidRPr="00B011C9">
        <w:rPr>
          <w:color w:val="000000"/>
        </w:rPr>
        <w:t xml:space="preserve"> softwaru </w:t>
      </w:r>
      <w:r w:rsidR="00B011C9">
        <w:rPr>
          <w:color w:val="000000"/>
        </w:rPr>
        <w:t>twiGIS</w:t>
      </w:r>
      <w:r w:rsidR="004F4946">
        <w:rPr>
          <w:color w:val="000000"/>
        </w:rPr>
        <w:t xml:space="preserve"> L</w:t>
      </w:r>
      <w:r w:rsidR="00B011C9">
        <w:rPr>
          <w:color w:val="000000"/>
        </w:rPr>
        <w:t xml:space="preserve"> a Vyjadřovací portál</w:t>
      </w:r>
      <w:r w:rsidR="004F4946">
        <w:rPr>
          <w:color w:val="000000"/>
        </w:rPr>
        <w:t xml:space="preserve"> L</w:t>
      </w:r>
      <w:r w:rsidRPr="00BA675E">
        <w:rPr>
          <w:color w:val="000000"/>
        </w:rPr>
        <w:t>, které</w:t>
      </w:r>
      <w:r w:rsidR="00124243" w:rsidRPr="00BA675E">
        <w:rPr>
          <w:color w:val="000000"/>
        </w:rPr>
        <w:t xml:space="preserve"> je předmětem</w:t>
      </w:r>
      <w:r>
        <w:rPr>
          <w:color w:val="000000"/>
        </w:rPr>
        <w:t xml:space="preserve"> s</w:t>
      </w:r>
      <w:r w:rsidR="00124243" w:rsidRPr="00BA675E">
        <w:rPr>
          <w:color w:val="000000"/>
        </w:rPr>
        <w:t xml:space="preserve">amostatného smluvního vztahu mezi zhotovitelem a objednatelem. </w:t>
      </w:r>
    </w:p>
    <w:p w:rsidR="00056913" w:rsidRPr="00056913" w:rsidRDefault="00056913" w:rsidP="00056913">
      <w:pPr>
        <w:ind w:left="360"/>
        <w:jc w:val="both"/>
        <w:rPr>
          <w:rFonts w:cs="Arial"/>
          <w:szCs w:val="20"/>
        </w:rPr>
      </w:pPr>
    </w:p>
    <w:p w:rsidR="00056913" w:rsidRDefault="00056913" w:rsidP="00056913">
      <w:pPr>
        <w:pStyle w:val="Nadpis1"/>
        <w:rPr>
          <w:sz w:val="20"/>
          <w:szCs w:val="20"/>
        </w:rPr>
      </w:pPr>
      <w:r w:rsidRPr="00F10C19">
        <w:rPr>
          <w:sz w:val="20"/>
          <w:szCs w:val="20"/>
        </w:rPr>
        <w:t>I</w:t>
      </w:r>
      <w:r>
        <w:rPr>
          <w:sz w:val="20"/>
          <w:szCs w:val="20"/>
        </w:rPr>
        <w:t>II</w:t>
      </w:r>
      <w:r w:rsidRPr="00F10C19">
        <w:rPr>
          <w:sz w:val="20"/>
          <w:szCs w:val="20"/>
        </w:rPr>
        <w:t xml:space="preserve">. Doba </w:t>
      </w:r>
      <w:r>
        <w:rPr>
          <w:sz w:val="20"/>
          <w:szCs w:val="20"/>
        </w:rPr>
        <w:t xml:space="preserve">a místo </w:t>
      </w:r>
      <w:r w:rsidRPr="00F10C19">
        <w:rPr>
          <w:sz w:val="20"/>
          <w:szCs w:val="20"/>
        </w:rPr>
        <w:t xml:space="preserve">plnění </w:t>
      </w:r>
    </w:p>
    <w:p w:rsidR="00DF552F" w:rsidRPr="00DF552F" w:rsidRDefault="00DF552F" w:rsidP="00DF552F"/>
    <w:p w:rsidR="00161728" w:rsidRDefault="00056913" w:rsidP="006248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056913">
        <w:rPr>
          <w:rFonts w:cs="Arial"/>
          <w:szCs w:val="20"/>
        </w:rPr>
        <w:t>Termín</w:t>
      </w:r>
      <w:r w:rsidR="00161728">
        <w:rPr>
          <w:rFonts w:cs="Arial"/>
          <w:szCs w:val="20"/>
        </w:rPr>
        <w:t xml:space="preserve"> pro </w:t>
      </w:r>
      <w:r w:rsidRPr="00056913">
        <w:rPr>
          <w:rFonts w:cs="Arial"/>
          <w:szCs w:val="20"/>
        </w:rPr>
        <w:t xml:space="preserve">předání díla je do </w:t>
      </w:r>
      <w:r w:rsidR="00A26C53">
        <w:rPr>
          <w:rFonts w:cs="Arial"/>
          <w:szCs w:val="20"/>
        </w:rPr>
        <w:t>29</w:t>
      </w:r>
      <w:r w:rsidRPr="00B011C9">
        <w:rPr>
          <w:rFonts w:cs="Arial"/>
          <w:szCs w:val="20"/>
        </w:rPr>
        <w:t>.12.201</w:t>
      </w:r>
      <w:r w:rsidR="00B011C9" w:rsidRPr="00B011C9">
        <w:rPr>
          <w:rFonts w:cs="Arial"/>
          <w:szCs w:val="20"/>
        </w:rPr>
        <w:t>7</w:t>
      </w:r>
      <w:r w:rsidRPr="00056913">
        <w:rPr>
          <w:rFonts w:cs="Arial"/>
          <w:szCs w:val="20"/>
        </w:rPr>
        <w:t xml:space="preserve">. </w:t>
      </w:r>
    </w:p>
    <w:p w:rsidR="00F07849" w:rsidRDefault="00056913" w:rsidP="006248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07849">
        <w:rPr>
          <w:rFonts w:cs="Arial"/>
          <w:szCs w:val="20"/>
        </w:rPr>
        <w:t xml:space="preserve">Podrobný harmonogram </w:t>
      </w:r>
      <w:r w:rsidR="00161728" w:rsidRPr="00F07849">
        <w:rPr>
          <w:rFonts w:cs="Arial"/>
          <w:szCs w:val="20"/>
        </w:rPr>
        <w:t xml:space="preserve">plnění </w:t>
      </w:r>
      <w:r w:rsidRPr="00F07849">
        <w:rPr>
          <w:rFonts w:cs="Arial"/>
          <w:szCs w:val="20"/>
        </w:rPr>
        <w:t xml:space="preserve">stanoví </w:t>
      </w:r>
      <w:r w:rsidR="00F07849" w:rsidRPr="00F07849">
        <w:rPr>
          <w:rFonts w:cs="Arial"/>
          <w:szCs w:val="20"/>
        </w:rPr>
        <w:t>dokumenty specifikované v</w:t>
      </w:r>
      <w:r w:rsidR="008A58E7">
        <w:rPr>
          <w:rFonts w:cs="Arial"/>
          <w:szCs w:val="20"/>
        </w:rPr>
        <w:t> odstavci II., článek2.1. a 2.2.</w:t>
      </w:r>
    </w:p>
    <w:p w:rsidR="00161728" w:rsidRPr="00F07849" w:rsidRDefault="00056913" w:rsidP="006248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07849">
        <w:rPr>
          <w:rFonts w:cs="Arial"/>
          <w:szCs w:val="20"/>
        </w:rPr>
        <w:t>Smluvní strany berou na vědomí, že dodržení sjednaných termínů plnění je podmíněno poskytnutím řádné součinnosti objednatele.</w:t>
      </w:r>
      <w:r w:rsidR="00161728" w:rsidRPr="00F07849">
        <w:rPr>
          <w:rFonts w:cs="Arial"/>
          <w:szCs w:val="20"/>
        </w:rPr>
        <w:t xml:space="preserve"> O dobu případného prodlení objednatele s poskytnutím součinnosti nebo plněním jiných povinností objednatele dle této smlouvy prodlužuje termíny stanovené pro plnění zhotovitele.</w:t>
      </w:r>
    </w:p>
    <w:p w:rsidR="00056913" w:rsidRPr="00056913" w:rsidRDefault="00056913" w:rsidP="006248F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>
        <w:t>Místem plnění je sídlo objednatele na adrese uvedené v záhlaví této smlouvy, plnění může být provedeno i prostřednictvím vzdáleného přístupu.</w:t>
      </w:r>
    </w:p>
    <w:p w:rsidR="00056913" w:rsidRDefault="00056913" w:rsidP="0042357A">
      <w:pPr>
        <w:rPr>
          <w:rFonts w:cs="Arial"/>
          <w:szCs w:val="20"/>
        </w:rPr>
      </w:pPr>
    </w:p>
    <w:p w:rsidR="00056913" w:rsidRDefault="00056913" w:rsidP="00056913">
      <w:pPr>
        <w:pStyle w:val="Nadpis1"/>
        <w:rPr>
          <w:sz w:val="20"/>
          <w:szCs w:val="20"/>
        </w:rPr>
      </w:pPr>
      <w:r>
        <w:rPr>
          <w:sz w:val="20"/>
          <w:szCs w:val="20"/>
        </w:rPr>
        <w:lastRenderedPageBreak/>
        <w:t>I</w:t>
      </w:r>
      <w:r w:rsidRPr="00F10C19">
        <w:rPr>
          <w:sz w:val="20"/>
          <w:szCs w:val="20"/>
        </w:rPr>
        <w:t>V. Cena a platební podmínky</w:t>
      </w:r>
    </w:p>
    <w:p w:rsidR="00056913" w:rsidRPr="00DF289F" w:rsidRDefault="00056913" w:rsidP="00056913"/>
    <w:p w:rsidR="00DF552F" w:rsidRDefault="00056913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056913">
        <w:t>Celková</w:t>
      </w:r>
      <w:r w:rsidRPr="00E1453A">
        <w:rPr>
          <w:rFonts w:cs="Arial"/>
          <w:szCs w:val="20"/>
        </w:rPr>
        <w:t xml:space="preserve"> cena za dílo </w:t>
      </w:r>
      <w:r w:rsidRPr="00C67153">
        <w:rPr>
          <w:rFonts w:cs="Arial"/>
          <w:szCs w:val="20"/>
        </w:rPr>
        <w:t xml:space="preserve">je </w:t>
      </w:r>
      <w:r w:rsidR="00ED7F01">
        <w:t>345</w:t>
      </w:r>
      <w:r w:rsidR="00B011C9">
        <w:t xml:space="preserve"> 600</w:t>
      </w:r>
      <w:r>
        <w:t xml:space="preserve">,- Kč </w:t>
      </w:r>
      <w:r w:rsidR="0027678D">
        <w:t xml:space="preserve">bez </w:t>
      </w:r>
      <w:r>
        <w:t>DPH</w:t>
      </w:r>
      <w:r w:rsidR="00B011C9">
        <w:rPr>
          <w:rFonts w:cs="Arial"/>
          <w:szCs w:val="20"/>
        </w:rPr>
        <w:t xml:space="preserve">, </w:t>
      </w:r>
      <w:r w:rsidR="00ED7F01">
        <w:rPr>
          <w:rFonts w:cs="Arial"/>
          <w:szCs w:val="20"/>
        </w:rPr>
        <w:t>418 176</w:t>
      </w:r>
      <w:r w:rsidR="00B011C9">
        <w:rPr>
          <w:rFonts w:cs="Arial"/>
          <w:szCs w:val="20"/>
        </w:rPr>
        <w:t>,- Kč s DPH.</w:t>
      </w:r>
    </w:p>
    <w:p w:rsidR="00694A16" w:rsidRPr="00BD49A1" w:rsidRDefault="00BD49A1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>
        <w:t xml:space="preserve">Zhotoviteli vzniká nárok na </w:t>
      </w:r>
      <w:r w:rsidRPr="00DF552F">
        <w:t xml:space="preserve">zaplacení </w:t>
      </w:r>
      <w:r>
        <w:t xml:space="preserve">dohodnuté </w:t>
      </w:r>
      <w:r w:rsidRPr="00DF552F">
        <w:t xml:space="preserve">ceny díla, resp. </w:t>
      </w:r>
      <w:r w:rsidRPr="00BD49A1">
        <w:rPr>
          <w:rFonts w:cs="Arial"/>
          <w:szCs w:val="20"/>
        </w:rPr>
        <w:t>příslušného dílčího plnění</w:t>
      </w:r>
      <w:r>
        <w:t xml:space="preserve"> k</w:t>
      </w:r>
      <w:r w:rsidRPr="00DF552F">
        <w:t xml:space="preserve">e dni předání </w:t>
      </w:r>
      <w:r w:rsidR="00604856">
        <w:t xml:space="preserve">a převzetí </w:t>
      </w:r>
      <w:r>
        <w:t>díla nebo jeho části a O</w:t>
      </w:r>
      <w:r w:rsidR="00694A16" w:rsidRPr="00BD49A1">
        <w:rPr>
          <w:rFonts w:cs="Arial"/>
          <w:szCs w:val="20"/>
        </w:rPr>
        <w:t xml:space="preserve">bjednatel se zavazuje zaplatit zhotoviteli dohodnutou cenu díla nebo příslušného dílčího plnění po předání </w:t>
      </w:r>
      <w:r w:rsidR="00604856">
        <w:rPr>
          <w:rFonts w:cs="Arial"/>
          <w:szCs w:val="20"/>
        </w:rPr>
        <w:t xml:space="preserve">a převzetí </w:t>
      </w:r>
      <w:r w:rsidR="00694A16" w:rsidRPr="00BD49A1">
        <w:rPr>
          <w:rFonts w:cs="Arial"/>
          <w:szCs w:val="20"/>
        </w:rPr>
        <w:t xml:space="preserve">díla resp. </w:t>
      </w:r>
      <w:r w:rsidR="00B54740">
        <w:rPr>
          <w:rFonts w:cs="Arial"/>
          <w:szCs w:val="20"/>
        </w:rPr>
        <w:t>jeho části</w:t>
      </w:r>
      <w:r w:rsidR="00694A16" w:rsidRPr="00BD49A1">
        <w:rPr>
          <w:rFonts w:cs="Arial"/>
          <w:szCs w:val="20"/>
        </w:rPr>
        <w:t xml:space="preserve">. </w:t>
      </w:r>
    </w:p>
    <w:p w:rsidR="00DF552F" w:rsidRDefault="00DF552F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DF552F">
        <w:rPr>
          <w:rFonts w:cs="Arial"/>
          <w:szCs w:val="20"/>
        </w:rPr>
        <w:t xml:space="preserve">Celková cena díla je </w:t>
      </w:r>
      <w:r w:rsidRPr="00B011C9">
        <w:rPr>
          <w:rFonts w:cs="Arial"/>
          <w:szCs w:val="20"/>
        </w:rPr>
        <w:t xml:space="preserve">předběžná, bude upřesněna na základě výsledků analýzy a nepřekročí </w:t>
      </w:r>
      <w:r w:rsidR="00ED7F01">
        <w:t>345</w:t>
      </w:r>
      <w:r w:rsidR="00B011C9">
        <w:t xml:space="preserve"> 600</w:t>
      </w:r>
      <w:r w:rsidRPr="00DF552F">
        <w:rPr>
          <w:rFonts w:cs="Arial"/>
          <w:szCs w:val="20"/>
        </w:rPr>
        <w:t>,- Kč</w:t>
      </w:r>
      <w:r w:rsidR="00693DBB">
        <w:rPr>
          <w:rFonts w:cs="Arial"/>
          <w:szCs w:val="20"/>
        </w:rPr>
        <w:t>,k ceně bude přičtena DPH v zákonné výši</w:t>
      </w:r>
      <w:r w:rsidRPr="00DF552F">
        <w:rPr>
          <w:rFonts w:cs="Arial"/>
          <w:szCs w:val="20"/>
        </w:rPr>
        <w:t>.</w:t>
      </w:r>
    </w:p>
    <w:p w:rsidR="00DF552F" w:rsidRPr="00DF552F" w:rsidRDefault="00DF552F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DF552F">
        <w:rPr>
          <w:rFonts w:cs="Arial"/>
          <w:szCs w:val="20"/>
        </w:rPr>
        <w:t xml:space="preserve">Cena jednotlivých částí </w:t>
      </w:r>
      <w:r>
        <w:rPr>
          <w:rFonts w:cs="Arial"/>
          <w:szCs w:val="20"/>
        </w:rPr>
        <w:t>d</w:t>
      </w:r>
      <w:r w:rsidRPr="00DF552F">
        <w:rPr>
          <w:rFonts w:cs="Arial"/>
          <w:szCs w:val="20"/>
        </w:rPr>
        <w:t xml:space="preserve">íla </w:t>
      </w:r>
      <w:r>
        <w:rPr>
          <w:rFonts w:cs="Arial"/>
          <w:szCs w:val="20"/>
        </w:rPr>
        <w:t>činí:</w:t>
      </w:r>
    </w:p>
    <w:p w:rsidR="00633AAF" w:rsidRPr="00633AAF" w:rsidRDefault="00633AAF" w:rsidP="006248FA">
      <w:pPr>
        <w:numPr>
          <w:ilvl w:val="1"/>
          <w:numId w:val="10"/>
        </w:numPr>
        <w:rPr>
          <w:rFonts w:cs="Arial"/>
          <w:szCs w:val="20"/>
        </w:rPr>
      </w:pPr>
    </w:p>
    <w:p w:rsidR="00633AAF" w:rsidRPr="00F37EF7" w:rsidRDefault="00633AAF" w:rsidP="006248FA">
      <w:pPr>
        <w:numPr>
          <w:ilvl w:val="1"/>
          <w:numId w:val="10"/>
        </w:numPr>
        <w:jc w:val="both"/>
        <w:rPr>
          <w:rFonts w:cs="Arial"/>
          <w:szCs w:val="20"/>
        </w:rPr>
      </w:pPr>
    </w:p>
    <w:p w:rsidR="00DF552F" w:rsidRDefault="00DF552F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DF552F">
        <w:rPr>
          <w:rFonts w:cs="Arial"/>
          <w:szCs w:val="20"/>
        </w:rPr>
        <w:t>D</w:t>
      </w:r>
      <w:r w:rsidR="00056913" w:rsidRPr="00DF552F">
        <w:rPr>
          <w:rFonts w:cs="Arial"/>
          <w:szCs w:val="20"/>
        </w:rPr>
        <w:t xml:space="preserve">atum </w:t>
      </w:r>
      <w:r w:rsidRPr="00DF552F">
        <w:rPr>
          <w:rFonts w:cs="Arial"/>
          <w:szCs w:val="20"/>
        </w:rPr>
        <w:t>uskutečnění zdanitelného plnění je</w:t>
      </w:r>
      <w:r w:rsidR="00056913" w:rsidRPr="00DF552F">
        <w:rPr>
          <w:rFonts w:cs="Arial"/>
          <w:szCs w:val="20"/>
        </w:rPr>
        <w:t xml:space="preserve"> den převzetí předmětu díla </w:t>
      </w:r>
      <w:r>
        <w:rPr>
          <w:rFonts w:cs="Arial"/>
          <w:szCs w:val="20"/>
        </w:rPr>
        <w:t xml:space="preserve">nebo dílčího plnění. </w:t>
      </w:r>
    </w:p>
    <w:p w:rsidR="00056913" w:rsidRDefault="00056913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DF552F">
        <w:rPr>
          <w:rFonts w:cs="Arial"/>
          <w:szCs w:val="20"/>
        </w:rPr>
        <w:t xml:space="preserve">Splatnost </w:t>
      </w:r>
      <w:r w:rsidR="00B011C9">
        <w:rPr>
          <w:rFonts w:cs="Arial"/>
          <w:szCs w:val="20"/>
        </w:rPr>
        <w:t>daň</w:t>
      </w:r>
      <w:r w:rsidR="00DF552F">
        <w:rPr>
          <w:rFonts w:cs="Arial"/>
          <w:szCs w:val="20"/>
        </w:rPr>
        <w:t xml:space="preserve">ových dokladů – </w:t>
      </w:r>
      <w:r w:rsidRPr="00DF552F">
        <w:rPr>
          <w:rFonts w:cs="Arial"/>
          <w:szCs w:val="20"/>
        </w:rPr>
        <w:t>faktur</w:t>
      </w:r>
      <w:r w:rsidR="00DF552F">
        <w:rPr>
          <w:rFonts w:cs="Arial"/>
          <w:szCs w:val="20"/>
        </w:rPr>
        <w:t xml:space="preserve"> vystavených podle této smlouvy činí </w:t>
      </w:r>
      <w:r w:rsidR="00B011C9">
        <w:rPr>
          <w:rFonts w:cs="Arial"/>
          <w:szCs w:val="20"/>
        </w:rPr>
        <w:t>30</w:t>
      </w:r>
      <w:r w:rsidRPr="00DF552F">
        <w:rPr>
          <w:rFonts w:cs="Arial"/>
          <w:szCs w:val="20"/>
        </w:rPr>
        <w:t xml:space="preserve"> dnů od její</w:t>
      </w:r>
      <w:r w:rsidR="00DF552F">
        <w:rPr>
          <w:rFonts w:cs="Arial"/>
          <w:szCs w:val="20"/>
        </w:rPr>
        <w:t>ch</w:t>
      </w:r>
      <w:r w:rsidRPr="00DF552F">
        <w:rPr>
          <w:rFonts w:cs="Arial"/>
          <w:szCs w:val="20"/>
        </w:rPr>
        <w:t xml:space="preserve"> vystavení. </w:t>
      </w:r>
    </w:p>
    <w:p w:rsidR="00DF552F" w:rsidRDefault="00DF552F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DF552F">
        <w:rPr>
          <w:rFonts w:cs="Arial"/>
          <w:szCs w:val="20"/>
        </w:rPr>
        <w:t>Daňový doklad musí obsahovat veškeré náležitosti v souladu se zákonem č. 235/2004 Sb. ve znění pozdějších předpisů</w:t>
      </w:r>
      <w:r>
        <w:rPr>
          <w:rFonts w:cs="Arial"/>
          <w:szCs w:val="20"/>
        </w:rPr>
        <w:t>.</w:t>
      </w:r>
    </w:p>
    <w:p w:rsidR="001526E2" w:rsidRPr="001526E2" w:rsidRDefault="00DF552F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 w:rsidRPr="008C76CF">
        <w:t xml:space="preserve">Povinnost </w:t>
      </w:r>
      <w:r>
        <w:t>o</w:t>
      </w:r>
      <w:r w:rsidRPr="008C76CF">
        <w:t>bjednatele zaplatit je s</w:t>
      </w:r>
      <w:r>
        <w:t>plněn</w:t>
      </w:r>
      <w:r w:rsidRPr="008C76CF">
        <w:t>a dnem připsání příslušné finanční částky na účet</w:t>
      </w:r>
      <w:r>
        <w:t> z</w:t>
      </w:r>
      <w:r w:rsidRPr="008C76CF">
        <w:t>hotovitele.</w:t>
      </w:r>
    </w:p>
    <w:p w:rsidR="00DF552F" w:rsidRPr="00DF552F" w:rsidRDefault="001526E2" w:rsidP="006248FA">
      <w:pPr>
        <w:numPr>
          <w:ilvl w:val="0"/>
          <w:numId w:val="10"/>
        </w:numPr>
        <w:jc w:val="both"/>
        <w:rPr>
          <w:rFonts w:cs="Arial"/>
          <w:szCs w:val="20"/>
        </w:rPr>
      </w:pPr>
      <w:r>
        <w:t>V</w:t>
      </w:r>
      <w:r w:rsidRPr="001526E2">
        <w:t xml:space="preserve"> případě prodlení </w:t>
      </w:r>
      <w:r>
        <w:t xml:space="preserve">objednatele </w:t>
      </w:r>
      <w:r w:rsidRPr="001526E2">
        <w:t xml:space="preserve">se zaplacením ceny </w:t>
      </w:r>
      <w:r>
        <w:t xml:space="preserve">díla </w:t>
      </w:r>
      <w:r w:rsidRPr="001526E2">
        <w:t xml:space="preserve">nebo její části </w:t>
      </w:r>
      <w:r>
        <w:t xml:space="preserve">se termín pro předání díla </w:t>
      </w:r>
      <w:r w:rsidRPr="001526E2">
        <w:t xml:space="preserve">prodlužuje o tuto dobu prodlení </w:t>
      </w:r>
      <w:r>
        <w:t>objednatele.</w:t>
      </w:r>
    </w:p>
    <w:p w:rsidR="00056913" w:rsidRDefault="00056913" w:rsidP="0042357A">
      <w:pPr>
        <w:rPr>
          <w:rFonts w:cs="Arial"/>
          <w:szCs w:val="20"/>
        </w:rPr>
      </w:pPr>
    </w:p>
    <w:p w:rsidR="00DF552F" w:rsidRPr="00DF552F" w:rsidRDefault="00DF552F" w:rsidP="00DF552F">
      <w:pPr>
        <w:pStyle w:val="Nadpis1"/>
        <w:rPr>
          <w:sz w:val="20"/>
          <w:szCs w:val="20"/>
        </w:rPr>
      </w:pPr>
      <w:r>
        <w:rPr>
          <w:sz w:val="20"/>
          <w:szCs w:val="20"/>
        </w:rPr>
        <w:t xml:space="preserve">V. </w:t>
      </w:r>
      <w:r w:rsidRPr="00DF552F">
        <w:rPr>
          <w:sz w:val="20"/>
          <w:szCs w:val="20"/>
        </w:rPr>
        <w:t>Předání a převzetí díla</w:t>
      </w:r>
    </w:p>
    <w:p w:rsidR="00DF552F" w:rsidRPr="003363D8" w:rsidRDefault="00DF552F" w:rsidP="00DF552F">
      <w:pPr>
        <w:rPr>
          <w:sz w:val="28"/>
          <w:szCs w:val="28"/>
        </w:rPr>
      </w:pPr>
    </w:p>
    <w:p w:rsidR="00161728" w:rsidRDefault="00161728" w:rsidP="006248FA">
      <w:pPr>
        <w:numPr>
          <w:ilvl w:val="0"/>
          <w:numId w:val="12"/>
        </w:numPr>
        <w:jc w:val="both"/>
      </w:pPr>
      <w:r w:rsidRPr="00DF552F">
        <w:t xml:space="preserve">Předání </w:t>
      </w:r>
      <w:r w:rsidR="00604856">
        <w:t xml:space="preserve">a převzetí </w:t>
      </w:r>
      <w:r w:rsidR="00E0529A">
        <w:t xml:space="preserve">(dále jen předání) </w:t>
      </w:r>
      <w:r>
        <w:t xml:space="preserve">díla případně </w:t>
      </w:r>
      <w:r w:rsidR="00BD49A1">
        <w:t>příslušného</w:t>
      </w:r>
      <w:r>
        <w:t xml:space="preserve"> dílčího plnění </w:t>
      </w:r>
      <w:r w:rsidRPr="00DF552F">
        <w:t xml:space="preserve">bude potvrzeno podepsáním </w:t>
      </w:r>
      <w:r>
        <w:t>předávacího protokolu. V</w:t>
      </w:r>
      <w:r w:rsidR="00BD49A1">
        <w:t xml:space="preserve"> předávacím </w:t>
      </w:r>
      <w:r>
        <w:t>protokolu smluvní strany uvedou:</w:t>
      </w:r>
    </w:p>
    <w:p w:rsidR="00694A16" w:rsidRDefault="00694A16" w:rsidP="006248FA">
      <w:pPr>
        <w:numPr>
          <w:ilvl w:val="1"/>
          <w:numId w:val="12"/>
        </w:numPr>
        <w:jc w:val="both"/>
      </w:pPr>
      <w:r>
        <w:t xml:space="preserve"> p</w:t>
      </w:r>
      <w:r w:rsidR="00161728">
        <w:t>ln</w:t>
      </w:r>
      <w:r>
        <w:t>ě</w:t>
      </w:r>
      <w:r w:rsidR="00161728">
        <w:t>ní nebo díl</w:t>
      </w:r>
      <w:r>
        <w:t>č</w:t>
      </w:r>
      <w:r w:rsidR="00161728">
        <w:t xml:space="preserve">í </w:t>
      </w:r>
      <w:r>
        <w:t>p</w:t>
      </w:r>
      <w:r w:rsidR="00161728">
        <w:t>ln</w:t>
      </w:r>
      <w:r>
        <w:t>ě</w:t>
      </w:r>
      <w:r w:rsidR="00161728">
        <w:t xml:space="preserve">ní bylo </w:t>
      </w:r>
      <w:r>
        <w:t>předáno</w:t>
      </w:r>
      <w:r w:rsidR="00161728">
        <w:t xml:space="preserve"> bez výhrad, nebo</w:t>
      </w:r>
    </w:p>
    <w:p w:rsidR="00161728" w:rsidRDefault="00694A16" w:rsidP="006248FA">
      <w:pPr>
        <w:numPr>
          <w:ilvl w:val="1"/>
          <w:numId w:val="12"/>
        </w:numPr>
        <w:jc w:val="both"/>
      </w:pPr>
      <w:r>
        <w:t xml:space="preserve"> p</w:t>
      </w:r>
      <w:r w:rsidR="00161728">
        <w:t>ln</w:t>
      </w:r>
      <w:r>
        <w:t>ě</w:t>
      </w:r>
      <w:r w:rsidR="00161728">
        <w:t>ní nebo díl</w:t>
      </w:r>
      <w:r>
        <w:t>č</w:t>
      </w:r>
      <w:r w:rsidR="00161728">
        <w:t xml:space="preserve">í </w:t>
      </w:r>
      <w:r>
        <w:t>p</w:t>
      </w:r>
      <w:r w:rsidR="00161728">
        <w:t>ln</w:t>
      </w:r>
      <w:r>
        <w:t>ě</w:t>
      </w:r>
      <w:r w:rsidR="00161728">
        <w:t xml:space="preserve">ní bylo </w:t>
      </w:r>
      <w:r>
        <w:t>předáno</w:t>
      </w:r>
      <w:r w:rsidR="00161728">
        <w:t xml:space="preserve"> s výhradami, které nebrání</w:t>
      </w:r>
      <w:r>
        <w:t xml:space="preserve"> předání</w:t>
      </w:r>
      <w:r w:rsidR="00161728">
        <w:t xml:space="preserve"> - v tomto p</w:t>
      </w:r>
      <w:r>
        <w:t>ř</w:t>
      </w:r>
      <w:r w:rsidR="00161728">
        <w:t>ípad</w:t>
      </w:r>
      <w:r>
        <w:t>ě</w:t>
      </w:r>
      <w:r w:rsidR="00161728">
        <w:t xml:space="preserve"> se </w:t>
      </w:r>
      <w:r>
        <w:t>p</w:t>
      </w:r>
      <w:r w:rsidR="00161728">
        <w:t>ln</w:t>
      </w:r>
      <w:r>
        <w:t>ě</w:t>
      </w:r>
      <w:r w:rsidR="00161728">
        <w:t xml:space="preserve">ní považuje za </w:t>
      </w:r>
      <w:r>
        <w:t xml:space="preserve">předané a </w:t>
      </w:r>
      <w:r w:rsidR="00161728">
        <w:t>ú</w:t>
      </w:r>
      <w:r w:rsidR="00BD49A1">
        <w:t>č</w:t>
      </w:r>
      <w:r w:rsidR="00161728">
        <w:t>astníci dohodnou termín a zp</w:t>
      </w:r>
      <w:r>
        <w:t>ů</w:t>
      </w:r>
      <w:r w:rsidR="00161728">
        <w:t>sob vy</w:t>
      </w:r>
      <w:r>
        <w:t>ř</w:t>
      </w:r>
      <w:r w:rsidR="00161728">
        <w:t>ešení výhrad, nebo</w:t>
      </w:r>
    </w:p>
    <w:p w:rsidR="00161728" w:rsidRDefault="00694A16" w:rsidP="006248FA">
      <w:pPr>
        <w:numPr>
          <w:ilvl w:val="1"/>
          <w:numId w:val="12"/>
        </w:numPr>
        <w:jc w:val="both"/>
      </w:pPr>
      <w:r>
        <w:t xml:space="preserve"> p</w:t>
      </w:r>
      <w:r w:rsidR="00161728">
        <w:t>ln</w:t>
      </w:r>
      <w:r w:rsidR="00BD49A1">
        <w:t>ě</w:t>
      </w:r>
      <w:r w:rsidR="00161728">
        <w:t>ní nebo díl</w:t>
      </w:r>
      <w:r>
        <w:t>č</w:t>
      </w:r>
      <w:r w:rsidR="00161728">
        <w:t xml:space="preserve">í </w:t>
      </w:r>
      <w:r>
        <w:t>p</w:t>
      </w:r>
      <w:r w:rsidR="00161728">
        <w:t>ln</w:t>
      </w:r>
      <w:r w:rsidR="00BD49A1">
        <w:t>ě</w:t>
      </w:r>
      <w:r w:rsidR="00161728">
        <w:t xml:space="preserve">ní nebylo </w:t>
      </w:r>
      <w:r>
        <w:t>předán</w:t>
      </w:r>
      <w:r w:rsidR="00BD49A1">
        <w:t>o</w:t>
      </w:r>
      <w:r>
        <w:t xml:space="preserve"> -</w:t>
      </w:r>
      <w:r w:rsidR="00161728">
        <w:t xml:space="preserve"> v tomto p</w:t>
      </w:r>
      <w:r>
        <w:t>ř</w:t>
      </w:r>
      <w:r w:rsidR="00161728">
        <w:t>ípad</w:t>
      </w:r>
      <w:r>
        <w:t xml:space="preserve">ě </w:t>
      </w:r>
      <w:r w:rsidR="00161728">
        <w:t>ú</w:t>
      </w:r>
      <w:r>
        <w:t>č</w:t>
      </w:r>
      <w:r w:rsidR="00161728">
        <w:t>astníci v</w:t>
      </w:r>
      <w:r>
        <w:t xml:space="preserve"> předávacím </w:t>
      </w:r>
      <w:r w:rsidR="00161728">
        <w:t>protokolu písemn</w:t>
      </w:r>
      <w:r>
        <w:t>ě</w:t>
      </w:r>
      <w:r w:rsidR="00161728">
        <w:t xml:space="preserve"> uvedou p</w:t>
      </w:r>
      <w:r>
        <w:t>ř</w:t>
      </w:r>
      <w:r w:rsidR="00161728">
        <w:t>íslušné v</w:t>
      </w:r>
      <w:r>
        <w:t>ě</w:t>
      </w:r>
      <w:r w:rsidR="00161728">
        <w:t xml:space="preserve">cnévýhrady bránící </w:t>
      </w:r>
      <w:r>
        <w:t xml:space="preserve">předání </w:t>
      </w:r>
      <w:r w:rsidR="00161728">
        <w:t>v</w:t>
      </w:r>
      <w:r>
        <w:t>č</w:t>
      </w:r>
      <w:r w:rsidR="00161728">
        <w:t>etn</w:t>
      </w:r>
      <w:r>
        <w:t>ě</w:t>
      </w:r>
      <w:r w:rsidR="00161728">
        <w:t xml:space="preserve"> napln</w:t>
      </w:r>
      <w:r>
        <w:t>ě</w:t>
      </w:r>
      <w:r w:rsidR="00161728">
        <w:t xml:space="preserve">ní </w:t>
      </w:r>
      <w:r>
        <w:t>č</w:t>
      </w:r>
      <w:r w:rsidR="00161728">
        <w:t>i nenapln</w:t>
      </w:r>
      <w:r>
        <w:t>ě</w:t>
      </w:r>
      <w:r w:rsidR="00161728">
        <w:t xml:space="preserve">ní </w:t>
      </w:r>
      <w:r>
        <w:t xml:space="preserve">akceptačních </w:t>
      </w:r>
      <w:r w:rsidR="00161728">
        <w:t>kritérií formou strukturovaného rozdílového protokolu. V tomto p</w:t>
      </w:r>
      <w:r>
        <w:t>ř</w:t>
      </w:r>
      <w:r w:rsidR="00161728">
        <w:t>ípad</w:t>
      </w:r>
      <w:r>
        <w:t xml:space="preserve">ě </w:t>
      </w:r>
      <w:r w:rsidR="00161728">
        <w:t xml:space="preserve">se </w:t>
      </w:r>
      <w:r>
        <w:t>p</w:t>
      </w:r>
      <w:r w:rsidR="00161728">
        <w:t>ln</w:t>
      </w:r>
      <w:r>
        <w:t>ě</w:t>
      </w:r>
      <w:r w:rsidR="00161728">
        <w:t>ní nebo díl</w:t>
      </w:r>
      <w:r>
        <w:t>č</w:t>
      </w:r>
      <w:r w:rsidR="00161728">
        <w:t xml:space="preserve">í </w:t>
      </w:r>
      <w:r>
        <w:t>p</w:t>
      </w:r>
      <w:r w:rsidR="00161728">
        <w:t>ln</w:t>
      </w:r>
      <w:r>
        <w:t>ě</w:t>
      </w:r>
      <w:r w:rsidR="00161728">
        <w:t xml:space="preserve">ní nepovažuje za </w:t>
      </w:r>
      <w:r>
        <w:t>předané</w:t>
      </w:r>
      <w:r w:rsidR="00161728">
        <w:t>. Ú</w:t>
      </w:r>
      <w:r>
        <w:t>č</w:t>
      </w:r>
      <w:r w:rsidR="00161728">
        <w:t>astnícidohodnou termín a zp</w:t>
      </w:r>
      <w:r>
        <w:t>ů</w:t>
      </w:r>
      <w:r w:rsidR="00161728">
        <w:t>sob vy</w:t>
      </w:r>
      <w:r>
        <w:t>ř</w:t>
      </w:r>
      <w:r w:rsidR="00161728">
        <w:t>ešení výhrad a po jejich vy</w:t>
      </w:r>
      <w:r>
        <w:t>ř</w:t>
      </w:r>
      <w:r w:rsidR="00161728">
        <w:t xml:space="preserve">ešení budeznovu provedeno </w:t>
      </w:r>
      <w:r>
        <w:t>předávací ř</w:t>
      </w:r>
      <w:r w:rsidR="00161728">
        <w:t>ízení.</w:t>
      </w:r>
    </w:p>
    <w:p w:rsidR="00161728" w:rsidRPr="00DF552F" w:rsidRDefault="00161728" w:rsidP="006248FA">
      <w:pPr>
        <w:numPr>
          <w:ilvl w:val="0"/>
          <w:numId w:val="12"/>
        </w:numPr>
        <w:jc w:val="both"/>
      </w:pPr>
      <w:r w:rsidRPr="00DF552F">
        <w:t>Předávací protokol před</w:t>
      </w:r>
      <w:r w:rsidR="00694A16">
        <w:t xml:space="preserve">kládá </w:t>
      </w:r>
      <w:r w:rsidRPr="00DF552F">
        <w:t>zhotovitel.</w:t>
      </w:r>
    </w:p>
    <w:p w:rsidR="00BD49A1" w:rsidRDefault="00BD49A1" w:rsidP="006248FA">
      <w:pPr>
        <w:numPr>
          <w:ilvl w:val="0"/>
          <w:numId w:val="12"/>
        </w:numPr>
        <w:jc w:val="both"/>
      </w:pPr>
      <w:r>
        <w:t>Předávací protokol p</w:t>
      </w:r>
      <w:r w:rsidR="00DF552F" w:rsidRPr="00DF552F">
        <w:t>odep</w:t>
      </w:r>
      <w:r>
        <w:t xml:space="preserve">isují </w:t>
      </w:r>
      <w:r w:rsidR="002C08A1">
        <w:t>pověřen</w:t>
      </w:r>
      <w:r w:rsidR="009A563B">
        <w:t>é osoby</w:t>
      </w:r>
      <w:r w:rsidR="00DF552F" w:rsidRPr="00DF552F">
        <w:t xml:space="preserve"> obou smluvních stran</w:t>
      </w:r>
      <w:r>
        <w:t>.</w:t>
      </w:r>
    </w:p>
    <w:p w:rsidR="00BD49A1" w:rsidRDefault="00DF552F" w:rsidP="006248FA">
      <w:pPr>
        <w:numPr>
          <w:ilvl w:val="0"/>
          <w:numId w:val="12"/>
        </w:numPr>
        <w:jc w:val="both"/>
      </w:pPr>
      <w:r w:rsidRPr="00DF552F">
        <w:t xml:space="preserve">Objednatel se zavazuje dílo nebo jeho část převzít, </w:t>
      </w:r>
      <w:r w:rsidRPr="00B011C9">
        <w:t xml:space="preserve">bude-li vykazovat funkčnost </w:t>
      </w:r>
      <w:r w:rsidR="007913D7">
        <w:t>popsanou</w:t>
      </w:r>
      <w:r w:rsidRPr="00B011C9">
        <w:t xml:space="preserve"> v </w:t>
      </w:r>
      <w:r w:rsidR="008A58E7" w:rsidRPr="00F07849">
        <w:rPr>
          <w:rFonts w:cs="Arial"/>
          <w:szCs w:val="20"/>
        </w:rPr>
        <w:t>dokument</w:t>
      </w:r>
      <w:r w:rsidR="008A58E7">
        <w:rPr>
          <w:rFonts w:cs="Arial"/>
          <w:szCs w:val="20"/>
        </w:rPr>
        <w:t>ech</w:t>
      </w:r>
      <w:r w:rsidR="008A58E7" w:rsidRPr="00F07849">
        <w:rPr>
          <w:rFonts w:cs="Arial"/>
          <w:szCs w:val="20"/>
        </w:rPr>
        <w:t xml:space="preserve"> specifikovan</w:t>
      </w:r>
      <w:r w:rsidR="008A58E7">
        <w:rPr>
          <w:rFonts w:cs="Arial"/>
          <w:szCs w:val="20"/>
        </w:rPr>
        <w:t>ých</w:t>
      </w:r>
      <w:r w:rsidR="008A58E7" w:rsidRPr="00F07849">
        <w:rPr>
          <w:rFonts w:cs="Arial"/>
          <w:szCs w:val="20"/>
        </w:rPr>
        <w:t xml:space="preserve"> v </w:t>
      </w:r>
      <w:r w:rsidR="008A58E7">
        <w:rPr>
          <w:rFonts w:cs="Arial"/>
          <w:szCs w:val="20"/>
        </w:rPr>
        <w:t>odstavc</w:t>
      </w:r>
      <w:r w:rsidR="007913D7">
        <w:rPr>
          <w:rFonts w:cs="Arial"/>
          <w:szCs w:val="20"/>
        </w:rPr>
        <w:t>i</w:t>
      </w:r>
      <w:r w:rsidR="008A58E7">
        <w:rPr>
          <w:rFonts w:cs="Arial"/>
          <w:szCs w:val="20"/>
        </w:rPr>
        <w:t xml:space="preserve"> II., </w:t>
      </w:r>
      <w:r w:rsidR="008A58E7" w:rsidRPr="00F07849">
        <w:rPr>
          <w:rFonts w:cs="Arial"/>
          <w:szCs w:val="20"/>
        </w:rPr>
        <w:t xml:space="preserve">článku </w:t>
      </w:r>
      <w:r w:rsidR="008A58E7">
        <w:rPr>
          <w:rFonts w:cs="Arial"/>
          <w:szCs w:val="20"/>
        </w:rPr>
        <w:t>2.1. a 2.2.</w:t>
      </w:r>
      <w:r w:rsidRPr="00B011C9">
        <w:t xml:space="preserve"> této smlouvy</w:t>
      </w:r>
      <w:r w:rsidR="00B21A24" w:rsidRPr="00B011C9">
        <w:t xml:space="preserve">, přičem tato funkčnost se bude považovat za vykázanou, </w:t>
      </w:r>
      <w:r w:rsidR="001C594B" w:rsidRPr="00B011C9">
        <w:t>budou-li splněna akceptační kritéria specifikovaná v</w:t>
      </w:r>
      <w:r w:rsidR="008A58E7">
        <w:t> těchto dokumentech</w:t>
      </w:r>
      <w:r w:rsidRPr="00DF552F">
        <w:t xml:space="preserve">. Objednatel se zavazuje dílo nebo jeho část převzít i tehdy, vykazuje-li ojedinělé drobné funkční vady, které samostatně, ani ve spojení s jinými, nebrání užívání </w:t>
      </w:r>
      <w:r w:rsidR="00BD49A1">
        <w:t>díla</w:t>
      </w:r>
      <w:r w:rsidRPr="00DF552F">
        <w:t xml:space="preserve"> nebo je</w:t>
      </w:r>
      <w:r w:rsidR="00BD49A1">
        <w:t>ho</w:t>
      </w:r>
      <w:r w:rsidRPr="00DF552F">
        <w:t xml:space="preserve"> části a zhotovitel se je zaváže v předávacím protokolu </w:t>
      </w:r>
      <w:r w:rsidR="00BD49A1">
        <w:t xml:space="preserve">v dohodnutém termínu </w:t>
      </w:r>
      <w:r w:rsidRPr="00DF552F">
        <w:t>odstranit. Za drobné funkční vady ve smyslu předchozí věty se pro účely této smlouvy považují zejména: jazykové nepřesnosti v zobrazovaných textech, nepřesnosti v symbologii,</w:t>
      </w:r>
      <w:r w:rsidR="00E419A4">
        <w:t xml:space="preserve"> nepř</w:t>
      </w:r>
      <w:r w:rsidR="00DB2108">
        <w:t>e</w:t>
      </w:r>
      <w:r w:rsidR="00E419A4">
        <w:t xml:space="preserve">snosti v uživatelském nastavení, </w:t>
      </w:r>
      <w:r w:rsidRPr="00DF552F">
        <w:t xml:space="preserve">apod. </w:t>
      </w:r>
    </w:p>
    <w:p w:rsidR="00DF552F" w:rsidRPr="00DF552F" w:rsidRDefault="00DF552F" w:rsidP="006248FA">
      <w:pPr>
        <w:numPr>
          <w:ilvl w:val="0"/>
          <w:numId w:val="12"/>
        </w:numPr>
        <w:jc w:val="both"/>
      </w:pPr>
      <w:r w:rsidRPr="00DF552F">
        <w:t xml:space="preserve">Objednatel je oprávněn odmítnout převzít dílo nebo jeho část pouze, vykazuje-li dílo nebo jeho část podstatnou vadu, a to až do jejího odstranění. Za podstatnou vadu se považuje, pokud nejsou k dispozici funkce </w:t>
      </w:r>
      <w:r w:rsidR="007913D7">
        <w:t>upřesněné</w:t>
      </w:r>
      <w:r w:rsidR="007913D7" w:rsidRPr="00B011C9">
        <w:t>v </w:t>
      </w:r>
      <w:r w:rsidR="007913D7" w:rsidRPr="00F07849">
        <w:rPr>
          <w:rFonts w:cs="Arial"/>
          <w:szCs w:val="20"/>
        </w:rPr>
        <w:t>dokument</w:t>
      </w:r>
      <w:r w:rsidR="007913D7">
        <w:rPr>
          <w:rFonts w:cs="Arial"/>
          <w:szCs w:val="20"/>
        </w:rPr>
        <w:t>ech</w:t>
      </w:r>
      <w:r w:rsidR="007913D7" w:rsidRPr="00F07849">
        <w:rPr>
          <w:rFonts w:cs="Arial"/>
          <w:szCs w:val="20"/>
        </w:rPr>
        <w:t xml:space="preserve"> specifikovan</w:t>
      </w:r>
      <w:r w:rsidR="007913D7">
        <w:rPr>
          <w:rFonts w:cs="Arial"/>
          <w:szCs w:val="20"/>
        </w:rPr>
        <w:t>ých</w:t>
      </w:r>
      <w:r w:rsidR="007913D7" w:rsidRPr="00F07849">
        <w:rPr>
          <w:rFonts w:cs="Arial"/>
          <w:szCs w:val="20"/>
        </w:rPr>
        <w:t xml:space="preserve"> v </w:t>
      </w:r>
      <w:r w:rsidR="007913D7">
        <w:rPr>
          <w:rFonts w:cs="Arial"/>
          <w:szCs w:val="20"/>
        </w:rPr>
        <w:t xml:space="preserve">odstavci II., </w:t>
      </w:r>
      <w:r w:rsidR="007913D7" w:rsidRPr="00F07849">
        <w:rPr>
          <w:rFonts w:cs="Arial"/>
          <w:szCs w:val="20"/>
        </w:rPr>
        <w:t xml:space="preserve">článku </w:t>
      </w:r>
      <w:r w:rsidR="007913D7">
        <w:rPr>
          <w:rFonts w:cs="Arial"/>
          <w:szCs w:val="20"/>
        </w:rPr>
        <w:t>2.1. a 2.2.</w:t>
      </w:r>
      <w:r w:rsidR="007913D7" w:rsidRPr="00B011C9">
        <w:t xml:space="preserve"> této smlouvy</w:t>
      </w:r>
      <w:r w:rsidRPr="00DF552F">
        <w:t xml:space="preserve">, funkce neposkytnou specifikovaný výstup nebo neuloží data dle specifikace. </w:t>
      </w:r>
    </w:p>
    <w:p w:rsidR="00BD49A1" w:rsidRPr="00DF552F" w:rsidRDefault="00BD49A1" w:rsidP="006248FA">
      <w:pPr>
        <w:numPr>
          <w:ilvl w:val="0"/>
          <w:numId w:val="12"/>
        </w:numPr>
        <w:jc w:val="both"/>
      </w:pPr>
      <w:r>
        <w:t>V případě, že objednatel neposkytne součinnost nutnou pro provedení předávacího řízení nebo neuplatní výhrady bránící předání do 5 (pěti) pracovních dnů ode dne, kdy mu bylo dílo nebo dílčí plnění poskytnuto k předání, bude se považovat takto poskytnuté plnění nebo dílčí plnění za předané.</w:t>
      </w:r>
      <w:r w:rsidRPr="00DF552F">
        <w:t>Odmítne-li objednatel dílo či jeho část převzít, aniž jsou pro t</w:t>
      </w:r>
      <w:r>
        <w:t xml:space="preserve">akový postup splněny podmínky </w:t>
      </w:r>
      <w:r w:rsidRPr="00DF552F">
        <w:t xml:space="preserve">dle </w:t>
      </w:r>
      <w:r>
        <w:t xml:space="preserve">předcházejícího odstavce tohoto článku, </w:t>
      </w:r>
      <w:r w:rsidRPr="00DF552F">
        <w:t xml:space="preserve">považuje se dílo či jeho část za převzatou ke dni takového odmítnutí. </w:t>
      </w:r>
    </w:p>
    <w:p w:rsidR="00DF552F" w:rsidRDefault="00DF552F" w:rsidP="006248FA">
      <w:pPr>
        <w:numPr>
          <w:ilvl w:val="0"/>
          <w:numId w:val="12"/>
        </w:numPr>
        <w:jc w:val="both"/>
        <w:rPr>
          <w:szCs w:val="20"/>
        </w:rPr>
      </w:pPr>
      <w:r w:rsidRPr="00DF552F">
        <w:t xml:space="preserve">Objednatel se zavazuje, že zajistí účast osoby </w:t>
      </w:r>
      <w:r w:rsidR="009A563B">
        <w:t>pověřené</w:t>
      </w:r>
      <w:r w:rsidRPr="00DF552F">
        <w:t xml:space="preserve"> jednat za objednatele ve věcech technických</w:t>
      </w:r>
      <w:r w:rsidRPr="00753F5B">
        <w:rPr>
          <w:rFonts w:cs="Arial"/>
          <w:szCs w:val="20"/>
        </w:rPr>
        <w:t xml:space="preserve"> při předání a převzetí díla nebo jeho části, a to na písemnou výzvu zhotovitele učiněnou nejméně 3 dny předem.</w:t>
      </w:r>
    </w:p>
    <w:p w:rsidR="00DF552F" w:rsidRDefault="00DF552F" w:rsidP="0042357A">
      <w:pPr>
        <w:rPr>
          <w:rFonts w:cs="Arial"/>
          <w:szCs w:val="20"/>
        </w:rPr>
      </w:pPr>
    </w:p>
    <w:p w:rsidR="00565782" w:rsidRDefault="00EB316A" w:rsidP="00565782">
      <w:pPr>
        <w:pStyle w:val="Nadpis1"/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  <w:r w:rsidR="00B54740">
        <w:rPr>
          <w:sz w:val="20"/>
          <w:szCs w:val="20"/>
        </w:rPr>
        <w:t>I</w:t>
      </w:r>
      <w:r w:rsidR="00565782" w:rsidRPr="00F10C19">
        <w:rPr>
          <w:sz w:val="20"/>
          <w:szCs w:val="20"/>
        </w:rPr>
        <w:t>. Závazky zhotovitele</w:t>
      </w:r>
    </w:p>
    <w:p w:rsidR="00B54740" w:rsidRPr="00B54740" w:rsidRDefault="00B54740" w:rsidP="00B54740"/>
    <w:p w:rsidR="00565782" w:rsidRPr="00F10C19" w:rsidRDefault="00565782" w:rsidP="00565782">
      <w:pPr>
        <w:rPr>
          <w:rFonts w:cs="Arial"/>
          <w:szCs w:val="20"/>
        </w:rPr>
      </w:pPr>
      <w:r w:rsidRPr="00F10C19">
        <w:rPr>
          <w:rFonts w:cs="Arial"/>
          <w:szCs w:val="20"/>
        </w:rPr>
        <w:t>Zhotovitel se zavazuje:</w:t>
      </w:r>
    </w:p>
    <w:p w:rsidR="00352A4D" w:rsidRPr="00F10C19" w:rsidRDefault="00565782" w:rsidP="006248F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Písemně oznamovat objednateli všechny skutečnosti, které při poskyt</w:t>
      </w:r>
      <w:r w:rsidR="001F5E6F">
        <w:rPr>
          <w:rFonts w:cs="Arial"/>
          <w:szCs w:val="20"/>
        </w:rPr>
        <w:t>ování plnění podle této smlouvy</w:t>
      </w:r>
      <w:r w:rsidRPr="00F10C19">
        <w:rPr>
          <w:rFonts w:cs="Arial"/>
          <w:szCs w:val="20"/>
        </w:rPr>
        <w:t xml:space="preserve"> i jinak zjistí, a které by mohly mít vliv na změnu požadavků objednatele.</w:t>
      </w:r>
    </w:p>
    <w:p w:rsidR="00352A4D" w:rsidRPr="00F10C19" w:rsidRDefault="00565782" w:rsidP="006248F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Zúčastňovat se jednání svolaných objednatelem souvisejících s plněním předmětu této smlouvy.</w:t>
      </w:r>
    </w:p>
    <w:p w:rsidR="00352A4D" w:rsidRPr="00F10C19" w:rsidRDefault="00565782" w:rsidP="006248F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Zajistit dodržování bezpečnostních a provozních předpisů platných pro práce v prostorách objednatele</w:t>
      </w:r>
      <w:r w:rsidR="00B54740">
        <w:rPr>
          <w:rFonts w:cs="Arial"/>
          <w:szCs w:val="20"/>
        </w:rPr>
        <w:t>, se kterými byl prokazatelně seznámen</w:t>
      </w:r>
      <w:r w:rsidRPr="00F10C19">
        <w:rPr>
          <w:rFonts w:cs="Arial"/>
          <w:szCs w:val="20"/>
        </w:rPr>
        <w:t>.</w:t>
      </w:r>
    </w:p>
    <w:p w:rsidR="00352A4D" w:rsidRPr="00F10C19" w:rsidRDefault="00565782" w:rsidP="006248F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 xml:space="preserve">Chránit veškerá data a informace objednatele, se kterými přijde do styku, v souladu s </w:t>
      </w:r>
      <w:r w:rsidR="004C1468">
        <w:rPr>
          <w:rFonts w:cs="Arial"/>
          <w:szCs w:val="20"/>
        </w:rPr>
        <w:t>odstavcem</w:t>
      </w:r>
      <w:r w:rsidR="00EB316A">
        <w:rPr>
          <w:rFonts w:cs="Arial"/>
          <w:szCs w:val="20"/>
        </w:rPr>
        <w:t>I</w:t>
      </w:r>
      <w:r w:rsidRPr="00F10C19">
        <w:rPr>
          <w:rFonts w:cs="Arial"/>
          <w:szCs w:val="20"/>
        </w:rPr>
        <w:t>X. této smlouvy a zajistit dodržování této povinnosti též všemi jím pověřenými osobami.</w:t>
      </w:r>
    </w:p>
    <w:p w:rsidR="00565782" w:rsidRPr="00F10C19" w:rsidRDefault="00565782" w:rsidP="006248F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V případě změny sídla zhotovitele, případně jakýchkoliv kontaktních informací uvedených v této smlouvě se zavazuje zhotovitel písemně uvě</w:t>
      </w:r>
      <w:r w:rsidR="00A91BE7">
        <w:rPr>
          <w:rFonts w:cs="Arial"/>
          <w:szCs w:val="20"/>
        </w:rPr>
        <w:t>domit objednatele nejpozději do</w:t>
      </w:r>
      <w:r w:rsidRPr="00F10C19">
        <w:rPr>
          <w:rFonts w:cs="Arial"/>
          <w:szCs w:val="20"/>
        </w:rPr>
        <w:t xml:space="preserve"> jednoho týdne po vzniku změny. </w:t>
      </w:r>
    </w:p>
    <w:p w:rsidR="00190C7D" w:rsidRPr="00F10C19" w:rsidRDefault="00190C7D" w:rsidP="00190C7D">
      <w:pPr>
        <w:rPr>
          <w:rFonts w:cs="Arial"/>
          <w:szCs w:val="20"/>
        </w:rPr>
      </w:pPr>
    </w:p>
    <w:p w:rsidR="00565782" w:rsidRDefault="00565782" w:rsidP="00565782">
      <w:pPr>
        <w:pStyle w:val="Nadpis1"/>
        <w:rPr>
          <w:sz w:val="20"/>
          <w:szCs w:val="20"/>
        </w:rPr>
      </w:pPr>
      <w:r w:rsidRPr="00F10C19">
        <w:rPr>
          <w:sz w:val="20"/>
          <w:szCs w:val="20"/>
        </w:rPr>
        <w:t>VI</w:t>
      </w:r>
      <w:r w:rsidR="00B54740">
        <w:rPr>
          <w:sz w:val="20"/>
          <w:szCs w:val="20"/>
        </w:rPr>
        <w:t>I</w:t>
      </w:r>
      <w:r w:rsidRPr="00F10C19">
        <w:rPr>
          <w:sz w:val="20"/>
          <w:szCs w:val="20"/>
        </w:rPr>
        <w:t>. Závazky objednatele</w:t>
      </w:r>
    </w:p>
    <w:p w:rsidR="00B54740" w:rsidRPr="00B54740" w:rsidRDefault="00B54740" w:rsidP="00B54740"/>
    <w:p w:rsidR="00565782" w:rsidRPr="00F10C19" w:rsidRDefault="00565782" w:rsidP="00565782">
      <w:pPr>
        <w:rPr>
          <w:rFonts w:cs="Arial"/>
          <w:szCs w:val="20"/>
        </w:rPr>
      </w:pPr>
      <w:r w:rsidRPr="00F10C19">
        <w:rPr>
          <w:rFonts w:cs="Arial"/>
          <w:szCs w:val="20"/>
        </w:rPr>
        <w:t>Objednatel se zavazuje:</w:t>
      </w:r>
    </w:p>
    <w:p w:rsidR="00B54740" w:rsidRDefault="00B54740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Poskytnout zhotoviteli součinnost vymezenou v </w:t>
      </w:r>
      <w:r w:rsidR="007913D7" w:rsidRPr="00F07849">
        <w:rPr>
          <w:rFonts w:cs="Arial"/>
          <w:szCs w:val="20"/>
        </w:rPr>
        <w:t>dokument</w:t>
      </w:r>
      <w:r w:rsidR="007913D7">
        <w:rPr>
          <w:rFonts w:cs="Arial"/>
          <w:szCs w:val="20"/>
        </w:rPr>
        <w:t>ech</w:t>
      </w:r>
      <w:r w:rsidR="007913D7" w:rsidRPr="00F07849">
        <w:rPr>
          <w:rFonts w:cs="Arial"/>
          <w:szCs w:val="20"/>
        </w:rPr>
        <w:t xml:space="preserve"> specifikovan</w:t>
      </w:r>
      <w:r w:rsidR="007913D7">
        <w:rPr>
          <w:rFonts w:cs="Arial"/>
          <w:szCs w:val="20"/>
        </w:rPr>
        <w:t>ých</w:t>
      </w:r>
      <w:r w:rsidR="007913D7" w:rsidRPr="00F07849">
        <w:rPr>
          <w:rFonts w:cs="Arial"/>
          <w:szCs w:val="20"/>
        </w:rPr>
        <w:t xml:space="preserve"> v </w:t>
      </w:r>
      <w:r w:rsidR="007913D7">
        <w:rPr>
          <w:rFonts w:cs="Arial"/>
          <w:szCs w:val="20"/>
        </w:rPr>
        <w:t xml:space="preserve">odstavci II., </w:t>
      </w:r>
      <w:r w:rsidR="007913D7" w:rsidRPr="00F07849">
        <w:rPr>
          <w:rFonts w:cs="Arial"/>
          <w:szCs w:val="20"/>
        </w:rPr>
        <w:t xml:space="preserve">článku </w:t>
      </w:r>
      <w:r w:rsidR="007913D7">
        <w:rPr>
          <w:rFonts w:cs="Arial"/>
          <w:szCs w:val="20"/>
        </w:rPr>
        <w:t>2.1. a 2.2.</w:t>
      </w:r>
      <w:r w:rsidR="007913D7" w:rsidRPr="00B011C9">
        <w:t xml:space="preserve"> této smlouvy</w:t>
      </w:r>
      <w:r>
        <w:rPr>
          <w:rFonts w:cs="Arial"/>
          <w:szCs w:val="20"/>
        </w:rPr>
        <w:t>.</w:t>
      </w:r>
    </w:p>
    <w:p w:rsidR="00352A4D" w:rsidRPr="00F10C19" w:rsidRDefault="00565782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Proškolit pracovníky zhotovitele v celém rozsahu relevantních bezpečnostních a provozních předpisů platných pro práce v prostorách objednatele.</w:t>
      </w:r>
    </w:p>
    <w:p w:rsidR="00352A4D" w:rsidRPr="00F10C19" w:rsidRDefault="00565782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Umožnit pracovníkům zhotovitele v pracovní dny, či případně v jinou vzájemně dohodnutou dobu, přístup do útvarů objednatele, v nichž je nezbytná osobní komunikace pro plnění předmětu této smlouvy.</w:t>
      </w:r>
    </w:p>
    <w:p w:rsidR="00352A4D" w:rsidRPr="00F10C19" w:rsidRDefault="00565782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Zajistit, aby příslušní pracovníci objednatele poskytovali pracovníkům zhotovitele potřebné informace v dohodnutém termínu nebo nejpozději do 5 pracovních dnů.</w:t>
      </w:r>
    </w:p>
    <w:p w:rsidR="00352A4D" w:rsidRPr="00F10C19" w:rsidRDefault="00565782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Odstranit zjištěné nedostatky na poskytnutém HW a souvisejícím SW vybavení (operační systém) zjištěných při instalaci systému nebo provozu.</w:t>
      </w:r>
    </w:p>
    <w:p w:rsidR="00352A4D" w:rsidRPr="00F10C19" w:rsidRDefault="00565782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 xml:space="preserve">Objednatel plně odpovídá za zálohování </w:t>
      </w:r>
      <w:r w:rsidR="000F2050" w:rsidRPr="00F10C19">
        <w:rPr>
          <w:rFonts w:cs="Arial"/>
          <w:szCs w:val="20"/>
        </w:rPr>
        <w:t>SW</w:t>
      </w:r>
      <w:r w:rsidRPr="00F10C19">
        <w:rPr>
          <w:rFonts w:cs="Arial"/>
          <w:szCs w:val="20"/>
        </w:rPr>
        <w:t xml:space="preserve">. Objednatel musí mít k dispozici zálohy dat, ze kterých lze v případě potřeby provést rekonstrukci </w:t>
      </w:r>
      <w:r w:rsidR="000F2050" w:rsidRPr="00F10C19">
        <w:rPr>
          <w:rFonts w:cs="Arial"/>
          <w:szCs w:val="20"/>
        </w:rPr>
        <w:t>SW</w:t>
      </w:r>
      <w:r w:rsidRPr="00F10C19">
        <w:rPr>
          <w:rFonts w:cs="Arial"/>
          <w:szCs w:val="20"/>
        </w:rPr>
        <w:t xml:space="preserve">. </w:t>
      </w:r>
    </w:p>
    <w:p w:rsidR="00565782" w:rsidRPr="00F10C19" w:rsidRDefault="00565782" w:rsidP="006248F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V případě změny sídla objednatele, případně jakýchkoliv kontaktních informací uvedených v této smlouvě se zavazuje objednatel písemně uvědomit zhotovitele nejpozději do jednoho týdne po vzniku změny.</w:t>
      </w:r>
    </w:p>
    <w:p w:rsidR="00565782" w:rsidRPr="00F10C19" w:rsidRDefault="00565782" w:rsidP="00565782">
      <w:pPr>
        <w:rPr>
          <w:rFonts w:cs="Arial"/>
          <w:szCs w:val="20"/>
        </w:rPr>
      </w:pPr>
    </w:p>
    <w:p w:rsidR="00565782" w:rsidRDefault="00EB316A" w:rsidP="00565782">
      <w:pPr>
        <w:pStyle w:val="Nadpis1"/>
        <w:rPr>
          <w:sz w:val="20"/>
          <w:szCs w:val="20"/>
        </w:rPr>
      </w:pPr>
      <w:r>
        <w:rPr>
          <w:sz w:val="20"/>
          <w:szCs w:val="20"/>
        </w:rPr>
        <w:t>VII</w:t>
      </w:r>
      <w:r w:rsidR="00B54740">
        <w:rPr>
          <w:sz w:val="20"/>
          <w:szCs w:val="20"/>
        </w:rPr>
        <w:t>I</w:t>
      </w:r>
      <w:r w:rsidR="00565782" w:rsidRPr="00F10C19">
        <w:rPr>
          <w:sz w:val="20"/>
          <w:szCs w:val="20"/>
        </w:rPr>
        <w:t>. Komunikace mezi smluvními stranami</w:t>
      </w:r>
    </w:p>
    <w:p w:rsidR="00B54740" w:rsidRPr="00B54740" w:rsidRDefault="00B54740" w:rsidP="00B54740"/>
    <w:p w:rsidR="00941529" w:rsidRPr="00F10C19" w:rsidRDefault="00565782" w:rsidP="006248F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 xml:space="preserve">Obě strany spolu budou ve věcech změn či dodatků této smlouvy komunikovat písemně na adresy objednatele a zhotovitele uvedené v </w:t>
      </w:r>
      <w:r w:rsidR="004C1468">
        <w:rPr>
          <w:rFonts w:cs="Arial"/>
          <w:szCs w:val="20"/>
        </w:rPr>
        <w:t>odstavci</w:t>
      </w:r>
      <w:r w:rsidRPr="00F10C19">
        <w:rPr>
          <w:rFonts w:cs="Arial"/>
          <w:szCs w:val="20"/>
        </w:rPr>
        <w:t xml:space="preserve"> I. této smlouvy.</w:t>
      </w:r>
    </w:p>
    <w:p w:rsidR="00565782" w:rsidRDefault="00565782" w:rsidP="006248F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Pro účely doručování se považují v pochybnostech písemnosti za doručené třetím dnem po odeslání písemnosti doporučeným dopisem na adresu druhé smluvní strany. Písemnost se považuje za doručenou i v případě, že se již druhá smluvní strana na adrese uvedené v záhlaví této smlouvy nezdržuje</w:t>
      </w:r>
      <w:r w:rsidR="00F15807">
        <w:rPr>
          <w:rFonts w:cs="Arial"/>
          <w:szCs w:val="20"/>
        </w:rPr>
        <w:t>,</w:t>
      </w:r>
      <w:r w:rsidRPr="00F10C19">
        <w:rPr>
          <w:rFonts w:cs="Arial"/>
          <w:szCs w:val="20"/>
        </w:rPr>
        <w:t xml:space="preserve"> nebo když změnila sídlo či bydliště, ale neoznámila druhé smluvní straně písemně takovou změnu adresy pro doručovaní písemností, a v případě, že doručení písemnosti zmařila.</w:t>
      </w:r>
    </w:p>
    <w:p w:rsidR="00E1453A" w:rsidRDefault="00E1453A" w:rsidP="006248F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Za písemnou komunikace se považuje i komunikace provedené elektronickou poštou mezi pověřenými osobami.</w:t>
      </w:r>
    </w:p>
    <w:p w:rsidR="009C31ED" w:rsidRDefault="009C31ED" w:rsidP="006248F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Pověřenými osobami ve smyslu této smlouvy objednatel stanoví:</w:t>
      </w:r>
    </w:p>
    <w:p w:rsidR="005B6190" w:rsidRDefault="005B6190" w:rsidP="005B6190">
      <w:pPr>
        <w:jc w:val="both"/>
        <w:rPr>
          <w:rFonts w:cs="Arial"/>
          <w:szCs w:val="20"/>
        </w:rPr>
      </w:pPr>
    </w:p>
    <w:p w:rsidR="005B6190" w:rsidRDefault="005B6190" w:rsidP="005E790A">
      <w:pPr>
        <w:ind w:left="709"/>
        <w:rPr>
          <w:rFonts w:cs="Arial"/>
          <w:szCs w:val="20"/>
        </w:rPr>
      </w:pPr>
    </w:p>
    <w:p w:rsidR="005B6190" w:rsidRPr="004F4946" w:rsidRDefault="005B6190" w:rsidP="005E790A">
      <w:pPr>
        <w:ind w:left="709"/>
        <w:rPr>
          <w:rFonts w:cs="Arial"/>
          <w:szCs w:val="20"/>
          <w:highlight w:val="yellow"/>
        </w:rPr>
      </w:pPr>
    </w:p>
    <w:p w:rsidR="00554775" w:rsidRDefault="00554775" w:rsidP="006248F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Pověřen</w:t>
      </w:r>
      <w:r w:rsidR="009C31ED">
        <w:rPr>
          <w:rFonts w:cs="Arial"/>
          <w:szCs w:val="20"/>
        </w:rPr>
        <w:t xml:space="preserve">ými osobami ve smyslu této smlouvy </w:t>
      </w:r>
      <w:r>
        <w:rPr>
          <w:rFonts w:cs="Arial"/>
          <w:szCs w:val="20"/>
        </w:rPr>
        <w:t>zhotovitel</w:t>
      </w:r>
      <w:r w:rsidR="009C31ED">
        <w:rPr>
          <w:rFonts w:cs="Arial"/>
          <w:szCs w:val="20"/>
        </w:rPr>
        <w:t xml:space="preserve"> stanoví</w:t>
      </w:r>
      <w:r>
        <w:rPr>
          <w:rFonts w:cs="Arial"/>
          <w:szCs w:val="20"/>
        </w:rPr>
        <w:t>:</w:t>
      </w:r>
    </w:p>
    <w:p w:rsidR="005B6190" w:rsidRDefault="005B6190" w:rsidP="005B6190">
      <w:pPr>
        <w:rPr>
          <w:rFonts w:cs="Arial"/>
          <w:szCs w:val="20"/>
        </w:rPr>
      </w:pPr>
    </w:p>
    <w:p w:rsidR="00E1453A" w:rsidRDefault="00E1453A" w:rsidP="00D0292F">
      <w:pPr>
        <w:tabs>
          <w:tab w:val="left" w:pos="720"/>
          <w:tab w:val="left" w:pos="5580"/>
        </w:tabs>
        <w:ind w:firstLine="3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B6190" w:rsidRPr="004F4946" w:rsidRDefault="005B6190" w:rsidP="00E1453A">
      <w:pPr>
        <w:tabs>
          <w:tab w:val="left" w:pos="720"/>
          <w:tab w:val="left" w:pos="5580"/>
        </w:tabs>
        <w:ind w:firstLine="360"/>
        <w:rPr>
          <w:rFonts w:cs="Arial"/>
          <w:szCs w:val="20"/>
        </w:rPr>
      </w:pPr>
    </w:p>
    <w:p w:rsidR="009C31ED" w:rsidRDefault="00F15807" w:rsidP="00D0292F">
      <w:pPr>
        <w:tabs>
          <w:tab w:val="left" w:pos="720"/>
          <w:tab w:val="left" w:pos="5580"/>
        </w:tabs>
        <w:ind w:firstLine="360"/>
        <w:rPr>
          <w:rFonts w:cs="Arial"/>
          <w:szCs w:val="20"/>
        </w:rPr>
      </w:pPr>
      <w:r w:rsidRPr="004F4946">
        <w:rPr>
          <w:rFonts w:cs="Arial"/>
          <w:szCs w:val="20"/>
        </w:rPr>
        <w:tab/>
      </w:r>
    </w:p>
    <w:p w:rsidR="00633AAF" w:rsidRDefault="004F4946" w:rsidP="00633AAF">
      <w:pPr>
        <w:tabs>
          <w:tab w:val="left" w:pos="720"/>
          <w:tab w:val="left" w:pos="5580"/>
        </w:tabs>
        <w:ind w:firstLine="3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33AAF" w:rsidRPr="00F10C19" w:rsidRDefault="00633AAF" w:rsidP="00D0292F">
      <w:pPr>
        <w:tabs>
          <w:tab w:val="left" w:pos="720"/>
          <w:tab w:val="left" w:pos="5580"/>
        </w:tabs>
        <w:ind w:firstLine="3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65782" w:rsidRPr="00F10C19" w:rsidRDefault="00565782" w:rsidP="00565782">
      <w:pPr>
        <w:rPr>
          <w:rFonts w:cs="Arial"/>
          <w:szCs w:val="20"/>
        </w:rPr>
      </w:pPr>
    </w:p>
    <w:p w:rsidR="00565782" w:rsidRDefault="00B54740" w:rsidP="00565782">
      <w:pPr>
        <w:pStyle w:val="Nadpis1"/>
        <w:rPr>
          <w:sz w:val="20"/>
          <w:szCs w:val="20"/>
        </w:rPr>
      </w:pPr>
      <w:r>
        <w:rPr>
          <w:sz w:val="20"/>
          <w:szCs w:val="20"/>
        </w:rPr>
        <w:lastRenderedPageBreak/>
        <w:t>IX</w:t>
      </w:r>
      <w:r w:rsidR="00565782" w:rsidRPr="00F10C19">
        <w:rPr>
          <w:sz w:val="20"/>
          <w:szCs w:val="20"/>
        </w:rPr>
        <w:t>. Ochrana dat a informací</w:t>
      </w:r>
    </w:p>
    <w:p w:rsidR="00B54740" w:rsidRPr="00B54740" w:rsidRDefault="00B54740" w:rsidP="00B54740"/>
    <w:p w:rsidR="00941529" w:rsidRPr="00F10C19" w:rsidRDefault="00565782" w:rsidP="006248F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Smluvní strany se tímto zavazují, že veškeré informace a zvláště pak veškerá data objednatele, se kterými se seznámí v rámci plnění této smlouvy pracovníci či subdodavatelé zhotovitele a která jakákoliv ze smluvních stran získá o druhé straně při plnění této smlouvy nebo v souvislosti s ním, budou považovány za důvěrné. Smluvní strany se zavazují zachovat o těchto inf</w:t>
      </w:r>
      <w:r w:rsidR="00C67153">
        <w:rPr>
          <w:rFonts w:cs="Arial"/>
          <w:szCs w:val="20"/>
        </w:rPr>
        <w:t xml:space="preserve">ormacích mlčenlivost </w:t>
      </w:r>
      <w:r w:rsidRPr="00F10C19">
        <w:rPr>
          <w:rFonts w:cs="Arial"/>
          <w:szCs w:val="20"/>
        </w:rPr>
        <w:t>s výjimkou předchozího písemného souhlasu druhé strany, žádnou z těchto informací nijak nezneužít, nevyužít, nezpřístupnit a ani neumožnit zpřístupnění třetím osobám. Tento závazek smluvních stran trvá i po ukončení smlouvy z jakéhokoli důvodu.</w:t>
      </w:r>
    </w:p>
    <w:p w:rsidR="00941529" w:rsidRPr="00F10C19" w:rsidRDefault="00565782" w:rsidP="006248FA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Výše stanovená povinnost mlčenlivosti nekončí po zhotovení díla dle této smlouvy nebo jejím ukončením, pokud nenastane některé z následujícího:</w:t>
      </w:r>
    </w:p>
    <w:p w:rsidR="00941529" w:rsidRPr="00F10C19" w:rsidRDefault="00565782" w:rsidP="006248FA">
      <w:pPr>
        <w:numPr>
          <w:ilvl w:val="0"/>
          <w:numId w:val="7"/>
        </w:numPr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informace je veřejně přístupná nebo se později stane veřejně přístupnou jinak než porušením této smlouvy, nebo</w:t>
      </w:r>
    </w:p>
    <w:p w:rsidR="00565782" w:rsidRDefault="00941529" w:rsidP="006248FA">
      <w:pPr>
        <w:numPr>
          <w:ilvl w:val="0"/>
          <w:numId w:val="7"/>
        </w:numPr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k</w:t>
      </w:r>
      <w:r w:rsidR="00565782" w:rsidRPr="00F10C19">
        <w:rPr>
          <w:rFonts w:cs="Arial"/>
          <w:szCs w:val="20"/>
        </w:rPr>
        <w:t>e sdělení informace dojde na základě závazného požadavku nebo výzvy státních orgánů oprávněných k tomuto na základě zákona.</w:t>
      </w:r>
    </w:p>
    <w:p w:rsidR="00565782" w:rsidRPr="00F10C19" w:rsidRDefault="00565782" w:rsidP="00565782">
      <w:pPr>
        <w:rPr>
          <w:rFonts w:cs="Arial"/>
          <w:szCs w:val="20"/>
        </w:rPr>
      </w:pPr>
    </w:p>
    <w:p w:rsidR="009F1C2B" w:rsidRDefault="00565782" w:rsidP="00565782">
      <w:pPr>
        <w:pStyle w:val="Nadpis1"/>
        <w:rPr>
          <w:sz w:val="20"/>
          <w:szCs w:val="20"/>
        </w:rPr>
      </w:pPr>
      <w:r w:rsidRPr="00F10C19">
        <w:rPr>
          <w:sz w:val="20"/>
          <w:szCs w:val="20"/>
        </w:rPr>
        <w:t xml:space="preserve">X. </w:t>
      </w:r>
      <w:r w:rsidR="009F1C2B">
        <w:rPr>
          <w:sz w:val="20"/>
          <w:szCs w:val="20"/>
        </w:rPr>
        <w:t>Náhrada škody, smluvní sankce</w:t>
      </w:r>
    </w:p>
    <w:p w:rsidR="009F1C2B" w:rsidRPr="009F1C2B" w:rsidRDefault="009F1C2B" w:rsidP="009F1C2B"/>
    <w:p w:rsidR="009F1C2B" w:rsidRPr="009F1C2B" w:rsidRDefault="00435F6D" w:rsidP="006248FA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Smluvní strany n</w:t>
      </w:r>
      <w:r w:rsidR="009F1C2B" w:rsidRPr="009F1C2B">
        <w:rPr>
          <w:color w:val="000000"/>
        </w:rPr>
        <w:t xml:space="preserve">esou odpovědnost za způsobenou škodu v rámci platných právních předpisů a </w:t>
      </w:r>
      <w:r>
        <w:rPr>
          <w:color w:val="000000"/>
        </w:rPr>
        <w:t xml:space="preserve">této </w:t>
      </w:r>
      <w:r w:rsidR="009F1C2B" w:rsidRPr="009F1C2B">
        <w:rPr>
          <w:color w:val="000000"/>
        </w:rPr>
        <w:t xml:space="preserve">smlouvy. </w:t>
      </w:r>
      <w:r>
        <w:rPr>
          <w:color w:val="000000"/>
        </w:rPr>
        <w:t>Smluvní strany se</w:t>
      </w:r>
      <w:r w:rsidR="009F1C2B" w:rsidRPr="009F1C2B">
        <w:rPr>
          <w:color w:val="000000"/>
        </w:rPr>
        <w:t xml:space="preserve"> zavazují k vyvinutí maximálního úsilí k předcházení škodám a k minimalizaci vzniklých škod. </w:t>
      </w:r>
      <w:r>
        <w:rPr>
          <w:color w:val="000000"/>
        </w:rPr>
        <w:t xml:space="preserve">Smluvní strany </w:t>
      </w:r>
      <w:r w:rsidR="009F1C2B" w:rsidRPr="009F1C2B">
        <w:rPr>
          <w:color w:val="000000"/>
        </w:rPr>
        <w:t>neodpovídají za škodu, která vznikla v důsledku věcně nesprávného nebo jinak chybného zadání, které obdrželi od druhé smluvní strany.</w:t>
      </w:r>
    </w:p>
    <w:p w:rsidR="009F1C2B" w:rsidRPr="009F1C2B" w:rsidRDefault="009F1C2B" w:rsidP="006248FA">
      <w:pPr>
        <w:numPr>
          <w:ilvl w:val="0"/>
          <w:numId w:val="9"/>
        </w:numPr>
        <w:jc w:val="both"/>
        <w:rPr>
          <w:color w:val="000000"/>
        </w:rPr>
      </w:pPr>
      <w:r w:rsidRPr="009F1C2B">
        <w:rPr>
          <w:color w:val="000000"/>
        </w:rPr>
        <w:t xml:space="preserve">Nahrazuje se pouze skutečně vzniklá škoda. V rozsahu povoleném platnými právními předpisy nenese </w:t>
      </w:r>
      <w:r w:rsidR="00435F6D">
        <w:rPr>
          <w:color w:val="000000"/>
        </w:rPr>
        <w:t xml:space="preserve">objednatel ani zhotovitel </w:t>
      </w:r>
      <w:r w:rsidRPr="009F1C2B">
        <w:rPr>
          <w:color w:val="000000"/>
        </w:rPr>
        <w:t>odpovědnost za jakékoli nepřímé, nahodilé nebo následné škody, škody způsobené na datech nebo škody spočívající ve ztrátě ušlého zisku nebo výnosu nebo jiné finanční ztrátě.</w:t>
      </w:r>
    </w:p>
    <w:p w:rsidR="004C1468" w:rsidRDefault="00435F6D" w:rsidP="006248FA">
      <w:pPr>
        <w:numPr>
          <w:ilvl w:val="0"/>
          <w:numId w:val="9"/>
        </w:numPr>
        <w:jc w:val="both"/>
        <w:rPr>
          <w:color w:val="000000"/>
        </w:rPr>
      </w:pPr>
      <w:r w:rsidRPr="004C1468">
        <w:rPr>
          <w:color w:val="000000"/>
        </w:rPr>
        <w:t xml:space="preserve">Smluvní strany </w:t>
      </w:r>
      <w:r w:rsidR="009F1C2B" w:rsidRPr="004C1468">
        <w:rPr>
          <w:color w:val="000000"/>
        </w:rPr>
        <w:t>stanovují, že výše předvídatelné škody, která případně m</w:t>
      </w:r>
      <w:r w:rsidRPr="004C1468">
        <w:rPr>
          <w:color w:val="000000"/>
        </w:rPr>
        <w:t>ů</w:t>
      </w:r>
      <w:r w:rsidR="009F1C2B" w:rsidRPr="004C1468">
        <w:rPr>
          <w:color w:val="000000"/>
        </w:rPr>
        <w:t xml:space="preserve">že vzniknout porušením povinností </w:t>
      </w:r>
      <w:r w:rsidRPr="004C1468">
        <w:rPr>
          <w:color w:val="000000"/>
        </w:rPr>
        <w:t>jedné ze smluvních stran</w:t>
      </w:r>
      <w:r w:rsidR="009F1C2B" w:rsidRPr="004C1468">
        <w:rPr>
          <w:color w:val="000000"/>
        </w:rPr>
        <w:t xml:space="preserve"> představuje částku maximálně do výše ceny </w:t>
      </w:r>
      <w:r w:rsidRPr="004C1468">
        <w:rPr>
          <w:color w:val="000000"/>
        </w:rPr>
        <w:t>díla</w:t>
      </w:r>
      <w:r w:rsidR="009F1C2B" w:rsidRPr="004C1468">
        <w:rPr>
          <w:color w:val="000000"/>
        </w:rPr>
        <w:t xml:space="preserve">. </w:t>
      </w:r>
    </w:p>
    <w:p w:rsidR="009F1C2B" w:rsidRPr="004C1468" w:rsidRDefault="00435F6D" w:rsidP="006248FA">
      <w:pPr>
        <w:numPr>
          <w:ilvl w:val="0"/>
          <w:numId w:val="9"/>
        </w:numPr>
        <w:jc w:val="both"/>
        <w:rPr>
          <w:color w:val="000000"/>
        </w:rPr>
      </w:pPr>
      <w:r w:rsidRPr="004C1468">
        <w:rPr>
          <w:color w:val="000000"/>
        </w:rPr>
        <w:t>Objednatel</w:t>
      </w:r>
      <w:r w:rsidR="009F1C2B" w:rsidRPr="004C1468">
        <w:rPr>
          <w:color w:val="000000"/>
        </w:rPr>
        <w:t xml:space="preserve"> se zavazuje pro případ prodlení s placením byť části ceny </w:t>
      </w:r>
      <w:r w:rsidRPr="004C1468">
        <w:rPr>
          <w:color w:val="000000"/>
        </w:rPr>
        <w:t xml:space="preserve">díla </w:t>
      </w:r>
      <w:r w:rsidR="009F1C2B" w:rsidRPr="004C1468">
        <w:rPr>
          <w:color w:val="000000"/>
        </w:rPr>
        <w:t>nebo jiné sjednané platby, zaplatit bez ohledu na svoje zavinění dodavateli smluvní pokutu ve výši 0,05 % z dlužné částky za každý den prodlení.</w:t>
      </w:r>
    </w:p>
    <w:p w:rsidR="009F1C2B" w:rsidRPr="009F1C2B" w:rsidRDefault="004C1468" w:rsidP="006248FA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Smluvní strany s</w:t>
      </w:r>
      <w:r w:rsidR="009F1C2B" w:rsidRPr="009F1C2B">
        <w:rPr>
          <w:color w:val="000000"/>
        </w:rPr>
        <w:t>e zavazuj</w:t>
      </w:r>
      <w:r>
        <w:rPr>
          <w:color w:val="000000"/>
        </w:rPr>
        <w:t>í</w:t>
      </w:r>
      <w:r w:rsidR="009F1C2B" w:rsidRPr="009F1C2B">
        <w:rPr>
          <w:color w:val="000000"/>
        </w:rPr>
        <w:t xml:space="preserve"> pro případ prodlení s poskytnutím součinnosti dle </w:t>
      </w:r>
      <w:r w:rsidR="00435F6D">
        <w:rPr>
          <w:color w:val="000000"/>
        </w:rPr>
        <w:t>této</w:t>
      </w:r>
      <w:r w:rsidR="009F1C2B" w:rsidRPr="009F1C2B">
        <w:rPr>
          <w:color w:val="000000"/>
        </w:rPr>
        <w:t xml:space="preserve"> smlouvy zaplatit bez ohledu na svoje zavinění </w:t>
      </w:r>
      <w:r>
        <w:rPr>
          <w:color w:val="000000"/>
        </w:rPr>
        <w:t>protistraně</w:t>
      </w:r>
      <w:r w:rsidR="009F1C2B" w:rsidRPr="009F1C2B">
        <w:rPr>
          <w:color w:val="000000"/>
        </w:rPr>
        <w:t xml:space="preserve"> smluvní pokutu ve výši 0,1% z celkové ceny </w:t>
      </w:r>
      <w:r w:rsidR="00435F6D">
        <w:rPr>
          <w:color w:val="000000"/>
        </w:rPr>
        <w:t xml:space="preserve">díla </w:t>
      </w:r>
      <w:r w:rsidR="009F1C2B" w:rsidRPr="009F1C2B">
        <w:rPr>
          <w:color w:val="000000"/>
        </w:rPr>
        <w:t>včetně DPH, a to za každý den prodlení s poskytnutím součinnosti.</w:t>
      </w:r>
    </w:p>
    <w:p w:rsidR="009F1C2B" w:rsidRPr="001B3C79" w:rsidRDefault="004C1468" w:rsidP="006248FA">
      <w:pPr>
        <w:numPr>
          <w:ilvl w:val="0"/>
          <w:numId w:val="9"/>
        </w:numPr>
        <w:jc w:val="both"/>
        <w:rPr>
          <w:color w:val="000000"/>
        </w:rPr>
      </w:pPr>
      <w:r w:rsidRPr="001B3C79">
        <w:rPr>
          <w:color w:val="000000"/>
        </w:rPr>
        <w:t xml:space="preserve">Smluvní strany </w:t>
      </w:r>
      <w:r w:rsidR="009F1C2B" w:rsidRPr="001B3C79">
        <w:rPr>
          <w:color w:val="000000"/>
        </w:rPr>
        <w:t>se zavazuj</w:t>
      </w:r>
      <w:r w:rsidRPr="001B3C79">
        <w:rPr>
          <w:color w:val="000000"/>
        </w:rPr>
        <w:t>í</w:t>
      </w:r>
      <w:r w:rsidR="009F1C2B" w:rsidRPr="001B3C79">
        <w:rPr>
          <w:color w:val="000000"/>
        </w:rPr>
        <w:t xml:space="preserve"> zaplatit bez ohledu na svoje zavinění </w:t>
      </w:r>
      <w:r w:rsidR="001B3C79" w:rsidRPr="001B3C79">
        <w:rPr>
          <w:color w:val="000000"/>
        </w:rPr>
        <w:t>protistraně</w:t>
      </w:r>
      <w:r w:rsidR="009F1C2B" w:rsidRPr="001B3C79">
        <w:rPr>
          <w:color w:val="000000"/>
        </w:rPr>
        <w:t xml:space="preserve"> smluvní pokutu ve výši 10% z celkové ceny </w:t>
      </w:r>
      <w:r w:rsidR="00435F6D" w:rsidRPr="001B3C79">
        <w:rPr>
          <w:color w:val="000000"/>
        </w:rPr>
        <w:t>díla</w:t>
      </w:r>
      <w:r w:rsidR="009F1C2B" w:rsidRPr="001B3C79">
        <w:rPr>
          <w:color w:val="000000"/>
        </w:rPr>
        <w:t xml:space="preserve"> včetně DPH, pokudj</w:t>
      </w:r>
      <w:r w:rsidR="001B3C79">
        <w:rPr>
          <w:color w:val="000000"/>
        </w:rPr>
        <w:t>sou</w:t>
      </w:r>
      <w:r w:rsidR="009F1C2B" w:rsidRPr="001B3C79">
        <w:rPr>
          <w:color w:val="000000"/>
        </w:rPr>
        <w:t xml:space="preserve"> v prodlení se splněním jakékoliv povinnosti ze smlouvy po dobu delší než 30 dnů.</w:t>
      </w:r>
    </w:p>
    <w:p w:rsidR="009F1C2B" w:rsidRPr="009F1C2B" w:rsidRDefault="009F1C2B" w:rsidP="006248FA">
      <w:pPr>
        <w:numPr>
          <w:ilvl w:val="0"/>
          <w:numId w:val="9"/>
        </w:numPr>
        <w:jc w:val="both"/>
        <w:rPr>
          <w:color w:val="000000"/>
        </w:rPr>
      </w:pPr>
      <w:r w:rsidRPr="009F1C2B">
        <w:rPr>
          <w:color w:val="000000"/>
        </w:rPr>
        <w:t xml:space="preserve">Jakékoli nároky na náhradu škody je </w:t>
      </w:r>
      <w:r w:rsidR="00435F6D">
        <w:rPr>
          <w:color w:val="000000"/>
        </w:rPr>
        <w:t>smluvní strana</w:t>
      </w:r>
      <w:r w:rsidRPr="009F1C2B">
        <w:rPr>
          <w:color w:val="000000"/>
        </w:rPr>
        <w:t xml:space="preserve"> oprávněn</w:t>
      </w:r>
      <w:r w:rsidR="00435F6D">
        <w:rPr>
          <w:color w:val="000000"/>
        </w:rPr>
        <w:t>a</w:t>
      </w:r>
      <w:r w:rsidRPr="009F1C2B">
        <w:rPr>
          <w:color w:val="000000"/>
        </w:rPr>
        <w:t xml:space="preserve"> u </w:t>
      </w:r>
      <w:r w:rsidR="00435F6D">
        <w:rPr>
          <w:color w:val="000000"/>
        </w:rPr>
        <w:t xml:space="preserve">druhé smluvní strany </w:t>
      </w:r>
      <w:r w:rsidRPr="009F1C2B">
        <w:rPr>
          <w:color w:val="000000"/>
        </w:rPr>
        <w:t>relevantně uplatnit jen tehdy, pokud po vzniku škodné události učinil</w:t>
      </w:r>
      <w:r w:rsidR="00435F6D">
        <w:rPr>
          <w:color w:val="000000"/>
        </w:rPr>
        <w:t>a</w:t>
      </w:r>
      <w:r w:rsidRPr="009F1C2B">
        <w:rPr>
          <w:color w:val="000000"/>
        </w:rPr>
        <w:t xml:space="preserve"> veškeré kroky směřující k minimalizaci výše škody a pokud o vzniku škodné události </w:t>
      </w:r>
      <w:r w:rsidR="00435F6D">
        <w:rPr>
          <w:color w:val="000000"/>
        </w:rPr>
        <w:t xml:space="preserve">druhou smluvní stranu </w:t>
      </w:r>
      <w:r w:rsidRPr="009F1C2B">
        <w:rPr>
          <w:color w:val="000000"/>
        </w:rPr>
        <w:t>bezodkladně vyrozuměl</w:t>
      </w:r>
      <w:r w:rsidR="00435F6D">
        <w:rPr>
          <w:color w:val="000000"/>
        </w:rPr>
        <w:t>a</w:t>
      </w:r>
      <w:r w:rsidRPr="009F1C2B">
        <w:rPr>
          <w:color w:val="000000"/>
        </w:rPr>
        <w:t xml:space="preserve"> a poskytl</w:t>
      </w:r>
      <w:r w:rsidR="00435F6D">
        <w:rPr>
          <w:color w:val="000000"/>
        </w:rPr>
        <w:t>ají</w:t>
      </w:r>
      <w:r w:rsidRPr="009F1C2B">
        <w:rPr>
          <w:color w:val="000000"/>
        </w:rPr>
        <w:t xml:space="preserve"> veškeré vyžádané dokumenty ke vzniku škodné události se vztahující.</w:t>
      </w:r>
    </w:p>
    <w:p w:rsidR="009F1C2B" w:rsidRDefault="001526E2" w:rsidP="006248FA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Smluvní strany </w:t>
      </w:r>
      <w:r w:rsidR="009F1C2B" w:rsidRPr="009F1C2B">
        <w:rPr>
          <w:color w:val="000000"/>
        </w:rPr>
        <w:t xml:space="preserve">neodpovídají, vedle případů stanovených příslušným zákonem, za porušení závazku způsobené vyšší mocí, tj. okolnostmi nastalými nezávisle na vůli účastníků, které nebylo možno ani s vynaložením veškerého možného úsilí odvrátit, resp. jsou objektivně neodvratitelnou náhodou. </w:t>
      </w:r>
    </w:p>
    <w:p w:rsidR="001526E2" w:rsidRDefault="001526E2" w:rsidP="008B695C">
      <w:pPr>
        <w:ind w:left="360"/>
        <w:jc w:val="both"/>
        <w:rPr>
          <w:color w:val="000000"/>
        </w:rPr>
      </w:pPr>
    </w:p>
    <w:p w:rsidR="00565782" w:rsidRDefault="009F1C2B" w:rsidP="00565782">
      <w:pPr>
        <w:pStyle w:val="Nadpis1"/>
        <w:rPr>
          <w:sz w:val="20"/>
          <w:szCs w:val="20"/>
        </w:rPr>
      </w:pPr>
      <w:r>
        <w:rPr>
          <w:sz w:val="20"/>
          <w:szCs w:val="20"/>
        </w:rPr>
        <w:t xml:space="preserve">XI. </w:t>
      </w:r>
      <w:r w:rsidR="00565782" w:rsidRPr="00F10C19">
        <w:rPr>
          <w:sz w:val="20"/>
          <w:szCs w:val="20"/>
        </w:rPr>
        <w:t>Ostatní ustanovení, rozhodčí doložka</w:t>
      </w:r>
    </w:p>
    <w:p w:rsidR="00B54740" w:rsidRDefault="00B54740" w:rsidP="00B54740"/>
    <w:p w:rsidR="00B54740" w:rsidRPr="00D07A1A" w:rsidRDefault="00B54740" w:rsidP="006248FA">
      <w:pPr>
        <w:numPr>
          <w:ilvl w:val="0"/>
          <w:numId w:val="14"/>
        </w:numPr>
        <w:jc w:val="both"/>
        <w:rPr>
          <w:color w:val="000000"/>
        </w:rPr>
      </w:pPr>
      <w:r w:rsidRPr="00BA675E">
        <w:rPr>
          <w:color w:val="000000"/>
        </w:rPr>
        <w:t>Před zahájením plnění této smlouvy musí být software objednatelem řádně zakoupen</w:t>
      </w:r>
      <w:r w:rsidR="001B3C79">
        <w:rPr>
          <w:color w:val="000000"/>
        </w:rPr>
        <w:t>.</w:t>
      </w:r>
      <w:r w:rsidRPr="00BA675E">
        <w:rPr>
          <w:color w:val="000000"/>
        </w:rPr>
        <w:t xml:space="preserve"> Není-li software </w:t>
      </w:r>
      <w:r w:rsidR="004F4946">
        <w:rPr>
          <w:color w:val="000000"/>
        </w:rPr>
        <w:t>twiGIS L a Vyjadřovací portál L</w:t>
      </w:r>
      <w:r w:rsidRPr="00BA675E">
        <w:rPr>
          <w:color w:val="000000"/>
        </w:rPr>
        <w:t xml:space="preserve"> objednatelem řádně zakoupen, dochází k prodloužení termínů plnění dle této smlouvy o dobu, po kterou nebyl software </w:t>
      </w:r>
      <w:r w:rsidR="004F4946">
        <w:rPr>
          <w:color w:val="000000"/>
        </w:rPr>
        <w:t>twiGIS L a Vyjadřovací portál L</w:t>
      </w:r>
      <w:r w:rsidRPr="00BA675E">
        <w:rPr>
          <w:color w:val="000000"/>
        </w:rPr>
        <w:t xml:space="preserve">řádně zakoupen.  </w:t>
      </w:r>
    </w:p>
    <w:p w:rsidR="00B54740" w:rsidRPr="00D07A1A" w:rsidRDefault="00B54740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>Zhotovitel bude při plnění jednotlivých úkolů brát v úvahu provozní potřeby objednatele.</w:t>
      </w:r>
    </w:p>
    <w:p w:rsidR="00B54740" w:rsidRPr="00D07A1A" w:rsidRDefault="00B54740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 xml:space="preserve">Zhotovitel </w:t>
      </w:r>
      <w:r w:rsidR="002C08A1" w:rsidRPr="00D07A1A">
        <w:rPr>
          <w:color w:val="000000"/>
        </w:rPr>
        <w:t xml:space="preserve">je oprávněn </w:t>
      </w:r>
      <w:r w:rsidRPr="00D07A1A">
        <w:rPr>
          <w:color w:val="000000"/>
        </w:rPr>
        <w:t>vykonávat některé činnosti prostřednictvím své partnerské společnosti (dále jen subdodavatelem).</w:t>
      </w:r>
      <w:r w:rsidR="002C08A1" w:rsidRPr="00D07A1A">
        <w:rPr>
          <w:color w:val="000000"/>
        </w:rPr>
        <w:t xml:space="preserve"> V takovém případě odpovídá zhotovitel za činnost subdodavatele jako by plnil sám.</w:t>
      </w:r>
    </w:p>
    <w:p w:rsidR="002C08A1" w:rsidRPr="00D07A1A" w:rsidRDefault="002C08A1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lastRenderedPageBreak/>
        <w:t>Smlouvu lze kdykoliv ukončit písemnou dohodou obou stran smlouvy. V takovém případě má zhotovitel nárok na úhradu prokazatelně spotřebovaných nákladů, které souvisejí s plněním předmětu díla.</w:t>
      </w:r>
    </w:p>
    <w:p w:rsidR="002C08A1" w:rsidRPr="00D07A1A" w:rsidRDefault="00565782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 xml:space="preserve">Jestliže bude některé ustanovení této smlouvy považováno za neplatné, nezákonné nebo nevynutitelné, pak platnost, zákonnost a vynutitelnost zbývajících ustanovení nebude žádným způsobem dotčena. Neplatná část smlouvy se nahrazuje nejbližší právní úpravou podle </w:t>
      </w:r>
      <w:r w:rsidR="002732E5" w:rsidRPr="00D07A1A">
        <w:rPr>
          <w:color w:val="000000"/>
        </w:rPr>
        <w:t xml:space="preserve">občanského </w:t>
      </w:r>
      <w:r w:rsidRPr="00D07A1A">
        <w:rPr>
          <w:color w:val="000000"/>
        </w:rPr>
        <w:t xml:space="preserve">zákoníku. </w:t>
      </w:r>
    </w:p>
    <w:p w:rsidR="002C08A1" w:rsidRPr="00D07A1A" w:rsidRDefault="00565782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>Žádná ze smluvních stran nemůže převést práva a povinnosti z této smlouvy bez předchozího písemného souhlasu druhé smluvní strany na třetí osobu.</w:t>
      </w:r>
    </w:p>
    <w:p w:rsidR="002C08A1" w:rsidRPr="00D07A1A" w:rsidRDefault="00565782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 xml:space="preserve">Právní vztahy neupravené přímo v této smlouvě se řídí obecně závaznými právními předpisy, zejména </w:t>
      </w:r>
      <w:r w:rsidR="002732E5" w:rsidRPr="00D07A1A">
        <w:rPr>
          <w:color w:val="000000"/>
        </w:rPr>
        <w:t xml:space="preserve">občanského </w:t>
      </w:r>
      <w:r w:rsidRPr="00D07A1A">
        <w:rPr>
          <w:color w:val="000000"/>
        </w:rPr>
        <w:t>zákoníkem</w:t>
      </w:r>
      <w:r w:rsidR="002732E5" w:rsidRPr="00D07A1A">
        <w:rPr>
          <w:color w:val="000000"/>
        </w:rPr>
        <w:t xml:space="preserve">č. 89/2012 Sb.  </w:t>
      </w:r>
      <w:r w:rsidR="00AD445F" w:rsidRPr="00D07A1A">
        <w:rPr>
          <w:color w:val="000000"/>
        </w:rPr>
        <w:t xml:space="preserve"> v platném znění.</w:t>
      </w:r>
    </w:p>
    <w:p w:rsidR="00E0529A" w:rsidRPr="00D07A1A" w:rsidRDefault="00E0529A" w:rsidP="006248FA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V </w:t>
      </w:r>
      <w:r w:rsidRPr="005B6190">
        <w:rPr>
          <w:color w:val="000000"/>
        </w:rPr>
        <w:t xml:space="preserve">případě, že součástí předmětu plnění je i dílčí plnění spočívající v dodávce zboží, použijí se na práva a povinnosti smluvních stran ohledně takového dílčího plnění kromě aplikovatelných ustanovení této smlouvy také ustanovení </w:t>
      </w:r>
      <w:r w:rsidR="002732E5" w:rsidRPr="00D07A1A">
        <w:rPr>
          <w:color w:val="000000"/>
        </w:rPr>
        <w:t xml:space="preserve">občanského </w:t>
      </w:r>
      <w:r w:rsidRPr="005B6190">
        <w:rPr>
          <w:color w:val="000000"/>
        </w:rPr>
        <w:t>zákoníku upravující kupní smlouvu.</w:t>
      </w:r>
    </w:p>
    <w:p w:rsidR="00E0529A" w:rsidRPr="00D07A1A" w:rsidRDefault="00E0529A" w:rsidP="006248FA">
      <w:pPr>
        <w:numPr>
          <w:ilvl w:val="0"/>
          <w:numId w:val="14"/>
        </w:numPr>
        <w:jc w:val="both"/>
        <w:rPr>
          <w:color w:val="000000"/>
        </w:rPr>
      </w:pPr>
      <w:r w:rsidRPr="005B6190">
        <w:rPr>
          <w:color w:val="000000"/>
        </w:rPr>
        <w:t>V případě, že součástí předmětu plnění je i dílčí plnění spočívající v poskytnutí licence, použijí se na práva a povinnosti smluvních stran ohledně takového dílčího plnění kromě aplikovatelných ustanovení této smlouvy také ustanovení autorského zákona upravující licenční smlouvu.</w:t>
      </w:r>
    </w:p>
    <w:p w:rsidR="002C08A1" w:rsidRPr="00D07A1A" w:rsidRDefault="00565782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>Změny nebo doplňky této smlouvy a uvedených příloh mohou být provedeny pouze číslovaným písemným dodatkem podepsaným oprávněnými zástupci obou stran.</w:t>
      </w:r>
    </w:p>
    <w:p w:rsidR="002C08A1" w:rsidRPr="00D07A1A" w:rsidRDefault="00565782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 xml:space="preserve">Podpisem této smlouvy se stávají předešlá korespondence popř. ústní domluvy, které nebyly v této smlouvě výslovně zohledněny, bezpředmětné. </w:t>
      </w:r>
    </w:p>
    <w:p w:rsidR="00565782" w:rsidRPr="00D07A1A" w:rsidRDefault="00565782" w:rsidP="006248FA">
      <w:pPr>
        <w:numPr>
          <w:ilvl w:val="0"/>
          <w:numId w:val="14"/>
        </w:numPr>
        <w:jc w:val="both"/>
        <w:rPr>
          <w:color w:val="000000"/>
        </w:rPr>
      </w:pPr>
      <w:r w:rsidRPr="00D07A1A">
        <w:rPr>
          <w:color w:val="000000"/>
        </w:rPr>
        <w:t>Účastníci této smlouvy sjednali na základě zákona 216/1994 Sb. o rozhodčím řízení a o výkonu rozhodčích nálezů rozhodčí doložku, na jejímž základě o veškerých sporech mezi nimi, které vzniknou na základě t</w:t>
      </w:r>
      <w:r w:rsidR="00763B77" w:rsidRPr="00D07A1A">
        <w:rPr>
          <w:color w:val="000000"/>
        </w:rPr>
        <w:t xml:space="preserve">éto smlouvy nebo v souvislosti </w:t>
      </w:r>
      <w:r w:rsidRPr="00D07A1A">
        <w:rPr>
          <w:color w:val="000000"/>
        </w:rPr>
        <w:t>s touto smlouvou, bude rozhodovat Rozhodčí soud při Hospodářské komoře České republiky a Agrární komoře České republiky, se sídlem v Praze. Soud se bude skládat ze tří rozhodců jmenovaných rozhodčím soudem, řízení bude vedeno v jazyce českém.</w:t>
      </w:r>
    </w:p>
    <w:p w:rsidR="00565782" w:rsidRPr="00F10C19" w:rsidRDefault="00565782" w:rsidP="00565782">
      <w:pPr>
        <w:rPr>
          <w:rFonts w:cs="Arial"/>
          <w:szCs w:val="20"/>
        </w:rPr>
      </w:pPr>
    </w:p>
    <w:p w:rsidR="00565782" w:rsidRDefault="00565782" w:rsidP="00565782">
      <w:pPr>
        <w:pStyle w:val="Nadpis1"/>
        <w:rPr>
          <w:sz w:val="20"/>
          <w:szCs w:val="20"/>
        </w:rPr>
      </w:pPr>
      <w:r w:rsidRPr="00F10C19">
        <w:rPr>
          <w:sz w:val="20"/>
          <w:szCs w:val="20"/>
        </w:rPr>
        <w:t>X</w:t>
      </w:r>
      <w:r w:rsidR="00625C3D">
        <w:rPr>
          <w:sz w:val="20"/>
          <w:szCs w:val="20"/>
        </w:rPr>
        <w:t>I</w:t>
      </w:r>
      <w:r w:rsidR="009F1C2B">
        <w:rPr>
          <w:sz w:val="20"/>
          <w:szCs w:val="20"/>
        </w:rPr>
        <w:t>I</w:t>
      </w:r>
      <w:r w:rsidRPr="00F10C19">
        <w:rPr>
          <w:sz w:val="20"/>
          <w:szCs w:val="20"/>
        </w:rPr>
        <w:t>. Závěrečná ujednání</w:t>
      </w:r>
    </w:p>
    <w:p w:rsidR="002C08A1" w:rsidRPr="002C08A1" w:rsidRDefault="002C08A1" w:rsidP="002C08A1"/>
    <w:p w:rsidR="00DB2108" w:rsidRDefault="00565782" w:rsidP="006248F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 xml:space="preserve">Tato smlouva je vyhotovena ve </w:t>
      </w:r>
      <w:r w:rsidR="009F7EDB" w:rsidRPr="00F10C19">
        <w:rPr>
          <w:rFonts w:cs="Arial"/>
          <w:szCs w:val="20"/>
        </w:rPr>
        <w:t>dvou</w:t>
      </w:r>
      <w:r w:rsidRPr="00F10C19">
        <w:rPr>
          <w:rFonts w:cs="Arial"/>
          <w:szCs w:val="20"/>
        </w:rPr>
        <w:t xml:space="preserve"> exemplářích, z nichž každá smluvní strana obdrží po </w:t>
      </w:r>
      <w:r w:rsidR="009F7EDB" w:rsidRPr="00F10C19">
        <w:rPr>
          <w:rFonts w:cs="Arial"/>
          <w:szCs w:val="20"/>
        </w:rPr>
        <w:t>jednom</w:t>
      </w:r>
      <w:r w:rsidRPr="00F10C19">
        <w:rPr>
          <w:rFonts w:cs="Arial"/>
          <w:szCs w:val="20"/>
        </w:rPr>
        <w:t>.</w:t>
      </w:r>
    </w:p>
    <w:p w:rsidR="00DB2108" w:rsidRDefault="00517162" w:rsidP="006248F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DB2108">
        <w:rPr>
          <w:rFonts w:cs="Arial"/>
          <w:szCs w:val="20"/>
        </w:rPr>
        <w:t xml:space="preserve">Smluvní strany berou na vědomí, že tato smlouva bude uveřejněna v registru smluv dle zákona č. 340/2015 Sb. o zvláštních podmínkách účinnosti některých smluv, uveřejňování těchto smluv a o registru smluv (zákon o registru smluv) v zákonné lhůtě. </w:t>
      </w:r>
    </w:p>
    <w:p w:rsidR="00DB2108" w:rsidRDefault="00517162" w:rsidP="006248F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DB2108">
        <w:rPr>
          <w:rFonts w:cs="Arial"/>
          <w:szCs w:val="20"/>
        </w:rPr>
        <w:t>Uveřejnění v registru zajišťuje VODÁRNA PLZEŇ a.s.</w:t>
      </w:r>
    </w:p>
    <w:p w:rsidR="001B3C79" w:rsidRDefault="00517162" w:rsidP="006248F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1B3C79">
        <w:rPr>
          <w:rFonts w:cs="Arial"/>
          <w:szCs w:val="20"/>
        </w:rPr>
        <w:t>Tato smlouva nabývá účinnost dnem jejího uveřejnění v registru smluv</w:t>
      </w:r>
      <w:r w:rsidR="001B3C79">
        <w:rPr>
          <w:rFonts w:cs="Arial"/>
          <w:szCs w:val="20"/>
        </w:rPr>
        <w:t>.</w:t>
      </w:r>
    </w:p>
    <w:p w:rsidR="00DB2108" w:rsidRPr="001B3C79" w:rsidRDefault="00565782" w:rsidP="006248FA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szCs w:val="20"/>
        </w:rPr>
      </w:pPr>
      <w:r w:rsidRPr="001B3C79">
        <w:rPr>
          <w:rFonts w:cs="Arial"/>
          <w:szCs w:val="20"/>
        </w:rPr>
        <w:t>Obě smluvní strany potvrzují po přečtení autentičnost této smlouvy svým podpisem. Zároveň obě smluvní strany prohlašují, že tato smlouva nebyla sjednána v tísni ani za jinak jednostranně nevýhodných podmínek.</w:t>
      </w:r>
    </w:p>
    <w:p w:rsidR="00517162" w:rsidRDefault="00517162" w:rsidP="006248FA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cs="Arial"/>
          <w:szCs w:val="20"/>
        </w:rPr>
      </w:pPr>
      <w:r w:rsidRPr="00DB2108">
        <w:rPr>
          <w:rFonts w:cs="Arial"/>
          <w:szCs w:val="20"/>
        </w:rPr>
        <w:t>Zhotovitel prohlašuje, že tato smlouva obsahuje obchodní tajemství, tj. skutečnosti konkurenčně významné, určitelné, ocenitelné a v příslušných obchodních kruzích běžně nedostupné, které souvisí s jeho závodem a ohledně nichž zajišťuje ve svém zájmu odpovídajícím způsobem jejich utajení. Za obchodní tajemství označuje Zhotovitel níže uvedená ustanovení smlouvy:</w:t>
      </w:r>
    </w:p>
    <w:p w:rsidR="005B6190" w:rsidRPr="00DB2108" w:rsidRDefault="005B6190" w:rsidP="005B6190">
      <w:pPr>
        <w:spacing w:line="276" w:lineRule="auto"/>
        <w:jc w:val="both"/>
        <w:rPr>
          <w:rFonts w:cs="Arial"/>
          <w:szCs w:val="20"/>
        </w:rPr>
      </w:pPr>
    </w:p>
    <w:p w:rsidR="00517162" w:rsidRDefault="00284DB4" w:rsidP="006248FA">
      <w:pPr>
        <w:numPr>
          <w:ilvl w:val="1"/>
          <w:numId w:val="8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Odstavec č. IV, článek č. 4.1.</w:t>
      </w:r>
    </w:p>
    <w:p w:rsidR="00284DB4" w:rsidRDefault="00284DB4" w:rsidP="006248FA">
      <w:pPr>
        <w:numPr>
          <w:ilvl w:val="1"/>
          <w:numId w:val="8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Odstavec č. IV, článek č. 4.2.</w:t>
      </w:r>
    </w:p>
    <w:p w:rsidR="00315C9E" w:rsidRDefault="00315C9E" w:rsidP="006248FA">
      <w:pPr>
        <w:numPr>
          <w:ilvl w:val="1"/>
          <w:numId w:val="8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Příloha č. 1 – Obecná specifikace</w:t>
      </w:r>
    </w:p>
    <w:p w:rsidR="00284DB4" w:rsidRDefault="00284DB4" w:rsidP="006248FA">
      <w:pPr>
        <w:numPr>
          <w:ilvl w:val="1"/>
          <w:numId w:val="8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315C9E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– Platební kalendář</w:t>
      </w:r>
    </w:p>
    <w:p w:rsidR="00284DB4" w:rsidRDefault="00284DB4" w:rsidP="006248FA">
      <w:pPr>
        <w:numPr>
          <w:ilvl w:val="1"/>
          <w:numId w:val="8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315C9E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– Vzor předávacího protokolu</w:t>
      </w:r>
    </w:p>
    <w:p w:rsidR="005B6190" w:rsidRPr="00517162" w:rsidRDefault="005B6190" w:rsidP="005B6190">
      <w:pPr>
        <w:spacing w:line="360" w:lineRule="auto"/>
        <w:ind w:left="720"/>
        <w:jc w:val="both"/>
        <w:rPr>
          <w:rFonts w:cs="Arial"/>
          <w:szCs w:val="20"/>
        </w:rPr>
      </w:pPr>
    </w:p>
    <w:p w:rsidR="007045EB" w:rsidRDefault="00565782" w:rsidP="006248FA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  <w:szCs w:val="20"/>
        </w:rPr>
      </w:pPr>
      <w:r w:rsidRPr="00F10C19">
        <w:rPr>
          <w:rFonts w:cs="Arial"/>
          <w:szCs w:val="20"/>
        </w:rPr>
        <w:t>Seznam příloh</w:t>
      </w:r>
      <w:r w:rsidR="00A91BE7">
        <w:rPr>
          <w:rFonts w:cs="Arial"/>
          <w:szCs w:val="20"/>
        </w:rPr>
        <w:t>:</w:t>
      </w:r>
    </w:p>
    <w:p w:rsidR="00315C9E" w:rsidRDefault="00315C9E" w:rsidP="00D07A1A">
      <w:pPr>
        <w:spacing w:line="360" w:lineRule="auto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Příloha č. 1 – Obecná specifikace</w:t>
      </w:r>
    </w:p>
    <w:p w:rsidR="004F4946" w:rsidRDefault="00A91BE7" w:rsidP="00D07A1A">
      <w:pPr>
        <w:spacing w:line="360" w:lineRule="auto"/>
        <w:ind w:left="284"/>
        <w:jc w:val="both"/>
        <w:rPr>
          <w:rFonts w:cs="Arial"/>
          <w:szCs w:val="20"/>
        </w:rPr>
      </w:pPr>
      <w:r w:rsidRPr="00A91BE7">
        <w:rPr>
          <w:rFonts w:cs="Arial"/>
          <w:szCs w:val="20"/>
        </w:rPr>
        <w:t xml:space="preserve">Příloha č. </w:t>
      </w:r>
      <w:r w:rsidR="00315C9E">
        <w:rPr>
          <w:rFonts w:cs="Arial"/>
          <w:szCs w:val="20"/>
        </w:rPr>
        <w:t xml:space="preserve">2 </w:t>
      </w:r>
      <w:r w:rsidR="004F4946">
        <w:rPr>
          <w:rFonts w:cs="Arial"/>
          <w:szCs w:val="20"/>
        </w:rPr>
        <w:t xml:space="preserve">– </w:t>
      </w:r>
      <w:r w:rsidR="00A15507">
        <w:rPr>
          <w:rFonts w:cs="Arial"/>
          <w:szCs w:val="20"/>
        </w:rPr>
        <w:t xml:space="preserve">Platební kalendář </w:t>
      </w:r>
    </w:p>
    <w:p w:rsidR="00A91BE7" w:rsidRDefault="00A91BE7" w:rsidP="00D07A1A">
      <w:pPr>
        <w:spacing w:line="360" w:lineRule="auto"/>
        <w:ind w:left="284"/>
        <w:jc w:val="both"/>
        <w:rPr>
          <w:rFonts w:cs="Arial"/>
          <w:szCs w:val="20"/>
        </w:rPr>
      </w:pPr>
      <w:r w:rsidRPr="00A91BE7">
        <w:rPr>
          <w:rFonts w:cs="Arial"/>
          <w:szCs w:val="20"/>
        </w:rPr>
        <w:t xml:space="preserve">Příloha č. </w:t>
      </w:r>
      <w:r w:rsidR="00315C9E">
        <w:rPr>
          <w:rFonts w:cs="Arial"/>
          <w:szCs w:val="20"/>
        </w:rPr>
        <w:t>3</w:t>
      </w:r>
      <w:r w:rsidR="00763B77">
        <w:rPr>
          <w:rFonts w:cs="Arial"/>
          <w:szCs w:val="20"/>
        </w:rPr>
        <w:t>–</w:t>
      </w:r>
      <w:r w:rsidR="00B54740">
        <w:rPr>
          <w:rFonts w:cs="Arial"/>
          <w:szCs w:val="20"/>
        </w:rPr>
        <w:t xml:space="preserve">Vzor </w:t>
      </w:r>
      <w:r w:rsidR="00604856">
        <w:rPr>
          <w:rFonts w:cs="Arial"/>
          <w:szCs w:val="20"/>
        </w:rPr>
        <w:t>předávacího</w:t>
      </w:r>
      <w:r w:rsidR="00D0292F">
        <w:rPr>
          <w:rFonts w:cs="Arial"/>
          <w:szCs w:val="20"/>
        </w:rPr>
        <w:t xml:space="preserve"> </w:t>
      </w:r>
      <w:r w:rsidR="002C08A1" w:rsidRPr="002C08A1">
        <w:rPr>
          <w:rFonts w:cs="Arial"/>
          <w:szCs w:val="20"/>
        </w:rPr>
        <w:t>protokol</w:t>
      </w:r>
      <w:r w:rsidR="002C08A1">
        <w:rPr>
          <w:rFonts w:cs="Arial"/>
          <w:szCs w:val="20"/>
        </w:rPr>
        <w:t>u</w:t>
      </w:r>
    </w:p>
    <w:p w:rsidR="00902A27" w:rsidRDefault="00902A27" w:rsidP="00902A27">
      <w:pPr>
        <w:rPr>
          <w:rFonts w:cs="Arial"/>
          <w:szCs w:val="20"/>
        </w:rPr>
      </w:pPr>
    </w:p>
    <w:p w:rsidR="00D63645" w:rsidRPr="00F10C19" w:rsidRDefault="00D63645" w:rsidP="007045EB">
      <w:pPr>
        <w:ind w:left="-142"/>
        <w:rPr>
          <w:rFonts w:cs="Arial"/>
          <w:szCs w:val="20"/>
        </w:rPr>
      </w:pPr>
    </w:p>
    <w:p w:rsidR="005B6190" w:rsidRPr="004314B3" w:rsidRDefault="005B6190" w:rsidP="005B6190">
      <w:pPr>
        <w:spacing w:before="120"/>
        <w:ind w:left="720"/>
        <w:jc w:val="both"/>
        <w:rPr>
          <w:rFonts w:cs="Arial"/>
          <w:snapToGrid w:val="0"/>
          <w:szCs w:val="20"/>
        </w:rPr>
      </w:pPr>
      <w:r w:rsidRPr="004314B3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 Českých Budějovicích </w:t>
      </w:r>
      <w:r w:rsidRPr="004314B3">
        <w:rPr>
          <w:rFonts w:cs="Arial"/>
          <w:szCs w:val="20"/>
        </w:rPr>
        <w:t xml:space="preserve">dne  </w:t>
      </w:r>
      <w:r>
        <w:rPr>
          <w:rFonts w:cs="Arial"/>
          <w:szCs w:val="20"/>
        </w:rPr>
        <w:t>……….……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314B3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>Plzni</w:t>
      </w:r>
      <w:r w:rsidRPr="004314B3">
        <w:rPr>
          <w:rFonts w:cs="Arial"/>
          <w:szCs w:val="20"/>
        </w:rPr>
        <w:t xml:space="preserve"> dne ........................</w:t>
      </w:r>
      <w:r w:rsidRPr="004314B3">
        <w:rPr>
          <w:rFonts w:cs="Arial"/>
          <w:szCs w:val="20"/>
        </w:rPr>
        <w:tab/>
      </w:r>
      <w:r w:rsidRPr="004314B3">
        <w:rPr>
          <w:rFonts w:cs="Arial"/>
          <w:szCs w:val="20"/>
        </w:rPr>
        <w:tab/>
      </w:r>
      <w:r w:rsidRPr="004314B3">
        <w:rPr>
          <w:rFonts w:cs="Arial"/>
          <w:szCs w:val="20"/>
        </w:rPr>
        <w:tab/>
      </w:r>
    </w:p>
    <w:p w:rsidR="005B6190" w:rsidRPr="00A76CEE" w:rsidRDefault="005B6190" w:rsidP="005B6190">
      <w:pPr>
        <w:rPr>
          <w:rFonts w:cs="Arial"/>
          <w:szCs w:val="20"/>
        </w:rPr>
      </w:pPr>
    </w:p>
    <w:p w:rsidR="005B6190" w:rsidRPr="00A76CEE" w:rsidRDefault="005B6190" w:rsidP="005B6190">
      <w:pPr>
        <w:rPr>
          <w:rFonts w:cs="Arial"/>
          <w:szCs w:val="20"/>
        </w:rPr>
      </w:pPr>
    </w:p>
    <w:p w:rsidR="005B6190" w:rsidRPr="00A76CEE" w:rsidRDefault="005B6190" w:rsidP="005B6190">
      <w:pPr>
        <w:rPr>
          <w:rFonts w:cs="Arial"/>
          <w:szCs w:val="20"/>
        </w:rPr>
      </w:pPr>
    </w:p>
    <w:p w:rsidR="005B6190" w:rsidRPr="00A76CEE" w:rsidRDefault="005B6190" w:rsidP="005B6190">
      <w:pPr>
        <w:rPr>
          <w:rFonts w:cs="Arial"/>
          <w:szCs w:val="20"/>
        </w:rPr>
      </w:pPr>
    </w:p>
    <w:p w:rsidR="005B6190" w:rsidRPr="00A76CEE" w:rsidRDefault="005B6190" w:rsidP="005B6190">
      <w:pPr>
        <w:rPr>
          <w:rFonts w:cs="Arial"/>
          <w:szCs w:val="20"/>
        </w:rPr>
      </w:pPr>
    </w:p>
    <w:p w:rsidR="005B6190" w:rsidRPr="00A76CEE" w:rsidRDefault="005B6190" w:rsidP="005B6190">
      <w:pPr>
        <w:rPr>
          <w:rFonts w:cs="Arial"/>
          <w:szCs w:val="20"/>
        </w:rPr>
      </w:pPr>
      <w:r w:rsidRPr="00A76CEE">
        <w:rPr>
          <w:rFonts w:cs="Arial"/>
          <w:szCs w:val="20"/>
        </w:rPr>
        <w:tab/>
      </w:r>
      <w:r w:rsidRPr="00A76CEE">
        <w:rPr>
          <w:rFonts w:cs="Arial"/>
          <w:szCs w:val="20"/>
        </w:rPr>
        <w:tab/>
      </w:r>
      <w:r w:rsidRPr="00A76CEE">
        <w:rPr>
          <w:rFonts w:cs="Arial"/>
          <w:szCs w:val="20"/>
        </w:rPr>
        <w:tab/>
      </w:r>
      <w:r w:rsidRPr="00A76CEE">
        <w:rPr>
          <w:rFonts w:cs="Arial"/>
          <w:szCs w:val="20"/>
        </w:rPr>
        <w:tab/>
      </w:r>
    </w:p>
    <w:p w:rsidR="005B6190" w:rsidRPr="00A76CEE" w:rsidRDefault="005B6190" w:rsidP="005B6190">
      <w:pPr>
        <w:tabs>
          <w:tab w:val="center" w:pos="1980"/>
          <w:tab w:val="center" w:pos="6840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 ………………………....…………</w:t>
      </w:r>
      <w:r>
        <w:rPr>
          <w:rFonts w:cs="Arial"/>
          <w:szCs w:val="20"/>
        </w:rPr>
        <w:tab/>
        <w:t>…………..</w:t>
      </w:r>
      <w:r w:rsidRPr="00A76CEE">
        <w:rPr>
          <w:rFonts w:cs="Arial"/>
          <w:szCs w:val="20"/>
        </w:rPr>
        <w:t xml:space="preserve">…………………… </w:t>
      </w:r>
    </w:p>
    <w:p w:rsidR="005B6190" w:rsidRPr="00A76CEE" w:rsidRDefault="005B6190" w:rsidP="00457E31">
      <w:pPr>
        <w:tabs>
          <w:tab w:val="center" w:pos="1980"/>
          <w:tab w:val="center" w:pos="6840"/>
        </w:tabs>
        <w:rPr>
          <w:rFonts w:cs="Arial"/>
          <w:szCs w:val="20"/>
        </w:rPr>
      </w:pPr>
      <w:r>
        <w:rPr>
          <w:rFonts w:cs="Arial"/>
          <w:szCs w:val="20"/>
        </w:rPr>
        <w:tab/>
        <w:t>Ing.</w:t>
      </w:r>
      <w:r w:rsidR="00C64A81">
        <w:rPr>
          <w:rFonts w:cs="Arial"/>
          <w:szCs w:val="20"/>
        </w:rPr>
        <w:t xml:space="preserve"> Jan Binter</w:t>
      </w:r>
      <w:r w:rsidR="00C64A81">
        <w:rPr>
          <w:rFonts w:cs="Arial"/>
          <w:szCs w:val="20"/>
        </w:rPr>
        <w:tab/>
      </w:r>
    </w:p>
    <w:p w:rsidR="005B6190" w:rsidRPr="00EB0D75" w:rsidRDefault="005B6190" w:rsidP="005B6190">
      <w:pPr>
        <w:rPr>
          <w:rFonts w:cs="Arial"/>
        </w:rPr>
      </w:pPr>
      <w:r>
        <w:tab/>
      </w:r>
      <w:r w:rsidRPr="00EB0D75">
        <w:rPr>
          <w:rFonts w:cs="Arial"/>
        </w:rPr>
        <w:t>Předseda představenstva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Generální ředitel společnosti</w:t>
      </w:r>
    </w:p>
    <w:p w:rsidR="005B6190" w:rsidRDefault="005B6190" w:rsidP="005B6190">
      <w:pPr>
        <w:tabs>
          <w:tab w:val="left" w:pos="1065"/>
        </w:tabs>
      </w:pPr>
      <w:r>
        <w:tab/>
      </w:r>
    </w:p>
    <w:p w:rsidR="005B6190" w:rsidRDefault="005B6190" w:rsidP="005B6190">
      <w:pPr>
        <w:tabs>
          <w:tab w:val="left" w:pos="1065"/>
        </w:tabs>
      </w:pPr>
      <w:r>
        <w:br w:type="page"/>
      </w:r>
    </w:p>
    <w:p w:rsidR="001056E3" w:rsidRDefault="001056E3" w:rsidP="00572B9E">
      <w:pPr>
        <w:pStyle w:val="Odstavecseseznamem"/>
        <w:ind w:left="1440"/>
        <w:contextualSpacing/>
        <w:sectPr w:rsidR="001056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2B9E" w:rsidRDefault="00572B9E" w:rsidP="00572B9E">
      <w:pPr>
        <w:tabs>
          <w:tab w:val="left" w:pos="7892"/>
        </w:tabs>
        <w:rPr>
          <w:highlight w:val="yellow"/>
        </w:rPr>
      </w:pPr>
    </w:p>
    <w:p w:rsidR="00A15507" w:rsidRPr="00572B9E" w:rsidRDefault="00A15507" w:rsidP="00572B9E">
      <w:pPr>
        <w:sectPr w:rsidR="00A15507" w:rsidRPr="00572B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5507" w:rsidRPr="00457E31" w:rsidRDefault="00A15507" w:rsidP="00D07A1A">
      <w:pPr>
        <w:framePr w:w="1513" w:h="206" w:hRule="exact" w:wrap="auto" w:hAnchor="margin" w:x="7938" w:y="4848"/>
        <w:widowControl w:val="0"/>
        <w:shd w:val="clear" w:color="auto" w:fill="FFFFFF"/>
        <w:autoSpaceDE w:val="0"/>
        <w:autoSpaceDN w:val="0"/>
        <w:adjustRightInd w:val="0"/>
        <w:rPr>
          <w:rFonts w:ascii="Helvetica" w:hAnsi="Helvetica"/>
          <w:sz w:val="24"/>
        </w:rPr>
      </w:pPr>
    </w:p>
    <w:p w:rsidR="00A15507" w:rsidRDefault="00A15507" w:rsidP="00457E31">
      <w:pPr>
        <w:framePr w:w="1614" w:h="206" w:hRule="exact" w:wrap="auto" w:hAnchor="margin" w:x="7938" w:y="5054"/>
        <w:widowControl w:val="0"/>
        <w:shd w:val="clear" w:color="auto" w:fill="FFFFFF"/>
        <w:autoSpaceDE w:val="0"/>
        <w:autoSpaceDN w:val="0"/>
        <w:adjustRightInd w:val="0"/>
        <w:rPr>
          <w:rFonts w:ascii="Helvetica" w:hAnsi="Helvetica" w:cs="Helvetica"/>
          <w:sz w:val="24"/>
        </w:rPr>
      </w:pPr>
    </w:p>
    <w:p w:rsidR="00A15507" w:rsidRPr="00457E31" w:rsidRDefault="00A15507" w:rsidP="001D7482">
      <w:pPr>
        <w:rPr>
          <w:b/>
        </w:rPr>
      </w:pPr>
    </w:p>
    <w:sectPr w:rsidR="00A15507" w:rsidRPr="00457E31" w:rsidSect="007472B4">
      <w:headerReference w:type="default" r:id="rId1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8B" w:rsidRDefault="0056328B">
      <w:r>
        <w:separator/>
      </w:r>
    </w:p>
  </w:endnote>
  <w:endnote w:type="continuationSeparator" w:id="1">
    <w:p w:rsidR="0056328B" w:rsidRDefault="0056328B">
      <w:r>
        <w:continuationSeparator/>
      </w:r>
    </w:p>
  </w:endnote>
  <w:endnote w:type="continuationNotice" w:id="2">
    <w:p w:rsidR="0056328B" w:rsidRDefault="005632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E7" w:rsidRDefault="00B32EAF" w:rsidP="001E6F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1B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1BE7" w:rsidRDefault="00A91BE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E7" w:rsidRDefault="00B32EAF" w:rsidP="001E6F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1B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5E53">
      <w:rPr>
        <w:rStyle w:val="slostrnky"/>
        <w:noProof/>
      </w:rPr>
      <w:t>8</w:t>
    </w:r>
    <w:r>
      <w:rPr>
        <w:rStyle w:val="slostrnky"/>
      </w:rPr>
      <w:fldChar w:fldCharType="end"/>
    </w:r>
  </w:p>
  <w:p w:rsidR="00A91BE7" w:rsidRDefault="00A91BE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B2" w:rsidRDefault="00EC38B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8B" w:rsidRDefault="0056328B">
      <w:r>
        <w:separator/>
      </w:r>
    </w:p>
  </w:footnote>
  <w:footnote w:type="continuationSeparator" w:id="1">
    <w:p w:rsidR="0056328B" w:rsidRDefault="0056328B">
      <w:r>
        <w:continuationSeparator/>
      </w:r>
    </w:p>
  </w:footnote>
  <w:footnote w:type="continuationNotice" w:id="2">
    <w:p w:rsidR="0056328B" w:rsidRDefault="005632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B2" w:rsidRDefault="00EC38B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5D" w:rsidRPr="004E65C4" w:rsidRDefault="009D2D5D" w:rsidP="009D2D5D">
    <w:pPr>
      <w:pStyle w:val="Zhlav"/>
      <w:jc w:val="right"/>
      <w:rPr>
        <w:sz w:val="16"/>
        <w:szCs w:val="16"/>
      </w:rPr>
    </w:pPr>
    <w:r>
      <w:rPr>
        <w:sz w:val="16"/>
        <w:szCs w:val="16"/>
      </w:rPr>
      <w:t>Smlouva o dílo</w:t>
    </w:r>
    <w:r w:rsidRPr="006D2E24">
      <w:rPr>
        <w:color w:val="0000FF"/>
        <w:sz w:val="16"/>
        <w:szCs w:val="16"/>
      </w:rPr>
      <w:t>_</w:t>
    </w:r>
    <w:r>
      <w:rPr>
        <w:color w:val="0000FF"/>
        <w:sz w:val="16"/>
        <w:szCs w:val="16"/>
      </w:rPr>
      <w:t>CADS-</w:t>
    </w:r>
    <w:r w:rsidR="00B011C9" w:rsidRPr="00B011C9">
      <w:rPr>
        <w:color w:val="0000FF"/>
        <w:sz w:val="16"/>
        <w:szCs w:val="16"/>
      </w:rPr>
      <w:t>CADS-17-Z000196</w:t>
    </w:r>
  </w:p>
  <w:p w:rsidR="009D2D5D" w:rsidRDefault="009D2D5D">
    <w:pPr>
      <w:pStyle w:val="Zhlav"/>
    </w:pPr>
  </w:p>
  <w:p w:rsidR="009D2D5D" w:rsidRDefault="009D2D5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B2" w:rsidRDefault="00EC38B2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B4" w:rsidRPr="007472B4" w:rsidRDefault="007472B4" w:rsidP="006636C9">
    <w:pPr>
      <w:pStyle w:val="Nadpis1"/>
      <w:rPr>
        <w:sz w:val="16"/>
        <w:szCs w:val="16"/>
      </w:rPr>
    </w:pPr>
  </w:p>
  <w:p w:rsidR="00A15507" w:rsidRPr="00A15507" w:rsidRDefault="00A15507" w:rsidP="00A15507">
    <w:pPr>
      <w:tabs>
        <w:tab w:val="center" w:pos="4536"/>
        <w:tab w:val="right" w:pos="9072"/>
      </w:tabs>
      <w:jc w:val="right"/>
      <w:rPr>
        <w:color w:val="0000FF"/>
        <w:sz w:val="16"/>
        <w:szCs w:val="16"/>
      </w:rPr>
    </w:pPr>
  </w:p>
  <w:p w:rsidR="00A15507" w:rsidRPr="00A15507" w:rsidRDefault="00A15507" w:rsidP="00A15507">
    <w:pPr>
      <w:tabs>
        <w:tab w:val="center" w:pos="4536"/>
        <w:tab w:val="right" w:pos="9072"/>
      </w:tabs>
      <w:jc w:val="right"/>
      <w:rPr>
        <w:sz w:val="16"/>
        <w:szCs w:val="16"/>
      </w:rPr>
    </w:pPr>
  </w:p>
  <w:p w:rsidR="00A15507" w:rsidRPr="00A15507" w:rsidRDefault="00A15507" w:rsidP="00A15507">
    <w:pPr>
      <w:framePr w:w="6236" w:h="321" w:hRule="exact" w:wrap="auto" w:vAnchor="page" w:hAnchor="page" w:x="4729" w:y="1655"/>
      <w:widowControl w:val="0"/>
      <w:shd w:val="clear" w:color="auto" w:fill="FFFFFF"/>
      <w:autoSpaceDE w:val="0"/>
      <w:autoSpaceDN w:val="0"/>
      <w:adjustRightInd w:val="0"/>
      <w:jc w:val="right"/>
      <w:rPr>
        <w:rFonts w:ascii="Helvetica" w:hAnsi="Helvetica" w:cs="Helvetica"/>
        <w:sz w:val="24"/>
      </w:rPr>
    </w:pPr>
    <w:r w:rsidRPr="00A15507">
      <w:rPr>
        <w:rFonts w:cs="Arial"/>
        <w:b/>
        <w:bCs/>
        <w:color w:val="000000"/>
        <w:sz w:val="28"/>
        <w:szCs w:val="28"/>
      </w:rPr>
      <w:t xml:space="preserve"> </w:t>
    </w:r>
  </w:p>
  <w:p w:rsidR="00A15507" w:rsidRPr="00A15507" w:rsidRDefault="00A15507" w:rsidP="00A15507">
    <w:pPr>
      <w:tabs>
        <w:tab w:val="center" w:pos="4536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B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287D0F"/>
    <w:multiLevelType w:val="hybridMultilevel"/>
    <w:tmpl w:val="A2CAB4BA"/>
    <w:lvl w:ilvl="0" w:tplc="2E526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1FF7"/>
    <w:multiLevelType w:val="hybridMultilevel"/>
    <w:tmpl w:val="EC0E78C6"/>
    <w:lvl w:ilvl="0" w:tplc="22F46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A58A4"/>
    <w:multiLevelType w:val="hybridMultilevel"/>
    <w:tmpl w:val="ACACD4AA"/>
    <w:lvl w:ilvl="0" w:tplc="E0B2BE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430D2"/>
    <w:multiLevelType w:val="hybridMultilevel"/>
    <w:tmpl w:val="42201A6A"/>
    <w:lvl w:ilvl="0" w:tplc="22F46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E4C18"/>
    <w:multiLevelType w:val="hybridMultilevel"/>
    <w:tmpl w:val="E06E990C"/>
    <w:lvl w:ilvl="0" w:tplc="22F46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B47BD"/>
    <w:multiLevelType w:val="hybridMultilevel"/>
    <w:tmpl w:val="CB3098CA"/>
    <w:lvl w:ilvl="0" w:tplc="813EBE16">
      <w:start w:val="1"/>
      <w:numFmt w:val="decimal"/>
      <w:pStyle w:val="AK"/>
      <w:lvlText w:val="AK%1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3" w:hanging="360"/>
      </w:pPr>
    </w:lvl>
    <w:lvl w:ilvl="2" w:tplc="0405001B" w:tentative="1">
      <w:start w:val="1"/>
      <w:numFmt w:val="lowerRoman"/>
      <w:lvlText w:val="%3."/>
      <w:lvlJc w:val="right"/>
      <w:pPr>
        <w:ind w:left="1733" w:hanging="180"/>
      </w:pPr>
    </w:lvl>
    <w:lvl w:ilvl="3" w:tplc="0405000F" w:tentative="1">
      <w:start w:val="1"/>
      <w:numFmt w:val="decimal"/>
      <w:lvlText w:val="%4."/>
      <w:lvlJc w:val="left"/>
      <w:pPr>
        <w:ind w:left="2453" w:hanging="360"/>
      </w:pPr>
    </w:lvl>
    <w:lvl w:ilvl="4" w:tplc="04050019" w:tentative="1">
      <w:start w:val="1"/>
      <w:numFmt w:val="lowerLetter"/>
      <w:lvlText w:val="%5."/>
      <w:lvlJc w:val="left"/>
      <w:pPr>
        <w:ind w:left="3173" w:hanging="360"/>
      </w:pPr>
    </w:lvl>
    <w:lvl w:ilvl="5" w:tplc="0405001B" w:tentative="1">
      <w:start w:val="1"/>
      <w:numFmt w:val="lowerRoman"/>
      <w:lvlText w:val="%6."/>
      <w:lvlJc w:val="right"/>
      <w:pPr>
        <w:ind w:left="3893" w:hanging="180"/>
      </w:pPr>
    </w:lvl>
    <w:lvl w:ilvl="6" w:tplc="0405000F" w:tentative="1">
      <w:start w:val="1"/>
      <w:numFmt w:val="decimal"/>
      <w:lvlText w:val="%7."/>
      <w:lvlJc w:val="left"/>
      <w:pPr>
        <w:ind w:left="4613" w:hanging="360"/>
      </w:pPr>
    </w:lvl>
    <w:lvl w:ilvl="7" w:tplc="04050019" w:tentative="1">
      <w:start w:val="1"/>
      <w:numFmt w:val="lowerLetter"/>
      <w:lvlText w:val="%8."/>
      <w:lvlJc w:val="left"/>
      <w:pPr>
        <w:ind w:left="5333" w:hanging="360"/>
      </w:pPr>
    </w:lvl>
    <w:lvl w:ilvl="8" w:tplc="040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7">
    <w:nsid w:val="1D527C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FB2A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525C0A"/>
    <w:multiLevelType w:val="hybridMultilevel"/>
    <w:tmpl w:val="E67A5FF8"/>
    <w:lvl w:ilvl="0" w:tplc="0E5A07C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44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EB40DF"/>
    <w:multiLevelType w:val="hybridMultilevel"/>
    <w:tmpl w:val="CA165832"/>
    <w:lvl w:ilvl="0" w:tplc="D8DAC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310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BC6CB1"/>
    <w:multiLevelType w:val="hybridMultilevel"/>
    <w:tmpl w:val="17963CD6"/>
    <w:lvl w:ilvl="0" w:tplc="22F46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E7DF9"/>
    <w:multiLevelType w:val="hybridMultilevel"/>
    <w:tmpl w:val="175CAB70"/>
    <w:lvl w:ilvl="0" w:tplc="22F46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505C0D"/>
    <w:multiLevelType w:val="hybridMultilevel"/>
    <w:tmpl w:val="70ACFAA0"/>
    <w:lvl w:ilvl="0" w:tplc="22F46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5"/>
  </w:num>
  <w:num w:numId="5">
    <w:abstractNumId w:val="4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  <w:num w:numId="15">
    <w:abstractNumId w:val="9"/>
  </w:num>
  <w:num w:numId="16">
    <w:abstractNumId w:val="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ustek Tomáš">
    <w15:presenceInfo w15:providerId="AD" w15:userId="S-1-5-21-3748495328-1658503999-624306351-966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6C77BA"/>
    <w:rsid w:val="0000690F"/>
    <w:rsid w:val="00014B80"/>
    <w:rsid w:val="00015D5A"/>
    <w:rsid w:val="00021CF1"/>
    <w:rsid w:val="00025CCE"/>
    <w:rsid w:val="00036269"/>
    <w:rsid w:val="00037C8C"/>
    <w:rsid w:val="000436E8"/>
    <w:rsid w:val="00054CB6"/>
    <w:rsid w:val="00055192"/>
    <w:rsid w:val="00056913"/>
    <w:rsid w:val="00065D9E"/>
    <w:rsid w:val="00071191"/>
    <w:rsid w:val="00082CAA"/>
    <w:rsid w:val="00082F83"/>
    <w:rsid w:val="00085F04"/>
    <w:rsid w:val="00091B9C"/>
    <w:rsid w:val="000A47C7"/>
    <w:rsid w:val="000B01FF"/>
    <w:rsid w:val="000C0A0B"/>
    <w:rsid w:val="000C122D"/>
    <w:rsid w:val="000C4B6B"/>
    <w:rsid w:val="000C4FC5"/>
    <w:rsid w:val="000D4AC5"/>
    <w:rsid w:val="000F2050"/>
    <w:rsid w:val="000F559A"/>
    <w:rsid w:val="001056E3"/>
    <w:rsid w:val="00106C3F"/>
    <w:rsid w:val="00107668"/>
    <w:rsid w:val="00110482"/>
    <w:rsid w:val="0011672E"/>
    <w:rsid w:val="00124243"/>
    <w:rsid w:val="0013367D"/>
    <w:rsid w:val="00146C9F"/>
    <w:rsid w:val="001526E2"/>
    <w:rsid w:val="00154260"/>
    <w:rsid w:val="00155105"/>
    <w:rsid w:val="00161728"/>
    <w:rsid w:val="001625E9"/>
    <w:rsid w:val="00162B6C"/>
    <w:rsid w:val="00170A58"/>
    <w:rsid w:val="001751BD"/>
    <w:rsid w:val="00175EC9"/>
    <w:rsid w:val="00190C7D"/>
    <w:rsid w:val="00194908"/>
    <w:rsid w:val="001B3C79"/>
    <w:rsid w:val="001C594B"/>
    <w:rsid w:val="001D6C4D"/>
    <w:rsid w:val="001D7482"/>
    <w:rsid w:val="001E40C3"/>
    <w:rsid w:val="001E6F7C"/>
    <w:rsid w:val="001F1F0D"/>
    <w:rsid w:val="001F5E6F"/>
    <w:rsid w:val="002127B2"/>
    <w:rsid w:val="00222039"/>
    <w:rsid w:val="00224DB7"/>
    <w:rsid w:val="0024501F"/>
    <w:rsid w:val="00253724"/>
    <w:rsid w:val="0026319C"/>
    <w:rsid w:val="002732E5"/>
    <w:rsid w:val="0027678D"/>
    <w:rsid w:val="00281A17"/>
    <w:rsid w:val="00284DB4"/>
    <w:rsid w:val="002A5CC5"/>
    <w:rsid w:val="002B310C"/>
    <w:rsid w:val="002C08A1"/>
    <w:rsid w:val="002C6AE5"/>
    <w:rsid w:val="002D2240"/>
    <w:rsid w:val="002D3E44"/>
    <w:rsid w:val="002E2473"/>
    <w:rsid w:val="002E6DCB"/>
    <w:rsid w:val="002F6DFC"/>
    <w:rsid w:val="003036E3"/>
    <w:rsid w:val="00315C9E"/>
    <w:rsid w:val="0033517F"/>
    <w:rsid w:val="00350474"/>
    <w:rsid w:val="00352A4D"/>
    <w:rsid w:val="00357A94"/>
    <w:rsid w:val="003643D3"/>
    <w:rsid w:val="00370487"/>
    <w:rsid w:val="003873A1"/>
    <w:rsid w:val="003A0C54"/>
    <w:rsid w:val="003A3329"/>
    <w:rsid w:val="003B1DC4"/>
    <w:rsid w:val="003B58D1"/>
    <w:rsid w:val="003C02ED"/>
    <w:rsid w:val="003C10E0"/>
    <w:rsid w:val="003C2079"/>
    <w:rsid w:val="003D0454"/>
    <w:rsid w:val="003D0634"/>
    <w:rsid w:val="003D5EE5"/>
    <w:rsid w:val="003F6576"/>
    <w:rsid w:val="00402AD9"/>
    <w:rsid w:val="00407D8F"/>
    <w:rsid w:val="00415AA0"/>
    <w:rsid w:val="00423013"/>
    <w:rsid w:val="0042357A"/>
    <w:rsid w:val="00432202"/>
    <w:rsid w:val="00432CD0"/>
    <w:rsid w:val="00435E53"/>
    <w:rsid w:val="00435F6D"/>
    <w:rsid w:val="00442D48"/>
    <w:rsid w:val="00457E31"/>
    <w:rsid w:val="004724D0"/>
    <w:rsid w:val="004742DA"/>
    <w:rsid w:val="00481084"/>
    <w:rsid w:val="004A7FE1"/>
    <w:rsid w:val="004B0F16"/>
    <w:rsid w:val="004C1468"/>
    <w:rsid w:val="004C5821"/>
    <w:rsid w:val="004C6905"/>
    <w:rsid w:val="004D5848"/>
    <w:rsid w:val="004F34DA"/>
    <w:rsid w:val="004F4946"/>
    <w:rsid w:val="004F7297"/>
    <w:rsid w:val="005012B5"/>
    <w:rsid w:val="00504AD8"/>
    <w:rsid w:val="00517162"/>
    <w:rsid w:val="00517E11"/>
    <w:rsid w:val="00525E24"/>
    <w:rsid w:val="005278CB"/>
    <w:rsid w:val="00536500"/>
    <w:rsid w:val="00554775"/>
    <w:rsid w:val="0056328B"/>
    <w:rsid w:val="00565782"/>
    <w:rsid w:val="005661CE"/>
    <w:rsid w:val="00572B9E"/>
    <w:rsid w:val="005A25A4"/>
    <w:rsid w:val="005A390C"/>
    <w:rsid w:val="005B6190"/>
    <w:rsid w:val="005C2AC1"/>
    <w:rsid w:val="005D0CBD"/>
    <w:rsid w:val="005E790A"/>
    <w:rsid w:val="005E7958"/>
    <w:rsid w:val="0060231E"/>
    <w:rsid w:val="00604856"/>
    <w:rsid w:val="00613818"/>
    <w:rsid w:val="006248FA"/>
    <w:rsid w:val="00625C3D"/>
    <w:rsid w:val="00626BAF"/>
    <w:rsid w:val="00633AAF"/>
    <w:rsid w:val="00654869"/>
    <w:rsid w:val="006636C9"/>
    <w:rsid w:val="00664DD8"/>
    <w:rsid w:val="006837CD"/>
    <w:rsid w:val="00686582"/>
    <w:rsid w:val="006908DC"/>
    <w:rsid w:val="00693DBB"/>
    <w:rsid w:val="00694A16"/>
    <w:rsid w:val="006954A7"/>
    <w:rsid w:val="006A6D28"/>
    <w:rsid w:val="006B18A4"/>
    <w:rsid w:val="006C6E57"/>
    <w:rsid w:val="006C77BA"/>
    <w:rsid w:val="006D3FC9"/>
    <w:rsid w:val="007045EB"/>
    <w:rsid w:val="00706716"/>
    <w:rsid w:val="00712138"/>
    <w:rsid w:val="00714AAC"/>
    <w:rsid w:val="00725379"/>
    <w:rsid w:val="007372E6"/>
    <w:rsid w:val="00743A02"/>
    <w:rsid w:val="00744853"/>
    <w:rsid w:val="007472B4"/>
    <w:rsid w:val="007514AD"/>
    <w:rsid w:val="007527BC"/>
    <w:rsid w:val="00753F5B"/>
    <w:rsid w:val="00761AA3"/>
    <w:rsid w:val="00763B77"/>
    <w:rsid w:val="00764B18"/>
    <w:rsid w:val="00765E61"/>
    <w:rsid w:val="0077302A"/>
    <w:rsid w:val="00773DDF"/>
    <w:rsid w:val="007913AB"/>
    <w:rsid w:val="007913D7"/>
    <w:rsid w:val="007A074F"/>
    <w:rsid w:val="007A2145"/>
    <w:rsid w:val="007A3A6C"/>
    <w:rsid w:val="007B7550"/>
    <w:rsid w:val="007B7FF5"/>
    <w:rsid w:val="007C5BB1"/>
    <w:rsid w:val="007C6073"/>
    <w:rsid w:val="007D2B5B"/>
    <w:rsid w:val="007D2E71"/>
    <w:rsid w:val="007E0792"/>
    <w:rsid w:val="007E5910"/>
    <w:rsid w:val="007E6F59"/>
    <w:rsid w:val="008048FB"/>
    <w:rsid w:val="00820554"/>
    <w:rsid w:val="00822F48"/>
    <w:rsid w:val="00823161"/>
    <w:rsid w:val="00824097"/>
    <w:rsid w:val="0085395B"/>
    <w:rsid w:val="008559AC"/>
    <w:rsid w:val="00857BF4"/>
    <w:rsid w:val="00860D2D"/>
    <w:rsid w:val="00861228"/>
    <w:rsid w:val="00883076"/>
    <w:rsid w:val="00885DFC"/>
    <w:rsid w:val="00896BB4"/>
    <w:rsid w:val="008A3FB4"/>
    <w:rsid w:val="008A58E7"/>
    <w:rsid w:val="008A6A55"/>
    <w:rsid w:val="008B314A"/>
    <w:rsid w:val="008B695C"/>
    <w:rsid w:val="008C5CC8"/>
    <w:rsid w:val="008D4AFB"/>
    <w:rsid w:val="008D67CE"/>
    <w:rsid w:val="008E396A"/>
    <w:rsid w:val="008E3B10"/>
    <w:rsid w:val="008F1835"/>
    <w:rsid w:val="00902A27"/>
    <w:rsid w:val="00912593"/>
    <w:rsid w:val="009125B5"/>
    <w:rsid w:val="009212FD"/>
    <w:rsid w:val="0092213C"/>
    <w:rsid w:val="00934AD1"/>
    <w:rsid w:val="009378DB"/>
    <w:rsid w:val="00941529"/>
    <w:rsid w:val="00954093"/>
    <w:rsid w:val="00964842"/>
    <w:rsid w:val="00966BFC"/>
    <w:rsid w:val="0097709F"/>
    <w:rsid w:val="0099154A"/>
    <w:rsid w:val="0099227B"/>
    <w:rsid w:val="00992D08"/>
    <w:rsid w:val="00994593"/>
    <w:rsid w:val="00997832"/>
    <w:rsid w:val="009A114B"/>
    <w:rsid w:val="009A2290"/>
    <w:rsid w:val="009A3D06"/>
    <w:rsid w:val="009A5006"/>
    <w:rsid w:val="009A55D8"/>
    <w:rsid w:val="009A563B"/>
    <w:rsid w:val="009C31ED"/>
    <w:rsid w:val="009C333A"/>
    <w:rsid w:val="009C4BAD"/>
    <w:rsid w:val="009C52E3"/>
    <w:rsid w:val="009C68D0"/>
    <w:rsid w:val="009D2D5D"/>
    <w:rsid w:val="009D3779"/>
    <w:rsid w:val="009E090B"/>
    <w:rsid w:val="009F0CDA"/>
    <w:rsid w:val="009F1C2B"/>
    <w:rsid w:val="009F5277"/>
    <w:rsid w:val="009F7EDB"/>
    <w:rsid w:val="00A12CD5"/>
    <w:rsid w:val="00A15507"/>
    <w:rsid w:val="00A15D18"/>
    <w:rsid w:val="00A26C53"/>
    <w:rsid w:val="00A550E8"/>
    <w:rsid w:val="00A556F7"/>
    <w:rsid w:val="00A57978"/>
    <w:rsid w:val="00A57F66"/>
    <w:rsid w:val="00A614D5"/>
    <w:rsid w:val="00A70E09"/>
    <w:rsid w:val="00A9096B"/>
    <w:rsid w:val="00A91BE7"/>
    <w:rsid w:val="00AA7429"/>
    <w:rsid w:val="00AC5C67"/>
    <w:rsid w:val="00AD08DB"/>
    <w:rsid w:val="00AD445F"/>
    <w:rsid w:val="00AE1C54"/>
    <w:rsid w:val="00B011C9"/>
    <w:rsid w:val="00B016BB"/>
    <w:rsid w:val="00B05060"/>
    <w:rsid w:val="00B129B2"/>
    <w:rsid w:val="00B12B2B"/>
    <w:rsid w:val="00B16125"/>
    <w:rsid w:val="00B21A24"/>
    <w:rsid w:val="00B23C3B"/>
    <w:rsid w:val="00B32EAF"/>
    <w:rsid w:val="00B3694C"/>
    <w:rsid w:val="00B369A9"/>
    <w:rsid w:val="00B406DC"/>
    <w:rsid w:val="00B43BCE"/>
    <w:rsid w:val="00B54740"/>
    <w:rsid w:val="00B63171"/>
    <w:rsid w:val="00B67B66"/>
    <w:rsid w:val="00B71D6A"/>
    <w:rsid w:val="00B72B4A"/>
    <w:rsid w:val="00B83C67"/>
    <w:rsid w:val="00B86C5C"/>
    <w:rsid w:val="00B86EDF"/>
    <w:rsid w:val="00B9094B"/>
    <w:rsid w:val="00B94D60"/>
    <w:rsid w:val="00BA5EB3"/>
    <w:rsid w:val="00BA675E"/>
    <w:rsid w:val="00BC0207"/>
    <w:rsid w:val="00BC2C8A"/>
    <w:rsid w:val="00BD49A1"/>
    <w:rsid w:val="00BE7219"/>
    <w:rsid w:val="00BF2F34"/>
    <w:rsid w:val="00C06690"/>
    <w:rsid w:val="00C11D28"/>
    <w:rsid w:val="00C1235C"/>
    <w:rsid w:val="00C1516D"/>
    <w:rsid w:val="00C21CDA"/>
    <w:rsid w:val="00C2417F"/>
    <w:rsid w:val="00C342B7"/>
    <w:rsid w:val="00C34707"/>
    <w:rsid w:val="00C376BA"/>
    <w:rsid w:val="00C406FC"/>
    <w:rsid w:val="00C45937"/>
    <w:rsid w:val="00C6110E"/>
    <w:rsid w:val="00C64A81"/>
    <w:rsid w:val="00C657CA"/>
    <w:rsid w:val="00C67153"/>
    <w:rsid w:val="00C95112"/>
    <w:rsid w:val="00CA0AA2"/>
    <w:rsid w:val="00CA16E7"/>
    <w:rsid w:val="00CB6B96"/>
    <w:rsid w:val="00CD5661"/>
    <w:rsid w:val="00CE042C"/>
    <w:rsid w:val="00CE470F"/>
    <w:rsid w:val="00CE6382"/>
    <w:rsid w:val="00CF73E6"/>
    <w:rsid w:val="00D0292F"/>
    <w:rsid w:val="00D07A1A"/>
    <w:rsid w:val="00D1122B"/>
    <w:rsid w:val="00D25216"/>
    <w:rsid w:val="00D406ED"/>
    <w:rsid w:val="00D411E1"/>
    <w:rsid w:val="00D5390E"/>
    <w:rsid w:val="00D6100B"/>
    <w:rsid w:val="00D63645"/>
    <w:rsid w:val="00D86ADA"/>
    <w:rsid w:val="00D91FF6"/>
    <w:rsid w:val="00DB2108"/>
    <w:rsid w:val="00DD74EB"/>
    <w:rsid w:val="00DE7EF5"/>
    <w:rsid w:val="00DF289F"/>
    <w:rsid w:val="00DF552F"/>
    <w:rsid w:val="00E0529A"/>
    <w:rsid w:val="00E13B77"/>
    <w:rsid w:val="00E1453A"/>
    <w:rsid w:val="00E2162D"/>
    <w:rsid w:val="00E30BB5"/>
    <w:rsid w:val="00E36A42"/>
    <w:rsid w:val="00E419A4"/>
    <w:rsid w:val="00E52F59"/>
    <w:rsid w:val="00E67BFE"/>
    <w:rsid w:val="00E81DB6"/>
    <w:rsid w:val="00EA20D8"/>
    <w:rsid w:val="00EA54E7"/>
    <w:rsid w:val="00EB0E68"/>
    <w:rsid w:val="00EB316A"/>
    <w:rsid w:val="00EC1A59"/>
    <w:rsid w:val="00EC38B2"/>
    <w:rsid w:val="00ED69CA"/>
    <w:rsid w:val="00ED7F01"/>
    <w:rsid w:val="00EF2E01"/>
    <w:rsid w:val="00EF4B66"/>
    <w:rsid w:val="00F0402E"/>
    <w:rsid w:val="00F05977"/>
    <w:rsid w:val="00F07849"/>
    <w:rsid w:val="00F10C19"/>
    <w:rsid w:val="00F15807"/>
    <w:rsid w:val="00F17551"/>
    <w:rsid w:val="00F23A53"/>
    <w:rsid w:val="00F24642"/>
    <w:rsid w:val="00F26571"/>
    <w:rsid w:val="00F27554"/>
    <w:rsid w:val="00F35871"/>
    <w:rsid w:val="00F44529"/>
    <w:rsid w:val="00F67009"/>
    <w:rsid w:val="00FB18CF"/>
    <w:rsid w:val="00FC6334"/>
    <w:rsid w:val="00FC6E2F"/>
    <w:rsid w:val="00FD2032"/>
    <w:rsid w:val="00FD3A98"/>
    <w:rsid w:val="00FD4194"/>
    <w:rsid w:val="00FD737F"/>
    <w:rsid w:val="00FD7A1E"/>
    <w:rsid w:val="00FE0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2145"/>
    <w:rPr>
      <w:rFonts w:ascii="Arial" w:hAnsi="Arial"/>
      <w:szCs w:val="24"/>
      <w:lang w:eastAsia="ja-JP"/>
    </w:rPr>
  </w:style>
  <w:style w:type="paragraph" w:styleId="Nadpis1">
    <w:name w:val="heading 1"/>
    <w:basedOn w:val="Normln"/>
    <w:next w:val="Normln"/>
    <w:qFormat/>
    <w:rsid w:val="00565782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748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D748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2127B2"/>
    <w:pPr>
      <w:tabs>
        <w:tab w:val="right" w:leader="dot" w:pos="10194"/>
      </w:tabs>
      <w:spacing w:line="600" w:lineRule="auto"/>
    </w:pPr>
    <w:rPr>
      <w:rFonts w:ascii="Lucida Sans Unicode" w:hAnsi="Lucida Sans Unicode"/>
      <w:i/>
    </w:rPr>
  </w:style>
  <w:style w:type="table" w:styleId="Profesionlntabulka">
    <w:name w:val="Table Professional"/>
    <w:basedOn w:val="Normlntabulka"/>
    <w:rsid w:val="00055192"/>
    <w:rPr>
      <w:rFonts w:ascii="Tahoma" w:eastAsia="Times New Roman" w:hAnsi="Tahom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textovodkaz">
    <w:name w:val="Hyperlink"/>
    <w:rsid w:val="00CA0AA2"/>
    <w:rPr>
      <w:color w:val="0000FF"/>
      <w:u w:val="single"/>
    </w:rPr>
  </w:style>
  <w:style w:type="paragraph" w:styleId="Rozvrendokumentu">
    <w:name w:val="Document Map"/>
    <w:basedOn w:val="Normln"/>
    <w:semiHidden/>
    <w:rsid w:val="00857BF4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1">
    <w:name w:val="H1"/>
    <w:basedOn w:val="Normln"/>
    <w:next w:val="Normln"/>
    <w:rsid w:val="00FD2032"/>
    <w:pPr>
      <w:keepNext/>
      <w:autoSpaceDE w:val="0"/>
      <w:autoSpaceDN w:val="0"/>
      <w:adjustRightInd w:val="0"/>
      <w:spacing w:before="100" w:after="100"/>
      <w:outlineLvl w:val="1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styleId="Siln">
    <w:name w:val="Strong"/>
    <w:qFormat/>
    <w:rsid w:val="00FD2032"/>
    <w:rPr>
      <w:b/>
      <w:bCs/>
    </w:rPr>
  </w:style>
  <w:style w:type="paragraph" w:customStyle="1" w:styleId="Zkladntext21">
    <w:name w:val="Základní text 21"/>
    <w:basedOn w:val="Normln"/>
    <w:rsid w:val="007A2145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cs-CZ"/>
    </w:rPr>
  </w:style>
  <w:style w:type="paragraph" w:styleId="Zkladntext">
    <w:name w:val="Body Text"/>
    <w:basedOn w:val="Normln"/>
    <w:rsid w:val="007A214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7A2145"/>
    <w:pPr>
      <w:widowControl w:val="0"/>
      <w:overflowPunct w:val="0"/>
      <w:autoSpaceDE w:val="0"/>
      <w:autoSpaceDN w:val="0"/>
      <w:adjustRightInd w:val="0"/>
      <w:ind w:left="1134" w:hanging="414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7A2145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eastAsia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9C4BAD"/>
    <w:rPr>
      <w:rFonts w:ascii="Tahoma" w:hAnsi="Tahoma" w:cs="Tahoma"/>
      <w:sz w:val="16"/>
      <w:szCs w:val="16"/>
    </w:rPr>
  </w:style>
  <w:style w:type="character" w:customStyle="1" w:styleId="style31">
    <w:name w:val="style31"/>
    <w:rsid w:val="00442D48"/>
    <w:rPr>
      <w:sz w:val="27"/>
      <w:szCs w:val="27"/>
    </w:rPr>
  </w:style>
  <w:style w:type="paragraph" w:styleId="Zpat">
    <w:name w:val="footer"/>
    <w:basedOn w:val="Normln"/>
    <w:rsid w:val="00B369A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69A9"/>
  </w:style>
  <w:style w:type="character" w:customStyle="1" w:styleId="platne1">
    <w:name w:val="platne1"/>
    <w:basedOn w:val="Standardnpsmoodstavce"/>
    <w:rsid w:val="008B314A"/>
  </w:style>
  <w:style w:type="character" w:styleId="Odkaznakoment">
    <w:name w:val="annotation reference"/>
    <w:rsid w:val="00154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260"/>
    <w:rPr>
      <w:szCs w:val="20"/>
    </w:rPr>
  </w:style>
  <w:style w:type="character" w:customStyle="1" w:styleId="TextkomenteChar">
    <w:name w:val="Text komentáře Char"/>
    <w:link w:val="Textkomente"/>
    <w:uiPriority w:val="99"/>
    <w:rsid w:val="00154260"/>
    <w:rPr>
      <w:rFonts w:ascii="Arial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54260"/>
    <w:rPr>
      <w:b/>
      <w:bCs/>
    </w:rPr>
  </w:style>
  <w:style w:type="character" w:customStyle="1" w:styleId="PedmtkomenteChar">
    <w:name w:val="Předmět komentáře Char"/>
    <w:link w:val="Pedmtkomente"/>
    <w:rsid w:val="00154260"/>
    <w:rPr>
      <w:rFonts w:ascii="Arial" w:hAnsi="Arial"/>
      <w:b/>
      <w:bCs/>
      <w:lang w:eastAsia="ja-JP"/>
    </w:rPr>
  </w:style>
  <w:style w:type="paragraph" w:styleId="Zhlav">
    <w:name w:val="header"/>
    <w:basedOn w:val="Normln"/>
    <w:link w:val="ZhlavChar"/>
    <w:rsid w:val="009D2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D2D5D"/>
    <w:rPr>
      <w:rFonts w:ascii="Arial" w:hAnsi="Arial"/>
      <w:szCs w:val="24"/>
      <w:lang w:eastAsia="ja-JP"/>
    </w:rPr>
  </w:style>
  <w:style w:type="paragraph" w:customStyle="1" w:styleId="Subject">
    <w:name w:val="Subject"/>
    <w:basedOn w:val="Normln"/>
    <w:rsid w:val="00B011C9"/>
    <w:pPr>
      <w:keepNext/>
      <w:keepLines/>
      <w:spacing w:line="290" w:lineRule="atLeast"/>
    </w:pPr>
    <w:rPr>
      <w:rFonts w:ascii="Times New Roman" w:eastAsia="Times New Roman" w:hAnsi="Times New Roman"/>
      <w:b/>
      <w:sz w:val="24"/>
      <w:szCs w:val="20"/>
      <w:lang w:val="en-GB" w:eastAsia="cs-CZ"/>
    </w:rPr>
  </w:style>
  <w:style w:type="paragraph" w:customStyle="1" w:styleId="Nzevsmlouvy">
    <w:name w:val="Název smlouvy"/>
    <w:basedOn w:val="Normln"/>
    <w:uiPriority w:val="99"/>
    <w:rsid w:val="00A155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en-US"/>
    </w:rPr>
  </w:style>
  <w:style w:type="table" w:styleId="Mkatabulky">
    <w:name w:val="Table Grid"/>
    <w:basedOn w:val="Normlntabulka"/>
    <w:uiPriority w:val="59"/>
    <w:rsid w:val="00A1550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860D2D"/>
    <w:pPr>
      <w:spacing w:after="200" w:line="276" w:lineRule="auto"/>
      <w:ind w:left="708"/>
      <w:jc w:val="both"/>
    </w:pPr>
    <w:rPr>
      <w:rFonts w:ascii="Calibri" w:eastAsia="Calibri" w:hAnsi="Calibri"/>
      <w:sz w:val="22"/>
      <w:szCs w:val="22"/>
      <w:lang w:eastAsia="cs-CZ"/>
    </w:rPr>
  </w:style>
  <w:style w:type="character" w:customStyle="1" w:styleId="Nadpis2Char">
    <w:name w:val="Nadpis 2 Char"/>
    <w:link w:val="Nadpis2"/>
    <w:semiHidden/>
    <w:rsid w:val="001D7482"/>
    <w:rPr>
      <w:rFonts w:ascii="Calibri Light" w:eastAsia="Times New Roman" w:hAnsi="Calibri Light" w:cs="Times New Roman"/>
      <w:b/>
      <w:bCs/>
      <w:i/>
      <w:iCs/>
      <w:sz w:val="28"/>
      <w:szCs w:val="28"/>
      <w:lang w:eastAsia="ja-JP"/>
    </w:rPr>
  </w:style>
  <w:style w:type="character" w:customStyle="1" w:styleId="Nadpis3Char">
    <w:name w:val="Nadpis 3 Char"/>
    <w:link w:val="Nadpis3"/>
    <w:semiHidden/>
    <w:rsid w:val="001D7482"/>
    <w:rPr>
      <w:rFonts w:ascii="Calibri Light" w:eastAsia="Times New Roman" w:hAnsi="Calibri Light" w:cs="Times New Roman"/>
      <w:b/>
      <w:bCs/>
      <w:sz w:val="26"/>
      <w:szCs w:val="26"/>
      <w:lang w:eastAsia="ja-JP"/>
    </w:rPr>
  </w:style>
  <w:style w:type="character" w:customStyle="1" w:styleId="OdstavecseseznamemChar">
    <w:name w:val="Odstavec se seznamem Char"/>
    <w:link w:val="Odstavecseseznamem"/>
    <w:uiPriority w:val="34"/>
    <w:rsid w:val="001D7482"/>
    <w:rPr>
      <w:rFonts w:ascii="Calibri" w:eastAsia="Calibri" w:hAnsi="Calibri"/>
      <w:sz w:val="22"/>
      <w:szCs w:val="22"/>
    </w:rPr>
  </w:style>
  <w:style w:type="paragraph" w:customStyle="1" w:styleId="AK">
    <w:name w:val="AK"/>
    <w:basedOn w:val="Normln"/>
    <w:link w:val="AKChar"/>
    <w:qFormat/>
    <w:rsid w:val="00CE470F"/>
    <w:pPr>
      <w:numPr>
        <w:numId w:val="13"/>
      </w:numPr>
      <w:ind w:left="360"/>
    </w:pPr>
    <w:rPr>
      <w:rFonts w:eastAsia="Calibri"/>
      <w:b/>
      <w:bCs/>
      <w:szCs w:val="22"/>
    </w:rPr>
  </w:style>
  <w:style w:type="character" w:customStyle="1" w:styleId="AKChar">
    <w:name w:val="AK Char"/>
    <w:link w:val="AK"/>
    <w:rsid w:val="001D7482"/>
    <w:rPr>
      <w:rFonts w:ascii="Arial" w:eastAsia="Calibri" w:hAnsi="Arial"/>
      <w:b/>
      <w:bCs/>
      <w:szCs w:val="22"/>
      <w:lang w:eastAsia="ja-JP"/>
    </w:rPr>
  </w:style>
  <w:style w:type="table" w:customStyle="1" w:styleId="ListTable4Accent1">
    <w:name w:val="List Table 4 Accent 1"/>
    <w:basedOn w:val="Normlntabulka"/>
    <w:uiPriority w:val="49"/>
    <w:rsid w:val="00407D8F"/>
    <w:rPr>
      <w:rFonts w:ascii="Calibri" w:eastAsia="Times New Roman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3Accent1">
    <w:name w:val="List Table 3 Accent 1"/>
    <w:basedOn w:val="Normlntabulka"/>
    <w:uiPriority w:val="48"/>
    <w:rsid w:val="00407D8F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Mkatabulky8">
    <w:name w:val="Table Grid 8"/>
    <w:basedOn w:val="Normlntabulka"/>
    <w:rsid w:val="003B58D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kladntext22">
    <w:name w:val="Základní text 22"/>
    <w:basedOn w:val="Normln"/>
    <w:rsid w:val="00CE47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Zkladntextodsazen22">
    <w:name w:val="Základní text odsazený 22"/>
    <w:basedOn w:val="Normln"/>
    <w:rsid w:val="00CE470F"/>
    <w:pPr>
      <w:widowControl w:val="0"/>
      <w:overflowPunct w:val="0"/>
      <w:autoSpaceDE w:val="0"/>
      <w:autoSpaceDN w:val="0"/>
      <w:adjustRightInd w:val="0"/>
      <w:ind w:left="1134" w:hanging="414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odsazen32">
    <w:name w:val="Základní text odsazený 32"/>
    <w:basedOn w:val="Normln"/>
    <w:rsid w:val="00CE470F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eastAsia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E470F"/>
    <w:rPr>
      <w:rFonts w:ascii="Arial" w:hAnsi="Arial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1DECCE812104A9035226F0378E7F6" ma:contentTypeVersion="1" ma:contentTypeDescription="Vytvoří nový dokument" ma:contentTypeScope="" ma:versionID="ac0f636f236fcb14faf9ffd038abe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a2086a6c595c4089735e70be7b8f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8A17-DF07-4BD7-9A19-23C995A83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2EAC2-2FA2-4F94-B410-73E1F30F2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9D6B-A0FB-4B7F-8199-0F59E88A29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3AD76A-C3A2-4565-A943-360ADBB076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5C7D0E-6A05-4C95-A2A7-611F40D1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2416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Standardní vzor pro implementace DM, GIS a další rozsáhlejší dodávky</vt:lpstr>
    </vt:vector>
  </TitlesOfParts>
  <Company>DAGIS</Company>
  <LinksUpToDate>false</LinksUpToDate>
  <CharactersWithSpaces>16644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Standardní vzor pro implementace DM, GIS a další rozsáhlejší dodávky</dc:title>
  <dc:creator>Čenda Černý</dc:creator>
  <cp:lastModifiedBy>Jitka</cp:lastModifiedBy>
  <cp:revision>9</cp:revision>
  <cp:lastPrinted>2008-11-10T11:32:00Z</cp:lastPrinted>
  <dcterms:created xsi:type="dcterms:W3CDTF">2017-12-20T22:41:00Z</dcterms:created>
  <dcterms:modified xsi:type="dcterms:W3CDTF">2017-12-20T22:52:00Z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Binter Jan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Fišerová Eva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opis">
    <vt:lpwstr>Úprava standardu tak, aby neobsahoval odkaz na Všeobecné smluvní podmínky</vt:lpwstr>
  </property>
  <property fmtid="{D5CDD505-2E9C-101B-9397-08002B2CF9AE}" pid="8" name="ContentType">
    <vt:lpwstr>Dokument</vt:lpwstr>
  </property>
</Properties>
</file>