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EA4" w:rsidRPr="00D816E4" w:rsidRDefault="00EE6EA4" w:rsidP="00EE6EA4">
      <w:pPr>
        <w:pStyle w:val="Nzev"/>
        <w:spacing w:before="0" w:line="240" w:lineRule="auto"/>
        <w:rPr>
          <w:iCs/>
          <w:color w:val="000000"/>
          <w:sz w:val="36"/>
        </w:rPr>
      </w:pPr>
      <w:r>
        <w:rPr>
          <w:iCs/>
          <w:color w:val="000000"/>
          <w:sz w:val="36"/>
        </w:rPr>
        <w:t xml:space="preserve">KUPNÍ </w:t>
      </w:r>
      <w:r w:rsidRPr="00D816E4">
        <w:rPr>
          <w:iCs/>
          <w:color w:val="000000"/>
          <w:sz w:val="36"/>
        </w:rPr>
        <w:t>SMLOUVA</w:t>
      </w:r>
    </w:p>
    <w:p w:rsidR="00EE6EA4" w:rsidRPr="00D816E4" w:rsidRDefault="00EE6EA4" w:rsidP="00EE6EA4">
      <w:pPr>
        <w:widowControl w:val="0"/>
        <w:jc w:val="center"/>
        <w:rPr>
          <w:sz w:val="24"/>
          <w:szCs w:val="24"/>
        </w:rPr>
      </w:pPr>
      <w:r w:rsidRPr="00D816E4">
        <w:rPr>
          <w:b/>
          <w:sz w:val="24"/>
          <w:szCs w:val="24"/>
        </w:rPr>
        <w:t>uzavřená podle § 2079 a násl. zákona č. 89/2012 Sb., občanského zákoníku, v</w:t>
      </w:r>
      <w:r>
        <w:rPr>
          <w:b/>
          <w:sz w:val="24"/>
          <w:szCs w:val="24"/>
        </w:rPr>
        <w:t>e</w:t>
      </w:r>
      <w:r w:rsidRPr="00D816E4">
        <w:rPr>
          <w:b/>
          <w:sz w:val="24"/>
          <w:szCs w:val="24"/>
        </w:rPr>
        <w:t xml:space="preserve"> znění </w:t>
      </w:r>
      <w:r>
        <w:rPr>
          <w:b/>
          <w:sz w:val="24"/>
          <w:szCs w:val="24"/>
        </w:rPr>
        <w:t xml:space="preserve">pozdějších předpisů </w:t>
      </w:r>
      <w:r w:rsidRPr="00D816E4">
        <w:rPr>
          <w:b/>
          <w:sz w:val="24"/>
          <w:szCs w:val="24"/>
        </w:rPr>
        <w:t>(dále také jen „občanský zákoník“)</w:t>
      </w:r>
    </w:p>
    <w:p w:rsidR="00EE6EA4" w:rsidRDefault="00EE6EA4" w:rsidP="00EE6EA4">
      <w:pPr>
        <w:widowControl w:val="0"/>
        <w:jc w:val="center"/>
        <w:rPr>
          <w:iCs/>
          <w:color w:val="000000"/>
          <w:sz w:val="22"/>
          <w:szCs w:val="22"/>
        </w:rPr>
      </w:pPr>
    </w:p>
    <w:p w:rsidR="00EE6EA4" w:rsidRPr="00D816E4" w:rsidRDefault="00EE6EA4" w:rsidP="00EE6EA4">
      <w:pPr>
        <w:widowControl w:val="0"/>
        <w:jc w:val="center"/>
        <w:rPr>
          <w:iCs/>
          <w:color w:val="000000"/>
          <w:sz w:val="22"/>
          <w:szCs w:val="22"/>
        </w:rPr>
      </w:pPr>
    </w:p>
    <w:p w:rsidR="00EE6EA4" w:rsidRPr="00D816E4" w:rsidRDefault="00EE6EA4" w:rsidP="00EE6EA4">
      <w:pPr>
        <w:widowControl w:val="0"/>
        <w:jc w:val="center"/>
        <w:rPr>
          <w:b/>
          <w:iCs/>
          <w:color w:val="000000"/>
          <w:sz w:val="22"/>
          <w:szCs w:val="22"/>
        </w:rPr>
      </w:pPr>
      <w:r w:rsidRPr="00D816E4">
        <w:rPr>
          <w:b/>
          <w:iCs/>
          <w:color w:val="000000"/>
          <w:sz w:val="22"/>
          <w:szCs w:val="22"/>
        </w:rPr>
        <w:t>Článek I.</w:t>
      </w:r>
    </w:p>
    <w:p w:rsidR="00EE6EA4" w:rsidRDefault="00EE6EA4" w:rsidP="00EE6EA4">
      <w:pPr>
        <w:pStyle w:val="Nadpis1"/>
        <w:keepNext w:val="0"/>
        <w:rPr>
          <w:iCs/>
          <w:color w:val="000000"/>
          <w:szCs w:val="22"/>
        </w:rPr>
      </w:pPr>
      <w:r w:rsidRPr="00D816E4">
        <w:rPr>
          <w:iCs/>
          <w:color w:val="000000"/>
          <w:szCs w:val="22"/>
        </w:rPr>
        <w:t>Smluvní strany</w:t>
      </w:r>
    </w:p>
    <w:p w:rsidR="00EE6EA4" w:rsidRPr="00341BE5" w:rsidRDefault="00EE6EA4" w:rsidP="00EE6EA4"/>
    <w:p w:rsidR="00EE6EA4" w:rsidRPr="00AF7BEB" w:rsidRDefault="00EE6EA4" w:rsidP="00EE6EA4">
      <w:pPr>
        <w:rPr>
          <w:b/>
          <w:sz w:val="22"/>
          <w:szCs w:val="22"/>
        </w:rPr>
      </w:pPr>
      <w:r w:rsidRPr="00AF7BEB">
        <w:rPr>
          <w:b/>
          <w:sz w:val="22"/>
          <w:szCs w:val="22"/>
        </w:rPr>
        <w:t>Česká zemědělská univerzita v Praze</w:t>
      </w:r>
    </w:p>
    <w:p w:rsidR="00EE6EA4" w:rsidRPr="00AF7BEB" w:rsidRDefault="00EE6EA4" w:rsidP="00EE6EA4">
      <w:pPr>
        <w:rPr>
          <w:b/>
          <w:sz w:val="22"/>
          <w:szCs w:val="22"/>
        </w:rPr>
      </w:pPr>
      <w:r w:rsidRPr="00AF7BEB">
        <w:rPr>
          <w:bCs/>
          <w:sz w:val="22"/>
          <w:szCs w:val="22"/>
        </w:rPr>
        <w:t>sídlem</w:t>
      </w:r>
      <w:r w:rsidRPr="00AF7BEB">
        <w:rPr>
          <w:sz w:val="22"/>
          <w:szCs w:val="22"/>
        </w:rPr>
        <w:t>:</w:t>
      </w:r>
      <w:r w:rsidRPr="00AF7BEB">
        <w:rPr>
          <w:b/>
          <w:sz w:val="22"/>
          <w:szCs w:val="22"/>
        </w:rPr>
        <w:t xml:space="preserve"> </w:t>
      </w:r>
      <w:r w:rsidRPr="00AF7BEB">
        <w:rPr>
          <w:sz w:val="22"/>
          <w:szCs w:val="22"/>
        </w:rPr>
        <w:t xml:space="preserve">Kamýcká 129, 165 </w:t>
      </w:r>
      <w:r>
        <w:rPr>
          <w:sz w:val="22"/>
          <w:szCs w:val="22"/>
        </w:rPr>
        <w:t>00</w:t>
      </w:r>
      <w:r w:rsidRPr="00AF7BEB">
        <w:rPr>
          <w:sz w:val="22"/>
          <w:szCs w:val="22"/>
        </w:rPr>
        <w:t> </w:t>
      </w:r>
      <w:proofErr w:type="gramStart"/>
      <w:r w:rsidRPr="00AF7BEB">
        <w:rPr>
          <w:sz w:val="22"/>
          <w:szCs w:val="22"/>
        </w:rPr>
        <w:t>Praha</w:t>
      </w:r>
      <w:r>
        <w:rPr>
          <w:sz w:val="22"/>
          <w:szCs w:val="22"/>
        </w:rPr>
        <w:t xml:space="preserve"> -</w:t>
      </w:r>
      <w:r w:rsidRPr="00AF7BEB">
        <w:rPr>
          <w:sz w:val="22"/>
          <w:szCs w:val="22"/>
        </w:rPr>
        <w:t xml:space="preserve"> Suchdol</w:t>
      </w:r>
      <w:proofErr w:type="gramEnd"/>
    </w:p>
    <w:p w:rsidR="00EE6EA4" w:rsidRPr="00AF7BEB" w:rsidRDefault="00EE6EA4" w:rsidP="00EE6EA4">
      <w:pPr>
        <w:rPr>
          <w:sz w:val="22"/>
          <w:szCs w:val="22"/>
        </w:rPr>
      </w:pPr>
      <w:r>
        <w:rPr>
          <w:sz w:val="22"/>
          <w:szCs w:val="22"/>
        </w:rPr>
        <w:t>zastoupena</w:t>
      </w:r>
      <w:r w:rsidRPr="00AF7BEB">
        <w:rPr>
          <w:sz w:val="22"/>
          <w:szCs w:val="22"/>
        </w:rPr>
        <w:t>: prof. Ing. Jiřím Balíkem, CSc., dr. h. c., rektorem univerzity</w:t>
      </w:r>
    </w:p>
    <w:p w:rsidR="00EE6EA4" w:rsidRPr="00AF7BEB" w:rsidRDefault="00EE6EA4" w:rsidP="00EE6EA4">
      <w:pPr>
        <w:rPr>
          <w:sz w:val="22"/>
          <w:szCs w:val="22"/>
        </w:rPr>
      </w:pPr>
      <w:r w:rsidRPr="00AF7BEB">
        <w:rPr>
          <w:sz w:val="22"/>
          <w:szCs w:val="22"/>
        </w:rPr>
        <w:t>IČO: 60460709</w:t>
      </w:r>
    </w:p>
    <w:p w:rsidR="00EE6EA4" w:rsidRPr="00AF7BEB" w:rsidRDefault="00EE6EA4" w:rsidP="00EE6EA4">
      <w:pPr>
        <w:rPr>
          <w:sz w:val="22"/>
          <w:szCs w:val="22"/>
        </w:rPr>
      </w:pPr>
      <w:r w:rsidRPr="00AF7BEB">
        <w:rPr>
          <w:sz w:val="22"/>
          <w:szCs w:val="22"/>
        </w:rPr>
        <w:t>DIČ: CZ60460709</w:t>
      </w:r>
    </w:p>
    <w:p w:rsidR="00EE6EA4" w:rsidRPr="00AF7BEB" w:rsidRDefault="00EE6EA4" w:rsidP="00EE6EA4">
      <w:pPr>
        <w:rPr>
          <w:sz w:val="22"/>
          <w:szCs w:val="22"/>
        </w:rPr>
      </w:pPr>
      <w:r w:rsidRPr="000D2BEF">
        <w:rPr>
          <w:sz w:val="22"/>
          <w:szCs w:val="22"/>
        </w:rPr>
        <w:t>(dále také jako</w:t>
      </w:r>
      <w:r w:rsidRPr="00AF7BEB">
        <w:rPr>
          <w:b/>
          <w:sz w:val="22"/>
          <w:szCs w:val="22"/>
        </w:rPr>
        <w:t xml:space="preserve"> „prodávající“</w:t>
      </w:r>
      <w:r w:rsidRPr="000D2BEF">
        <w:rPr>
          <w:sz w:val="22"/>
          <w:szCs w:val="22"/>
        </w:rPr>
        <w:t xml:space="preserve">) </w:t>
      </w:r>
    </w:p>
    <w:p w:rsidR="00EE6EA4" w:rsidRPr="00AF7BEB" w:rsidRDefault="00EE6EA4" w:rsidP="00EE6EA4">
      <w:pPr>
        <w:rPr>
          <w:b/>
          <w:sz w:val="22"/>
          <w:szCs w:val="22"/>
        </w:rPr>
      </w:pPr>
      <w:r w:rsidRPr="00AF7BEB">
        <w:rPr>
          <w:sz w:val="22"/>
          <w:szCs w:val="22"/>
        </w:rPr>
        <w:t>na straně jedné</w:t>
      </w:r>
    </w:p>
    <w:p w:rsidR="00EE6EA4" w:rsidRPr="00AF7BEB" w:rsidRDefault="00EE6EA4" w:rsidP="00EE6EA4">
      <w:pPr>
        <w:rPr>
          <w:b/>
          <w:sz w:val="22"/>
          <w:szCs w:val="22"/>
        </w:rPr>
      </w:pPr>
    </w:p>
    <w:p w:rsidR="00EE6EA4" w:rsidRPr="00AF7BEB" w:rsidRDefault="00EE6EA4" w:rsidP="00EE6EA4">
      <w:pPr>
        <w:rPr>
          <w:b/>
          <w:sz w:val="22"/>
          <w:szCs w:val="22"/>
        </w:rPr>
      </w:pPr>
      <w:r w:rsidRPr="00AF7BEB">
        <w:rPr>
          <w:b/>
          <w:sz w:val="22"/>
          <w:szCs w:val="22"/>
        </w:rPr>
        <w:t>a</w:t>
      </w:r>
    </w:p>
    <w:p w:rsidR="00EE6EA4" w:rsidRPr="00AF7BEB" w:rsidRDefault="00EE6EA4" w:rsidP="00EE6EA4">
      <w:pPr>
        <w:rPr>
          <w:b/>
          <w:sz w:val="22"/>
          <w:szCs w:val="22"/>
        </w:rPr>
      </w:pPr>
    </w:p>
    <w:p w:rsidR="00EE6EA4" w:rsidRPr="00AF7BEB" w:rsidRDefault="00EE6EA4" w:rsidP="00EE6EA4">
      <w:pPr>
        <w:ind w:left="284" w:hanging="284"/>
        <w:rPr>
          <w:b/>
          <w:sz w:val="22"/>
          <w:szCs w:val="22"/>
        </w:rPr>
      </w:pPr>
      <w:proofErr w:type="spellStart"/>
      <w:r>
        <w:rPr>
          <w:b/>
          <w:sz w:val="22"/>
          <w:szCs w:val="22"/>
        </w:rPr>
        <w:t>Farmbud</w:t>
      </w:r>
      <w:proofErr w:type="spellEnd"/>
      <w:r>
        <w:rPr>
          <w:b/>
          <w:sz w:val="22"/>
          <w:szCs w:val="22"/>
        </w:rPr>
        <w:t xml:space="preserve"> s.r.o.</w:t>
      </w:r>
    </w:p>
    <w:p w:rsidR="00EE6EA4" w:rsidRPr="00AF7BEB" w:rsidRDefault="00EE6EA4" w:rsidP="00EE6EA4">
      <w:pPr>
        <w:ind w:left="284" w:hanging="284"/>
        <w:rPr>
          <w:sz w:val="22"/>
          <w:szCs w:val="22"/>
        </w:rPr>
      </w:pPr>
      <w:r>
        <w:rPr>
          <w:sz w:val="22"/>
          <w:szCs w:val="22"/>
        </w:rPr>
        <w:t>se s</w:t>
      </w:r>
      <w:r w:rsidRPr="00AF7BEB">
        <w:rPr>
          <w:sz w:val="22"/>
          <w:szCs w:val="22"/>
        </w:rPr>
        <w:t xml:space="preserve">ídlem: </w:t>
      </w:r>
      <w:r>
        <w:rPr>
          <w:sz w:val="22"/>
          <w:szCs w:val="22"/>
        </w:rPr>
        <w:t>Ježkova 757/14, 130 00 Praha 3 - Žižkov</w:t>
      </w:r>
    </w:p>
    <w:p w:rsidR="00EE6EA4" w:rsidRPr="00AF7BEB" w:rsidRDefault="00EE6EA4" w:rsidP="00EE6EA4">
      <w:pPr>
        <w:rPr>
          <w:sz w:val="22"/>
          <w:szCs w:val="22"/>
        </w:rPr>
      </w:pPr>
      <w:r w:rsidRPr="00AF7BEB">
        <w:rPr>
          <w:sz w:val="22"/>
          <w:szCs w:val="22"/>
        </w:rPr>
        <w:t xml:space="preserve">zastoupena: </w:t>
      </w:r>
      <w:r>
        <w:rPr>
          <w:sz w:val="22"/>
          <w:szCs w:val="22"/>
        </w:rPr>
        <w:t>Ing. et. Ing. Markem Novotným, na základě plné moci ze dne 7.12.2017</w:t>
      </w:r>
    </w:p>
    <w:p w:rsidR="00EE6EA4" w:rsidRPr="00AF7BEB" w:rsidRDefault="00EE6EA4" w:rsidP="00EE6EA4">
      <w:pPr>
        <w:rPr>
          <w:sz w:val="22"/>
          <w:szCs w:val="22"/>
        </w:rPr>
      </w:pPr>
      <w:r>
        <w:rPr>
          <w:sz w:val="22"/>
          <w:szCs w:val="22"/>
        </w:rPr>
        <w:t>IČO: 06586210</w:t>
      </w:r>
    </w:p>
    <w:p w:rsidR="00EE6EA4" w:rsidRPr="00AF7BEB" w:rsidRDefault="00EE6EA4" w:rsidP="00EE6EA4">
      <w:pPr>
        <w:jc w:val="both"/>
        <w:rPr>
          <w:b/>
          <w:sz w:val="22"/>
          <w:szCs w:val="22"/>
        </w:rPr>
      </w:pPr>
      <w:r w:rsidRPr="000D2BEF">
        <w:rPr>
          <w:sz w:val="22"/>
          <w:szCs w:val="22"/>
        </w:rPr>
        <w:t>(dále také jako</w:t>
      </w:r>
      <w:r w:rsidRPr="00AF7BEB">
        <w:rPr>
          <w:b/>
          <w:sz w:val="22"/>
          <w:szCs w:val="22"/>
        </w:rPr>
        <w:t xml:space="preserve"> „kupující“</w:t>
      </w:r>
      <w:r w:rsidRPr="000D2BEF">
        <w:rPr>
          <w:sz w:val="22"/>
          <w:szCs w:val="22"/>
        </w:rPr>
        <w:t>)</w:t>
      </w:r>
    </w:p>
    <w:p w:rsidR="00EE6EA4" w:rsidRDefault="00EE6EA4" w:rsidP="00EE6EA4">
      <w:pPr>
        <w:pStyle w:val="Zkladntext"/>
        <w:spacing w:line="240" w:lineRule="auto"/>
        <w:rPr>
          <w:szCs w:val="22"/>
        </w:rPr>
      </w:pPr>
      <w:r>
        <w:rPr>
          <w:szCs w:val="22"/>
        </w:rPr>
        <w:t>na straně druhé</w:t>
      </w:r>
    </w:p>
    <w:p w:rsidR="00EE6EA4" w:rsidRDefault="00EE6EA4" w:rsidP="00EE6EA4">
      <w:pPr>
        <w:pStyle w:val="Zkladntext"/>
        <w:spacing w:line="240" w:lineRule="auto"/>
        <w:rPr>
          <w:szCs w:val="22"/>
        </w:rPr>
      </w:pPr>
    </w:p>
    <w:p w:rsidR="00EE6EA4" w:rsidRPr="00AF7BEB" w:rsidRDefault="00EE6EA4" w:rsidP="00EE6EA4">
      <w:pPr>
        <w:pStyle w:val="Zkladntext"/>
        <w:spacing w:line="240" w:lineRule="auto"/>
        <w:rPr>
          <w:szCs w:val="22"/>
        </w:rPr>
      </w:pPr>
      <w:r>
        <w:rPr>
          <w:szCs w:val="22"/>
        </w:rPr>
        <w:t>(oba dále také jako „</w:t>
      </w:r>
      <w:r w:rsidRPr="004B6BAC">
        <w:rPr>
          <w:b/>
          <w:szCs w:val="22"/>
        </w:rPr>
        <w:t>smluvní strany</w:t>
      </w:r>
      <w:r>
        <w:rPr>
          <w:szCs w:val="22"/>
        </w:rPr>
        <w:t>“)</w:t>
      </w:r>
    </w:p>
    <w:p w:rsidR="00EE6EA4" w:rsidRDefault="00EE6EA4" w:rsidP="00EE6EA4">
      <w:pPr>
        <w:widowControl w:val="0"/>
        <w:tabs>
          <w:tab w:val="left" w:pos="709"/>
        </w:tabs>
        <w:rPr>
          <w:sz w:val="22"/>
          <w:szCs w:val="22"/>
        </w:rPr>
      </w:pPr>
    </w:p>
    <w:p w:rsidR="00EE6EA4" w:rsidRDefault="00EE6EA4" w:rsidP="00EE6EA4">
      <w:pPr>
        <w:widowControl w:val="0"/>
        <w:tabs>
          <w:tab w:val="left" w:pos="709"/>
        </w:tabs>
        <w:rPr>
          <w:sz w:val="22"/>
          <w:szCs w:val="22"/>
        </w:rPr>
      </w:pPr>
    </w:p>
    <w:p w:rsidR="00EE6EA4" w:rsidRPr="00341BE5" w:rsidRDefault="00EE6EA4" w:rsidP="00EE6EA4">
      <w:pPr>
        <w:pStyle w:val="Zhlav"/>
        <w:tabs>
          <w:tab w:val="clear" w:pos="4536"/>
          <w:tab w:val="clear" w:pos="9072"/>
          <w:tab w:val="center" w:pos="4500"/>
        </w:tabs>
        <w:rPr>
          <w:iCs/>
          <w:spacing w:val="0"/>
          <w:position w:val="0"/>
          <w:sz w:val="22"/>
          <w:szCs w:val="22"/>
        </w:rPr>
      </w:pPr>
      <w:r>
        <w:rPr>
          <w:iCs/>
          <w:spacing w:val="0"/>
          <w:position w:val="0"/>
          <w:sz w:val="22"/>
          <w:szCs w:val="22"/>
        </w:rPr>
        <w:tab/>
      </w:r>
      <w:r w:rsidRPr="00341BE5">
        <w:rPr>
          <w:iCs/>
          <w:spacing w:val="0"/>
          <w:position w:val="0"/>
          <w:sz w:val="22"/>
          <w:szCs w:val="22"/>
        </w:rPr>
        <w:t>uzavřeli níže uvedeného dne, měsíce a roku,</w:t>
      </w:r>
    </w:p>
    <w:p w:rsidR="00EE6EA4" w:rsidRPr="00341BE5" w:rsidRDefault="00EE6EA4" w:rsidP="00EE6EA4">
      <w:pPr>
        <w:pStyle w:val="Zhlav"/>
        <w:tabs>
          <w:tab w:val="clear" w:pos="4536"/>
          <w:tab w:val="clear" w:pos="9072"/>
          <w:tab w:val="center" w:pos="4500"/>
        </w:tabs>
        <w:rPr>
          <w:iCs/>
          <w:spacing w:val="0"/>
          <w:position w:val="0"/>
          <w:sz w:val="22"/>
          <w:szCs w:val="22"/>
        </w:rPr>
      </w:pPr>
      <w:r w:rsidRPr="00341BE5">
        <w:rPr>
          <w:iCs/>
          <w:spacing w:val="0"/>
          <w:position w:val="0"/>
          <w:sz w:val="22"/>
          <w:szCs w:val="22"/>
        </w:rPr>
        <w:tab/>
        <w:t>tuto</w:t>
      </w:r>
    </w:p>
    <w:p w:rsidR="00EE6EA4" w:rsidRPr="00341BE5" w:rsidRDefault="00EE6EA4" w:rsidP="00EE6EA4">
      <w:pPr>
        <w:pStyle w:val="Zhlav"/>
        <w:tabs>
          <w:tab w:val="clear" w:pos="4536"/>
          <w:tab w:val="clear" w:pos="9072"/>
          <w:tab w:val="center" w:pos="4500"/>
        </w:tabs>
        <w:rPr>
          <w:iCs/>
          <w:spacing w:val="0"/>
          <w:position w:val="0"/>
          <w:sz w:val="22"/>
          <w:szCs w:val="22"/>
        </w:rPr>
      </w:pPr>
    </w:p>
    <w:p w:rsidR="00EE6EA4" w:rsidRPr="00341BE5" w:rsidRDefault="00EE6EA4" w:rsidP="00EE6EA4">
      <w:pPr>
        <w:pStyle w:val="Zhlav"/>
        <w:tabs>
          <w:tab w:val="clear" w:pos="4536"/>
          <w:tab w:val="clear" w:pos="9072"/>
          <w:tab w:val="center" w:pos="4500"/>
        </w:tabs>
        <w:ind w:left="360"/>
        <w:rPr>
          <w:b/>
          <w:bCs/>
          <w:iCs/>
          <w:spacing w:val="0"/>
          <w:position w:val="0"/>
          <w:sz w:val="22"/>
          <w:szCs w:val="22"/>
        </w:rPr>
      </w:pPr>
      <w:r w:rsidRPr="00341BE5">
        <w:rPr>
          <w:iCs/>
          <w:spacing w:val="0"/>
          <w:position w:val="0"/>
          <w:sz w:val="22"/>
          <w:szCs w:val="22"/>
        </w:rPr>
        <w:tab/>
      </w:r>
      <w:r w:rsidRPr="00341BE5">
        <w:rPr>
          <w:b/>
          <w:iCs/>
          <w:spacing w:val="0"/>
          <w:position w:val="0"/>
          <w:sz w:val="22"/>
          <w:szCs w:val="22"/>
        </w:rPr>
        <w:t>K</w:t>
      </w:r>
      <w:r w:rsidRPr="00341BE5">
        <w:rPr>
          <w:b/>
          <w:bCs/>
          <w:iCs/>
          <w:spacing w:val="0"/>
          <w:position w:val="0"/>
          <w:sz w:val="22"/>
          <w:szCs w:val="22"/>
        </w:rPr>
        <w:t>upní smlouv</w:t>
      </w:r>
      <w:r>
        <w:rPr>
          <w:b/>
          <w:bCs/>
          <w:iCs/>
          <w:spacing w:val="0"/>
          <w:position w:val="0"/>
          <w:sz w:val="22"/>
          <w:szCs w:val="22"/>
        </w:rPr>
        <w:t>u</w:t>
      </w:r>
      <w:r w:rsidRPr="00341BE5">
        <w:rPr>
          <w:b/>
          <w:bCs/>
          <w:iCs/>
          <w:spacing w:val="0"/>
          <w:position w:val="0"/>
          <w:sz w:val="22"/>
          <w:szCs w:val="22"/>
        </w:rPr>
        <w:t>:</w:t>
      </w:r>
    </w:p>
    <w:p w:rsidR="00EE6EA4" w:rsidRPr="00341BE5" w:rsidRDefault="00EE6EA4" w:rsidP="00EE6EA4">
      <w:pPr>
        <w:pStyle w:val="Zhlav"/>
        <w:tabs>
          <w:tab w:val="clear" w:pos="4536"/>
          <w:tab w:val="clear" w:pos="9072"/>
          <w:tab w:val="center" w:pos="4500"/>
        </w:tabs>
        <w:ind w:left="360"/>
        <w:rPr>
          <w:iCs/>
          <w:spacing w:val="0"/>
          <w:position w:val="0"/>
          <w:sz w:val="22"/>
          <w:szCs w:val="22"/>
        </w:rPr>
      </w:pPr>
      <w:r w:rsidRPr="00341BE5">
        <w:rPr>
          <w:iCs/>
          <w:spacing w:val="0"/>
          <w:position w:val="0"/>
          <w:sz w:val="22"/>
          <w:szCs w:val="22"/>
        </w:rPr>
        <w:tab/>
        <w:t>(dále jen „</w:t>
      </w:r>
      <w:r w:rsidRPr="00341BE5">
        <w:rPr>
          <w:b/>
          <w:bCs/>
          <w:iCs/>
          <w:spacing w:val="0"/>
          <w:position w:val="0"/>
          <w:sz w:val="22"/>
          <w:szCs w:val="22"/>
        </w:rPr>
        <w:t>smlouva</w:t>
      </w:r>
      <w:r w:rsidRPr="00341BE5">
        <w:rPr>
          <w:iCs/>
          <w:spacing w:val="0"/>
          <w:position w:val="0"/>
          <w:sz w:val="22"/>
          <w:szCs w:val="22"/>
        </w:rPr>
        <w:t>“)</w:t>
      </w:r>
    </w:p>
    <w:p w:rsidR="00EE6EA4" w:rsidRPr="00D816E4" w:rsidRDefault="00EE6EA4" w:rsidP="00EE6EA4">
      <w:pPr>
        <w:widowControl w:val="0"/>
        <w:tabs>
          <w:tab w:val="left" w:pos="709"/>
        </w:tabs>
        <w:rPr>
          <w:sz w:val="22"/>
          <w:szCs w:val="22"/>
        </w:rPr>
      </w:pPr>
    </w:p>
    <w:p w:rsidR="00EE6EA4" w:rsidRPr="00D816E4" w:rsidRDefault="00EE6EA4" w:rsidP="00EE6EA4">
      <w:pPr>
        <w:widowControl w:val="0"/>
        <w:tabs>
          <w:tab w:val="left" w:pos="709"/>
        </w:tabs>
        <w:rPr>
          <w:sz w:val="22"/>
          <w:szCs w:val="22"/>
        </w:rPr>
      </w:pPr>
    </w:p>
    <w:p w:rsidR="00EE6EA4" w:rsidRPr="00D816E4" w:rsidRDefault="00EE6EA4" w:rsidP="00EE6EA4">
      <w:pPr>
        <w:widowControl w:val="0"/>
        <w:jc w:val="center"/>
        <w:rPr>
          <w:b/>
          <w:iCs/>
          <w:color w:val="000000"/>
          <w:sz w:val="22"/>
          <w:szCs w:val="22"/>
        </w:rPr>
      </w:pPr>
      <w:r w:rsidRPr="00D816E4">
        <w:rPr>
          <w:b/>
          <w:iCs/>
          <w:color w:val="000000"/>
          <w:sz w:val="22"/>
          <w:szCs w:val="22"/>
        </w:rPr>
        <w:t>Článek II.</w:t>
      </w:r>
    </w:p>
    <w:p w:rsidR="00EE6EA4" w:rsidRDefault="00EE6EA4" w:rsidP="00EE6EA4">
      <w:pPr>
        <w:widowControl w:val="0"/>
        <w:jc w:val="center"/>
        <w:rPr>
          <w:b/>
          <w:iCs/>
          <w:color w:val="000000"/>
          <w:sz w:val="22"/>
          <w:szCs w:val="22"/>
        </w:rPr>
      </w:pPr>
      <w:r w:rsidRPr="00D816E4">
        <w:rPr>
          <w:b/>
          <w:iCs/>
          <w:color w:val="000000"/>
          <w:sz w:val="22"/>
          <w:szCs w:val="22"/>
        </w:rPr>
        <w:t>Předmět smlouvy</w:t>
      </w:r>
    </w:p>
    <w:p w:rsidR="00EE6EA4" w:rsidRPr="00662DBF" w:rsidRDefault="00EE6EA4" w:rsidP="00EE6EA4">
      <w:pPr>
        <w:widowControl w:val="0"/>
        <w:jc w:val="center"/>
        <w:rPr>
          <w:b/>
          <w:iCs/>
          <w:color w:val="000000"/>
          <w:sz w:val="22"/>
          <w:szCs w:val="22"/>
        </w:rPr>
      </w:pPr>
    </w:p>
    <w:p w:rsidR="00EE6EA4" w:rsidRPr="00662DBF" w:rsidRDefault="00EE6EA4" w:rsidP="00EE6EA4">
      <w:pPr>
        <w:pStyle w:val="Zkladntext"/>
        <w:numPr>
          <w:ilvl w:val="0"/>
          <w:numId w:val="5"/>
        </w:numPr>
        <w:tabs>
          <w:tab w:val="clear" w:pos="1069"/>
          <w:tab w:val="num" w:pos="426"/>
        </w:tabs>
        <w:spacing w:line="240" w:lineRule="auto"/>
        <w:ind w:left="426" w:hanging="426"/>
        <w:rPr>
          <w:iCs/>
          <w:color w:val="000000"/>
          <w:szCs w:val="22"/>
        </w:rPr>
      </w:pPr>
      <w:r w:rsidRPr="00662DBF">
        <w:rPr>
          <w:iCs/>
          <w:szCs w:val="22"/>
        </w:rPr>
        <w:t xml:space="preserve">Prodávající prohlašuje, že </w:t>
      </w:r>
      <w:r w:rsidRPr="00662DBF">
        <w:rPr>
          <w:color w:val="000000"/>
          <w:szCs w:val="22"/>
        </w:rPr>
        <w:t>je výlučným vlastníkem těchto nemovitých věcí:</w:t>
      </w:r>
    </w:p>
    <w:p w:rsidR="00EE6EA4" w:rsidRPr="00662DBF" w:rsidRDefault="00EE6EA4" w:rsidP="00EE6EA4">
      <w:pPr>
        <w:pStyle w:val="Zkladntext"/>
        <w:spacing w:line="240" w:lineRule="auto"/>
        <w:ind w:left="426"/>
        <w:rPr>
          <w:iCs/>
          <w:color w:val="000000"/>
          <w:szCs w:val="22"/>
        </w:rPr>
      </w:pPr>
    </w:p>
    <w:p w:rsidR="00EE6EA4" w:rsidRPr="00662DBF" w:rsidRDefault="00EE6EA4" w:rsidP="00EE6EA4">
      <w:pPr>
        <w:pStyle w:val="Zkladntext"/>
        <w:numPr>
          <w:ilvl w:val="2"/>
          <w:numId w:val="5"/>
        </w:numPr>
        <w:spacing w:line="240" w:lineRule="auto"/>
        <w:ind w:left="709"/>
      </w:pPr>
      <w:r w:rsidRPr="00662DBF">
        <w:rPr>
          <w:b/>
        </w:rPr>
        <w:t xml:space="preserve">pozemku </w:t>
      </w:r>
      <w:proofErr w:type="spellStart"/>
      <w:r w:rsidRPr="00662DBF">
        <w:rPr>
          <w:b/>
        </w:rPr>
        <w:t>parc</w:t>
      </w:r>
      <w:proofErr w:type="spellEnd"/>
      <w:r w:rsidRPr="00662DBF">
        <w:rPr>
          <w:b/>
        </w:rPr>
        <w:t xml:space="preserve">. č. st. 210 </w:t>
      </w:r>
      <w:r w:rsidRPr="00662DBF">
        <w:t>(zastavěná plocha a nádvoří) o výměře 8</w:t>
      </w:r>
      <w:r>
        <w:t>.</w:t>
      </w:r>
      <w:r w:rsidRPr="00662DBF">
        <w:t>027 m</w:t>
      </w:r>
      <w:r w:rsidRPr="00662DBF">
        <w:rPr>
          <w:vertAlign w:val="superscript"/>
        </w:rPr>
        <w:t>2</w:t>
      </w:r>
      <w:r w:rsidRPr="00662DBF">
        <w:t xml:space="preserve">, na kterém je postavena a jehož součástí je </w:t>
      </w:r>
      <w:r w:rsidRPr="00662DBF">
        <w:rPr>
          <w:b/>
        </w:rPr>
        <w:t>stavba bez čp/</w:t>
      </w:r>
      <w:proofErr w:type="spellStart"/>
      <w:r w:rsidRPr="00662DBF">
        <w:rPr>
          <w:b/>
        </w:rPr>
        <w:t>če</w:t>
      </w:r>
      <w:proofErr w:type="spellEnd"/>
      <w:r w:rsidRPr="00662DBF">
        <w:t xml:space="preserve"> (zemědělská stavba),</w:t>
      </w:r>
    </w:p>
    <w:p w:rsidR="00EE6EA4" w:rsidRPr="00662DBF" w:rsidRDefault="00EE6EA4" w:rsidP="00EE6EA4">
      <w:pPr>
        <w:pStyle w:val="Zkladntext"/>
        <w:spacing w:line="240" w:lineRule="auto"/>
        <w:ind w:left="709"/>
      </w:pPr>
    </w:p>
    <w:p w:rsidR="00EE6EA4" w:rsidRPr="00DD72F8" w:rsidRDefault="00EE6EA4" w:rsidP="00EE6EA4">
      <w:pPr>
        <w:pStyle w:val="Zkladntext"/>
        <w:widowControl/>
        <w:numPr>
          <w:ilvl w:val="2"/>
          <w:numId w:val="5"/>
        </w:numPr>
        <w:spacing w:line="240" w:lineRule="auto"/>
        <w:ind w:left="709" w:right="48"/>
        <w:rPr>
          <w:b/>
          <w:color w:val="000000"/>
        </w:rPr>
      </w:pPr>
      <w:r w:rsidRPr="00662DBF">
        <w:rPr>
          <w:b/>
        </w:rPr>
        <w:t xml:space="preserve">pozemek </w:t>
      </w:r>
      <w:proofErr w:type="spellStart"/>
      <w:r w:rsidRPr="00662DBF">
        <w:rPr>
          <w:b/>
        </w:rPr>
        <w:t>parc</w:t>
      </w:r>
      <w:proofErr w:type="spellEnd"/>
      <w:r w:rsidRPr="00662DBF">
        <w:rPr>
          <w:b/>
        </w:rPr>
        <w:t xml:space="preserve">. č. 507/18 </w:t>
      </w:r>
      <w:r w:rsidRPr="00662DBF">
        <w:t xml:space="preserve">(ostatní plocha) </w:t>
      </w:r>
      <w:r w:rsidRPr="00DD72F8">
        <w:t xml:space="preserve">o výměře </w:t>
      </w:r>
      <w:r w:rsidRPr="00662DBF">
        <w:t>11.948</w:t>
      </w:r>
      <w:r w:rsidRPr="00DD72F8">
        <w:t xml:space="preserve"> m</w:t>
      </w:r>
      <w:r w:rsidRPr="00DD72F8">
        <w:rPr>
          <w:vertAlign w:val="superscript"/>
        </w:rPr>
        <w:t>2</w:t>
      </w:r>
      <w:r w:rsidRPr="00662DBF">
        <w:rPr>
          <w:snapToGrid w:val="0"/>
          <w:szCs w:val="22"/>
        </w:rPr>
        <w:t>, přičemž od tohoto</w:t>
      </w:r>
      <w:r w:rsidRPr="00DD72F8">
        <w:t xml:space="preserve"> pozemku byl geometrickým plánem č. 663-148/2017, ověřeným dne </w:t>
      </w:r>
      <w:proofErr w:type="gramStart"/>
      <w:r w:rsidRPr="00DD72F8">
        <w:t>18.9.2017  Bc.</w:t>
      </w:r>
      <w:proofErr w:type="gramEnd"/>
      <w:r w:rsidRPr="00DD72F8">
        <w:t xml:space="preserve"> Lukášem Brotánkem pod č. 220/2017, evidovaným u příslušného katastrálního pracoviště pod č. PGP-596/2017-212, oddělen </w:t>
      </w:r>
      <w:r w:rsidRPr="00DD72F8">
        <w:rPr>
          <w:b/>
        </w:rPr>
        <w:t>pozemek</w:t>
      </w:r>
      <w:r w:rsidRPr="00662DBF">
        <w:rPr>
          <w:b/>
          <w:snapToGrid w:val="0"/>
          <w:szCs w:val="22"/>
        </w:rPr>
        <w:t xml:space="preserve"> </w:t>
      </w:r>
      <w:proofErr w:type="spellStart"/>
      <w:r w:rsidRPr="00662DBF">
        <w:rPr>
          <w:b/>
          <w:bCs/>
          <w:color w:val="000000"/>
          <w:szCs w:val="22"/>
        </w:rPr>
        <w:t>parc</w:t>
      </w:r>
      <w:proofErr w:type="spellEnd"/>
      <w:r w:rsidRPr="00662DBF">
        <w:rPr>
          <w:b/>
          <w:bCs/>
          <w:color w:val="000000"/>
          <w:szCs w:val="22"/>
        </w:rPr>
        <w:t>.</w:t>
      </w:r>
      <w:r>
        <w:rPr>
          <w:b/>
          <w:bCs/>
          <w:color w:val="000000"/>
          <w:szCs w:val="22"/>
        </w:rPr>
        <w:t xml:space="preserve"> </w:t>
      </w:r>
      <w:r w:rsidRPr="00662DBF">
        <w:rPr>
          <w:b/>
          <w:bCs/>
          <w:color w:val="000000"/>
          <w:szCs w:val="22"/>
        </w:rPr>
        <w:t>č. 507/30 o výměře 8.201 m</w:t>
      </w:r>
      <w:r w:rsidRPr="00662DBF">
        <w:rPr>
          <w:b/>
          <w:bCs/>
          <w:color w:val="000000"/>
          <w:szCs w:val="22"/>
          <w:vertAlign w:val="superscript"/>
        </w:rPr>
        <w:t xml:space="preserve">2 </w:t>
      </w:r>
      <w:r>
        <w:rPr>
          <w:b/>
          <w:bCs/>
          <w:color w:val="000000"/>
          <w:szCs w:val="22"/>
        </w:rPr>
        <w:t>(ostatní plocha</w:t>
      </w:r>
      <w:r w:rsidRPr="00662DBF">
        <w:rPr>
          <w:b/>
          <w:bCs/>
          <w:color w:val="000000"/>
          <w:szCs w:val="22"/>
        </w:rPr>
        <w:t>)</w:t>
      </w:r>
      <w:r w:rsidRPr="00662DBF">
        <w:rPr>
          <w:bCs/>
          <w:color w:val="000000"/>
          <w:szCs w:val="22"/>
        </w:rPr>
        <w:t>,</w:t>
      </w:r>
    </w:p>
    <w:p w:rsidR="00EE6EA4" w:rsidRPr="00662DBF" w:rsidRDefault="00EE6EA4" w:rsidP="00EE6EA4">
      <w:pPr>
        <w:tabs>
          <w:tab w:val="left" w:pos="900"/>
        </w:tabs>
        <w:jc w:val="both"/>
        <w:rPr>
          <w:sz w:val="22"/>
          <w:szCs w:val="22"/>
          <w:highlight w:val="yellow"/>
        </w:rPr>
      </w:pPr>
    </w:p>
    <w:p w:rsidR="00EE6EA4" w:rsidRPr="00662DBF" w:rsidRDefault="00EE6EA4" w:rsidP="00EE6EA4">
      <w:pPr>
        <w:ind w:left="426"/>
        <w:jc w:val="both"/>
        <w:rPr>
          <w:sz w:val="22"/>
          <w:szCs w:val="22"/>
        </w:rPr>
      </w:pPr>
      <w:r w:rsidRPr="00662DBF">
        <w:rPr>
          <w:sz w:val="22"/>
          <w:szCs w:val="22"/>
        </w:rPr>
        <w:t xml:space="preserve">to vše zapsáno v katastru nemovitostí na listu vlastnictví č. 497 pro katastrální území </w:t>
      </w:r>
      <w:r w:rsidRPr="00DD72F8">
        <w:rPr>
          <w:b/>
          <w:sz w:val="22"/>
        </w:rPr>
        <w:t xml:space="preserve">Ruda u Nového Strašecí </w:t>
      </w:r>
      <w:r w:rsidRPr="00662DBF">
        <w:rPr>
          <w:sz w:val="22"/>
          <w:szCs w:val="22"/>
        </w:rPr>
        <w:t>a obec Ruda u Katastrálního úřadu pro Středočeský kraj, Katastrální pracoviště Rakovník</w:t>
      </w:r>
      <w:r>
        <w:rPr>
          <w:sz w:val="22"/>
          <w:szCs w:val="22"/>
        </w:rPr>
        <w:t xml:space="preserve">. Předmětem převodu dle této smlouvy </w:t>
      </w:r>
      <w:proofErr w:type="gramStart"/>
      <w:r>
        <w:rPr>
          <w:sz w:val="22"/>
          <w:szCs w:val="22"/>
        </w:rPr>
        <w:t>je  uvedený</w:t>
      </w:r>
      <w:proofErr w:type="gramEnd"/>
      <w:r>
        <w:rPr>
          <w:sz w:val="22"/>
          <w:szCs w:val="22"/>
        </w:rPr>
        <w:t xml:space="preserve"> pozemek </w:t>
      </w:r>
      <w:proofErr w:type="spellStart"/>
      <w:r>
        <w:rPr>
          <w:sz w:val="22"/>
          <w:szCs w:val="22"/>
        </w:rPr>
        <w:t>parc</w:t>
      </w:r>
      <w:proofErr w:type="spellEnd"/>
      <w:r>
        <w:rPr>
          <w:sz w:val="22"/>
          <w:szCs w:val="22"/>
        </w:rPr>
        <w:t xml:space="preserve">. č. st. 210 a dále uvedený pozemek </w:t>
      </w:r>
      <w:proofErr w:type="spellStart"/>
      <w:r>
        <w:rPr>
          <w:sz w:val="22"/>
          <w:szCs w:val="22"/>
        </w:rPr>
        <w:t>parc</w:t>
      </w:r>
      <w:proofErr w:type="spellEnd"/>
      <w:r>
        <w:rPr>
          <w:sz w:val="22"/>
          <w:szCs w:val="22"/>
        </w:rPr>
        <w:t xml:space="preserve">. č. 507/30 vzniklý oddělením z pozemku </w:t>
      </w:r>
      <w:proofErr w:type="spellStart"/>
      <w:r>
        <w:rPr>
          <w:sz w:val="22"/>
          <w:szCs w:val="22"/>
        </w:rPr>
        <w:t>parc</w:t>
      </w:r>
      <w:proofErr w:type="spellEnd"/>
      <w:r>
        <w:rPr>
          <w:sz w:val="22"/>
          <w:szCs w:val="22"/>
        </w:rPr>
        <w:t xml:space="preserve">. č. 507/18 </w:t>
      </w:r>
      <w:r w:rsidRPr="00662DBF">
        <w:rPr>
          <w:sz w:val="22"/>
          <w:szCs w:val="22"/>
        </w:rPr>
        <w:t xml:space="preserve"> (</w:t>
      </w:r>
      <w:r>
        <w:rPr>
          <w:sz w:val="22"/>
          <w:szCs w:val="22"/>
        </w:rPr>
        <w:t>dále dohromady jen</w:t>
      </w:r>
      <w:r w:rsidRPr="00662DBF">
        <w:rPr>
          <w:sz w:val="22"/>
          <w:szCs w:val="22"/>
        </w:rPr>
        <w:t xml:space="preserve"> jako „</w:t>
      </w:r>
      <w:r w:rsidRPr="00662DBF">
        <w:rPr>
          <w:b/>
          <w:sz w:val="22"/>
          <w:szCs w:val="22"/>
        </w:rPr>
        <w:t>Nemovitosti</w:t>
      </w:r>
      <w:r w:rsidRPr="00662DBF">
        <w:rPr>
          <w:sz w:val="22"/>
          <w:szCs w:val="22"/>
        </w:rPr>
        <w:t xml:space="preserve">“). </w:t>
      </w:r>
    </w:p>
    <w:p w:rsidR="00EE6EA4" w:rsidRPr="00662DBF" w:rsidRDefault="00EE6EA4" w:rsidP="00EE6EA4">
      <w:pPr>
        <w:widowControl w:val="0"/>
        <w:rPr>
          <w:b/>
          <w:iCs/>
          <w:color w:val="000000"/>
          <w:sz w:val="22"/>
          <w:szCs w:val="22"/>
        </w:rPr>
      </w:pPr>
    </w:p>
    <w:p w:rsidR="00EE6EA4" w:rsidRPr="00662DBF" w:rsidRDefault="00EE6EA4" w:rsidP="00EE6EA4">
      <w:pPr>
        <w:pStyle w:val="Zkladntext"/>
        <w:numPr>
          <w:ilvl w:val="0"/>
          <w:numId w:val="5"/>
        </w:numPr>
        <w:tabs>
          <w:tab w:val="clear" w:pos="1069"/>
          <w:tab w:val="num" w:pos="426"/>
        </w:tabs>
        <w:spacing w:line="240" w:lineRule="auto"/>
        <w:ind w:left="426" w:hanging="426"/>
        <w:rPr>
          <w:szCs w:val="22"/>
        </w:rPr>
      </w:pPr>
      <w:r w:rsidRPr="00662DBF">
        <w:rPr>
          <w:szCs w:val="22"/>
        </w:rPr>
        <w:lastRenderedPageBreak/>
        <w:t xml:space="preserve">Prodávající touto smlouvou prodává kupujícímu </w:t>
      </w:r>
      <w:r>
        <w:rPr>
          <w:szCs w:val="22"/>
        </w:rPr>
        <w:t xml:space="preserve">pozemek </w:t>
      </w:r>
      <w:proofErr w:type="spellStart"/>
      <w:r>
        <w:rPr>
          <w:szCs w:val="22"/>
        </w:rPr>
        <w:t>parc</w:t>
      </w:r>
      <w:proofErr w:type="spellEnd"/>
      <w:r>
        <w:rPr>
          <w:szCs w:val="22"/>
        </w:rPr>
        <w:t xml:space="preserve">. č. st. 210 a pozemek </w:t>
      </w:r>
      <w:proofErr w:type="spellStart"/>
      <w:r>
        <w:rPr>
          <w:szCs w:val="22"/>
        </w:rPr>
        <w:t>parc</w:t>
      </w:r>
      <w:proofErr w:type="spellEnd"/>
      <w:r>
        <w:rPr>
          <w:szCs w:val="22"/>
        </w:rPr>
        <w:t xml:space="preserve">. č. 507/30 dle geometrického plánu č. 663-148/2017 </w:t>
      </w:r>
      <w:r w:rsidRPr="00662DBF">
        <w:rPr>
          <w:szCs w:val="22"/>
        </w:rPr>
        <w:t xml:space="preserve">spolu se všemi součástmi a příslušenstvím a spolu s veškerými právy a povinnostmi s těmito Nemovitostmi spojenými a kupující tyto Nemovitosti do svého výlučného vlastnictví kupuje a přijímá, a to se všemi právy a povinnostmi s těmito Nemovitostmi spojenými a zároveň se kupující zavazuje zaplatit prodávajícímu sjednanou </w:t>
      </w:r>
      <w:r>
        <w:rPr>
          <w:szCs w:val="22"/>
        </w:rPr>
        <w:t>k</w:t>
      </w:r>
      <w:r w:rsidRPr="00662DBF">
        <w:rPr>
          <w:szCs w:val="22"/>
        </w:rPr>
        <w:t>upní cenu dle článku III. této smlouvy.</w:t>
      </w:r>
    </w:p>
    <w:p w:rsidR="00EE6EA4" w:rsidRDefault="00EE6EA4" w:rsidP="00EE6EA4">
      <w:pPr>
        <w:pStyle w:val="Zkladntext"/>
        <w:tabs>
          <w:tab w:val="left" w:pos="454"/>
        </w:tabs>
        <w:spacing w:line="240" w:lineRule="auto"/>
        <w:ind w:left="454" w:hanging="454"/>
        <w:rPr>
          <w:iCs/>
          <w:color w:val="000000"/>
          <w:szCs w:val="22"/>
        </w:rPr>
      </w:pPr>
    </w:p>
    <w:p w:rsidR="00EE6EA4" w:rsidRPr="00D816E4" w:rsidRDefault="00EE6EA4" w:rsidP="00EE6EA4">
      <w:pPr>
        <w:pStyle w:val="Zkladntext"/>
        <w:tabs>
          <w:tab w:val="left" w:pos="454"/>
        </w:tabs>
        <w:spacing w:line="240" w:lineRule="auto"/>
        <w:ind w:left="454" w:hanging="454"/>
        <w:rPr>
          <w:iCs/>
          <w:color w:val="000000"/>
          <w:szCs w:val="22"/>
        </w:rPr>
      </w:pPr>
    </w:p>
    <w:p w:rsidR="00EE6EA4" w:rsidRPr="00D816E4" w:rsidRDefault="00EE6EA4" w:rsidP="00EE6EA4">
      <w:pPr>
        <w:pStyle w:val="Zkladntext"/>
        <w:spacing w:line="240" w:lineRule="auto"/>
        <w:jc w:val="center"/>
        <w:rPr>
          <w:b/>
          <w:iCs/>
          <w:szCs w:val="22"/>
        </w:rPr>
      </w:pPr>
      <w:r w:rsidRPr="00D816E4">
        <w:rPr>
          <w:b/>
          <w:iCs/>
          <w:szCs w:val="22"/>
        </w:rPr>
        <w:t>Článek III.</w:t>
      </w:r>
    </w:p>
    <w:p w:rsidR="00EE6EA4" w:rsidRDefault="00EE6EA4" w:rsidP="00EE6EA4">
      <w:pPr>
        <w:widowControl w:val="0"/>
        <w:jc w:val="center"/>
        <w:rPr>
          <w:b/>
          <w:iCs/>
          <w:color w:val="000000"/>
          <w:sz w:val="22"/>
          <w:szCs w:val="22"/>
        </w:rPr>
      </w:pPr>
      <w:r w:rsidRPr="00D816E4">
        <w:rPr>
          <w:b/>
          <w:iCs/>
          <w:color w:val="000000"/>
          <w:sz w:val="22"/>
          <w:szCs w:val="22"/>
        </w:rPr>
        <w:t>Kupní cen</w:t>
      </w:r>
      <w:r>
        <w:rPr>
          <w:b/>
          <w:iCs/>
          <w:color w:val="000000"/>
          <w:sz w:val="22"/>
          <w:szCs w:val="22"/>
        </w:rPr>
        <w:t>a</w:t>
      </w:r>
    </w:p>
    <w:p w:rsidR="00EE6EA4" w:rsidRPr="00D816E4" w:rsidRDefault="00EE6EA4" w:rsidP="00EE6EA4">
      <w:pPr>
        <w:widowControl w:val="0"/>
        <w:jc w:val="center"/>
        <w:rPr>
          <w:b/>
          <w:iCs/>
          <w:color w:val="000000"/>
          <w:sz w:val="22"/>
          <w:szCs w:val="22"/>
        </w:rPr>
      </w:pPr>
    </w:p>
    <w:p w:rsidR="00EE6EA4" w:rsidRPr="002E1DB1" w:rsidRDefault="00EE6EA4" w:rsidP="00EE6EA4">
      <w:pPr>
        <w:widowControl w:val="0"/>
        <w:numPr>
          <w:ilvl w:val="0"/>
          <w:numId w:val="2"/>
        </w:numPr>
        <w:tabs>
          <w:tab w:val="clear" w:pos="1072"/>
          <w:tab w:val="num" w:pos="426"/>
        </w:tabs>
        <w:ind w:left="426" w:hanging="426"/>
        <w:jc w:val="both"/>
        <w:rPr>
          <w:sz w:val="22"/>
          <w:szCs w:val="22"/>
        </w:rPr>
      </w:pPr>
      <w:r w:rsidRPr="002E1DB1">
        <w:rPr>
          <w:sz w:val="22"/>
          <w:szCs w:val="22"/>
        </w:rPr>
        <w:t xml:space="preserve">Kupní cena za Nemovitosti činí celkem </w:t>
      </w:r>
      <w:r>
        <w:rPr>
          <w:b/>
          <w:sz w:val="22"/>
          <w:szCs w:val="22"/>
        </w:rPr>
        <w:t>4</w:t>
      </w:r>
      <w:r w:rsidRPr="00AB0AF9">
        <w:rPr>
          <w:b/>
          <w:sz w:val="22"/>
          <w:szCs w:val="22"/>
        </w:rPr>
        <w:t>.000.000,-</w:t>
      </w:r>
      <w:r w:rsidRPr="005216EF">
        <w:rPr>
          <w:b/>
          <w:sz w:val="22"/>
          <w:szCs w:val="22"/>
        </w:rPr>
        <w:t xml:space="preserve"> Kč</w:t>
      </w:r>
      <w:r w:rsidRPr="00D816E4">
        <w:rPr>
          <w:sz w:val="22"/>
          <w:szCs w:val="22"/>
        </w:rPr>
        <w:t xml:space="preserve"> (slovy</w:t>
      </w:r>
      <w:r>
        <w:rPr>
          <w:sz w:val="22"/>
          <w:szCs w:val="22"/>
        </w:rPr>
        <w:t>: čtyři miliony korun českých)</w:t>
      </w:r>
      <w:r w:rsidRPr="002E1DB1">
        <w:rPr>
          <w:sz w:val="22"/>
          <w:szCs w:val="22"/>
        </w:rPr>
        <w:t>, (dále jen „</w:t>
      </w:r>
      <w:r w:rsidRPr="002E1DB1">
        <w:rPr>
          <w:b/>
          <w:color w:val="000000"/>
          <w:sz w:val="22"/>
          <w:szCs w:val="22"/>
        </w:rPr>
        <w:t>Kupní cena</w:t>
      </w:r>
      <w:r w:rsidRPr="002E1DB1">
        <w:rPr>
          <w:sz w:val="22"/>
          <w:szCs w:val="22"/>
        </w:rPr>
        <w:t>“), přičemž tato Kupní cena je smluvními stranami sjednána jako konečná.</w:t>
      </w:r>
    </w:p>
    <w:p w:rsidR="00EE6EA4" w:rsidRDefault="00EE6EA4" w:rsidP="00EE6EA4">
      <w:pPr>
        <w:widowControl w:val="0"/>
        <w:jc w:val="both"/>
        <w:rPr>
          <w:sz w:val="22"/>
          <w:szCs w:val="22"/>
        </w:rPr>
      </w:pPr>
    </w:p>
    <w:p w:rsidR="00EE6EA4" w:rsidRPr="00D816E4" w:rsidRDefault="00EE6EA4" w:rsidP="00EE6EA4">
      <w:pPr>
        <w:widowControl w:val="0"/>
        <w:numPr>
          <w:ilvl w:val="0"/>
          <w:numId w:val="2"/>
        </w:numPr>
        <w:tabs>
          <w:tab w:val="clear" w:pos="1072"/>
          <w:tab w:val="num" w:pos="426"/>
        </w:tabs>
        <w:ind w:left="426" w:hanging="426"/>
        <w:jc w:val="both"/>
        <w:rPr>
          <w:sz w:val="22"/>
          <w:szCs w:val="22"/>
        </w:rPr>
      </w:pPr>
      <w:r w:rsidRPr="00717D96">
        <w:rPr>
          <w:sz w:val="22"/>
          <w:szCs w:val="22"/>
        </w:rPr>
        <w:t xml:space="preserve">Na základě dohody </w:t>
      </w:r>
      <w:r>
        <w:rPr>
          <w:sz w:val="22"/>
          <w:szCs w:val="22"/>
        </w:rPr>
        <w:t>smluvních stran kupující K</w:t>
      </w:r>
      <w:r w:rsidRPr="00717D96">
        <w:rPr>
          <w:sz w:val="22"/>
          <w:szCs w:val="22"/>
        </w:rPr>
        <w:t xml:space="preserve">upní cenu ve výši </w:t>
      </w:r>
      <w:r>
        <w:rPr>
          <w:b/>
          <w:color w:val="000000"/>
          <w:sz w:val="22"/>
          <w:szCs w:val="22"/>
        </w:rPr>
        <w:t>4.000.000</w:t>
      </w:r>
      <w:r w:rsidRPr="005216EF">
        <w:rPr>
          <w:b/>
          <w:sz w:val="22"/>
          <w:szCs w:val="22"/>
        </w:rPr>
        <w:t>,- Kč</w:t>
      </w:r>
      <w:r w:rsidRPr="00D816E4">
        <w:rPr>
          <w:sz w:val="22"/>
          <w:szCs w:val="22"/>
        </w:rPr>
        <w:t xml:space="preserve"> (slovy</w:t>
      </w:r>
      <w:r>
        <w:rPr>
          <w:sz w:val="22"/>
          <w:szCs w:val="22"/>
        </w:rPr>
        <w:t>: čtyři miliony korun českých)</w:t>
      </w:r>
      <w:r w:rsidRPr="00717D96">
        <w:rPr>
          <w:sz w:val="22"/>
          <w:szCs w:val="22"/>
        </w:rPr>
        <w:t xml:space="preserve"> uhradil prodávajícímu </w:t>
      </w:r>
      <w:r w:rsidRPr="00D816E4">
        <w:rPr>
          <w:sz w:val="22"/>
          <w:szCs w:val="22"/>
        </w:rPr>
        <w:t xml:space="preserve">před </w:t>
      </w:r>
      <w:r>
        <w:rPr>
          <w:sz w:val="22"/>
          <w:szCs w:val="22"/>
        </w:rPr>
        <w:t>uzavřením</w:t>
      </w:r>
      <w:r w:rsidRPr="00D816E4">
        <w:rPr>
          <w:sz w:val="22"/>
          <w:szCs w:val="22"/>
        </w:rPr>
        <w:t xml:space="preserve"> této smlouvy</w:t>
      </w:r>
      <w:r w:rsidRPr="00717D96">
        <w:rPr>
          <w:sz w:val="22"/>
        </w:rPr>
        <w:t xml:space="preserve"> převodem na </w:t>
      </w:r>
      <w:r w:rsidRPr="00717D96">
        <w:rPr>
          <w:iCs/>
          <w:sz w:val="22"/>
        </w:rPr>
        <w:t>bank</w:t>
      </w:r>
      <w:r>
        <w:rPr>
          <w:iCs/>
          <w:sz w:val="22"/>
        </w:rPr>
        <w:t>ovní účet, vedený u společnosti Komerční banka</w:t>
      </w:r>
      <w:r w:rsidRPr="00CE1E85">
        <w:rPr>
          <w:iCs/>
          <w:color w:val="FF0000"/>
          <w:sz w:val="22"/>
        </w:rPr>
        <w:t xml:space="preserve"> </w:t>
      </w:r>
      <w:r w:rsidRPr="00B27BBD">
        <w:rPr>
          <w:iCs/>
          <w:sz w:val="22"/>
        </w:rPr>
        <w:t xml:space="preserve">a.s., </w:t>
      </w:r>
      <w:r w:rsidRPr="00B27BBD">
        <w:rPr>
          <w:b/>
          <w:bCs/>
          <w:sz w:val="22"/>
        </w:rPr>
        <w:t>číslo účtu: 331221/0100</w:t>
      </w:r>
      <w:r w:rsidRPr="00B27BBD">
        <w:rPr>
          <w:sz w:val="22"/>
          <w:szCs w:val="22"/>
        </w:rPr>
        <w:t xml:space="preserve">, pod </w:t>
      </w:r>
      <w:r w:rsidRPr="00B27BBD">
        <w:rPr>
          <w:b/>
          <w:sz w:val="22"/>
          <w:szCs w:val="22"/>
        </w:rPr>
        <w:t xml:space="preserve">variabilním symbolem: </w:t>
      </w:r>
      <w:r>
        <w:rPr>
          <w:b/>
          <w:sz w:val="22"/>
          <w:szCs w:val="22"/>
        </w:rPr>
        <w:t>025</w:t>
      </w:r>
      <w:r>
        <w:rPr>
          <w:sz w:val="22"/>
          <w:szCs w:val="22"/>
        </w:rPr>
        <w:t>.</w:t>
      </w:r>
      <w:r w:rsidRPr="00D816E4">
        <w:rPr>
          <w:sz w:val="22"/>
          <w:szCs w:val="22"/>
        </w:rPr>
        <w:t xml:space="preserve"> Prodávající tuto skutečnost potvrzuje podpisem této smlouvy.</w:t>
      </w:r>
    </w:p>
    <w:p w:rsidR="00EE6EA4" w:rsidRPr="00D816E4" w:rsidRDefault="00EE6EA4" w:rsidP="00EE6EA4"/>
    <w:p w:rsidR="00EE6EA4" w:rsidRPr="00D816E4" w:rsidRDefault="00EE6EA4" w:rsidP="00EE6EA4">
      <w:pPr>
        <w:widowControl w:val="0"/>
        <w:numPr>
          <w:ilvl w:val="0"/>
          <w:numId w:val="2"/>
        </w:numPr>
        <w:tabs>
          <w:tab w:val="clear" w:pos="1072"/>
          <w:tab w:val="num" w:pos="426"/>
        </w:tabs>
        <w:ind w:left="426" w:hanging="426"/>
        <w:jc w:val="both"/>
      </w:pPr>
      <w:r w:rsidRPr="00D816E4">
        <w:rPr>
          <w:sz w:val="22"/>
          <w:szCs w:val="22"/>
        </w:rPr>
        <w:t>Náklady spojené s touto smlouvou si nesou s</w:t>
      </w:r>
      <w:r>
        <w:rPr>
          <w:sz w:val="22"/>
          <w:szCs w:val="22"/>
        </w:rPr>
        <w:t>mluvní s</w:t>
      </w:r>
      <w:r w:rsidRPr="00D816E4">
        <w:rPr>
          <w:sz w:val="22"/>
          <w:szCs w:val="22"/>
        </w:rPr>
        <w:t xml:space="preserve">trany samostatně, vyjma poplatku za zahájení řízení o </w:t>
      </w:r>
      <w:r>
        <w:rPr>
          <w:sz w:val="22"/>
          <w:szCs w:val="22"/>
        </w:rPr>
        <w:t xml:space="preserve">zápisu </w:t>
      </w:r>
      <w:r w:rsidRPr="00D816E4">
        <w:rPr>
          <w:sz w:val="22"/>
          <w:szCs w:val="22"/>
        </w:rPr>
        <w:t xml:space="preserve">vkladu vlastnického práva </w:t>
      </w:r>
      <w:r>
        <w:rPr>
          <w:sz w:val="22"/>
          <w:szCs w:val="22"/>
        </w:rPr>
        <w:t xml:space="preserve">kupujícího k Nemovitostem dle této smlouvy </w:t>
      </w:r>
      <w:r w:rsidRPr="00D816E4">
        <w:rPr>
          <w:sz w:val="22"/>
          <w:szCs w:val="22"/>
        </w:rPr>
        <w:t xml:space="preserve">u příslušného katastrálního úřadu </w:t>
      </w:r>
      <w:r>
        <w:rPr>
          <w:sz w:val="22"/>
          <w:szCs w:val="22"/>
        </w:rPr>
        <w:t>a případně poplatků souvisejících, které je povinen uhradit kupující.</w:t>
      </w:r>
    </w:p>
    <w:p w:rsidR="00EE6EA4" w:rsidRDefault="00EE6EA4" w:rsidP="00EE6EA4"/>
    <w:p w:rsidR="00EE6EA4" w:rsidRPr="00D816E4" w:rsidRDefault="00EE6EA4" w:rsidP="00EE6EA4"/>
    <w:p w:rsidR="00EE6EA4" w:rsidRPr="00D816E4" w:rsidRDefault="00EE6EA4" w:rsidP="00EE6EA4">
      <w:pPr>
        <w:widowControl w:val="0"/>
        <w:tabs>
          <w:tab w:val="center" w:pos="4680"/>
        </w:tabs>
        <w:jc w:val="center"/>
        <w:rPr>
          <w:b/>
          <w:sz w:val="22"/>
          <w:szCs w:val="22"/>
        </w:rPr>
      </w:pPr>
      <w:r w:rsidRPr="00D816E4">
        <w:rPr>
          <w:b/>
          <w:sz w:val="22"/>
          <w:szCs w:val="22"/>
        </w:rPr>
        <w:t>IV.</w:t>
      </w:r>
    </w:p>
    <w:p w:rsidR="00EE6EA4" w:rsidRDefault="00EE6EA4" w:rsidP="00EE6EA4">
      <w:pPr>
        <w:pStyle w:val="Nadpis2"/>
        <w:keepNext w:val="0"/>
        <w:rPr>
          <w:szCs w:val="22"/>
        </w:rPr>
      </w:pPr>
      <w:r>
        <w:rPr>
          <w:szCs w:val="22"/>
        </w:rPr>
        <w:t>Práva a závazky váznoucí na N</w:t>
      </w:r>
      <w:r w:rsidRPr="00D816E4">
        <w:rPr>
          <w:szCs w:val="22"/>
        </w:rPr>
        <w:t>emovitostech</w:t>
      </w:r>
    </w:p>
    <w:p w:rsidR="00EE6EA4" w:rsidRPr="009E625B" w:rsidRDefault="00EE6EA4" w:rsidP="00EE6EA4"/>
    <w:p w:rsidR="00EE6EA4" w:rsidRDefault="00EE6EA4" w:rsidP="00EE6EA4">
      <w:pPr>
        <w:widowControl w:val="0"/>
        <w:numPr>
          <w:ilvl w:val="0"/>
          <w:numId w:val="1"/>
        </w:numPr>
        <w:tabs>
          <w:tab w:val="clear" w:pos="1069"/>
          <w:tab w:val="left" w:pos="426"/>
        </w:tabs>
        <w:suppressAutoHyphens/>
        <w:ind w:left="426" w:hanging="426"/>
        <w:jc w:val="both"/>
        <w:rPr>
          <w:sz w:val="22"/>
          <w:szCs w:val="22"/>
        </w:rPr>
      </w:pPr>
      <w:r w:rsidRPr="00D816E4">
        <w:rPr>
          <w:sz w:val="22"/>
          <w:szCs w:val="22"/>
        </w:rPr>
        <w:t xml:space="preserve">Prodávající prohlašuje, </w:t>
      </w:r>
      <w:r>
        <w:rPr>
          <w:sz w:val="22"/>
          <w:szCs w:val="22"/>
        </w:rPr>
        <w:t>že na Nemovitostech neváznou žádné právní vady, zejména žádné dluhy, věcná břemena, zástavní práva, předkupní práva, nájemní práva a ani jiné právní závady.</w:t>
      </w:r>
    </w:p>
    <w:p w:rsidR="00EE6EA4" w:rsidRDefault="00EE6EA4" w:rsidP="00EE6EA4">
      <w:pPr>
        <w:widowControl w:val="0"/>
        <w:tabs>
          <w:tab w:val="left" w:pos="426"/>
        </w:tabs>
        <w:suppressAutoHyphens/>
        <w:ind w:left="709"/>
        <w:jc w:val="both"/>
        <w:rPr>
          <w:sz w:val="22"/>
          <w:szCs w:val="22"/>
        </w:rPr>
      </w:pPr>
    </w:p>
    <w:p w:rsidR="00EE6EA4" w:rsidRDefault="00EE6EA4" w:rsidP="00EE6EA4">
      <w:pPr>
        <w:widowControl w:val="0"/>
        <w:numPr>
          <w:ilvl w:val="0"/>
          <w:numId w:val="1"/>
        </w:numPr>
        <w:tabs>
          <w:tab w:val="clear" w:pos="1069"/>
          <w:tab w:val="left" w:pos="426"/>
        </w:tabs>
        <w:suppressAutoHyphens/>
        <w:ind w:left="426" w:hanging="426"/>
        <w:jc w:val="both"/>
        <w:rPr>
          <w:sz w:val="22"/>
          <w:szCs w:val="22"/>
        </w:rPr>
      </w:pPr>
      <w:r>
        <w:rPr>
          <w:sz w:val="22"/>
          <w:szCs w:val="22"/>
        </w:rPr>
        <w:t>Prodávající prohlašuje, že neexistují žádné jiné smlouvy či dohody, které by ohledně Nemovitostí zakládaly výše uvedená práva, jež dosud nejsou zapsána v katastru nemovitostí, pokud se tam zapisují, a ani nejsou u příslušného katastrálního úřadu ohledně Nemovitostí podány žádné návrhy, o nichž dosud nebylo pravomocně rozhodnuto.</w:t>
      </w:r>
    </w:p>
    <w:p w:rsidR="00EE6EA4" w:rsidRDefault="00EE6EA4" w:rsidP="00EE6EA4">
      <w:pPr>
        <w:pStyle w:val="Odstavecseseznamem"/>
        <w:rPr>
          <w:sz w:val="22"/>
          <w:szCs w:val="22"/>
        </w:rPr>
      </w:pPr>
    </w:p>
    <w:p w:rsidR="00EE6EA4" w:rsidRDefault="00EE6EA4" w:rsidP="00EE6EA4">
      <w:pPr>
        <w:widowControl w:val="0"/>
        <w:numPr>
          <w:ilvl w:val="0"/>
          <w:numId w:val="1"/>
        </w:numPr>
        <w:tabs>
          <w:tab w:val="clear" w:pos="1069"/>
          <w:tab w:val="left" w:pos="426"/>
        </w:tabs>
        <w:suppressAutoHyphens/>
        <w:ind w:left="426" w:hanging="426"/>
        <w:jc w:val="both"/>
        <w:rPr>
          <w:sz w:val="22"/>
          <w:szCs w:val="22"/>
        </w:rPr>
      </w:pPr>
      <w:r>
        <w:rPr>
          <w:sz w:val="22"/>
          <w:szCs w:val="22"/>
        </w:rPr>
        <w:t>Prodávající se zavazuje, že do dne vkladu vlastnického práva ve prospěch kupujícího podle této kupní smlouvy nezřídí ve prospěch třetích osob žádná výše uvedená práva a ani jinak Nemovitosti nezatíží.</w:t>
      </w:r>
    </w:p>
    <w:p w:rsidR="00EE6EA4" w:rsidRDefault="00EE6EA4" w:rsidP="00EE6EA4">
      <w:pPr>
        <w:pStyle w:val="Odstavecseseznamem"/>
        <w:rPr>
          <w:sz w:val="22"/>
          <w:szCs w:val="22"/>
        </w:rPr>
      </w:pPr>
    </w:p>
    <w:p w:rsidR="00EE6EA4" w:rsidRPr="00496214" w:rsidRDefault="00EE6EA4" w:rsidP="00EE6EA4">
      <w:pPr>
        <w:widowControl w:val="0"/>
        <w:numPr>
          <w:ilvl w:val="0"/>
          <w:numId w:val="1"/>
        </w:numPr>
        <w:tabs>
          <w:tab w:val="clear" w:pos="1069"/>
          <w:tab w:val="left" w:pos="426"/>
        </w:tabs>
        <w:suppressAutoHyphens/>
        <w:ind w:left="426" w:hanging="426"/>
        <w:jc w:val="both"/>
        <w:rPr>
          <w:sz w:val="22"/>
          <w:szCs w:val="22"/>
        </w:rPr>
      </w:pPr>
      <w:r>
        <w:rPr>
          <w:sz w:val="22"/>
          <w:szCs w:val="22"/>
        </w:rPr>
        <w:t>Kupující prohlašuje, že si předmětné Nemovitosti řádně prohlédl a je mu znám jejich současný faktický stav a neshledal na Nemovitostech žádné vady, na které by nebyl upozorněn prodávajícím.</w:t>
      </w:r>
    </w:p>
    <w:p w:rsidR="00EE6EA4" w:rsidRDefault="00EE6EA4" w:rsidP="00EE6EA4">
      <w:pPr>
        <w:widowControl w:val="0"/>
        <w:tabs>
          <w:tab w:val="left" w:pos="426"/>
        </w:tabs>
        <w:suppressAutoHyphens/>
        <w:jc w:val="both"/>
        <w:rPr>
          <w:sz w:val="22"/>
          <w:szCs w:val="22"/>
        </w:rPr>
      </w:pPr>
    </w:p>
    <w:p w:rsidR="00EE6EA4" w:rsidRDefault="00EE6EA4" w:rsidP="00EE6EA4">
      <w:pPr>
        <w:widowControl w:val="0"/>
        <w:tabs>
          <w:tab w:val="left" w:pos="426"/>
        </w:tabs>
        <w:suppressAutoHyphens/>
        <w:ind w:left="709"/>
        <w:jc w:val="both"/>
        <w:rPr>
          <w:sz w:val="22"/>
          <w:szCs w:val="22"/>
        </w:rPr>
      </w:pPr>
    </w:p>
    <w:p w:rsidR="00EE6EA4" w:rsidRPr="00D816E4" w:rsidRDefault="00EE6EA4" w:rsidP="00EE6EA4">
      <w:pPr>
        <w:widowControl w:val="0"/>
        <w:tabs>
          <w:tab w:val="left" w:pos="426"/>
        </w:tabs>
        <w:suppressAutoHyphens/>
        <w:jc w:val="center"/>
        <w:rPr>
          <w:b/>
          <w:sz w:val="22"/>
          <w:szCs w:val="22"/>
        </w:rPr>
      </w:pPr>
      <w:r w:rsidRPr="00D816E4">
        <w:rPr>
          <w:b/>
          <w:sz w:val="22"/>
          <w:szCs w:val="22"/>
        </w:rPr>
        <w:t>V.</w:t>
      </w:r>
    </w:p>
    <w:p w:rsidR="00EE6EA4" w:rsidRDefault="00EE6EA4" w:rsidP="00EE6EA4">
      <w:pPr>
        <w:pStyle w:val="Nadpis2"/>
        <w:keepNext w:val="0"/>
        <w:rPr>
          <w:szCs w:val="22"/>
        </w:rPr>
      </w:pPr>
      <w:r w:rsidRPr="00D816E4">
        <w:rPr>
          <w:szCs w:val="22"/>
        </w:rPr>
        <w:t>Další prohlášení a závazky smluvních stran</w:t>
      </w:r>
    </w:p>
    <w:p w:rsidR="00EE6EA4" w:rsidRPr="00D04747" w:rsidRDefault="00EE6EA4" w:rsidP="00EE6EA4"/>
    <w:p w:rsidR="00EE6EA4" w:rsidRDefault="00EE6EA4" w:rsidP="00EE6EA4">
      <w:pPr>
        <w:pStyle w:val="Zkladntextodsazen"/>
        <w:numPr>
          <w:ilvl w:val="0"/>
          <w:numId w:val="3"/>
        </w:numPr>
        <w:tabs>
          <w:tab w:val="clear" w:pos="1072"/>
        </w:tabs>
        <w:ind w:left="426" w:hanging="426"/>
        <w:rPr>
          <w:sz w:val="22"/>
          <w:szCs w:val="22"/>
          <w:lang w:val="cs-CZ"/>
        </w:rPr>
      </w:pPr>
      <w:r w:rsidRPr="00D816E4">
        <w:rPr>
          <w:sz w:val="22"/>
          <w:szCs w:val="22"/>
          <w:lang w:val="cs-CZ"/>
        </w:rPr>
        <w:t xml:space="preserve">Kupující nabude vlastnictví k Nemovitostem podle této smlouvy vkladem vlastnického práva do katastru nemovitostí u Katastrálního úřadu pro </w:t>
      </w:r>
      <w:r>
        <w:rPr>
          <w:sz w:val="22"/>
          <w:szCs w:val="22"/>
          <w:lang w:val="cs-CZ"/>
        </w:rPr>
        <w:t>Středočeský</w:t>
      </w:r>
      <w:r w:rsidRPr="00D816E4">
        <w:rPr>
          <w:sz w:val="22"/>
          <w:szCs w:val="22"/>
          <w:lang w:val="cs-CZ"/>
        </w:rPr>
        <w:t xml:space="preserve"> kraj</w:t>
      </w:r>
      <w:r>
        <w:rPr>
          <w:sz w:val="22"/>
          <w:szCs w:val="22"/>
          <w:lang w:val="cs-CZ"/>
        </w:rPr>
        <w:t xml:space="preserve">, Katastrální pracoviště Rakovník. </w:t>
      </w:r>
      <w:r w:rsidRPr="00D816E4">
        <w:rPr>
          <w:sz w:val="22"/>
          <w:szCs w:val="22"/>
          <w:lang w:val="cs-CZ"/>
        </w:rPr>
        <w:t>Na základě této smlouvy lze zapsat vklad vlastnického práva k Nemovitostem do katastru nemo</w:t>
      </w:r>
      <w:r>
        <w:rPr>
          <w:sz w:val="22"/>
          <w:szCs w:val="22"/>
          <w:lang w:val="cs-CZ"/>
        </w:rPr>
        <w:t>vitostí ve prospěch kupujícího.</w:t>
      </w:r>
    </w:p>
    <w:p w:rsidR="00EE6EA4" w:rsidRDefault="00EE6EA4" w:rsidP="00EE6EA4">
      <w:pPr>
        <w:pStyle w:val="Zkladntextodsazen"/>
        <w:ind w:left="709" w:firstLine="0"/>
        <w:rPr>
          <w:sz w:val="22"/>
          <w:szCs w:val="22"/>
          <w:lang w:val="cs-CZ"/>
        </w:rPr>
      </w:pPr>
    </w:p>
    <w:p w:rsidR="00EE6EA4" w:rsidRPr="00D34A25" w:rsidRDefault="00EE6EA4" w:rsidP="00EE6EA4">
      <w:pPr>
        <w:pStyle w:val="Zkladntextodsazen"/>
        <w:numPr>
          <w:ilvl w:val="0"/>
          <w:numId w:val="3"/>
        </w:numPr>
        <w:tabs>
          <w:tab w:val="clear" w:pos="1072"/>
        </w:tabs>
        <w:ind w:left="426" w:hanging="426"/>
        <w:rPr>
          <w:sz w:val="22"/>
          <w:szCs w:val="22"/>
          <w:lang w:val="cs-CZ"/>
        </w:rPr>
      </w:pPr>
      <w:r w:rsidRPr="00D34A25">
        <w:rPr>
          <w:sz w:val="22"/>
          <w:lang w:val="cs-CZ"/>
        </w:rPr>
        <w:t xml:space="preserve">Smluvní strany se zavazují, že nejpozději do </w:t>
      </w:r>
      <w:r w:rsidRPr="00752E7F">
        <w:rPr>
          <w:b/>
          <w:sz w:val="22"/>
          <w:lang w:val="cs-CZ"/>
        </w:rPr>
        <w:t>5</w:t>
      </w:r>
      <w:r>
        <w:rPr>
          <w:sz w:val="22"/>
          <w:lang w:val="cs-CZ"/>
        </w:rPr>
        <w:t xml:space="preserve"> (slovy: pěti</w:t>
      </w:r>
      <w:r w:rsidRPr="00D34A25">
        <w:rPr>
          <w:sz w:val="22"/>
          <w:lang w:val="cs-CZ"/>
        </w:rPr>
        <w:t xml:space="preserve">) pracovních dnů ode dne uzavření této smlouvy, podají u </w:t>
      </w:r>
      <w:r w:rsidRPr="00D34A25">
        <w:rPr>
          <w:sz w:val="22"/>
          <w:szCs w:val="22"/>
          <w:lang w:val="cs-CZ"/>
        </w:rPr>
        <w:t>Katastrálního úřadu pro</w:t>
      </w:r>
      <w:r>
        <w:rPr>
          <w:sz w:val="22"/>
          <w:szCs w:val="22"/>
          <w:lang w:val="cs-CZ"/>
        </w:rPr>
        <w:t xml:space="preserve"> Středočeský kraj,</w:t>
      </w:r>
      <w:r>
        <w:rPr>
          <w:iCs/>
          <w:sz w:val="22"/>
          <w:szCs w:val="22"/>
          <w:lang w:val="cs-CZ"/>
        </w:rPr>
        <w:t xml:space="preserve"> Katastrálního pracoviště Rakovník</w:t>
      </w:r>
      <w:r>
        <w:rPr>
          <w:iCs/>
          <w:sz w:val="22"/>
          <w:lang w:val="cs-CZ"/>
        </w:rPr>
        <w:t xml:space="preserve">, </w:t>
      </w:r>
      <w:r w:rsidRPr="00D34A25">
        <w:rPr>
          <w:sz w:val="22"/>
          <w:lang w:val="cs-CZ"/>
        </w:rPr>
        <w:t>návrh na zahájení řízení o povolení zápisu vkladu vlastnického práva ve prospěch kupujícího</w:t>
      </w:r>
      <w:r>
        <w:rPr>
          <w:sz w:val="22"/>
          <w:lang w:val="cs-CZ"/>
        </w:rPr>
        <w:t xml:space="preserve"> </w:t>
      </w:r>
      <w:proofErr w:type="gramStart"/>
      <w:r>
        <w:rPr>
          <w:sz w:val="22"/>
          <w:lang w:val="cs-CZ"/>
        </w:rPr>
        <w:lastRenderedPageBreak/>
        <w:t>k  N</w:t>
      </w:r>
      <w:r w:rsidRPr="00D34A25">
        <w:rPr>
          <w:sz w:val="22"/>
          <w:lang w:val="cs-CZ"/>
        </w:rPr>
        <w:t>emovitostem</w:t>
      </w:r>
      <w:proofErr w:type="gramEnd"/>
      <w:r w:rsidRPr="00D34A25">
        <w:rPr>
          <w:sz w:val="22"/>
          <w:lang w:val="cs-CZ"/>
        </w:rPr>
        <w:t xml:space="preserve"> do katastru nemovitostí na základě této smlouvy </w:t>
      </w:r>
      <w:r>
        <w:rPr>
          <w:sz w:val="22"/>
          <w:szCs w:val="22"/>
          <w:lang w:val="cs-CZ"/>
        </w:rPr>
        <w:t>(dále jen „</w:t>
      </w:r>
      <w:r w:rsidRPr="001A1C01">
        <w:rPr>
          <w:b/>
          <w:sz w:val="22"/>
          <w:szCs w:val="22"/>
          <w:lang w:val="cs-CZ"/>
        </w:rPr>
        <w:t>Návrh na vklad</w:t>
      </w:r>
      <w:r w:rsidRPr="00D34A25">
        <w:rPr>
          <w:sz w:val="22"/>
          <w:szCs w:val="22"/>
          <w:lang w:val="cs-CZ"/>
        </w:rPr>
        <w:t>“)</w:t>
      </w:r>
      <w:r w:rsidRPr="00D34A25">
        <w:rPr>
          <w:sz w:val="22"/>
          <w:lang w:val="cs-CZ"/>
        </w:rPr>
        <w:t>, který podepsaly zároveň s podpisem této smlouvy.</w:t>
      </w:r>
    </w:p>
    <w:p w:rsidR="00EE6EA4" w:rsidRPr="00D816E4" w:rsidRDefault="00EE6EA4" w:rsidP="00EE6EA4">
      <w:pPr>
        <w:pStyle w:val="Zkladntextodsazen"/>
        <w:ind w:firstLine="0"/>
        <w:rPr>
          <w:sz w:val="22"/>
          <w:szCs w:val="22"/>
          <w:lang w:val="cs-CZ"/>
        </w:rPr>
      </w:pPr>
    </w:p>
    <w:p w:rsidR="00EE6EA4" w:rsidRPr="00D816E4" w:rsidRDefault="00EE6EA4" w:rsidP="00EE6EA4">
      <w:pPr>
        <w:pStyle w:val="Zkladntextodsazen"/>
        <w:numPr>
          <w:ilvl w:val="0"/>
          <w:numId w:val="3"/>
        </w:numPr>
        <w:tabs>
          <w:tab w:val="clear" w:pos="1072"/>
        </w:tabs>
        <w:ind w:left="426" w:hanging="426"/>
        <w:rPr>
          <w:sz w:val="22"/>
          <w:szCs w:val="22"/>
          <w:lang w:val="cs-CZ"/>
        </w:rPr>
      </w:pPr>
      <w:r w:rsidRPr="00D816E4">
        <w:rPr>
          <w:sz w:val="22"/>
          <w:szCs w:val="22"/>
          <w:lang w:val="cs-CZ"/>
        </w:rPr>
        <w:t xml:space="preserve">V případě pravomocného zastavení řízení o vkladu vlastnického práva k Nemovitostem nebo některým z nich pro kupujícího nebo zamítnutí vkladu vlastnického práva k Nemovitostem pro kupujícího katastrálním úřadem se obě </w:t>
      </w:r>
      <w:r>
        <w:rPr>
          <w:sz w:val="22"/>
          <w:szCs w:val="22"/>
          <w:lang w:val="cs-CZ"/>
        </w:rPr>
        <w:t xml:space="preserve">smluvní </w:t>
      </w:r>
      <w:r w:rsidRPr="00D816E4">
        <w:rPr>
          <w:sz w:val="22"/>
          <w:szCs w:val="22"/>
          <w:lang w:val="cs-CZ"/>
        </w:rPr>
        <w:t>strany zavazují,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jejich vzájemný vztah odpovídajícím způsobem upravila a vklad vlastnického práva pro kupujícího katastrálním úřadem umožnila.</w:t>
      </w:r>
    </w:p>
    <w:p w:rsidR="00EE6EA4" w:rsidRPr="00D816E4" w:rsidRDefault="00EE6EA4" w:rsidP="00EE6EA4">
      <w:pPr>
        <w:pStyle w:val="Zkladntextodsazen"/>
        <w:ind w:firstLine="0"/>
        <w:rPr>
          <w:sz w:val="22"/>
          <w:szCs w:val="22"/>
          <w:lang w:val="cs-CZ"/>
        </w:rPr>
      </w:pPr>
    </w:p>
    <w:p w:rsidR="00EE6EA4" w:rsidRDefault="00EE6EA4" w:rsidP="00EE6EA4">
      <w:pPr>
        <w:pStyle w:val="Zkladntextodsazen"/>
        <w:numPr>
          <w:ilvl w:val="0"/>
          <w:numId w:val="3"/>
        </w:numPr>
        <w:tabs>
          <w:tab w:val="clear" w:pos="1072"/>
        </w:tabs>
        <w:ind w:left="426" w:hanging="426"/>
        <w:rPr>
          <w:sz w:val="22"/>
          <w:szCs w:val="22"/>
        </w:rPr>
      </w:pPr>
      <w:r w:rsidRPr="00D816E4">
        <w:rPr>
          <w:sz w:val="22"/>
          <w:szCs w:val="22"/>
          <w:lang w:val="cs-CZ"/>
        </w:rPr>
        <w:t xml:space="preserve">Kupující se zavazuje převzít Nemovitosti od prodávajícího do </w:t>
      </w:r>
      <w:r w:rsidRPr="00FE3563">
        <w:rPr>
          <w:b/>
          <w:sz w:val="22"/>
          <w:szCs w:val="22"/>
          <w:lang w:val="cs-CZ"/>
        </w:rPr>
        <w:t>10</w:t>
      </w:r>
      <w:r w:rsidRPr="00D816E4">
        <w:rPr>
          <w:sz w:val="22"/>
          <w:szCs w:val="22"/>
          <w:lang w:val="cs-CZ"/>
        </w:rPr>
        <w:t xml:space="preserve"> </w:t>
      </w:r>
      <w:r>
        <w:rPr>
          <w:sz w:val="22"/>
          <w:szCs w:val="22"/>
          <w:lang w:val="cs-CZ"/>
        </w:rPr>
        <w:t xml:space="preserve">(slovy: deseti) </w:t>
      </w:r>
      <w:r w:rsidRPr="00D816E4">
        <w:rPr>
          <w:sz w:val="22"/>
          <w:szCs w:val="22"/>
          <w:lang w:val="cs-CZ"/>
        </w:rPr>
        <w:t>dnů ode dne výzvy prodávajícího k převzetí.</w:t>
      </w:r>
      <w:r>
        <w:rPr>
          <w:sz w:val="22"/>
          <w:szCs w:val="22"/>
          <w:lang w:val="cs-CZ"/>
        </w:rPr>
        <w:t xml:space="preserve"> Tuto výzvu se prodávající zavazuje učinit nejpozději do </w:t>
      </w:r>
      <w:r w:rsidRPr="00B7797C">
        <w:rPr>
          <w:b/>
          <w:sz w:val="22"/>
          <w:szCs w:val="22"/>
          <w:lang w:val="cs-CZ"/>
        </w:rPr>
        <w:t>15</w:t>
      </w:r>
      <w:r>
        <w:rPr>
          <w:sz w:val="22"/>
          <w:szCs w:val="22"/>
          <w:lang w:val="cs-CZ"/>
        </w:rPr>
        <w:t xml:space="preserve"> (slovy: patnácti) dnů ode dne, kdy dojde k provedení vkladu vlastnického práva ve prospěch kupujícího dle této smlouvy. </w:t>
      </w:r>
      <w:r w:rsidRPr="00D816E4">
        <w:rPr>
          <w:sz w:val="22"/>
          <w:szCs w:val="22"/>
          <w:lang w:val="cs-CZ"/>
        </w:rPr>
        <w:t>O předání a převzetí Nemovitostí bude vypracován samostatný předávací protokol. Kupující zejména prohlašuje, že měl možnost si Nemovitosti řádně prohlédnout a seznámit se s jejich právním i faktickým stavem, a dále výslovně bere na vědomí a potvrzuje, že vše, co je touto smlouvou prodáváno, je mu prodáváno a</w:t>
      </w:r>
      <w:r>
        <w:rPr>
          <w:sz w:val="22"/>
          <w:szCs w:val="22"/>
          <w:lang w:val="cs-CZ"/>
        </w:rPr>
        <w:t xml:space="preserve"> bude mu</w:t>
      </w:r>
      <w:r w:rsidRPr="00D816E4">
        <w:rPr>
          <w:sz w:val="22"/>
          <w:szCs w:val="22"/>
          <w:lang w:val="cs-CZ"/>
        </w:rPr>
        <w:t xml:space="preserve"> předáváno tak, jak stojí a leží (úhrnem) ve smyslu § 1918 občanského zákoníku, a že za této podmínky a v takovémto stavu vše, co je touto smlouvou prodáváno, v celém rozsahu kupuje a přeb</w:t>
      </w:r>
      <w:r>
        <w:rPr>
          <w:sz w:val="22"/>
          <w:szCs w:val="22"/>
          <w:lang w:val="cs-CZ"/>
        </w:rPr>
        <w:t>ere; tím nejsou dotčena ujednání uvedená v článku IV. této smlouvy</w:t>
      </w:r>
      <w:r w:rsidRPr="00D816E4">
        <w:rPr>
          <w:sz w:val="22"/>
          <w:szCs w:val="22"/>
          <w:lang w:val="cs-CZ"/>
        </w:rPr>
        <w:t>.</w:t>
      </w:r>
    </w:p>
    <w:p w:rsidR="00EE6EA4" w:rsidRDefault="00EE6EA4" w:rsidP="00EE6EA4">
      <w:pPr>
        <w:pStyle w:val="Zkladntextodsazen"/>
        <w:ind w:left="426" w:firstLine="0"/>
        <w:rPr>
          <w:sz w:val="22"/>
          <w:szCs w:val="22"/>
        </w:rPr>
      </w:pPr>
    </w:p>
    <w:p w:rsidR="00EE6EA4" w:rsidRPr="00DD72F8" w:rsidRDefault="00EE6EA4" w:rsidP="00EE6EA4">
      <w:pPr>
        <w:pStyle w:val="Zkladntextodsazen"/>
        <w:numPr>
          <w:ilvl w:val="0"/>
          <w:numId w:val="3"/>
        </w:numPr>
        <w:tabs>
          <w:tab w:val="clear" w:pos="1072"/>
        </w:tabs>
        <w:ind w:left="426" w:hanging="426"/>
        <w:rPr>
          <w:sz w:val="22"/>
          <w:szCs w:val="22"/>
        </w:rPr>
      </w:pPr>
      <w:proofErr w:type="spellStart"/>
      <w:r w:rsidRPr="00DD72F8">
        <w:rPr>
          <w:sz w:val="22"/>
          <w:szCs w:val="22"/>
        </w:rPr>
        <w:t>Daň</w:t>
      </w:r>
      <w:proofErr w:type="spellEnd"/>
      <w:r w:rsidRPr="00DD72F8">
        <w:rPr>
          <w:sz w:val="22"/>
          <w:szCs w:val="22"/>
        </w:rPr>
        <w:t xml:space="preserve"> z </w:t>
      </w:r>
      <w:proofErr w:type="spellStart"/>
      <w:r w:rsidRPr="00DD72F8">
        <w:rPr>
          <w:sz w:val="22"/>
          <w:szCs w:val="22"/>
        </w:rPr>
        <w:t>nabytí</w:t>
      </w:r>
      <w:proofErr w:type="spellEnd"/>
      <w:r w:rsidRPr="00DD72F8">
        <w:rPr>
          <w:sz w:val="22"/>
          <w:szCs w:val="22"/>
        </w:rPr>
        <w:t xml:space="preserve"> </w:t>
      </w:r>
      <w:proofErr w:type="spellStart"/>
      <w:r w:rsidRPr="00DD72F8">
        <w:rPr>
          <w:sz w:val="22"/>
          <w:szCs w:val="22"/>
        </w:rPr>
        <w:t>nemovité</w:t>
      </w:r>
      <w:proofErr w:type="spellEnd"/>
      <w:r w:rsidRPr="00DD72F8">
        <w:rPr>
          <w:sz w:val="22"/>
          <w:szCs w:val="22"/>
        </w:rPr>
        <w:t xml:space="preserve"> </w:t>
      </w:r>
      <w:proofErr w:type="spellStart"/>
      <w:r w:rsidRPr="00DD72F8">
        <w:rPr>
          <w:sz w:val="22"/>
          <w:szCs w:val="22"/>
        </w:rPr>
        <w:t>věci</w:t>
      </w:r>
      <w:proofErr w:type="spellEnd"/>
      <w:r w:rsidRPr="00DD72F8">
        <w:rPr>
          <w:sz w:val="22"/>
          <w:szCs w:val="22"/>
        </w:rPr>
        <w:t xml:space="preserve"> </w:t>
      </w:r>
      <w:proofErr w:type="spellStart"/>
      <w:r w:rsidRPr="00DD72F8">
        <w:rPr>
          <w:sz w:val="22"/>
          <w:szCs w:val="22"/>
        </w:rPr>
        <w:t>bude</w:t>
      </w:r>
      <w:proofErr w:type="spellEnd"/>
      <w:r w:rsidRPr="00DD72F8">
        <w:rPr>
          <w:sz w:val="22"/>
          <w:szCs w:val="22"/>
        </w:rPr>
        <w:t xml:space="preserve"> </w:t>
      </w:r>
      <w:proofErr w:type="spellStart"/>
      <w:r w:rsidRPr="00DD72F8">
        <w:rPr>
          <w:sz w:val="22"/>
          <w:szCs w:val="22"/>
        </w:rPr>
        <w:t>uhrazena</w:t>
      </w:r>
      <w:proofErr w:type="spellEnd"/>
      <w:r w:rsidRPr="00DD72F8">
        <w:rPr>
          <w:sz w:val="22"/>
          <w:szCs w:val="22"/>
        </w:rPr>
        <w:t xml:space="preserve"> </w:t>
      </w:r>
      <w:proofErr w:type="spellStart"/>
      <w:r w:rsidRPr="00DD72F8">
        <w:rPr>
          <w:sz w:val="22"/>
          <w:szCs w:val="22"/>
        </w:rPr>
        <w:t>dle</w:t>
      </w:r>
      <w:proofErr w:type="spellEnd"/>
      <w:r w:rsidRPr="00DD72F8">
        <w:rPr>
          <w:sz w:val="22"/>
          <w:szCs w:val="22"/>
        </w:rPr>
        <w:t xml:space="preserve"> </w:t>
      </w:r>
      <w:proofErr w:type="spellStart"/>
      <w:r w:rsidRPr="00DD72F8">
        <w:rPr>
          <w:sz w:val="22"/>
          <w:szCs w:val="22"/>
        </w:rPr>
        <w:t>příslušného</w:t>
      </w:r>
      <w:proofErr w:type="spellEnd"/>
      <w:r w:rsidRPr="00DD72F8">
        <w:rPr>
          <w:sz w:val="22"/>
          <w:szCs w:val="22"/>
        </w:rPr>
        <w:t xml:space="preserve"> </w:t>
      </w:r>
      <w:proofErr w:type="spellStart"/>
      <w:r w:rsidRPr="00DD72F8">
        <w:rPr>
          <w:sz w:val="22"/>
          <w:szCs w:val="22"/>
        </w:rPr>
        <w:t>právního</w:t>
      </w:r>
      <w:proofErr w:type="spellEnd"/>
      <w:r w:rsidRPr="00DD72F8">
        <w:rPr>
          <w:sz w:val="22"/>
          <w:szCs w:val="22"/>
        </w:rPr>
        <w:t xml:space="preserve"> </w:t>
      </w:r>
      <w:proofErr w:type="spellStart"/>
      <w:r w:rsidRPr="00DD72F8">
        <w:rPr>
          <w:sz w:val="22"/>
          <w:szCs w:val="22"/>
        </w:rPr>
        <w:t>předpisu</w:t>
      </w:r>
      <w:proofErr w:type="spellEnd"/>
      <w:r w:rsidRPr="00DD72F8">
        <w:rPr>
          <w:sz w:val="22"/>
          <w:szCs w:val="22"/>
        </w:rPr>
        <w:t>.</w:t>
      </w:r>
    </w:p>
    <w:p w:rsidR="00EE6EA4" w:rsidRPr="00D816E4" w:rsidRDefault="00EE6EA4" w:rsidP="00EE6EA4">
      <w:pPr>
        <w:pStyle w:val="Zkladntextodsazen"/>
        <w:ind w:left="426" w:firstLine="0"/>
        <w:rPr>
          <w:sz w:val="22"/>
          <w:szCs w:val="22"/>
          <w:lang w:val="cs-CZ"/>
        </w:rPr>
      </w:pPr>
    </w:p>
    <w:p w:rsidR="00EE6EA4" w:rsidRDefault="00EE6EA4" w:rsidP="00EE6EA4">
      <w:pPr>
        <w:widowControl w:val="0"/>
        <w:rPr>
          <w:sz w:val="22"/>
          <w:szCs w:val="22"/>
        </w:rPr>
      </w:pPr>
    </w:p>
    <w:p w:rsidR="00EE6EA4" w:rsidRPr="00D816E4" w:rsidRDefault="00EE6EA4" w:rsidP="00EE6EA4">
      <w:pPr>
        <w:widowControl w:val="0"/>
        <w:rPr>
          <w:sz w:val="22"/>
          <w:szCs w:val="22"/>
        </w:rPr>
      </w:pPr>
    </w:p>
    <w:p w:rsidR="00EE6EA4" w:rsidRPr="00D816E4" w:rsidRDefault="00EE6EA4" w:rsidP="00EE6EA4">
      <w:pPr>
        <w:pStyle w:val="Zkladntextodsazen"/>
        <w:ind w:firstLine="0"/>
        <w:jc w:val="center"/>
        <w:rPr>
          <w:b/>
          <w:sz w:val="22"/>
          <w:szCs w:val="22"/>
          <w:lang w:val="cs-CZ"/>
        </w:rPr>
      </w:pPr>
      <w:r>
        <w:rPr>
          <w:b/>
          <w:sz w:val="22"/>
          <w:szCs w:val="22"/>
          <w:lang w:val="cs-CZ"/>
        </w:rPr>
        <w:t>V</w:t>
      </w:r>
      <w:r w:rsidRPr="00D816E4">
        <w:rPr>
          <w:b/>
          <w:sz w:val="22"/>
          <w:szCs w:val="22"/>
          <w:lang w:val="cs-CZ"/>
        </w:rPr>
        <w:t>I.</w:t>
      </w:r>
    </w:p>
    <w:p w:rsidR="00EE6EA4" w:rsidRDefault="00EE6EA4" w:rsidP="00EE6EA4">
      <w:pPr>
        <w:pStyle w:val="Zkladntextodsazen"/>
        <w:ind w:firstLine="0"/>
        <w:jc w:val="center"/>
        <w:rPr>
          <w:b/>
          <w:sz w:val="22"/>
          <w:szCs w:val="22"/>
          <w:lang w:val="cs-CZ"/>
        </w:rPr>
      </w:pPr>
      <w:r w:rsidRPr="00D816E4">
        <w:rPr>
          <w:b/>
          <w:sz w:val="22"/>
          <w:szCs w:val="22"/>
          <w:lang w:val="cs-CZ"/>
        </w:rPr>
        <w:t>Závěrečná ujednání</w:t>
      </w:r>
    </w:p>
    <w:p w:rsidR="00EE6EA4" w:rsidRPr="00D816E4" w:rsidRDefault="00EE6EA4" w:rsidP="00EE6EA4">
      <w:pPr>
        <w:pStyle w:val="Zkladntextodsazen"/>
        <w:ind w:firstLine="0"/>
        <w:jc w:val="center"/>
        <w:rPr>
          <w:b/>
          <w:sz w:val="22"/>
          <w:szCs w:val="22"/>
          <w:lang w:val="cs-CZ"/>
        </w:rPr>
      </w:pPr>
    </w:p>
    <w:p w:rsidR="00EE6EA4" w:rsidRDefault="00EE6EA4" w:rsidP="00EE6EA4">
      <w:pPr>
        <w:pStyle w:val="Zkladntext2"/>
        <w:numPr>
          <w:ilvl w:val="0"/>
          <w:numId w:val="4"/>
        </w:numPr>
        <w:tabs>
          <w:tab w:val="clear" w:pos="1069"/>
          <w:tab w:val="num" w:pos="426"/>
        </w:tabs>
        <w:ind w:left="426" w:hanging="426"/>
        <w:rPr>
          <w:rFonts w:ascii="Times New Roman" w:hAnsi="Times New Roman"/>
          <w:strike w:val="0"/>
          <w:color w:val="auto"/>
          <w:sz w:val="22"/>
          <w:szCs w:val="22"/>
          <w:lang w:val="cs-CZ"/>
        </w:rPr>
      </w:pPr>
      <w:r w:rsidRPr="00D816E4">
        <w:rPr>
          <w:rFonts w:ascii="Times New Roman" w:hAnsi="Times New Roman"/>
          <w:strike w:val="0"/>
          <w:color w:val="auto"/>
          <w:sz w:val="22"/>
          <w:szCs w:val="22"/>
          <w:lang w:val="cs-CZ"/>
        </w:rPr>
        <w:t>Prodávající a kupující výslovně a shodně prohlašují, že mezi sebou neujednali výhradu</w:t>
      </w:r>
      <w:r>
        <w:rPr>
          <w:rFonts w:ascii="Times New Roman" w:hAnsi="Times New Roman"/>
          <w:strike w:val="0"/>
          <w:color w:val="auto"/>
          <w:sz w:val="22"/>
          <w:szCs w:val="22"/>
          <w:lang w:val="cs-CZ"/>
        </w:rPr>
        <w:t xml:space="preserve"> vlastnického práva </w:t>
      </w:r>
      <w:r w:rsidRPr="00496214">
        <w:rPr>
          <w:rFonts w:ascii="Times New Roman" w:hAnsi="Times New Roman"/>
          <w:strike w:val="0"/>
          <w:color w:val="000000" w:themeColor="text1"/>
          <w:sz w:val="22"/>
          <w:szCs w:val="22"/>
          <w:lang w:val="cs-CZ"/>
        </w:rPr>
        <w:t xml:space="preserve">podle § 2132 </w:t>
      </w:r>
      <w:r w:rsidRPr="00D816E4">
        <w:rPr>
          <w:rFonts w:ascii="Times New Roman" w:hAnsi="Times New Roman"/>
          <w:strike w:val="0"/>
          <w:color w:val="auto"/>
          <w:sz w:val="22"/>
          <w:szCs w:val="22"/>
          <w:lang w:val="cs-CZ"/>
        </w:rPr>
        <w:t>občanského zákoníku, výhradu zpětné koupě podle § 2135 občanského zákoníku, výhradu zpětného prodeje § 2139 občanského zákoníku, výhradu lepšího kupce podle § 2152 občanského zákoníku, předkupní právo podle § 2140 a násl. občanského zákoníku, a že tato smlouva není koupí na zkoušku podle § 2150 a násl. občanského zákoníku; prodávající a kupující výslovně a shodně prohlašují, že vylučují použití těchto ujednání pro tuto smlouvu.</w:t>
      </w:r>
    </w:p>
    <w:p w:rsidR="00EE6EA4" w:rsidRDefault="00EE6EA4" w:rsidP="00EE6EA4">
      <w:pPr>
        <w:pStyle w:val="Zkladntext2"/>
        <w:ind w:left="709"/>
        <w:rPr>
          <w:rFonts w:ascii="Times New Roman" w:hAnsi="Times New Roman"/>
          <w:strike w:val="0"/>
          <w:color w:val="auto"/>
          <w:sz w:val="22"/>
          <w:szCs w:val="22"/>
          <w:lang w:val="cs-CZ"/>
        </w:rPr>
      </w:pPr>
    </w:p>
    <w:p w:rsidR="00EE6EA4" w:rsidRPr="00496214" w:rsidRDefault="00EE6EA4" w:rsidP="00EE6EA4">
      <w:pPr>
        <w:numPr>
          <w:ilvl w:val="0"/>
          <w:numId w:val="4"/>
        </w:numPr>
        <w:tabs>
          <w:tab w:val="clear" w:pos="1069"/>
          <w:tab w:val="num" w:pos="426"/>
        </w:tabs>
        <w:ind w:left="426" w:hanging="426"/>
        <w:jc w:val="both"/>
        <w:rPr>
          <w:sz w:val="22"/>
        </w:rPr>
      </w:pPr>
      <w:r>
        <w:rPr>
          <w:sz w:val="22"/>
        </w:rPr>
        <w:t>K prodeji N</w:t>
      </w:r>
      <w:r w:rsidRPr="00496214">
        <w:rPr>
          <w:sz w:val="22"/>
        </w:rPr>
        <w:t>emovitostí byl vydán Správní radou České zemědělské univerzity v Praze předchozí písemný souhlas, který byl v souladu s ustanovením § 15 odst. 6 zákona č. 111/1998 Sb., o vysokých školách, v</w:t>
      </w:r>
      <w:r>
        <w:rPr>
          <w:sz w:val="22"/>
        </w:rPr>
        <w:t>e</w:t>
      </w:r>
      <w:r w:rsidRPr="00496214">
        <w:rPr>
          <w:sz w:val="22"/>
        </w:rPr>
        <w:t> znění</w:t>
      </w:r>
      <w:r>
        <w:rPr>
          <w:sz w:val="22"/>
        </w:rPr>
        <w:t xml:space="preserve"> pozdějších předpisů</w:t>
      </w:r>
      <w:r w:rsidRPr="00496214">
        <w:rPr>
          <w:sz w:val="22"/>
        </w:rPr>
        <w:t>, oznámen Ministerstvu školství, mládeže a tělovýchovy. Kopie souhlasu Správní rady České zemědělské univerzity v Praze tvoří přílohu této smlouvy.</w:t>
      </w:r>
    </w:p>
    <w:p w:rsidR="00EE6EA4" w:rsidRPr="00D816E4" w:rsidRDefault="00EE6EA4" w:rsidP="00EE6EA4">
      <w:pPr>
        <w:pStyle w:val="Zkladntext2"/>
        <w:rPr>
          <w:rFonts w:ascii="Times New Roman" w:hAnsi="Times New Roman"/>
          <w:strike w:val="0"/>
          <w:color w:val="auto"/>
          <w:sz w:val="22"/>
          <w:szCs w:val="22"/>
          <w:lang w:val="cs-CZ"/>
        </w:rPr>
      </w:pPr>
    </w:p>
    <w:p w:rsidR="00EE6EA4" w:rsidRPr="00D816E4" w:rsidRDefault="00EE6EA4" w:rsidP="00EE6EA4">
      <w:pPr>
        <w:numPr>
          <w:ilvl w:val="0"/>
          <w:numId w:val="4"/>
        </w:numPr>
        <w:tabs>
          <w:tab w:val="clear" w:pos="1069"/>
          <w:tab w:val="num" w:pos="426"/>
        </w:tabs>
        <w:ind w:left="426" w:hanging="426"/>
        <w:jc w:val="both"/>
        <w:rPr>
          <w:sz w:val="22"/>
          <w:szCs w:val="22"/>
        </w:rPr>
      </w:pPr>
      <w:r w:rsidRPr="00D816E4">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rsidR="00EE6EA4" w:rsidRPr="00D816E4" w:rsidRDefault="00EE6EA4" w:rsidP="00EE6EA4">
      <w:pPr>
        <w:rPr>
          <w:sz w:val="22"/>
          <w:szCs w:val="22"/>
        </w:rPr>
      </w:pPr>
    </w:p>
    <w:p w:rsidR="00EE6EA4" w:rsidRPr="00D816E4" w:rsidRDefault="00EE6EA4" w:rsidP="00EE6EA4">
      <w:pPr>
        <w:numPr>
          <w:ilvl w:val="0"/>
          <w:numId w:val="4"/>
        </w:numPr>
        <w:tabs>
          <w:tab w:val="clear" w:pos="1069"/>
          <w:tab w:val="num" w:pos="426"/>
        </w:tabs>
        <w:ind w:left="426" w:hanging="426"/>
        <w:jc w:val="both"/>
        <w:rPr>
          <w:sz w:val="22"/>
          <w:szCs w:val="22"/>
        </w:rPr>
      </w:pPr>
      <w:r w:rsidRPr="00D816E4">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rsidR="00EE6EA4" w:rsidRPr="00D816E4" w:rsidRDefault="00EE6EA4" w:rsidP="00EE6EA4">
      <w:pPr>
        <w:pStyle w:val="Zkladntext2"/>
        <w:rPr>
          <w:rFonts w:ascii="Times New Roman" w:hAnsi="Times New Roman"/>
          <w:strike w:val="0"/>
          <w:color w:val="auto"/>
          <w:sz w:val="22"/>
          <w:szCs w:val="22"/>
          <w:lang w:val="cs-CZ"/>
        </w:rPr>
      </w:pPr>
    </w:p>
    <w:p w:rsidR="00EE6EA4" w:rsidRPr="00DB2F65" w:rsidRDefault="00EE6EA4" w:rsidP="00EE6EA4">
      <w:pPr>
        <w:numPr>
          <w:ilvl w:val="0"/>
          <w:numId w:val="4"/>
        </w:numPr>
        <w:tabs>
          <w:tab w:val="clear" w:pos="1069"/>
          <w:tab w:val="num" w:pos="426"/>
        </w:tabs>
        <w:ind w:left="426" w:hanging="426"/>
        <w:jc w:val="both"/>
        <w:rPr>
          <w:sz w:val="22"/>
          <w:szCs w:val="22"/>
        </w:rPr>
      </w:pPr>
      <w:r w:rsidRPr="00DB2F65">
        <w:rPr>
          <w:sz w:val="22"/>
          <w:szCs w:val="22"/>
        </w:rPr>
        <w:t>Tuto smlouvu lze měnit jen písemnými dodatky, podepsanými oběma smluvními stranami.</w:t>
      </w:r>
    </w:p>
    <w:p w:rsidR="00EE6EA4" w:rsidRPr="00D816E4" w:rsidRDefault="00EE6EA4" w:rsidP="00EE6EA4">
      <w:pPr>
        <w:pStyle w:val="Zkladntext2"/>
        <w:rPr>
          <w:rFonts w:ascii="Times New Roman" w:hAnsi="Times New Roman"/>
          <w:strike w:val="0"/>
          <w:color w:val="auto"/>
          <w:sz w:val="22"/>
          <w:szCs w:val="22"/>
          <w:lang w:val="cs-CZ"/>
        </w:rPr>
      </w:pPr>
    </w:p>
    <w:p w:rsidR="00EE6EA4" w:rsidRPr="00C0465F" w:rsidRDefault="00C0465F" w:rsidP="00EE6EA4">
      <w:pPr>
        <w:numPr>
          <w:ilvl w:val="0"/>
          <w:numId w:val="4"/>
        </w:numPr>
        <w:tabs>
          <w:tab w:val="clear" w:pos="1069"/>
          <w:tab w:val="num" w:pos="426"/>
        </w:tabs>
        <w:ind w:left="426" w:hanging="426"/>
        <w:jc w:val="both"/>
        <w:rPr>
          <w:sz w:val="22"/>
          <w:szCs w:val="22"/>
        </w:rPr>
      </w:pPr>
      <w:r w:rsidRPr="00C0465F">
        <w:rPr>
          <w:sz w:val="22"/>
          <w:szCs w:val="22"/>
        </w:rPr>
        <w:lastRenderedPageBreak/>
        <w:t xml:space="preserve">Tato smlouva nabývá platnosti dnem jejího podpisu oběma smluvními stranami a účinnosti dnem uveřejnění v registru smluv dle </w:t>
      </w:r>
      <w:proofErr w:type="spellStart"/>
      <w:r w:rsidRPr="00C0465F">
        <w:rPr>
          <w:sz w:val="22"/>
          <w:szCs w:val="22"/>
        </w:rPr>
        <w:t>ust</w:t>
      </w:r>
      <w:proofErr w:type="spellEnd"/>
      <w:r w:rsidRPr="00C0465F">
        <w:rPr>
          <w:sz w:val="22"/>
          <w:szCs w:val="22"/>
        </w:rPr>
        <w:t>. § 6 odst. 1 zák. č. 340/2015 Sb., o zvláštních podmínkách účinnosti některých smluv, uveřejňování těchto smluv a o registru smluv (zákon o registru smluv), v platném znění.</w:t>
      </w:r>
    </w:p>
    <w:p w:rsidR="00EE6EA4" w:rsidRPr="00D816E4" w:rsidRDefault="00EE6EA4" w:rsidP="00EE6EA4">
      <w:pPr>
        <w:widowControl w:val="0"/>
        <w:rPr>
          <w:sz w:val="22"/>
          <w:szCs w:val="22"/>
        </w:rPr>
      </w:pPr>
    </w:p>
    <w:p w:rsidR="00EE6EA4" w:rsidRDefault="00EE6EA4" w:rsidP="00EE6EA4">
      <w:pPr>
        <w:numPr>
          <w:ilvl w:val="0"/>
          <w:numId w:val="4"/>
        </w:numPr>
        <w:tabs>
          <w:tab w:val="clear" w:pos="1069"/>
          <w:tab w:val="num" w:pos="426"/>
        </w:tabs>
        <w:ind w:left="426" w:hanging="426"/>
        <w:jc w:val="both"/>
        <w:rPr>
          <w:sz w:val="22"/>
        </w:rPr>
      </w:pPr>
      <w:r w:rsidRPr="00496214">
        <w:rPr>
          <w:sz w:val="22"/>
        </w:rPr>
        <w:t>Tato smlouva byla sepsána v</w:t>
      </w:r>
      <w:r>
        <w:rPr>
          <w:sz w:val="22"/>
        </w:rPr>
        <w:t>e</w:t>
      </w:r>
      <w:r w:rsidRPr="00496214">
        <w:rPr>
          <w:sz w:val="22"/>
        </w:rPr>
        <w:t xml:space="preserve"> </w:t>
      </w:r>
      <w:r>
        <w:rPr>
          <w:b/>
          <w:bCs/>
          <w:sz w:val="22"/>
        </w:rPr>
        <w:t>3</w:t>
      </w:r>
      <w:r w:rsidRPr="00496214">
        <w:rPr>
          <w:sz w:val="22"/>
        </w:rPr>
        <w:t xml:space="preserve"> (slovy: </w:t>
      </w:r>
      <w:r>
        <w:rPr>
          <w:sz w:val="22"/>
        </w:rPr>
        <w:t>třech</w:t>
      </w:r>
      <w:r w:rsidRPr="00496214">
        <w:rPr>
          <w:sz w:val="22"/>
        </w:rPr>
        <w:t>) vyhotoveních, přičemž všechna mají rovnocennou platnost originálu. Prodávající</w:t>
      </w:r>
      <w:r>
        <w:rPr>
          <w:sz w:val="22"/>
        </w:rPr>
        <w:t xml:space="preserve"> a kupující </w:t>
      </w:r>
      <w:r w:rsidRPr="00496214">
        <w:rPr>
          <w:sz w:val="22"/>
        </w:rPr>
        <w:t xml:space="preserve">obdrží po </w:t>
      </w:r>
      <w:r w:rsidRPr="00496214">
        <w:rPr>
          <w:b/>
          <w:bCs/>
          <w:sz w:val="22"/>
        </w:rPr>
        <w:t xml:space="preserve">1 </w:t>
      </w:r>
      <w:r w:rsidRPr="00496214">
        <w:rPr>
          <w:sz w:val="22"/>
        </w:rPr>
        <w:t>(slovy: jednom) vyhotovení této smlouvy</w:t>
      </w:r>
      <w:r>
        <w:rPr>
          <w:sz w:val="22"/>
        </w:rPr>
        <w:t xml:space="preserve">, příslušnému katastrálnímu úřadu je určeno </w:t>
      </w:r>
      <w:r w:rsidRPr="00496214">
        <w:rPr>
          <w:b/>
          <w:sz w:val="22"/>
        </w:rPr>
        <w:t>1</w:t>
      </w:r>
      <w:r>
        <w:rPr>
          <w:sz w:val="22"/>
        </w:rPr>
        <w:t xml:space="preserve"> (slovy: jedno) vyhotovení této smlouvy.</w:t>
      </w:r>
    </w:p>
    <w:p w:rsidR="00EE6EA4" w:rsidRDefault="00EE6EA4" w:rsidP="00EE6EA4">
      <w:pPr>
        <w:pStyle w:val="Odstavecseseznamem"/>
        <w:rPr>
          <w:sz w:val="22"/>
        </w:rPr>
      </w:pPr>
    </w:p>
    <w:p w:rsidR="00EE6EA4" w:rsidRPr="00D34A25" w:rsidRDefault="00EE6EA4" w:rsidP="00EE6EA4">
      <w:pPr>
        <w:numPr>
          <w:ilvl w:val="0"/>
          <w:numId w:val="4"/>
        </w:numPr>
        <w:tabs>
          <w:tab w:val="clear" w:pos="1069"/>
          <w:tab w:val="num" w:pos="426"/>
        </w:tabs>
        <w:ind w:left="426" w:hanging="426"/>
        <w:jc w:val="both"/>
        <w:rPr>
          <w:sz w:val="22"/>
        </w:rPr>
      </w:pPr>
      <w:r w:rsidRPr="00D34A25">
        <w:rPr>
          <w:sz w:val="22"/>
        </w:rPr>
        <w:t>Případná neplatnost některého ujednání této smlouvy nezakládá neplatnost ostatních ujednání či smlouvy jako celku. Pro tento případ se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rsidR="00EE6EA4" w:rsidRPr="00D816E4" w:rsidRDefault="00EE6EA4" w:rsidP="00EE6EA4">
      <w:pPr>
        <w:widowControl w:val="0"/>
        <w:jc w:val="both"/>
        <w:rPr>
          <w:iCs/>
          <w:sz w:val="22"/>
          <w:szCs w:val="22"/>
        </w:rPr>
      </w:pPr>
    </w:p>
    <w:p w:rsidR="00EE6EA4" w:rsidRPr="00D816E4" w:rsidRDefault="00EE6EA4" w:rsidP="00EE6EA4">
      <w:pPr>
        <w:numPr>
          <w:ilvl w:val="0"/>
          <w:numId w:val="4"/>
        </w:numPr>
        <w:tabs>
          <w:tab w:val="clear" w:pos="1069"/>
          <w:tab w:val="num" w:pos="426"/>
        </w:tabs>
        <w:ind w:left="426" w:hanging="426"/>
        <w:jc w:val="both"/>
        <w:rPr>
          <w:iCs/>
          <w:color w:val="000000"/>
          <w:sz w:val="22"/>
          <w:szCs w:val="22"/>
        </w:rPr>
      </w:pPr>
      <w:r>
        <w:rPr>
          <w:iCs/>
          <w:color w:val="000000"/>
          <w:sz w:val="22"/>
          <w:szCs w:val="22"/>
        </w:rPr>
        <w:t>Smluvní</w:t>
      </w:r>
      <w:r w:rsidRPr="00D816E4">
        <w:rPr>
          <w:sz w:val="22"/>
          <w:szCs w:val="22"/>
        </w:rPr>
        <w:t xml:space="preserve"> strany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w:t>
      </w:r>
      <w:r>
        <w:rPr>
          <w:sz w:val="22"/>
          <w:szCs w:val="22"/>
        </w:rPr>
        <w:t xml:space="preserve">smluvní </w:t>
      </w:r>
      <w:r w:rsidRPr="00D816E4">
        <w:rPr>
          <w:sz w:val="22"/>
          <w:szCs w:val="22"/>
        </w:rPr>
        <w:t>strany posoudily obsah této smlouvy a neshledávají jej rozporným, což stvrzují svým podpisem.</w:t>
      </w:r>
    </w:p>
    <w:p w:rsidR="00EE6EA4" w:rsidRDefault="00EE6EA4" w:rsidP="00EE6EA4">
      <w:pPr>
        <w:widowControl w:val="0"/>
        <w:ind w:right="-286"/>
        <w:rPr>
          <w:bCs/>
          <w:sz w:val="22"/>
          <w:szCs w:val="22"/>
        </w:rPr>
      </w:pPr>
    </w:p>
    <w:p w:rsidR="00EE6EA4" w:rsidRPr="00D816E4" w:rsidRDefault="00EE6EA4" w:rsidP="00EE6EA4">
      <w:pPr>
        <w:widowControl w:val="0"/>
        <w:ind w:right="-286"/>
        <w:rPr>
          <w:bCs/>
          <w:sz w:val="22"/>
          <w:szCs w:val="22"/>
        </w:rPr>
      </w:pPr>
      <w:r>
        <w:rPr>
          <w:bCs/>
          <w:sz w:val="22"/>
          <w:szCs w:val="22"/>
        </w:rPr>
        <w:t>Příloha: geometrický plán</w:t>
      </w:r>
    </w:p>
    <w:p w:rsidR="00EE6EA4" w:rsidRPr="00D816E4" w:rsidRDefault="00EE6EA4" w:rsidP="00EE6EA4">
      <w:pPr>
        <w:widowControl w:val="0"/>
        <w:rPr>
          <w:sz w:val="22"/>
          <w:szCs w:val="22"/>
        </w:rPr>
      </w:pPr>
    </w:p>
    <w:p w:rsidR="00EE6EA4" w:rsidRPr="00D816E4" w:rsidRDefault="00EE6EA4" w:rsidP="00EE6EA4">
      <w:pPr>
        <w:widowControl w:val="0"/>
        <w:rPr>
          <w:sz w:val="22"/>
          <w:szCs w:val="22"/>
        </w:rPr>
      </w:pPr>
      <w:r w:rsidRPr="00D816E4">
        <w:rPr>
          <w:sz w:val="22"/>
          <w:szCs w:val="22"/>
        </w:rPr>
        <w:t>V </w:t>
      </w:r>
      <w:r>
        <w:rPr>
          <w:sz w:val="22"/>
          <w:szCs w:val="22"/>
        </w:rPr>
        <w:t>Praze</w:t>
      </w:r>
      <w:r w:rsidRPr="00D816E4">
        <w:rPr>
          <w:sz w:val="22"/>
          <w:szCs w:val="22"/>
        </w:rPr>
        <w:t xml:space="preserve"> dne ..............................</w:t>
      </w:r>
      <w:r w:rsidRPr="00D816E4">
        <w:rPr>
          <w:sz w:val="22"/>
          <w:szCs w:val="22"/>
        </w:rPr>
        <w:tab/>
      </w:r>
      <w:r>
        <w:rPr>
          <w:sz w:val="22"/>
          <w:szCs w:val="22"/>
        </w:rPr>
        <w:tab/>
      </w:r>
      <w:r>
        <w:rPr>
          <w:sz w:val="22"/>
          <w:szCs w:val="22"/>
        </w:rPr>
        <w:tab/>
      </w:r>
      <w:r>
        <w:rPr>
          <w:sz w:val="22"/>
          <w:szCs w:val="22"/>
        </w:rPr>
        <w:tab/>
      </w:r>
      <w:r w:rsidRPr="00D816E4">
        <w:rPr>
          <w:sz w:val="22"/>
          <w:szCs w:val="22"/>
        </w:rPr>
        <w:t>V ………</w:t>
      </w:r>
      <w:proofErr w:type="gramStart"/>
      <w:r w:rsidRPr="00D816E4">
        <w:rPr>
          <w:sz w:val="22"/>
          <w:szCs w:val="22"/>
        </w:rPr>
        <w:t>…….</w:t>
      </w:r>
      <w:proofErr w:type="gramEnd"/>
      <w:r w:rsidRPr="00D816E4">
        <w:rPr>
          <w:sz w:val="22"/>
          <w:szCs w:val="22"/>
        </w:rPr>
        <w:t>.…. dne ..............................</w:t>
      </w:r>
    </w:p>
    <w:p w:rsidR="00EE6EA4" w:rsidRPr="00D816E4" w:rsidRDefault="00EE6EA4" w:rsidP="00EE6EA4">
      <w:pPr>
        <w:pStyle w:val="Zkladntext"/>
        <w:rPr>
          <w:szCs w:val="22"/>
        </w:rPr>
      </w:pPr>
    </w:p>
    <w:p w:rsidR="00EE6EA4" w:rsidRPr="00437070" w:rsidRDefault="00EE6EA4" w:rsidP="00EE6EA4">
      <w:pPr>
        <w:pStyle w:val="Zkladntext"/>
        <w:rPr>
          <w:b/>
          <w:szCs w:val="22"/>
        </w:rPr>
      </w:pPr>
      <w:r w:rsidRPr="00437070">
        <w:rPr>
          <w:b/>
          <w:szCs w:val="22"/>
        </w:rPr>
        <w:t>Prodá</w:t>
      </w:r>
      <w:bookmarkStart w:id="0" w:name="QuickMark"/>
      <w:bookmarkEnd w:id="0"/>
      <w:r w:rsidRPr="00437070">
        <w:rPr>
          <w:b/>
          <w:szCs w:val="22"/>
        </w:rPr>
        <w:t>vající:</w:t>
      </w:r>
      <w:r w:rsidRPr="00437070">
        <w:rPr>
          <w:b/>
          <w:szCs w:val="22"/>
        </w:rPr>
        <w:tab/>
      </w:r>
      <w:r w:rsidRPr="00437070">
        <w:rPr>
          <w:b/>
          <w:szCs w:val="22"/>
        </w:rPr>
        <w:tab/>
      </w:r>
      <w:r w:rsidRPr="00437070">
        <w:rPr>
          <w:b/>
          <w:szCs w:val="22"/>
        </w:rPr>
        <w:tab/>
      </w:r>
      <w:r w:rsidRPr="00437070">
        <w:rPr>
          <w:b/>
          <w:szCs w:val="22"/>
        </w:rPr>
        <w:tab/>
      </w:r>
      <w:r w:rsidRPr="00437070">
        <w:rPr>
          <w:b/>
          <w:szCs w:val="22"/>
        </w:rPr>
        <w:tab/>
      </w:r>
      <w:r w:rsidRPr="00437070">
        <w:rPr>
          <w:b/>
          <w:szCs w:val="22"/>
        </w:rPr>
        <w:tab/>
        <w:t>Kupující:</w:t>
      </w:r>
    </w:p>
    <w:p w:rsidR="00EE6EA4" w:rsidRPr="00437070" w:rsidRDefault="00EE6EA4" w:rsidP="00EE6EA4">
      <w:pPr>
        <w:widowControl w:val="0"/>
        <w:rPr>
          <w:b/>
          <w:sz w:val="22"/>
          <w:szCs w:val="22"/>
        </w:rPr>
      </w:pPr>
      <w:bookmarkStart w:id="1" w:name="_GoBack"/>
      <w:bookmarkEnd w:id="1"/>
    </w:p>
    <w:p w:rsidR="00EE6EA4" w:rsidRDefault="00EE6EA4" w:rsidP="00EE6EA4">
      <w:pPr>
        <w:widowControl w:val="0"/>
        <w:rPr>
          <w:b/>
          <w:sz w:val="22"/>
          <w:szCs w:val="22"/>
        </w:rPr>
      </w:pPr>
    </w:p>
    <w:p w:rsidR="00EE6EA4" w:rsidRPr="00437070" w:rsidRDefault="00EE6EA4" w:rsidP="00EE6EA4">
      <w:pPr>
        <w:widowControl w:val="0"/>
        <w:rPr>
          <w:b/>
          <w:sz w:val="22"/>
          <w:szCs w:val="22"/>
        </w:rPr>
      </w:pPr>
    </w:p>
    <w:p w:rsidR="00EE6EA4" w:rsidRDefault="00EE6EA4" w:rsidP="00EE6EA4">
      <w:pPr>
        <w:widowControl w:val="0"/>
        <w:rPr>
          <w:b/>
          <w:sz w:val="22"/>
          <w:szCs w:val="22"/>
        </w:rPr>
      </w:pPr>
    </w:p>
    <w:p w:rsidR="00EE6EA4" w:rsidRDefault="00EE6EA4" w:rsidP="00EE6EA4">
      <w:pPr>
        <w:widowControl w:val="0"/>
        <w:rPr>
          <w:b/>
          <w:sz w:val="22"/>
          <w:szCs w:val="22"/>
        </w:rPr>
      </w:pPr>
    </w:p>
    <w:p w:rsidR="00EE6EA4" w:rsidRPr="00437070" w:rsidRDefault="00EE6EA4" w:rsidP="00EE6EA4">
      <w:pPr>
        <w:widowControl w:val="0"/>
        <w:rPr>
          <w:b/>
          <w:sz w:val="22"/>
          <w:szCs w:val="22"/>
        </w:rPr>
      </w:pPr>
      <w:r w:rsidRPr="00437070">
        <w:rPr>
          <w:b/>
          <w:sz w:val="22"/>
          <w:szCs w:val="22"/>
        </w:rPr>
        <w:t xml:space="preserve">...................................................................  </w:t>
      </w:r>
      <w:r w:rsidRPr="00437070">
        <w:rPr>
          <w:b/>
          <w:sz w:val="22"/>
          <w:szCs w:val="22"/>
        </w:rPr>
        <w:tab/>
      </w:r>
      <w:r w:rsidRPr="00437070">
        <w:rPr>
          <w:b/>
          <w:sz w:val="22"/>
          <w:szCs w:val="22"/>
        </w:rPr>
        <w:tab/>
        <w:t>........................................................................</w:t>
      </w:r>
    </w:p>
    <w:p w:rsidR="00EE6EA4" w:rsidRPr="00437070" w:rsidRDefault="00EE6EA4" w:rsidP="00EE6EA4">
      <w:pPr>
        <w:widowControl w:val="0"/>
        <w:tabs>
          <w:tab w:val="left" w:pos="709"/>
        </w:tabs>
        <w:rPr>
          <w:b/>
          <w:sz w:val="22"/>
          <w:szCs w:val="22"/>
        </w:rPr>
      </w:pPr>
      <w:r w:rsidRPr="00437070">
        <w:rPr>
          <w:b/>
          <w:bCs/>
          <w:sz w:val="22"/>
          <w:szCs w:val="22"/>
        </w:rPr>
        <w:t>Česká zemědělská univerzita v Praze</w:t>
      </w:r>
      <w:r w:rsidRPr="00437070">
        <w:rPr>
          <w:b/>
          <w:sz w:val="22"/>
          <w:szCs w:val="22"/>
        </w:rPr>
        <w:tab/>
      </w:r>
      <w:r w:rsidRPr="00437070">
        <w:rPr>
          <w:b/>
          <w:sz w:val="22"/>
          <w:szCs w:val="22"/>
        </w:rPr>
        <w:tab/>
      </w:r>
      <w:r w:rsidRPr="00437070">
        <w:rPr>
          <w:b/>
          <w:sz w:val="22"/>
          <w:szCs w:val="22"/>
        </w:rPr>
        <w:tab/>
      </w:r>
      <w:proofErr w:type="spellStart"/>
      <w:r>
        <w:rPr>
          <w:b/>
          <w:sz w:val="22"/>
          <w:szCs w:val="22"/>
        </w:rPr>
        <w:t>Farmbud</w:t>
      </w:r>
      <w:proofErr w:type="spellEnd"/>
      <w:r>
        <w:rPr>
          <w:b/>
          <w:sz w:val="22"/>
          <w:szCs w:val="22"/>
        </w:rPr>
        <w:t xml:space="preserve"> s.r.o.</w:t>
      </w:r>
    </w:p>
    <w:p w:rsidR="00EE6EA4" w:rsidRPr="00437070" w:rsidRDefault="00EE6EA4" w:rsidP="00EE6EA4">
      <w:pPr>
        <w:widowControl w:val="0"/>
        <w:tabs>
          <w:tab w:val="left" w:pos="709"/>
        </w:tabs>
        <w:rPr>
          <w:b/>
          <w:sz w:val="22"/>
          <w:szCs w:val="22"/>
        </w:rPr>
      </w:pPr>
      <w:r w:rsidRPr="00437070">
        <w:rPr>
          <w:b/>
          <w:sz w:val="22"/>
          <w:szCs w:val="22"/>
        </w:rPr>
        <w:t xml:space="preserve">prof. Ing. Jiří Balík, CSc., dr. h. c., rektor </w:t>
      </w:r>
      <w:r w:rsidRPr="00437070">
        <w:rPr>
          <w:b/>
          <w:color w:val="000000"/>
          <w:sz w:val="22"/>
          <w:szCs w:val="22"/>
        </w:rPr>
        <w:tab/>
      </w:r>
      <w:r w:rsidRPr="00437070">
        <w:rPr>
          <w:b/>
          <w:color w:val="000000"/>
          <w:sz w:val="22"/>
          <w:szCs w:val="22"/>
        </w:rPr>
        <w:tab/>
      </w:r>
      <w:r>
        <w:rPr>
          <w:b/>
          <w:sz w:val="22"/>
          <w:szCs w:val="22"/>
        </w:rPr>
        <w:t>Ing. et Ing. Marek Novotný</w:t>
      </w:r>
    </w:p>
    <w:p w:rsidR="00EE6EA4" w:rsidRDefault="00EE6EA4" w:rsidP="00EE6EA4">
      <w:pPr>
        <w:widowControl w:val="0"/>
        <w:tabs>
          <w:tab w:val="left" w:pos="2895"/>
        </w:tabs>
        <w:ind w:right="-286"/>
        <w:rPr>
          <w:bCs/>
          <w:sz w:val="22"/>
          <w:szCs w:val="22"/>
        </w:rPr>
      </w:pPr>
    </w:p>
    <w:p w:rsidR="00EE6EA4" w:rsidRPr="009F21CE" w:rsidRDefault="00EE6EA4" w:rsidP="00EE6EA4">
      <w:pPr>
        <w:widowControl w:val="0"/>
        <w:tabs>
          <w:tab w:val="left" w:pos="2895"/>
        </w:tabs>
        <w:ind w:right="-286"/>
        <w:rPr>
          <w:bCs/>
          <w:sz w:val="22"/>
          <w:szCs w:val="22"/>
        </w:rPr>
      </w:pPr>
      <w:r w:rsidRPr="00D816E4">
        <w:rPr>
          <w:bCs/>
          <w:sz w:val="22"/>
          <w:szCs w:val="22"/>
        </w:rPr>
        <w:tab/>
      </w:r>
    </w:p>
    <w:p w:rsidR="00EE6EA4" w:rsidRDefault="00EE6EA4" w:rsidP="00EE6EA4">
      <w:pPr>
        <w:widowControl w:val="0"/>
        <w:ind w:right="-286"/>
      </w:pPr>
    </w:p>
    <w:p w:rsidR="00EE6EA4" w:rsidRDefault="00EE6EA4" w:rsidP="00EE6EA4">
      <w:pPr>
        <w:widowControl w:val="0"/>
        <w:ind w:right="-286"/>
      </w:pPr>
    </w:p>
    <w:p w:rsidR="00EE6EA4" w:rsidRDefault="00EE6EA4" w:rsidP="00EE6EA4">
      <w:pPr>
        <w:widowControl w:val="0"/>
        <w:ind w:right="-286"/>
      </w:pPr>
    </w:p>
    <w:p w:rsidR="00EE6EA4" w:rsidRDefault="00EE6EA4" w:rsidP="00EE6EA4"/>
    <w:p w:rsidR="00887D41" w:rsidRDefault="00887D41"/>
    <w:sectPr w:rsidR="00887D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0465F">
      <w:r>
        <w:separator/>
      </w:r>
    </w:p>
  </w:endnote>
  <w:endnote w:type="continuationSeparator" w:id="0">
    <w:p w:rsidR="00000000" w:rsidRDefault="00C0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200275"/>
      <w:docPartObj>
        <w:docPartGallery w:val="Page Numbers (Bottom of Page)"/>
        <w:docPartUnique/>
      </w:docPartObj>
    </w:sdtPr>
    <w:sdtEndPr/>
    <w:sdtContent>
      <w:p w:rsidR="00E659CA" w:rsidRDefault="00EE6EA4">
        <w:pPr>
          <w:pStyle w:val="Zpat"/>
          <w:jc w:val="right"/>
        </w:pPr>
        <w:r>
          <w:fldChar w:fldCharType="begin"/>
        </w:r>
        <w:r>
          <w:instrText>PAGE   \* MERGEFORMAT</w:instrText>
        </w:r>
        <w:r>
          <w:fldChar w:fldCharType="separate"/>
        </w:r>
        <w:r w:rsidR="00C0465F">
          <w:rPr>
            <w:noProof/>
          </w:rPr>
          <w:t>4</w:t>
        </w:r>
        <w:r>
          <w:fldChar w:fldCharType="end"/>
        </w:r>
      </w:p>
    </w:sdtContent>
  </w:sdt>
  <w:p w:rsidR="00E659CA" w:rsidRDefault="00C046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0465F">
      <w:r>
        <w:separator/>
      </w:r>
    </w:p>
  </w:footnote>
  <w:footnote w:type="continuationSeparator" w:id="0">
    <w:p w:rsidR="00000000" w:rsidRDefault="00C04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34198"/>
    <w:multiLevelType w:val="singleLevel"/>
    <w:tmpl w:val="FF8659C0"/>
    <w:lvl w:ilvl="0">
      <w:start w:val="1"/>
      <w:numFmt w:val="decimal"/>
      <w:lvlText w:val="%1."/>
      <w:lvlJc w:val="left"/>
      <w:pPr>
        <w:tabs>
          <w:tab w:val="num" w:pos="1069"/>
        </w:tabs>
        <w:ind w:left="0" w:firstLine="709"/>
      </w:pPr>
      <w:rPr>
        <w:rFonts w:ascii="Times New Roman" w:hAnsi="Times New Roman"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6420AC8"/>
    <w:multiLevelType w:val="hybridMultilevel"/>
    <w:tmpl w:val="F3CA29D0"/>
    <w:lvl w:ilvl="0" w:tplc="75C8FF78">
      <w:start w:val="1"/>
      <w:numFmt w:val="decimal"/>
      <w:lvlText w:val="%1."/>
      <w:lvlJc w:val="left"/>
      <w:pPr>
        <w:tabs>
          <w:tab w:val="num" w:pos="1072"/>
        </w:tabs>
        <w:ind w:left="0" w:firstLine="709"/>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729C">
      <w:start w:val="1"/>
      <w:numFmt w:val="lowerLetter"/>
      <w:lvlText w:val="%2)"/>
      <w:lvlJc w:val="left"/>
      <w:pPr>
        <w:tabs>
          <w:tab w:val="num" w:pos="357"/>
        </w:tabs>
        <w:ind w:left="357" w:hanging="357"/>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66A17F24"/>
    <w:multiLevelType w:val="hybridMultilevel"/>
    <w:tmpl w:val="3BA46614"/>
    <w:lvl w:ilvl="0" w:tplc="88882990">
      <w:start w:val="1"/>
      <w:numFmt w:val="decimal"/>
      <w:lvlText w:val="%1."/>
      <w:lvlJc w:val="left"/>
      <w:pPr>
        <w:tabs>
          <w:tab w:val="num" w:pos="1069"/>
        </w:tabs>
        <w:ind w:left="0" w:firstLine="709"/>
      </w:pPr>
      <w:rPr>
        <w:rFonts w:hint="default"/>
        <w:b w:val="0"/>
        <w:i w:val="0"/>
        <w:strike w:val="0"/>
        <w:dstrike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AAC1CE7"/>
    <w:multiLevelType w:val="hybridMultilevel"/>
    <w:tmpl w:val="77CA1D0E"/>
    <w:lvl w:ilvl="0" w:tplc="FA98554A">
      <w:start w:val="1"/>
      <w:numFmt w:val="decimal"/>
      <w:lvlText w:val="%1."/>
      <w:lvlJc w:val="left"/>
      <w:pPr>
        <w:tabs>
          <w:tab w:val="num" w:pos="1072"/>
        </w:tabs>
        <w:ind w:left="0" w:firstLine="709"/>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21C6113"/>
    <w:multiLevelType w:val="hybridMultilevel"/>
    <w:tmpl w:val="ED568EF6"/>
    <w:lvl w:ilvl="0" w:tplc="251E7D24">
      <w:start w:val="1"/>
      <w:numFmt w:val="decimal"/>
      <w:lvlText w:val="%1."/>
      <w:lvlJc w:val="left"/>
      <w:pPr>
        <w:tabs>
          <w:tab w:val="num" w:pos="1069"/>
        </w:tabs>
        <w:ind w:left="0" w:firstLine="709"/>
      </w:pPr>
      <w:rPr>
        <w:b/>
        <w:i w:val="0"/>
        <w:strike w:val="0"/>
        <w:dstrike w:val="0"/>
        <w:sz w:val="22"/>
      </w:rPr>
    </w:lvl>
    <w:lvl w:ilvl="1" w:tplc="A3009FE2">
      <w:start w:val="1"/>
      <w:numFmt w:val="decimal"/>
      <w:lvlText w:val="6.%2."/>
      <w:lvlJc w:val="left"/>
      <w:pPr>
        <w:tabs>
          <w:tab w:val="num" w:pos="454"/>
        </w:tabs>
        <w:ind w:left="454" w:hanging="454"/>
      </w:pPr>
      <w:rPr>
        <w:rFonts w:ascii="Times New Roman" w:hAnsi="Times New Roman" w:hint="default"/>
        <w:b w:val="0"/>
        <w:i w:val="0"/>
        <w:strike w:val="0"/>
        <w:dstrike w:val="0"/>
        <w:sz w:val="24"/>
      </w:rPr>
    </w:lvl>
    <w:lvl w:ilvl="2" w:tplc="9C806BFE">
      <w:numFmt w:val="bullet"/>
      <w:lvlText w:val="-"/>
      <w:lvlJc w:val="left"/>
      <w:pPr>
        <w:tabs>
          <w:tab w:val="num" w:pos="2337"/>
        </w:tabs>
        <w:ind w:left="2337" w:hanging="357"/>
      </w:pPr>
      <w:rPr>
        <w:rFonts w:ascii="Times New Roman" w:eastAsia="Times New Roman" w:hAnsi="Times New Roman" w:cs="Times New Roman" w:hint="default"/>
        <w:b/>
        <w:i w:val="0"/>
        <w:strike w:val="0"/>
        <w:dstrike w:val="0"/>
        <w:sz w:val="22"/>
      </w:rPr>
    </w:lvl>
    <w:lvl w:ilvl="3" w:tplc="967EDFE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A4"/>
    <w:rsid w:val="00887D41"/>
    <w:rsid w:val="00C0465F"/>
    <w:rsid w:val="00EE6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77BDF75-3BB2-4873-AB2C-2DC5251D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6EA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E6EA4"/>
    <w:pPr>
      <w:keepNext/>
      <w:widowControl w:val="0"/>
      <w:jc w:val="center"/>
      <w:outlineLvl w:val="0"/>
    </w:pPr>
    <w:rPr>
      <w:b/>
      <w:sz w:val="22"/>
    </w:rPr>
  </w:style>
  <w:style w:type="paragraph" w:styleId="Nadpis2">
    <w:name w:val="heading 2"/>
    <w:basedOn w:val="Normln"/>
    <w:next w:val="Normln"/>
    <w:link w:val="Nadpis2Char"/>
    <w:qFormat/>
    <w:rsid w:val="00EE6EA4"/>
    <w:pPr>
      <w:keepNext/>
      <w:widowControl w:val="0"/>
      <w:jc w:val="center"/>
      <w:outlineLvl w:val="1"/>
    </w:pPr>
    <w:rPr>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6EA4"/>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E6EA4"/>
    <w:rPr>
      <w:rFonts w:ascii="Times New Roman" w:eastAsia="Times New Roman" w:hAnsi="Times New Roman" w:cs="Times New Roman"/>
      <w:b/>
      <w:color w:val="000000"/>
      <w:szCs w:val="20"/>
      <w:lang w:eastAsia="cs-CZ"/>
    </w:rPr>
  </w:style>
  <w:style w:type="paragraph" w:styleId="Zkladntext">
    <w:name w:val="Body Text"/>
    <w:basedOn w:val="Normln"/>
    <w:link w:val="ZkladntextChar"/>
    <w:rsid w:val="00EE6EA4"/>
    <w:pPr>
      <w:widowControl w:val="0"/>
      <w:spacing w:line="360" w:lineRule="atLeast"/>
      <w:jc w:val="both"/>
    </w:pPr>
    <w:rPr>
      <w:sz w:val="22"/>
    </w:rPr>
  </w:style>
  <w:style w:type="character" w:customStyle="1" w:styleId="ZkladntextChar">
    <w:name w:val="Základní text Char"/>
    <w:basedOn w:val="Standardnpsmoodstavce"/>
    <w:link w:val="Zkladntext"/>
    <w:rsid w:val="00EE6EA4"/>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EE6EA4"/>
    <w:pPr>
      <w:widowControl w:val="0"/>
      <w:ind w:firstLine="720"/>
      <w:jc w:val="both"/>
    </w:pPr>
    <w:rPr>
      <w:snapToGrid w:val="0"/>
      <w:sz w:val="24"/>
      <w:lang w:val="en-US"/>
    </w:rPr>
  </w:style>
  <w:style w:type="character" w:customStyle="1" w:styleId="ZkladntextodsazenChar">
    <w:name w:val="Základní text odsazený Char"/>
    <w:basedOn w:val="Standardnpsmoodstavce"/>
    <w:link w:val="Zkladntextodsazen"/>
    <w:rsid w:val="00EE6EA4"/>
    <w:rPr>
      <w:rFonts w:ascii="Times New Roman" w:eastAsia="Times New Roman" w:hAnsi="Times New Roman" w:cs="Times New Roman"/>
      <w:snapToGrid w:val="0"/>
      <w:sz w:val="24"/>
      <w:szCs w:val="20"/>
      <w:lang w:val="en-US" w:eastAsia="cs-CZ"/>
    </w:rPr>
  </w:style>
  <w:style w:type="paragraph" w:styleId="Zkladntext2">
    <w:name w:val="Body Text 2"/>
    <w:basedOn w:val="Normln"/>
    <w:link w:val="Zkladntext2Char"/>
    <w:rsid w:val="00EE6EA4"/>
    <w:pPr>
      <w:widowControl w:val="0"/>
      <w:tabs>
        <w:tab w:val="center" w:pos="4680"/>
      </w:tabs>
      <w:jc w:val="both"/>
    </w:pPr>
    <w:rPr>
      <w:rFonts w:ascii="Courier New" w:hAnsi="Courier New"/>
      <w:strike/>
      <w:snapToGrid w:val="0"/>
      <w:color w:val="FF0000"/>
      <w:sz w:val="24"/>
      <w:lang w:val="en-US"/>
    </w:rPr>
  </w:style>
  <w:style w:type="character" w:customStyle="1" w:styleId="Zkladntext2Char">
    <w:name w:val="Základní text 2 Char"/>
    <w:basedOn w:val="Standardnpsmoodstavce"/>
    <w:link w:val="Zkladntext2"/>
    <w:rsid w:val="00EE6EA4"/>
    <w:rPr>
      <w:rFonts w:ascii="Courier New" w:eastAsia="Times New Roman" w:hAnsi="Courier New" w:cs="Times New Roman"/>
      <w:strike/>
      <w:snapToGrid w:val="0"/>
      <w:color w:val="FF0000"/>
      <w:sz w:val="24"/>
      <w:szCs w:val="20"/>
      <w:lang w:val="en-US" w:eastAsia="cs-CZ"/>
    </w:rPr>
  </w:style>
  <w:style w:type="paragraph" w:styleId="Nzev">
    <w:name w:val="Title"/>
    <w:basedOn w:val="Normln"/>
    <w:link w:val="NzevChar"/>
    <w:qFormat/>
    <w:rsid w:val="00EE6EA4"/>
    <w:pPr>
      <w:widowControl w:val="0"/>
      <w:spacing w:before="120" w:line="240" w:lineRule="atLeast"/>
      <w:jc w:val="center"/>
    </w:pPr>
    <w:rPr>
      <w:b/>
      <w:sz w:val="40"/>
    </w:rPr>
  </w:style>
  <w:style w:type="character" w:customStyle="1" w:styleId="NzevChar">
    <w:name w:val="Název Char"/>
    <w:basedOn w:val="Standardnpsmoodstavce"/>
    <w:link w:val="Nzev"/>
    <w:rsid w:val="00EE6EA4"/>
    <w:rPr>
      <w:rFonts w:ascii="Times New Roman" w:eastAsia="Times New Roman" w:hAnsi="Times New Roman" w:cs="Times New Roman"/>
      <w:b/>
      <w:sz w:val="40"/>
      <w:szCs w:val="20"/>
      <w:lang w:eastAsia="cs-CZ"/>
    </w:rPr>
  </w:style>
  <w:style w:type="paragraph" w:styleId="Odstavecseseznamem">
    <w:name w:val="List Paragraph"/>
    <w:basedOn w:val="Normln"/>
    <w:uiPriority w:val="34"/>
    <w:qFormat/>
    <w:rsid w:val="00EE6EA4"/>
    <w:pPr>
      <w:ind w:left="708"/>
    </w:pPr>
  </w:style>
  <w:style w:type="paragraph" w:styleId="Zhlav">
    <w:name w:val="header"/>
    <w:basedOn w:val="Normln"/>
    <w:link w:val="ZhlavChar"/>
    <w:rsid w:val="00EE6EA4"/>
    <w:pPr>
      <w:tabs>
        <w:tab w:val="center" w:pos="4536"/>
        <w:tab w:val="right" w:pos="9072"/>
      </w:tabs>
    </w:pPr>
    <w:rPr>
      <w:spacing w:val="6"/>
      <w:position w:val="6"/>
      <w:sz w:val="24"/>
      <w:szCs w:val="24"/>
    </w:rPr>
  </w:style>
  <w:style w:type="character" w:customStyle="1" w:styleId="ZhlavChar">
    <w:name w:val="Záhlaví Char"/>
    <w:basedOn w:val="Standardnpsmoodstavce"/>
    <w:link w:val="Zhlav"/>
    <w:rsid w:val="00EE6EA4"/>
    <w:rPr>
      <w:rFonts w:ascii="Times New Roman" w:eastAsia="Times New Roman" w:hAnsi="Times New Roman" w:cs="Times New Roman"/>
      <w:spacing w:val="6"/>
      <w:position w:val="6"/>
      <w:sz w:val="24"/>
      <w:szCs w:val="24"/>
      <w:lang w:eastAsia="cs-CZ"/>
    </w:rPr>
  </w:style>
  <w:style w:type="paragraph" w:styleId="Zpat">
    <w:name w:val="footer"/>
    <w:basedOn w:val="Normln"/>
    <w:link w:val="ZpatChar"/>
    <w:uiPriority w:val="99"/>
    <w:unhideWhenUsed/>
    <w:rsid w:val="00EE6EA4"/>
    <w:pPr>
      <w:tabs>
        <w:tab w:val="center" w:pos="4536"/>
        <w:tab w:val="right" w:pos="9072"/>
      </w:tabs>
    </w:pPr>
  </w:style>
  <w:style w:type="character" w:customStyle="1" w:styleId="ZpatChar">
    <w:name w:val="Zápatí Char"/>
    <w:basedOn w:val="Standardnpsmoodstavce"/>
    <w:link w:val="Zpat"/>
    <w:uiPriority w:val="99"/>
    <w:rsid w:val="00EE6EA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7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1444</Words>
  <Characters>8520</Characters>
  <Application>Microsoft Office Word</Application>
  <DocSecurity>0</DocSecurity>
  <Lines>71</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Fenclová Miloslava</dc:creator>
  <cp:keywords/>
  <dc:description/>
  <cp:lastModifiedBy>Fenclová Miloslava</cp:lastModifiedBy>
  <cp:revision>2</cp:revision>
  <cp:lastPrinted>2017-12-13T14:33:00Z</cp:lastPrinted>
  <dcterms:created xsi:type="dcterms:W3CDTF">2017-12-13T14:32:00Z</dcterms:created>
  <dcterms:modified xsi:type="dcterms:W3CDTF">2017-12-18T08:07:00Z</dcterms:modified>
</cp:coreProperties>
</file>