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B300E" w14:textId="77777777" w:rsidR="004526B3" w:rsidRDefault="00D23DBB">
      <w:pPr>
        <w:tabs>
          <w:tab w:val="center" w:pos="4536"/>
        </w:tabs>
        <w:spacing w:after="120"/>
        <w:rPr>
          <w:rFonts w:ascii="Verdana" w:eastAsia="Verdana" w:hAnsi="Verdana" w:cs="Verdana"/>
          <w:sz w:val="32"/>
          <w:szCs w:val="32"/>
        </w:rPr>
      </w:pPr>
      <w:r>
        <w:rPr>
          <w:rFonts w:ascii="Verdana" w:eastAsia="Verdana" w:hAnsi="Verdana" w:cs="Verdana"/>
          <w:sz w:val="32"/>
          <w:szCs w:val="32"/>
        </w:rPr>
        <w:t>Smlouva o dílo</w:t>
      </w:r>
      <w:r>
        <w:rPr>
          <w:rFonts w:ascii="Verdana" w:eastAsia="Verdana" w:hAnsi="Verdana" w:cs="Verdana"/>
          <w:sz w:val="32"/>
          <w:szCs w:val="32"/>
        </w:rPr>
        <w:tab/>
      </w:r>
    </w:p>
    <w:p w14:paraId="36CF440E" w14:textId="1FCE2651" w:rsidR="004526B3" w:rsidRDefault="00D23DBB">
      <w:pPr>
        <w:spacing w:after="120"/>
        <w:jc w:val="both"/>
        <w:rPr>
          <w:rFonts w:ascii="Verdana" w:eastAsia="Verdana" w:hAnsi="Verdana" w:cs="Verdana"/>
          <w:sz w:val="18"/>
          <w:szCs w:val="18"/>
        </w:rPr>
      </w:pPr>
      <w:r>
        <w:rPr>
          <w:rFonts w:ascii="Verdana" w:eastAsia="Verdana" w:hAnsi="Verdana" w:cs="Verdana"/>
          <w:sz w:val="18"/>
          <w:szCs w:val="18"/>
        </w:rPr>
        <w:t xml:space="preserve">uzavřená dle </w:t>
      </w:r>
      <w:proofErr w:type="spellStart"/>
      <w:r>
        <w:rPr>
          <w:rFonts w:ascii="Verdana" w:eastAsia="Verdana" w:hAnsi="Verdana" w:cs="Verdana"/>
          <w:sz w:val="18"/>
          <w:szCs w:val="18"/>
        </w:rPr>
        <w:t>ust</w:t>
      </w:r>
      <w:proofErr w:type="spellEnd"/>
      <w:r>
        <w:rPr>
          <w:rFonts w:ascii="Verdana" w:eastAsia="Verdana" w:hAnsi="Verdana" w:cs="Verdana"/>
          <w:sz w:val="18"/>
          <w:szCs w:val="18"/>
        </w:rPr>
        <w:t xml:space="preserve">. § 2586 a násl. zák. č. 89/2012 Sb., občanského zákoníku, </w:t>
      </w:r>
      <w:r w:rsidR="007849AD">
        <w:rPr>
          <w:rFonts w:ascii="Verdana" w:eastAsia="Verdana" w:hAnsi="Verdana" w:cs="Verdana"/>
          <w:sz w:val="18"/>
          <w:szCs w:val="18"/>
        </w:rPr>
        <w:t>ve</w:t>
      </w:r>
      <w:r>
        <w:rPr>
          <w:rFonts w:ascii="Verdana" w:eastAsia="Verdana" w:hAnsi="Verdana" w:cs="Verdana"/>
          <w:sz w:val="18"/>
          <w:szCs w:val="18"/>
        </w:rPr>
        <w:t xml:space="preserve"> znění</w:t>
      </w:r>
      <w:r w:rsidR="007849AD">
        <w:rPr>
          <w:rFonts w:ascii="Verdana" w:eastAsia="Verdana" w:hAnsi="Verdana" w:cs="Verdana"/>
          <w:sz w:val="18"/>
          <w:szCs w:val="18"/>
        </w:rPr>
        <w:t xml:space="preserve"> pozdějších předpisů</w:t>
      </w:r>
      <w:r>
        <w:rPr>
          <w:rFonts w:ascii="Verdana" w:eastAsia="Verdana" w:hAnsi="Verdana" w:cs="Verdana"/>
          <w:sz w:val="18"/>
          <w:szCs w:val="18"/>
        </w:rPr>
        <w:t xml:space="preserve"> (dále jen „</w:t>
      </w:r>
      <w:r>
        <w:rPr>
          <w:rFonts w:ascii="Verdana" w:eastAsia="Verdana" w:hAnsi="Verdana" w:cs="Verdana"/>
          <w:b/>
          <w:sz w:val="18"/>
          <w:szCs w:val="18"/>
        </w:rPr>
        <w:t>Občanský</w:t>
      </w:r>
      <w:r>
        <w:rPr>
          <w:rFonts w:ascii="Verdana" w:eastAsia="Verdana" w:hAnsi="Verdana" w:cs="Verdana"/>
          <w:sz w:val="18"/>
          <w:szCs w:val="18"/>
        </w:rPr>
        <w:t xml:space="preserve"> </w:t>
      </w:r>
      <w:r>
        <w:rPr>
          <w:rFonts w:ascii="Verdana" w:eastAsia="Verdana" w:hAnsi="Verdana" w:cs="Verdana"/>
          <w:b/>
          <w:sz w:val="18"/>
          <w:szCs w:val="18"/>
        </w:rPr>
        <w:t>zákoník</w:t>
      </w:r>
      <w:r>
        <w:rPr>
          <w:rFonts w:ascii="Verdana" w:eastAsia="Verdana" w:hAnsi="Verdana" w:cs="Verdana"/>
          <w:sz w:val="18"/>
          <w:szCs w:val="18"/>
        </w:rPr>
        <w:t>“) mezi níže označenými smluvními stranami (dále jen „</w:t>
      </w:r>
      <w:r>
        <w:rPr>
          <w:rFonts w:ascii="Verdana" w:eastAsia="Verdana" w:hAnsi="Verdana" w:cs="Verdana"/>
          <w:b/>
          <w:sz w:val="18"/>
          <w:szCs w:val="18"/>
        </w:rPr>
        <w:t>Smlouva</w:t>
      </w:r>
      <w:r>
        <w:rPr>
          <w:rFonts w:ascii="Verdana" w:eastAsia="Verdana" w:hAnsi="Verdana" w:cs="Verdana"/>
          <w:sz w:val="18"/>
          <w:szCs w:val="18"/>
        </w:rPr>
        <w:t xml:space="preserve">“). Právní vztahy smluvních stran a podmínky poskytování služeb společností SYMBIO Digital, s.r.o. se řídí touto Smlouvou a platnými Obecnými obchodními podmínkami společnosti SYMBIO Digital, s.r.o. Tato Smlouva spolu s Obecnými obchodními podmínkami společnosti SYMBIO Digital, s.r.o. a případně dalšími přílohami tvoří v souladu s § 1751 odst. 1 zák. č. 89/2012 Sb., občanského zákoníku, „smlouvu“. </w:t>
      </w:r>
    </w:p>
    <w:p w14:paraId="4872A50D" w14:textId="77777777" w:rsidR="004526B3" w:rsidRDefault="004526B3">
      <w:pPr>
        <w:spacing w:after="120"/>
        <w:rPr>
          <w:rFonts w:ascii="Verdana" w:eastAsia="Verdana" w:hAnsi="Verdana" w:cs="Verdana"/>
          <w:sz w:val="18"/>
          <w:szCs w:val="18"/>
        </w:rPr>
      </w:pPr>
    </w:p>
    <w:p w14:paraId="7132C700" w14:textId="77777777" w:rsidR="004526B3" w:rsidRDefault="00D23DBB">
      <w:pPr>
        <w:spacing w:after="120"/>
        <w:rPr>
          <w:rFonts w:ascii="Verdana" w:eastAsia="Verdana" w:hAnsi="Verdana" w:cs="Verdana"/>
          <w:sz w:val="18"/>
          <w:szCs w:val="18"/>
        </w:rPr>
      </w:pPr>
      <w:r>
        <w:rPr>
          <w:rFonts w:ascii="Verdana" w:eastAsia="Verdana" w:hAnsi="Verdana" w:cs="Verdana"/>
          <w:b/>
          <w:sz w:val="18"/>
          <w:szCs w:val="18"/>
        </w:rPr>
        <w:t>1. OBJEDNATEL:</w:t>
      </w:r>
    </w:p>
    <w:p w14:paraId="44093EB0" w14:textId="77777777" w:rsidR="004526B3" w:rsidRDefault="00D23DBB">
      <w:pPr>
        <w:spacing w:after="120"/>
        <w:rPr>
          <w:rFonts w:ascii="Verdana" w:eastAsia="Verdana" w:hAnsi="Verdana" w:cs="Verdana"/>
          <w:sz w:val="18"/>
          <w:szCs w:val="18"/>
        </w:rPr>
      </w:pPr>
      <w:r>
        <w:rPr>
          <w:rFonts w:ascii="Verdana" w:eastAsia="Verdana" w:hAnsi="Verdana" w:cs="Verdana"/>
          <w:b/>
          <w:sz w:val="18"/>
          <w:szCs w:val="18"/>
        </w:rPr>
        <w:t>Pražské jaro, o.p.s.</w:t>
      </w:r>
    </w:p>
    <w:p w14:paraId="31B6D129" w14:textId="77777777" w:rsidR="004526B3" w:rsidRDefault="00D23DBB">
      <w:pPr>
        <w:spacing w:after="120"/>
        <w:rPr>
          <w:rFonts w:ascii="Verdana" w:eastAsia="Verdana" w:hAnsi="Verdana" w:cs="Verdana"/>
          <w:sz w:val="18"/>
          <w:szCs w:val="18"/>
        </w:rPr>
      </w:pPr>
      <w:r>
        <w:rPr>
          <w:rFonts w:ascii="Verdana" w:eastAsia="Verdana" w:hAnsi="Verdana" w:cs="Verdana"/>
          <w:sz w:val="18"/>
          <w:szCs w:val="18"/>
        </w:rPr>
        <w:t>se sídlem: Hellichova 18, Praha 1</w:t>
      </w:r>
    </w:p>
    <w:p w14:paraId="4D82E8F6" w14:textId="77777777" w:rsidR="004526B3" w:rsidRDefault="00D23DBB">
      <w:pPr>
        <w:spacing w:after="120"/>
        <w:rPr>
          <w:rFonts w:ascii="Verdana" w:eastAsia="Verdana" w:hAnsi="Verdana" w:cs="Verdana"/>
          <w:sz w:val="18"/>
          <w:szCs w:val="18"/>
        </w:rPr>
      </w:pPr>
      <w:r>
        <w:rPr>
          <w:rFonts w:ascii="Verdana" w:eastAsia="Verdana" w:hAnsi="Verdana" w:cs="Verdana"/>
          <w:sz w:val="18"/>
          <w:szCs w:val="18"/>
        </w:rPr>
        <w:t>IČO: 25773194</w:t>
      </w:r>
    </w:p>
    <w:p w14:paraId="323001C1" w14:textId="273992F4" w:rsidR="004526B3" w:rsidRDefault="006B1AFA">
      <w:pPr>
        <w:spacing w:after="120"/>
        <w:rPr>
          <w:rFonts w:ascii="Verdana" w:eastAsia="Verdana" w:hAnsi="Verdana" w:cs="Verdana"/>
          <w:sz w:val="18"/>
          <w:szCs w:val="18"/>
        </w:rPr>
      </w:pPr>
      <w:r>
        <w:rPr>
          <w:rFonts w:ascii="Verdana" w:eastAsia="Verdana" w:hAnsi="Verdana" w:cs="Verdana"/>
          <w:sz w:val="18"/>
          <w:szCs w:val="18"/>
        </w:rPr>
        <w:t>DIČ: CZ</w:t>
      </w:r>
      <w:r w:rsidR="00D23DBB">
        <w:rPr>
          <w:rFonts w:ascii="Verdana" w:eastAsia="Verdana" w:hAnsi="Verdana" w:cs="Verdana"/>
          <w:sz w:val="18"/>
          <w:szCs w:val="18"/>
        </w:rPr>
        <w:t>25773194</w:t>
      </w:r>
    </w:p>
    <w:p w14:paraId="76C02187" w14:textId="77777777" w:rsidR="004526B3" w:rsidRDefault="00D23DBB">
      <w:pPr>
        <w:spacing w:after="120"/>
        <w:rPr>
          <w:rFonts w:ascii="Verdana" w:eastAsia="Verdana" w:hAnsi="Verdana" w:cs="Verdana"/>
          <w:sz w:val="18"/>
          <w:szCs w:val="18"/>
        </w:rPr>
      </w:pPr>
      <w:r>
        <w:rPr>
          <w:rFonts w:ascii="Verdana" w:eastAsia="Verdana" w:hAnsi="Verdana" w:cs="Verdana"/>
          <w:sz w:val="18"/>
          <w:szCs w:val="18"/>
        </w:rPr>
        <w:t xml:space="preserve">zapsána v obchodním rejstříku vedeném vedená u Městského soudu v Praze, spisová značka O 143 </w:t>
      </w:r>
    </w:p>
    <w:p w14:paraId="43D31EC5" w14:textId="77777777" w:rsidR="004526B3" w:rsidRDefault="00D23DBB">
      <w:pPr>
        <w:spacing w:after="120"/>
        <w:rPr>
          <w:rFonts w:ascii="Verdana" w:eastAsia="Verdana" w:hAnsi="Verdana" w:cs="Verdana"/>
          <w:sz w:val="18"/>
          <w:szCs w:val="18"/>
        </w:rPr>
      </w:pPr>
      <w:r>
        <w:rPr>
          <w:rFonts w:ascii="Verdana" w:eastAsia="Verdana" w:hAnsi="Verdana" w:cs="Verdana"/>
          <w:sz w:val="18"/>
          <w:szCs w:val="18"/>
        </w:rPr>
        <w:t xml:space="preserve">zastoupená Romanem </w:t>
      </w:r>
      <w:proofErr w:type="spellStart"/>
      <w:r>
        <w:rPr>
          <w:rFonts w:ascii="Verdana" w:eastAsia="Verdana" w:hAnsi="Verdana" w:cs="Verdana"/>
          <w:sz w:val="18"/>
          <w:szCs w:val="18"/>
        </w:rPr>
        <w:t>Bělorem</w:t>
      </w:r>
      <w:proofErr w:type="spellEnd"/>
      <w:r w:rsidR="00092418">
        <w:rPr>
          <w:rFonts w:ascii="Verdana" w:eastAsia="Verdana" w:hAnsi="Verdana" w:cs="Verdana"/>
          <w:sz w:val="18"/>
          <w:szCs w:val="18"/>
        </w:rPr>
        <w:t>, ředitelem</w:t>
      </w:r>
    </w:p>
    <w:p w14:paraId="1550469B" w14:textId="77777777" w:rsidR="004526B3" w:rsidRDefault="00D23DBB">
      <w:pPr>
        <w:spacing w:after="120"/>
        <w:rPr>
          <w:rFonts w:ascii="Verdana" w:eastAsia="Verdana" w:hAnsi="Verdana" w:cs="Verdana"/>
          <w:sz w:val="18"/>
          <w:szCs w:val="18"/>
        </w:rPr>
      </w:pPr>
      <w:r>
        <w:rPr>
          <w:rFonts w:ascii="Verdana" w:eastAsia="Verdana" w:hAnsi="Verdana" w:cs="Verdana"/>
          <w:sz w:val="18"/>
          <w:szCs w:val="18"/>
        </w:rPr>
        <w:t>(dále jen „</w:t>
      </w:r>
      <w:r>
        <w:rPr>
          <w:rFonts w:ascii="Verdana" w:eastAsia="Verdana" w:hAnsi="Verdana" w:cs="Verdana"/>
          <w:b/>
          <w:sz w:val="18"/>
          <w:szCs w:val="18"/>
        </w:rPr>
        <w:t>Objednatel</w:t>
      </w:r>
      <w:r>
        <w:rPr>
          <w:rFonts w:ascii="Verdana" w:eastAsia="Verdana" w:hAnsi="Verdana" w:cs="Verdana"/>
          <w:sz w:val="18"/>
          <w:szCs w:val="18"/>
        </w:rPr>
        <w:t>“)</w:t>
      </w:r>
    </w:p>
    <w:p w14:paraId="43B17662" w14:textId="77777777" w:rsidR="004526B3" w:rsidRDefault="004526B3">
      <w:pPr>
        <w:spacing w:after="120"/>
        <w:rPr>
          <w:rFonts w:ascii="Verdana" w:eastAsia="Verdana" w:hAnsi="Verdana" w:cs="Verdana"/>
          <w:sz w:val="18"/>
          <w:szCs w:val="18"/>
        </w:rPr>
      </w:pPr>
    </w:p>
    <w:p w14:paraId="0A1771C9" w14:textId="77777777" w:rsidR="004526B3" w:rsidRDefault="00D23DBB">
      <w:pPr>
        <w:spacing w:after="120"/>
        <w:rPr>
          <w:rFonts w:ascii="Verdana" w:eastAsia="Verdana" w:hAnsi="Verdana" w:cs="Verdana"/>
          <w:sz w:val="18"/>
          <w:szCs w:val="18"/>
        </w:rPr>
      </w:pPr>
      <w:r>
        <w:rPr>
          <w:rFonts w:ascii="Verdana" w:eastAsia="Verdana" w:hAnsi="Verdana" w:cs="Verdana"/>
          <w:sz w:val="18"/>
          <w:szCs w:val="18"/>
        </w:rPr>
        <w:t>a</w:t>
      </w:r>
    </w:p>
    <w:p w14:paraId="4074D9E0" w14:textId="77777777" w:rsidR="004526B3" w:rsidRDefault="004526B3">
      <w:pPr>
        <w:spacing w:after="120"/>
        <w:rPr>
          <w:rFonts w:ascii="Verdana" w:eastAsia="Verdana" w:hAnsi="Verdana" w:cs="Verdana"/>
          <w:sz w:val="18"/>
          <w:szCs w:val="18"/>
        </w:rPr>
      </w:pPr>
    </w:p>
    <w:p w14:paraId="5DD74682" w14:textId="77777777" w:rsidR="004526B3" w:rsidRDefault="00D23DBB">
      <w:pPr>
        <w:spacing w:after="120"/>
        <w:rPr>
          <w:rFonts w:ascii="Verdana" w:eastAsia="Verdana" w:hAnsi="Verdana" w:cs="Verdana"/>
          <w:sz w:val="18"/>
          <w:szCs w:val="18"/>
        </w:rPr>
      </w:pPr>
      <w:r>
        <w:rPr>
          <w:rFonts w:ascii="Verdana" w:eastAsia="Verdana" w:hAnsi="Verdana" w:cs="Verdana"/>
          <w:b/>
          <w:sz w:val="18"/>
          <w:szCs w:val="18"/>
        </w:rPr>
        <w:t>2. ZHOTOVITEL:</w:t>
      </w:r>
    </w:p>
    <w:p w14:paraId="26B8C4CA" w14:textId="77777777" w:rsidR="004526B3" w:rsidRDefault="00D23DBB">
      <w:pPr>
        <w:spacing w:after="120"/>
        <w:rPr>
          <w:rFonts w:ascii="Verdana" w:eastAsia="Verdana" w:hAnsi="Verdana" w:cs="Verdana"/>
          <w:sz w:val="18"/>
          <w:szCs w:val="18"/>
        </w:rPr>
      </w:pPr>
      <w:r>
        <w:rPr>
          <w:rFonts w:ascii="Verdana" w:eastAsia="Verdana" w:hAnsi="Verdana" w:cs="Verdana"/>
          <w:b/>
          <w:sz w:val="18"/>
          <w:szCs w:val="18"/>
        </w:rPr>
        <w:t>SYMBIO Digital, s.r.o.</w:t>
      </w:r>
    </w:p>
    <w:p w14:paraId="196251E0" w14:textId="77777777" w:rsidR="004526B3" w:rsidRDefault="00D23DBB">
      <w:pPr>
        <w:spacing w:after="120"/>
        <w:rPr>
          <w:rFonts w:ascii="Verdana" w:eastAsia="Verdana" w:hAnsi="Verdana" w:cs="Verdana"/>
          <w:sz w:val="18"/>
          <w:szCs w:val="18"/>
        </w:rPr>
      </w:pPr>
      <w:r>
        <w:rPr>
          <w:rFonts w:ascii="Verdana" w:eastAsia="Verdana" w:hAnsi="Verdana" w:cs="Verdana"/>
          <w:sz w:val="18"/>
          <w:szCs w:val="18"/>
        </w:rPr>
        <w:t xml:space="preserve">se sídlem: Na </w:t>
      </w:r>
      <w:proofErr w:type="spellStart"/>
      <w:r>
        <w:rPr>
          <w:rFonts w:ascii="Verdana" w:eastAsia="Verdana" w:hAnsi="Verdana" w:cs="Verdana"/>
          <w:sz w:val="18"/>
          <w:szCs w:val="18"/>
        </w:rPr>
        <w:t>Maninách</w:t>
      </w:r>
      <w:proofErr w:type="spellEnd"/>
      <w:r>
        <w:rPr>
          <w:rFonts w:ascii="Verdana" w:eastAsia="Verdana" w:hAnsi="Verdana" w:cs="Verdana"/>
          <w:sz w:val="18"/>
          <w:szCs w:val="18"/>
        </w:rPr>
        <w:t xml:space="preserve"> 1040/14, 170 00 Praha 7</w:t>
      </w:r>
    </w:p>
    <w:p w14:paraId="6BEBC5B4" w14:textId="77777777" w:rsidR="004526B3" w:rsidRDefault="00D23DBB">
      <w:pPr>
        <w:spacing w:after="120"/>
        <w:rPr>
          <w:rFonts w:ascii="Verdana" w:eastAsia="Verdana" w:hAnsi="Verdana" w:cs="Verdana"/>
          <w:sz w:val="18"/>
          <w:szCs w:val="18"/>
        </w:rPr>
      </w:pPr>
      <w:r>
        <w:rPr>
          <w:rFonts w:ascii="Verdana" w:eastAsia="Verdana" w:hAnsi="Verdana" w:cs="Verdana"/>
          <w:sz w:val="18"/>
          <w:szCs w:val="18"/>
        </w:rPr>
        <w:t>IČO: 26492407</w:t>
      </w:r>
    </w:p>
    <w:p w14:paraId="4F0C8798" w14:textId="0BC11063" w:rsidR="004526B3" w:rsidRDefault="006B1AFA">
      <w:pPr>
        <w:spacing w:after="120"/>
        <w:rPr>
          <w:rFonts w:ascii="Verdana" w:eastAsia="Verdana" w:hAnsi="Verdana" w:cs="Verdana"/>
          <w:sz w:val="18"/>
          <w:szCs w:val="18"/>
        </w:rPr>
      </w:pPr>
      <w:r>
        <w:rPr>
          <w:rFonts w:ascii="Verdana" w:eastAsia="Verdana" w:hAnsi="Verdana" w:cs="Verdana"/>
          <w:sz w:val="18"/>
          <w:szCs w:val="18"/>
        </w:rPr>
        <w:t>DIČ:</w:t>
      </w:r>
      <w:r w:rsidR="00D23DBB">
        <w:rPr>
          <w:rFonts w:ascii="Verdana" w:eastAsia="Verdana" w:hAnsi="Verdana" w:cs="Verdana"/>
          <w:sz w:val="18"/>
          <w:szCs w:val="18"/>
        </w:rPr>
        <w:t xml:space="preserve"> CZ26492407</w:t>
      </w:r>
    </w:p>
    <w:p w14:paraId="2EBAC024" w14:textId="2C948D88" w:rsidR="004526B3" w:rsidRDefault="00D23DBB">
      <w:pPr>
        <w:spacing w:after="120"/>
        <w:rPr>
          <w:rFonts w:ascii="Verdana" w:eastAsia="Verdana" w:hAnsi="Verdana" w:cs="Verdana"/>
          <w:sz w:val="18"/>
          <w:szCs w:val="18"/>
        </w:rPr>
      </w:pPr>
      <w:proofErr w:type="gramStart"/>
      <w:r>
        <w:rPr>
          <w:rFonts w:ascii="Verdana" w:eastAsia="Verdana" w:hAnsi="Verdana" w:cs="Verdana"/>
          <w:sz w:val="18"/>
          <w:szCs w:val="18"/>
        </w:rPr>
        <w:t>zapsána</w:t>
      </w:r>
      <w:proofErr w:type="gramEnd"/>
      <w:r>
        <w:rPr>
          <w:rFonts w:ascii="Verdana" w:eastAsia="Verdana" w:hAnsi="Verdana" w:cs="Verdana"/>
          <w:sz w:val="18"/>
          <w:szCs w:val="18"/>
        </w:rPr>
        <w:t xml:space="preserve"> v obchodním rejstříku vedeném Městským soudem v Praze, v </w:t>
      </w:r>
      <w:r w:rsidR="00BB50F4">
        <w:rPr>
          <w:rFonts w:ascii="Verdana" w:eastAsia="Verdana" w:hAnsi="Verdana" w:cs="Verdana"/>
          <w:sz w:val="18"/>
          <w:szCs w:val="18"/>
        </w:rPr>
        <w:t xml:space="preserve">spisová značka </w:t>
      </w:r>
      <w:r>
        <w:rPr>
          <w:rFonts w:ascii="Verdana" w:eastAsia="Verdana" w:hAnsi="Verdana" w:cs="Verdana"/>
          <w:sz w:val="18"/>
          <w:szCs w:val="18"/>
        </w:rPr>
        <w:t>C</w:t>
      </w:r>
      <w:r w:rsidR="00BB50F4">
        <w:rPr>
          <w:rFonts w:ascii="Verdana" w:eastAsia="Verdana" w:hAnsi="Verdana" w:cs="Verdana"/>
          <w:sz w:val="18"/>
          <w:szCs w:val="18"/>
        </w:rPr>
        <w:t xml:space="preserve"> </w:t>
      </w:r>
      <w:proofErr w:type="gramStart"/>
      <w:r>
        <w:rPr>
          <w:rFonts w:ascii="Verdana" w:eastAsia="Verdana" w:hAnsi="Verdana" w:cs="Verdana"/>
          <w:sz w:val="18"/>
          <w:szCs w:val="18"/>
        </w:rPr>
        <w:t>85648</w:t>
      </w:r>
      <w:proofErr w:type="gramEnd"/>
    </w:p>
    <w:p w14:paraId="4D69EA76" w14:textId="77777777" w:rsidR="004526B3" w:rsidRDefault="00D23DBB">
      <w:pPr>
        <w:spacing w:after="120"/>
        <w:rPr>
          <w:rFonts w:ascii="Verdana" w:eastAsia="Verdana" w:hAnsi="Verdana" w:cs="Verdana"/>
          <w:sz w:val="18"/>
          <w:szCs w:val="18"/>
        </w:rPr>
      </w:pPr>
      <w:r>
        <w:rPr>
          <w:rFonts w:ascii="Verdana" w:eastAsia="Verdana" w:hAnsi="Verdana" w:cs="Verdana"/>
          <w:sz w:val="18"/>
          <w:szCs w:val="18"/>
        </w:rPr>
        <w:t>zastoupená jednatelem společnosti Robertem Haasem</w:t>
      </w:r>
    </w:p>
    <w:p w14:paraId="73549259" w14:textId="77777777" w:rsidR="004526B3" w:rsidRDefault="00D23DBB">
      <w:pPr>
        <w:spacing w:after="120"/>
        <w:rPr>
          <w:rFonts w:ascii="Verdana" w:eastAsia="Verdana" w:hAnsi="Verdana" w:cs="Verdana"/>
          <w:sz w:val="18"/>
          <w:szCs w:val="18"/>
        </w:rPr>
      </w:pPr>
      <w:r>
        <w:rPr>
          <w:rFonts w:ascii="Verdana" w:eastAsia="Verdana" w:hAnsi="Verdana" w:cs="Verdana"/>
          <w:sz w:val="18"/>
          <w:szCs w:val="18"/>
        </w:rPr>
        <w:t>(dále jen „</w:t>
      </w:r>
      <w:r>
        <w:rPr>
          <w:rFonts w:ascii="Verdana" w:eastAsia="Verdana" w:hAnsi="Verdana" w:cs="Verdana"/>
          <w:b/>
          <w:sz w:val="18"/>
          <w:szCs w:val="18"/>
        </w:rPr>
        <w:t>Zhotovitel</w:t>
      </w:r>
      <w:r>
        <w:rPr>
          <w:rFonts w:ascii="Verdana" w:eastAsia="Verdana" w:hAnsi="Verdana" w:cs="Verdana"/>
          <w:sz w:val="18"/>
          <w:szCs w:val="18"/>
        </w:rPr>
        <w:t>“)</w:t>
      </w:r>
    </w:p>
    <w:p w14:paraId="0E7F463D" w14:textId="77777777" w:rsidR="004526B3" w:rsidRDefault="004526B3">
      <w:pPr>
        <w:spacing w:after="120"/>
        <w:rPr>
          <w:rFonts w:ascii="Verdana" w:eastAsia="Verdana" w:hAnsi="Verdana" w:cs="Verdana"/>
          <w:sz w:val="18"/>
          <w:szCs w:val="18"/>
        </w:rPr>
      </w:pPr>
    </w:p>
    <w:p w14:paraId="43B646D6" w14:textId="77777777" w:rsidR="004526B3" w:rsidRDefault="00D23DBB">
      <w:pPr>
        <w:spacing w:after="120"/>
        <w:rPr>
          <w:rFonts w:ascii="Verdana" w:eastAsia="Verdana" w:hAnsi="Verdana" w:cs="Verdana"/>
          <w:sz w:val="18"/>
          <w:szCs w:val="18"/>
        </w:rPr>
      </w:pPr>
      <w:r>
        <w:rPr>
          <w:rFonts w:ascii="Verdana" w:eastAsia="Verdana" w:hAnsi="Verdana" w:cs="Verdana"/>
          <w:sz w:val="18"/>
          <w:szCs w:val="18"/>
        </w:rPr>
        <w:t xml:space="preserve">(Objednatel společně se Zhotovitelem dále jen </w:t>
      </w:r>
      <w:r>
        <w:rPr>
          <w:rFonts w:ascii="Verdana" w:eastAsia="Verdana" w:hAnsi="Verdana" w:cs="Verdana"/>
          <w:b/>
          <w:sz w:val="18"/>
          <w:szCs w:val="18"/>
        </w:rPr>
        <w:t xml:space="preserve">„Smluvní strany“ </w:t>
      </w:r>
      <w:r>
        <w:rPr>
          <w:rFonts w:ascii="Verdana" w:eastAsia="Verdana" w:hAnsi="Verdana" w:cs="Verdana"/>
          <w:sz w:val="18"/>
          <w:szCs w:val="18"/>
        </w:rPr>
        <w:t>a každý samostatně též jako „</w:t>
      </w:r>
      <w:r>
        <w:rPr>
          <w:rFonts w:ascii="Verdana" w:eastAsia="Verdana" w:hAnsi="Verdana" w:cs="Verdana"/>
          <w:b/>
          <w:sz w:val="18"/>
          <w:szCs w:val="18"/>
        </w:rPr>
        <w:t>Smluvní strana</w:t>
      </w:r>
      <w:r>
        <w:rPr>
          <w:rFonts w:ascii="Verdana" w:eastAsia="Verdana" w:hAnsi="Verdana" w:cs="Verdana"/>
          <w:sz w:val="18"/>
          <w:szCs w:val="18"/>
        </w:rPr>
        <w:t>“.)</w:t>
      </w:r>
    </w:p>
    <w:p w14:paraId="42C84DD1" w14:textId="77777777" w:rsidR="004526B3" w:rsidRDefault="004526B3">
      <w:pPr>
        <w:spacing w:after="120"/>
        <w:rPr>
          <w:rFonts w:ascii="Verdana" w:eastAsia="Verdana" w:hAnsi="Verdana" w:cs="Verdana"/>
          <w:sz w:val="18"/>
          <w:szCs w:val="18"/>
        </w:rPr>
      </w:pPr>
    </w:p>
    <w:p w14:paraId="195E2F1C" w14:textId="77777777" w:rsidR="004526B3" w:rsidRDefault="00D23DBB">
      <w:pPr>
        <w:spacing w:after="120"/>
        <w:rPr>
          <w:rFonts w:ascii="Verdana" w:eastAsia="Verdana" w:hAnsi="Verdana" w:cs="Verdana"/>
          <w:sz w:val="18"/>
          <w:szCs w:val="18"/>
        </w:rPr>
      </w:pPr>
      <w:proofErr w:type="gramStart"/>
      <w:r>
        <w:rPr>
          <w:rFonts w:ascii="Verdana" w:eastAsia="Verdana" w:hAnsi="Verdana" w:cs="Verdana"/>
          <w:sz w:val="18"/>
          <w:szCs w:val="18"/>
        </w:rPr>
        <w:t>se</w:t>
      </w:r>
      <w:proofErr w:type="gramEnd"/>
      <w:r>
        <w:rPr>
          <w:rFonts w:ascii="Verdana" w:eastAsia="Verdana" w:hAnsi="Verdana" w:cs="Verdana"/>
          <w:sz w:val="18"/>
          <w:szCs w:val="18"/>
        </w:rPr>
        <w:t xml:space="preserve"> níže uvedeného dne, měsíce a roku dohodli takto:</w:t>
      </w:r>
    </w:p>
    <w:p w14:paraId="4D41F307" w14:textId="77777777" w:rsidR="004526B3" w:rsidRDefault="004526B3">
      <w:pPr>
        <w:spacing w:after="120"/>
        <w:rPr>
          <w:rFonts w:ascii="Verdana" w:eastAsia="Verdana" w:hAnsi="Verdana" w:cs="Verdana"/>
          <w:sz w:val="18"/>
          <w:szCs w:val="18"/>
        </w:rPr>
      </w:pPr>
    </w:p>
    <w:p w14:paraId="761533AC" w14:textId="77777777" w:rsidR="004526B3" w:rsidRDefault="00D23DBB">
      <w:pPr>
        <w:numPr>
          <w:ilvl w:val="0"/>
          <w:numId w:val="1"/>
        </w:numPr>
        <w:spacing w:before="120" w:after="120"/>
        <w:rPr>
          <w:rFonts w:ascii="Verdana" w:eastAsia="Verdana" w:hAnsi="Verdana" w:cs="Verdana"/>
          <w:sz w:val="28"/>
          <w:szCs w:val="28"/>
        </w:rPr>
      </w:pPr>
      <w:r>
        <w:rPr>
          <w:rFonts w:ascii="Verdana" w:eastAsia="Verdana" w:hAnsi="Verdana" w:cs="Verdana"/>
          <w:sz w:val="28"/>
          <w:szCs w:val="28"/>
        </w:rPr>
        <w:t>Předmět a účel Smlouvy</w:t>
      </w:r>
    </w:p>
    <w:p w14:paraId="266C4F69" w14:textId="77777777" w:rsidR="004526B3" w:rsidRDefault="00D23DBB">
      <w:pPr>
        <w:numPr>
          <w:ilvl w:val="1"/>
          <w:numId w:val="1"/>
        </w:numPr>
        <w:spacing w:before="120" w:after="120"/>
        <w:ind w:left="1077" w:hanging="717"/>
        <w:rPr>
          <w:rFonts w:ascii="Verdana" w:eastAsia="Verdana" w:hAnsi="Verdana" w:cs="Verdana"/>
          <w:sz w:val="18"/>
          <w:szCs w:val="18"/>
        </w:rPr>
      </w:pPr>
      <w:bookmarkStart w:id="0" w:name="_gjdgxs" w:colFirst="0" w:colLast="0"/>
      <w:bookmarkEnd w:id="0"/>
      <w:r>
        <w:rPr>
          <w:rFonts w:ascii="Verdana" w:eastAsia="Verdana" w:hAnsi="Verdana" w:cs="Verdana"/>
          <w:sz w:val="18"/>
          <w:szCs w:val="18"/>
        </w:rPr>
        <w:t>Zhotovitel se touto Smlouvou zavazuje zhotovit s potřebnou péčí pro Objednatele za cenu a podmínek touto Smlouvou stanovených dílo uvedené v </w:t>
      </w:r>
      <w:proofErr w:type="gramStart"/>
      <w:r>
        <w:rPr>
          <w:rFonts w:ascii="Verdana" w:eastAsia="Verdana" w:hAnsi="Verdana" w:cs="Verdana"/>
          <w:sz w:val="18"/>
          <w:szCs w:val="18"/>
        </w:rPr>
        <w:t>odstavci ‎1.2. a Objednatel</w:t>
      </w:r>
      <w:proofErr w:type="gramEnd"/>
      <w:r>
        <w:rPr>
          <w:rFonts w:ascii="Verdana" w:eastAsia="Verdana" w:hAnsi="Verdana" w:cs="Verdana"/>
          <w:sz w:val="18"/>
          <w:szCs w:val="18"/>
        </w:rPr>
        <w:t xml:space="preserve"> se zavazuje toto dílo převzít a za zhotovení díla zaplatit Zhotoviteli cenu dle článku ‎2 Smlouvy. Zhotovitel je povinen si na svůj náklad obstarat vše, co je k provedení díla potřeba, s výjimkou informací, podkladů a materiálu, které pro vytvoření díla musí poskytnout Objednatel.</w:t>
      </w:r>
    </w:p>
    <w:p w14:paraId="242F47C9" w14:textId="77777777" w:rsidR="004526B3" w:rsidRDefault="00D23DBB">
      <w:pPr>
        <w:numPr>
          <w:ilvl w:val="1"/>
          <w:numId w:val="1"/>
        </w:numPr>
        <w:spacing w:before="120" w:after="120"/>
        <w:ind w:left="1077" w:hanging="717"/>
        <w:rPr>
          <w:rFonts w:ascii="Verdana" w:eastAsia="Verdana" w:hAnsi="Verdana" w:cs="Verdana"/>
          <w:sz w:val="18"/>
          <w:szCs w:val="18"/>
        </w:rPr>
      </w:pPr>
      <w:r>
        <w:rPr>
          <w:rFonts w:ascii="Verdana" w:eastAsia="Verdana" w:hAnsi="Verdana" w:cs="Verdana"/>
          <w:sz w:val="18"/>
          <w:szCs w:val="18"/>
        </w:rPr>
        <w:t>Předmětem Smlouvy je dílo označené jako UX a design webu Pražské jaro. Specifikace a rozsah díla jsou určeny v Projektové dokumentaci (P02), které je nedílnou součástí této Smlouvy a tvoří Přílohu číslo P02 této Smlouvy.</w:t>
      </w:r>
    </w:p>
    <w:p w14:paraId="44E1BF4A" w14:textId="77777777" w:rsidR="004526B3" w:rsidRDefault="00D23DBB">
      <w:pPr>
        <w:numPr>
          <w:ilvl w:val="1"/>
          <w:numId w:val="1"/>
        </w:numPr>
        <w:spacing w:before="120" w:after="120"/>
        <w:ind w:left="1077" w:hanging="717"/>
        <w:rPr>
          <w:rFonts w:ascii="Verdana" w:eastAsia="Verdana" w:hAnsi="Verdana" w:cs="Verdana"/>
          <w:sz w:val="18"/>
          <w:szCs w:val="18"/>
        </w:rPr>
      </w:pPr>
      <w:bookmarkStart w:id="1" w:name="_30j0zll" w:colFirst="0" w:colLast="0"/>
      <w:bookmarkEnd w:id="1"/>
      <w:r>
        <w:rPr>
          <w:rFonts w:ascii="Verdana" w:eastAsia="Verdana" w:hAnsi="Verdana" w:cs="Verdana"/>
          <w:sz w:val="18"/>
          <w:szCs w:val="18"/>
        </w:rPr>
        <w:lastRenderedPageBreak/>
        <w:t>Účelem této Smlouvy je návrh graficky základních stránek elektronické prezentace Objednatele v síti internet dle zadání Objednatele.</w:t>
      </w:r>
    </w:p>
    <w:p w14:paraId="2374487C" w14:textId="77777777" w:rsidR="004526B3" w:rsidRDefault="00D23DBB">
      <w:pPr>
        <w:keepNext/>
        <w:numPr>
          <w:ilvl w:val="0"/>
          <w:numId w:val="1"/>
        </w:numPr>
        <w:spacing w:before="120" w:after="120"/>
        <w:ind w:left="357" w:hanging="357"/>
        <w:rPr>
          <w:rFonts w:ascii="Verdana" w:eastAsia="Verdana" w:hAnsi="Verdana" w:cs="Verdana"/>
          <w:sz w:val="28"/>
          <w:szCs w:val="28"/>
        </w:rPr>
      </w:pPr>
      <w:r>
        <w:rPr>
          <w:rFonts w:ascii="Verdana" w:eastAsia="Verdana" w:hAnsi="Verdana" w:cs="Verdana"/>
          <w:sz w:val="28"/>
          <w:szCs w:val="28"/>
        </w:rPr>
        <w:t>Cena a platební podmínky</w:t>
      </w:r>
    </w:p>
    <w:p w14:paraId="3F0D8547" w14:textId="28630E99" w:rsidR="004526B3" w:rsidRDefault="00D23DBB">
      <w:pPr>
        <w:numPr>
          <w:ilvl w:val="1"/>
          <w:numId w:val="1"/>
        </w:numPr>
        <w:spacing w:before="120" w:after="120"/>
        <w:rPr>
          <w:rFonts w:ascii="Verdana" w:eastAsia="Verdana" w:hAnsi="Verdana" w:cs="Verdana"/>
          <w:sz w:val="18"/>
          <w:szCs w:val="18"/>
        </w:rPr>
      </w:pPr>
      <w:r>
        <w:rPr>
          <w:rFonts w:ascii="Verdana" w:eastAsia="Verdana" w:hAnsi="Verdana" w:cs="Verdana"/>
          <w:sz w:val="18"/>
          <w:szCs w:val="18"/>
        </w:rPr>
        <w:t>Cena za dílo podle této Smlouvy činí 340.000,- Kč (bez DPH)</w:t>
      </w:r>
      <w:r w:rsidR="00847044">
        <w:rPr>
          <w:rFonts w:ascii="Verdana" w:eastAsia="Verdana" w:hAnsi="Verdana" w:cs="Verdana"/>
          <w:sz w:val="18"/>
          <w:szCs w:val="18"/>
        </w:rPr>
        <w:t xml:space="preserve"> a </w:t>
      </w:r>
      <w:r w:rsidR="002B6FAB">
        <w:rPr>
          <w:rFonts w:ascii="Verdana" w:eastAsia="Verdana" w:hAnsi="Verdana" w:cs="Verdana"/>
          <w:sz w:val="18"/>
          <w:szCs w:val="18"/>
        </w:rPr>
        <w:t xml:space="preserve">Smluvní strany prohlašují, že </w:t>
      </w:r>
      <w:r w:rsidR="00847044">
        <w:rPr>
          <w:rFonts w:ascii="Verdana" w:eastAsia="Verdana" w:hAnsi="Verdana" w:cs="Verdana"/>
          <w:sz w:val="18"/>
          <w:szCs w:val="18"/>
        </w:rPr>
        <w:t>je stanovena jako konečná a nepřekročitelná</w:t>
      </w:r>
      <w:r>
        <w:rPr>
          <w:rFonts w:ascii="Verdana" w:eastAsia="Verdana" w:hAnsi="Verdana" w:cs="Verdana"/>
          <w:sz w:val="18"/>
          <w:szCs w:val="18"/>
        </w:rPr>
        <w:t>.</w:t>
      </w:r>
    </w:p>
    <w:p w14:paraId="04BED288" w14:textId="77777777" w:rsidR="004526B3" w:rsidRDefault="00D23DBB">
      <w:pPr>
        <w:numPr>
          <w:ilvl w:val="1"/>
          <w:numId w:val="1"/>
        </w:numPr>
        <w:spacing w:before="120" w:after="120"/>
        <w:rPr>
          <w:rFonts w:ascii="Verdana" w:eastAsia="Verdana" w:hAnsi="Verdana" w:cs="Verdana"/>
          <w:sz w:val="18"/>
          <w:szCs w:val="18"/>
        </w:rPr>
      </w:pPr>
      <w:r>
        <w:rPr>
          <w:rFonts w:ascii="Verdana" w:eastAsia="Verdana" w:hAnsi="Verdana" w:cs="Verdana"/>
          <w:sz w:val="18"/>
          <w:szCs w:val="18"/>
        </w:rPr>
        <w:t>Smluvní strany se dohodly na následujícím postupu při úhradě ceny díla:</w:t>
      </w:r>
    </w:p>
    <w:p w14:paraId="279F67CD" w14:textId="77777777" w:rsidR="004526B3" w:rsidRDefault="00D23DBB">
      <w:pPr>
        <w:numPr>
          <w:ilvl w:val="1"/>
          <w:numId w:val="2"/>
        </w:numPr>
        <w:spacing w:after="120"/>
        <w:rPr>
          <w:rFonts w:ascii="Verdana" w:eastAsia="Verdana" w:hAnsi="Verdana" w:cs="Verdana"/>
          <w:sz w:val="18"/>
          <w:szCs w:val="18"/>
        </w:rPr>
      </w:pPr>
      <w:r>
        <w:rPr>
          <w:rFonts w:ascii="Verdana" w:eastAsia="Verdana" w:hAnsi="Verdana" w:cs="Verdana"/>
          <w:sz w:val="18"/>
          <w:szCs w:val="18"/>
        </w:rPr>
        <w:t>Do 22. 9. 2017 uhradí Objednatel zálohu na cenu za dílo, a to ve výši 170.000 Kč bez DPH.</w:t>
      </w:r>
    </w:p>
    <w:p w14:paraId="295DE663" w14:textId="32D38887" w:rsidR="004526B3" w:rsidRDefault="00D23DBB">
      <w:pPr>
        <w:numPr>
          <w:ilvl w:val="1"/>
          <w:numId w:val="2"/>
        </w:numPr>
        <w:spacing w:after="120"/>
        <w:rPr>
          <w:rFonts w:ascii="Verdana" w:eastAsia="Verdana" w:hAnsi="Verdana" w:cs="Verdana"/>
          <w:sz w:val="18"/>
          <w:szCs w:val="18"/>
        </w:rPr>
      </w:pPr>
      <w:r>
        <w:rPr>
          <w:rFonts w:ascii="Verdana" w:eastAsia="Verdana" w:hAnsi="Verdana" w:cs="Verdana"/>
          <w:sz w:val="18"/>
          <w:szCs w:val="18"/>
        </w:rPr>
        <w:t xml:space="preserve">Do 14 dnů ode dne </w:t>
      </w:r>
      <w:r w:rsidR="0034545F">
        <w:rPr>
          <w:rFonts w:ascii="Verdana" w:eastAsia="Verdana" w:hAnsi="Verdana" w:cs="Verdana"/>
          <w:sz w:val="18"/>
          <w:szCs w:val="18"/>
        </w:rPr>
        <w:t>doručení faktury dle čl. 2.</w:t>
      </w:r>
      <w:r w:rsidR="005C78FB">
        <w:rPr>
          <w:rFonts w:ascii="Verdana" w:eastAsia="Verdana" w:hAnsi="Verdana" w:cs="Verdana"/>
          <w:sz w:val="18"/>
          <w:szCs w:val="18"/>
        </w:rPr>
        <w:t>5</w:t>
      </w:r>
      <w:r w:rsidR="0034545F">
        <w:rPr>
          <w:rFonts w:ascii="Verdana" w:eastAsia="Verdana" w:hAnsi="Verdana" w:cs="Verdana"/>
          <w:sz w:val="18"/>
          <w:szCs w:val="18"/>
        </w:rPr>
        <w:t xml:space="preserve"> této Smlouvy</w:t>
      </w:r>
      <w:r>
        <w:rPr>
          <w:rFonts w:ascii="Verdana" w:eastAsia="Verdana" w:hAnsi="Verdana" w:cs="Verdana"/>
          <w:sz w:val="18"/>
          <w:szCs w:val="18"/>
        </w:rPr>
        <w:t xml:space="preserve"> uhradí Objednatel Zhotoviteli cenu ve výši 170.000 Kč bez DPH.</w:t>
      </w:r>
    </w:p>
    <w:p w14:paraId="125C1F50" w14:textId="77777777" w:rsidR="004526B3" w:rsidRDefault="00D23DBB">
      <w:pPr>
        <w:numPr>
          <w:ilvl w:val="1"/>
          <w:numId w:val="1"/>
        </w:numPr>
        <w:spacing w:before="120" w:after="120"/>
        <w:ind w:left="1077" w:hanging="717"/>
        <w:rPr>
          <w:rFonts w:ascii="Verdana" w:eastAsia="Verdana" w:hAnsi="Verdana" w:cs="Verdana"/>
          <w:sz w:val="18"/>
          <w:szCs w:val="18"/>
        </w:rPr>
      </w:pPr>
      <w:r>
        <w:rPr>
          <w:rFonts w:ascii="Verdana" w:eastAsia="Verdana" w:hAnsi="Verdana" w:cs="Verdana"/>
          <w:sz w:val="18"/>
          <w:szCs w:val="18"/>
        </w:rPr>
        <w:t>Cena za plnění dle této Smlouvy nezahrnuje daň z přidané hodnoty (DPH). DPH v zákonné výši bude připočítána ke všem částkám fakturovaným na základě této Smlouvy.</w:t>
      </w:r>
    </w:p>
    <w:p w14:paraId="7329EE24" w14:textId="699EB482" w:rsidR="004526B3" w:rsidRDefault="00D23DBB">
      <w:pPr>
        <w:numPr>
          <w:ilvl w:val="1"/>
          <w:numId w:val="1"/>
        </w:numPr>
        <w:spacing w:before="120" w:after="120"/>
        <w:rPr>
          <w:rFonts w:ascii="Verdana" w:eastAsia="Verdana" w:hAnsi="Verdana" w:cs="Verdana"/>
          <w:sz w:val="18"/>
          <w:szCs w:val="18"/>
        </w:rPr>
      </w:pPr>
      <w:bookmarkStart w:id="2" w:name="_1fob9te" w:colFirst="0" w:colLast="0"/>
      <w:bookmarkEnd w:id="2"/>
      <w:r>
        <w:rPr>
          <w:rFonts w:ascii="Verdana" w:eastAsia="Verdana" w:hAnsi="Verdana" w:cs="Verdana"/>
          <w:sz w:val="18"/>
          <w:szCs w:val="18"/>
        </w:rPr>
        <w:t>Objednatel se stává vlastníkem díla dnem úplného zaplacení ceny za dílo.</w:t>
      </w:r>
    </w:p>
    <w:p w14:paraId="48F1339A" w14:textId="35502521" w:rsidR="00D31120" w:rsidRPr="0034545F" w:rsidRDefault="004C3592" w:rsidP="0034545F">
      <w:pPr>
        <w:numPr>
          <w:ilvl w:val="1"/>
          <w:numId w:val="1"/>
        </w:numPr>
        <w:spacing w:before="120" w:after="120"/>
        <w:rPr>
          <w:rFonts w:ascii="Verdana" w:eastAsia="Verdana" w:hAnsi="Verdana" w:cs="Verdana"/>
          <w:sz w:val="18"/>
          <w:szCs w:val="18"/>
        </w:rPr>
      </w:pPr>
      <w:r>
        <w:rPr>
          <w:rFonts w:ascii="Verdana" w:hAnsi="Verdana"/>
          <w:sz w:val="18"/>
        </w:rPr>
        <w:t>D</w:t>
      </w:r>
      <w:r w:rsidR="00D31120" w:rsidRPr="0034545F">
        <w:rPr>
          <w:rFonts w:ascii="Verdana" w:hAnsi="Verdana"/>
          <w:sz w:val="18"/>
        </w:rPr>
        <w:t>aňový doklad – faktura musí splňovat všechny náležitosti podle zákona č. 563/1991 Sb., o účetnictví, ve znění pozdějších předpisů, a zákona č. 235/2004 Sb., o dani z přidané hodnoty, ve znění pozdějších předpisů a musí obsahovat všechny údaj</w:t>
      </w:r>
      <w:r w:rsidR="0034545F" w:rsidRPr="0034545F">
        <w:rPr>
          <w:rFonts w:ascii="Verdana" w:hAnsi="Verdana"/>
          <w:sz w:val="18"/>
        </w:rPr>
        <w:t xml:space="preserve">e uvedené v </w:t>
      </w:r>
      <w:proofErr w:type="spellStart"/>
      <w:r w:rsidR="0034545F" w:rsidRPr="0034545F">
        <w:rPr>
          <w:rFonts w:ascii="Verdana" w:hAnsi="Verdana"/>
          <w:sz w:val="18"/>
        </w:rPr>
        <w:t>ust</w:t>
      </w:r>
      <w:proofErr w:type="spellEnd"/>
      <w:r w:rsidR="0034545F" w:rsidRPr="0034545F">
        <w:rPr>
          <w:rFonts w:ascii="Verdana" w:hAnsi="Verdana"/>
          <w:sz w:val="18"/>
        </w:rPr>
        <w:t>. § 435 odst. 1 O</w:t>
      </w:r>
      <w:r w:rsidR="00D31120" w:rsidRPr="0034545F">
        <w:rPr>
          <w:rFonts w:ascii="Verdana" w:hAnsi="Verdana"/>
          <w:sz w:val="18"/>
        </w:rPr>
        <w:t>bčanského zákoníku. Výše fakturované částky musí odpovídat sjednané ceně</w:t>
      </w:r>
      <w:r w:rsidR="0034545F" w:rsidRPr="0034545F">
        <w:rPr>
          <w:rFonts w:ascii="Verdana" w:hAnsi="Verdana"/>
          <w:sz w:val="18"/>
        </w:rPr>
        <w:t xml:space="preserve"> za dílo</w:t>
      </w:r>
      <w:r w:rsidR="00D31120" w:rsidRPr="0034545F">
        <w:rPr>
          <w:rFonts w:ascii="Verdana" w:hAnsi="Verdana"/>
          <w:sz w:val="18"/>
        </w:rPr>
        <w:t>. Každý daňový doklad – faktura musí obsahovat</w:t>
      </w:r>
      <w:r w:rsidR="0034545F" w:rsidRPr="0034545F">
        <w:rPr>
          <w:rFonts w:ascii="Verdana" w:hAnsi="Verdana"/>
          <w:sz w:val="18"/>
        </w:rPr>
        <w:t xml:space="preserve"> </w:t>
      </w:r>
      <w:r w:rsidR="00D31120" w:rsidRPr="0034545F">
        <w:rPr>
          <w:rFonts w:ascii="Verdana" w:hAnsi="Verdana"/>
          <w:sz w:val="18"/>
        </w:rPr>
        <w:t>datum splatnosti v souladu s ujednání</w:t>
      </w:r>
      <w:r w:rsidR="0034545F" w:rsidRPr="0034545F">
        <w:rPr>
          <w:rFonts w:ascii="Verdana" w:hAnsi="Verdana"/>
          <w:sz w:val="18"/>
        </w:rPr>
        <w:t xml:space="preserve">m o splatnosti dle této Smlouvy a </w:t>
      </w:r>
      <w:r w:rsidR="00D31120" w:rsidRPr="0034545F">
        <w:rPr>
          <w:rFonts w:ascii="Verdana" w:hAnsi="Verdana"/>
          <w:sz w:val="18"/>
        </w:rPr>
        <w:t>uved</w:t>
      </w:r>
      <w:r w:rsidR="0034545F" w:rsidRPr="0034545F">
        <w:rPr>
          <w:rFonts w:ascii="Verdana" w:hAnsi="Verdana"/>
          <w:sz w:val="18"/>
        </w:rPr>
        <w:t>ení čísla účtu, na nějž má být O</w:t>
      </w:r>
      <w:r w:rsidR="00D31120" w:rsidRPr="0034545F">
        <w:rPr>
          <w:rFonts w:ascii="Verdana" w:hAnsi="Verdana"/>
          <w:sz w:val="18"/>
        </w:rPr>
        <w:t>bjednatelem uhrazena cena za dílo</w:t>
      </w:r>
      <w:r w:rsidR="0034545F" w:rsidRPr="0034545F">
        <w:rPr>
          <w:rFonts w:ascii="Verdana" w:hAnsi="Verdana"/>
          <w:sz w:val="18"/>
        </w:rPr>
        <w:t>. V případě, že daňový doklad – faktura nebude obsahovat některou náležitost uvedenou v tomto článku</w:t>
      </w:r>
      <w:r w:rsidR="0034545F" w:rsidRPr="0034545F">
        <w:rPr>
          <w:rFonts w:ascii="Verdana" w:hAnsi="Verdana"/>
          <w:bCs/>
          <w:sz w:val="18"/>
        </w:rPr>
        <w:t xml:space="preserve"> nebo ji bude obsahovat chybně</w:t>
      </w:r>
      <w:r w:rsidR="0034545F" w:rsidRPr="0034545F">
        <w:rPr>
          <w:rFonts w:ascii="Verdana" w:hAnsi="Verdana"/>
          <w:sz w:val="18"/>
        </w:rPr>
        <w:t xml:space="preserve">, je Objednatel oprávněn daňový doklad – fakturu do data splatnosti vrátit Zhotoviteli. </w:t>
      </w:r>
      <w:r w:rsidR="0034545F" w:rsidRPr="0034545F">
        <w:rPr>
          <w:rFonts w:ascii="Verdana" w:hAnsi="Verdana"/>
          <w:bCs/>
          <w:sz w:val="18"/>
        </w:rPr>
        <w:t xml:space="preserve">Lhůta splatnosti v takovémto případě neběží, přičemž nová lhůta splatnosti počíná běžet až ode dne doručení opraveného či doplněného daňového dokladu – faktury. Splatnost </w:t>
      </w:r>
      <w:r w:rsidR="0034545F" w:rsidRPr="0034545F">
        <w:rPr>
          <w:rFonts w:ascii="Verdana" w:hAnsi="Verdana"/>
          <w:sz w:val="18"/>
        </w:rPr>
        <w:t>všech daňových dokladů – faktur se sjednává na 14 (čtrnáct) dní ode dne doručení daňového dokladu – faktury Objednateli. Platba se považuje za splněnou dnem odepsání z účtu Objednatele ve prospěch účtu Zhotovitele.</w:t>
      </w:r>
    </w:p>
    <w:p w14:paraId="2AA1D01E" w14:textId="77777777" w:rsidR="004526B3" w:rsidRDefault="00D23DBB">
      <w:pPr>
        <w:numPr>
          <w:ilvl w:val="0"/>
          <w:numId w:val="1"/>
        </w:numPr>
        <w:spacing w:before="120" w:after="120"/>
        <w:rPr>
          <w:rFonts w:ascii="Verdana" w:eastAsia="Verdana" w:hAnsi="Verdana" w:cs="Verdana"/>
          <w:sz w:val="28"/>
          <w:szCs w:val="28"/>
        </w:rPr>
      </w:pPr>
      <w:r>
        <w:rPr>
          <w:rFonts w:ascii="Verdana" w:eastAsia="Verdana" w:hAnsi="Verdana" w:cs="Verdana"/>
          <w:sz w:val="28"/>
          <w:szCs w:val="28"/>
        </w:rPr>
        <w:t>Předání a převzetí díla</w:t>
      </w:r>
    </w:p>
    <w:p w14:paraId="1CB9DE40" w14:textId="77777777" w:rsidR="004526B3" w:rsidRDefault="00D23DBB">
      <w:pPr>
        <w:numPr>
          <w:ilvl w:val="1"/>
          <w:numId w:val="1"/>
        </w:numPr>
        <w:spacing w:before="120" w:after="120"/>
        <w:ind w:left="1077" w:hanging="717"/>
        <w:rPr>
          <w:rFonts w:ascii="Verdana" w:eastAsia="Verdana" w:hAnsi="Verdana" w:cs="Verdana"/>
          <w:sz w:val="18"/>
          <w:szCs w:val="18"/>
        </w:rPr>
      </w:pPr>
      <w:r>
        <w:rPr>
          <w:rFonts w:ascii="Verdana" w:eastAsia="Verdana" w:hAnsi="Verdana" w:cs="Verdana"/>
          <w:sz w:val="18"/>
          <w:szCs w:val="18"/>
        </w:rPr>
        <w:t>Předáním a převzetím díla se rozumí podpis Protokolu o předání a převzetí díla (dále jen „Protokol“) a umožnění užití </w:t>
      </w:r>
      <w:hyperlink r:id="rId7">
        <w:r>
          <w:rPr>
            <w:rFonts w:ascii="Verdana" w:eastAsia="Verdana" w:hAnsi="Verdana" w:cs="Verdana"/>
            <w:sz w:val="18"/>
            <w:szCs w:val="18"/>
          </w:rPr>
          <w:t>díla</w:t>
        </w:r>
      </w:hyperlink>
      <w:r>
        <w:rPr>
          <w:rFonts w:ascii="Verdana" w:eastAsia="Verdana" w:hAnsi="Verdana" w:cs="Verdana"/>
          <w:sz w:val="18"/>
          <w:szCs w:val="18"/>
        </w:rPr>
        <w:t xml:space="preserve"> Objednatelem. </w:t>
      </w:r>
    </w:p>
    <w:p w14:paraId="218FFE71" w14:textId="748408CE" w:rsidR="004526B3" w:rsidRDefault="00D23DBB">
      <w:pPr>
        <w:numPr>
          <w:ilvl w:val="1"/>
          <w:numId w:val="1"/>
        </w:numPr>
        <w:spacing w:before="120" w:after="120"/>
        <w:ind w:left="1077" w:hanging="717"/>
        <w:rPr>
          <w:rFonts w:ascii="Verdana" w:eastAsia="Verdana" w:hAnsi="Verdana" w:cs="Verdana"/>
          <w:sz w:val="18"/>
          <w:szCs w:val="18"/>
        </w:rPr>
      </w:pPr>
      <w:r>
        <w:rPr>
          <w:rFonts w:ascii="Verdana" w:eastAsia="Verdana" w:hAnsi="Verdana" w:cs="Verdana"/>
          <w:sz w:val="18"/>
          <w:szCs w:val="18"/>
        </w:rPr>
        <w:t>Dílo se považuje za dokončené, pokud odpovídá specifikaci rozsahu, obsahu a kvality stanovené Smlouvou a Projektovou dokumentací (P02), je-li sjednáno, a ke dni ukončení zkušebního provozu nevykazuje vady, resp. vady zjištěné v průběhu zkušebního provozu byly odstraněny. Ke dni předání a převzetí díla jsou Objednatel a Zhotovitel povinni podepsat Protokol o předání a převzetí díla bez výhrad</w:t>
      </w:r>
      <w:r w:rsidR="00427A9F">
        <w:rPr>
          <w:rFonts w:ascii="Verdana" w:eastAsia="Verdana" w:hAnsi="Verdana" w:cs="Verdana"/>
          <w:sz w:val="18"/>
          <w:szCs w:val="18"/>
        </w:rPr>
        <w:t>, vyhotovený Zhotovitelem</w:t>
      </w:r>
      <w:r>
        <w:rPr>
          <w:rFonts w:ascii="Verdana" w:eastAsia="Verdana" w:hAnsi="Verdana" w:cs="Verdana"/>
          <w:sz w:val="18"/>
          <w:szCs w:val="18"/>
        </w:rPr>
        <w:t xml:space="preserve">. Pokud Objednatel zjistí při převzetí vady díla, sepíší je smluvní strany do Protokolu o předání a převzetí díla a Objednatel dílo převezme s výhradami, pokud se smluvní strany nedohodnou jinak. Zhotovitel se zavazuje do 7 dní od Předání a převzetí díla s výhradami vady odstranit. </w:t>
      </w:r>
    </w:p>
    <w:p w14:paraId="2C20E994" w14:textId="77777777" w:rsidR="004526B3" w:rsidRDefault="00D23DBB">
      <w:pPr>
        <w:numPr>
          <w:ilvl w:val="1"/>
          <w:numId w:val="1"/>
        </w:numPr>
        <w:spacing w:before="120" w:after="120"/>
        <w:ind w:left="1077" w:hanging="717"/>
        <w:rPr>
          <w:rFonts w:ascii="Verdana" w:eastAsia="Verdana" w:hAnsi="Verdana" w:cs="Verdana"/>
          <w:sz w:val="18"/>
          <w:szCs w:val="18"/>
        </w:rPr>
      </w:pPr>
      <w:r>
        <w:rPr>
          <w:rFonts w:ascii="Verdana" w:eastAsia="Verdana" w:hAnsi="Verdana" w:cs="Verdana"/>
          <w:sz w:val="18"/>
          <w:szCs w:val="18"/>
        </w:rPr>
        <w:t>V případě, že je Objednatel v prodlení s podpisem Protokolu o předání a převzetí díla déle než 7 dní, považuje se 7. den tohoto prodlení za den předání a převzetí díla bez výhrad. V případě, že Objednatel bezdůvodně odmítne podepsat Protokol, považuje se den odmítnutí podepsání Protokolu za den předání a převzetí díla bez výhrad.</w:t>
      </w:r>
    </w:p>
    <w:p w14:paraId="05AD92E8" w14:textId="77777777" w:rsidR="004526B3" w:rsidRDefault="00D23DBB">
      <w:pPr>
        <w:numPr>
          <w:ilvl w:val="1"/>
          <w:numId w:val="1"/>
        </w:numPr>
        <w:spacing w:before="120" w:after="120"/>
        <w:ind w:left="1077" w:hanging="717"/>
        <w:rPr>
          <w:rFonts w:ascii="Verdana" w:eastAsia="Verdana" w:hAnsi="Verdana" w:cs="Verdana"/>
          <w:sz w:val="18"/>
          <w:szCs w:val="18"/>
        </w:rPr>
      </w:pPr>
      <w:r>
        <w:rPr>
          <w:rFonts w:ascii="Verdana" w:eastAsia="Verdana" w:hAnsi="Verdana" w:cs="Verdana"/>
          <w:sz w:val="18"/>
          <w:szCs w:val="18"/>
        </w:rPr>
        <w:t>Nebezpečí škody na díle přechází na Objednatele dnem předání a převzetí díla.</w:t>
      </w:r>
    </w:p>
    <w:p w14:paraId="6EE99456" w14:textId="77777777" w:rsidR="004526B3" w:rsidRDefault="00D23DBB">
      <w:pPr>
        <w:numPr>
          <w:ilvl w:val="0"/>
          <w:numId w:val="1"/>
        </w:numPr>
        <w:spacing w:before="120" w:after="120"/>
        <w:rPr>
          <w:rFonts w:ascii="Verdana" w:eastAsia="Verdana" w:hAnsi="Verdana" w:cs="Verdana"/>
          <w:sz w:val="28"/>
          <w:szCs w:val="28"/>
        </w:rPr>
      </w:pPr>
      <w:r>
        <w:rPr>
          <w:rFonts w:ascii="Verdana" w:eastAsia="Verdana" w:hAnsi="Verdana" w:cs="Verdana"/>
          <w:sz w:val="28"/>
          <w:szCs w:val="28"/>
        </w:rPr>
        <w:t>Harmonogram</w:t>
      </w:r>
    </w:p>
    <w:p w14:paraId="11ECA114" w14:textId="77777777" w:rsidR="004526B3" w:rsidRDefault="00D23DBB">
      <w:pPr>
        <w:numPr>
          <w:ilvl w:val="1"/>
          <w:numId w:val="1"/>
        </w:numPr>
        <w:spacing w:before="120" w:after="120"/>
        <w:rPr>
          <w:rFonts w:ascii="Verdana" w:eastAsia="Verdana" w:hAnsi="Verdana" w:cs="Verdana"/>
          <w:sz w:val="18"/>
          <w:szCs w:val="18"/>
        </w:rPr>
      </w:pPr>
      <w:r>
        <w:rPr>
          <w:rFonts w:ascii="Verdana" w:eastAsia="Verdana" w:hAnsi="Verdana" w:cs="Verdana"/>
          <w:sz w:val="18"/>
          <w:szCs w:val="18"/>
        </w:rPr>
        <w:t>Smluvní strany se zavazují plnit své závazky v těchto termínech:</w:t>
      </w:r>
    </w:p>
    <w:tbl>
      <w:tblPr>
        <w:tblStyle w:val="a"/>
        <w:tblW w:w="825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1276"/>
        <w:gridCol w:w="1307"/>
      </w:tblGrid>
      <w:tr w:rsidR="004526B3" w14:paraId="2458FED0" w14:textId="77777777">
        <w:trPr>
          <w:trHeight w:val="420"/>
        </w:trPr>
        <w:tc>
          <w:tcPr>
            <w:tcW w:w="5670" w:type="dxa"/>
            <w:shd w:val="clear" w:color="auto" w:fill="E6E6E6"/>
          </w:tcPr>
          <w:p w14:paraId="3DEC3D3B" w14:textId="77777777" w:rsidR="004526B3" w:rsidRDefault="00D23DBB">
            <w:pPr>
              <w:spacing w:after="120"/>
              <w:rPr>
                <w:rFonts w:ascii="Verdana" w:eastAsia="Verdana" w:hAnsi="Verdana" w:cs="Verdana"/>
                <w:sz w:val="18"/>
                <w:szCs w:val="18"/>
              </w:rPr>
            </w:pPr>
            <w:r>
              <w:rPr>
                <w:rFonts w:ascii="Verdana" w:eastAsia="Verdana" w:hAnsi="Verdana" w:cs="Verdana"/>
                <w:b/>
                <w:sz w:val="18"/>
                <w:szCs w:val="18"/>
              </w:rPr>
              <w:t>Akce</w:t>
            </w:r>
          </w:p>
        </w:tc>
        <w:tc>
          <w:tcPr>
            <w:tcW w:w="1276" w:type="dxa"/>
            <w:shd w:val="clear" w:color="auto" w:fill="E6E6E6"/>
          </w:tcPr>
          <w:p w14:paraId="2AF5C66B" w14:textId="77777777" w:rsidR="004526B3" w:rsidRDefault="00D23DBB">
            <w:pPr>
              <w:spacing w:after="120"/>
              <w:rPr>
                <w:rFonts w:ascii="Verdana" w:eastAsia="Verdana" w:hAnsi="Verdana" w:cs="Verdana"/>
                <w:sz w:val="18"/>
                <w:szCs w:val="18"/>
              </w:rPr>
            </w:pPr>
            <w:r>
              <w:rPr>
                <w:rFonts w:ascii="Verdana" w:eastAsia="Verdana" w:hAnsi="Verdana" w:cs="Verdana"/>
                <w:b/>
                <w:sz w:val="18"/>
                <w:szCs w:val="18"/>
              </w:rPr>
              <w:t>Zahájení</w:t>
            </w:r>
          </w:p>
        </w:tc>
        <w:tc>
          <w:tcPr>
            <w:tcW w:w="1307" w:type="dxa"/>
            <w:shd w:val="clear" w:color="auto" w:fill="E6E6E6"/>
          </w:tcPr>
          <w:p w14:paraId="31C9C360" w14:textId="77777777" w:rsidR="004526B3" w:rsidRDefault="00D23DBB">
            <w:pPr>
              <w:spacing w:after="120"/>
              <w:rPr>
                <w:rFonts w:ascii="Verdana" w:eastAsia="Verdana" w:hAnsi="Verdana" w:cs="Verdana"/>
                <w:sz w:val="18"/>
                <w:szCs w:val="18"/>
              </w:rPr>
            </w:pPr>
            <w:r>
              <w:rPr>
                <w:rFonts w:ascii="Verdana" w:eastAsia="Verdana" w:hAnsi="Verdana" w:cs="Verdana"/>
                <w:b/>
                <w:sz w:val="18"/>
                <w:szCs w:val="18"/>
              </w:rPr>
              <w:t>Ukončení</w:t>
            </w:r>
          </w:p>
        </w:tc>
      </w:tr>
      <w:tr w:rsidR="004526B3" w14:paraId="65115026" w14:textId="77777777">
        <w:trPr>
          <w:trHeight w:val="420"/>
        </w:trPr>
        <w:tc>
          <w:tcPr>
            <w:tcW w:w="5670" w:type="dxa"/>
          </w:tcPr>
          <w:p w14:paraId="0534293D" w14:textId="77777777" w:rsidR="004526B3" w:rsidRDefault="004526B3">
            <w:pPr>
              <w:spacing w:after="120"/>
              <w:rPr>
                <w:rFonts w:ascii="Verdana" w:eastAsia="Verdana" w:hAnsi="Verdana" w:cs="Verdana"/>
                <w:sz w:val="18"/>
                <w:szCs w:val="18"/>
                <w:highlight w:val="yellow"/>
              </w:rPr>
            </w:pPr>
          </w:p>
        </w:tc>
        <w:tc>
          <w:tcPr>
            <w:tcW w:w="1276" w:type="dxa"/>
          </w:tcPr>
          <w:p w14:paraId="3D1EBB10" w14:textId="77777777" w:rsidR="004526B3" w:rsidRDefault="004526B3">
            <w:pPr>
              <w:spacing w:after="120"/>
              <w:rPr>
                <w:rFonts w:ascii="Verdana" w:eastAsia="Verdana" w:hAnsi="Verdana" w:cs="Verdana"/>
                <w:sz w:val="18"/>
                <w:szCs w:val="18"/>
                <w:highlight w:val="yellow"/>
              </w:rPr>
            </w:pPr>
          </w:p>
        </w:tc>
        <w:tc>
          <w:tcPr>
            <w:tcW w:w="1307" w:type="dxa"/>
          </w:tcPr>
          <w:p w14:paraId="5EFB2D9A" w14:textId="77777777" w:rsidR="004526B3" w:rsidRDefault="004526B3">
            <w:pPr>
              <w:spacing w:after="120"/>
              <w:rPr>
                <w:rFonts w:ascii="Verdana" w:eastAsia="Verdana" w:hAnsi="Verdana" w:cs="Verdana"/>
                <w:sz w:val="18"/>
                <w:szCs w:val="18"/>
                <w:highlight w:val="yellow"/>
              </w:rPr>
            </w:pPr>
          </w:p>
        </w:tc>
      </w:tr>
      <w:tr w:rsidR="004526B3" w14:paraId="691320EB" w14:textId="77777777">
        <w:trPr>
          <w:trHeight w:val="420"/>
        </w:trPr>
        <w:tc>
          <w:tcPr>
            <w:tcW w:w="5670" w:type="dxa"/>
          </w:tcPr>
          <w:p w14:paraId="643CAE86" w14:textId="77777777" w:rsidR="004526B3" w:rsidRDefault="004526B3">
            <w:pPr>
              <w:spacing w:after="120"/>
              <w:rPr>
                <w:rFonts w:ascii="Verdana" w:eastAsia="Verdana" w:hAnsi="Verdana" w:cs="Verdana"/>
                <w:sz w:val="18"/>
                <w:szCs w:val="18"/>
                <w:highlight w:val="yellow"/>
              </w:rPr>
            </w:pPr>
          </w:p>
        </w:tc>
        <w:tc>
          <w:tcPr>
            <w:tcW w:w="1276" w:type="dxa"/>
          </w:tcPr>
          <w:p w14:paraId="07003A07" w14:textId="77777777" w:rsidR="004526B3" w:rsidRDefault="004526B3">
            <w:pPr>
              <w:spacing w:after="120"/>
              <w:rPr>
                <w:rFonts w:ascii="Verdana" w:eastAsia="Verdana" w:hAnsi="Verdana" w:cs="Verdana"/>
                <w:sz w:val="18"/>
                <w:szCs w:val="18"/>
                <w:highlight w:val="yellow"/>
              </w:rPr>
            </w:pPr>
          </w:p>
        </w:tc>
        <w:tc>
          <w:tcPr>
            <w:tcW w:w="1307" w:type="dxa"/>
          </w:tcPr>
          <w:p w14:paraId="2EBECEE0" w14:textId="77777777" w:rsidR="004526B3" w:rsidRDefault="004526B3">
            <w:pPr>
              <w:spacing w:after="120"/>
              <w:rPr>
                <w:rFonts w:ascii="Verdana" w:eastAsia="Verdana" w:hAnsi="Verdana" w:cs="Verdana"/>
                <w:sz w:val="18"/>
                <w:szCs w:val="18"/>
                <w:highlight w:val="yellow"/>
              </w:rPr>
            </w:pPr>
          </w:p>
        </w:tc>
      </w:tr>
      <w:tr w:rsidR="004526B3" w14:paraId="69DF1590" w14:textId="77777777">
        <w:trPr>
          <w:trHeight w:val="440"/>
        </w:trPr>
        <w:tc>
          <w:tcPr>
            <w:tcW w:w="5670" w:type="dxa"/>
          </w:tcPr>
          <w:p w14:paraId="1DE2C465" w14:textId="77777777" w:rsidR="004526B3" w:rsidRDefault="004526B3">
            <w:pPr>
              <w:spacing w:after="120"/>
              <w:rPr>
                <w:rFonts w:ascii="Verdana" w:eastAsia="Verdana" w:hAnsi="Verdana" w:cs="Verdana"/>
                <w:sz w:val="18"/>
                <w:szCs w:val="18"/>
                <w:highlight w:val="yellow"/>
              </w:rPr>
            </w:pPr>
          </w:p>
        </w:tc>
        <w:tc>
          <w:tcPr>
            <w:tcW w:w="1276" w:type="dxa"/>
          </w:tcPr>
          <w:p w14:paraId="1F95152F" w14:textId="77777777" w:rsidR="004526B3" w:rsidRDefault="004526B3">
            <w:pPr>
              <w:spacing w:after="120"/>
              <w:rPr>
                <w:rFonts w:ascii="Verdana" w:eastAsia="Verdana" w:hAnsi="Verdana" w:cs="Verdana"/>
                <w:sz w:val="18"/>
                <w:szCs w:val="18"/>
                <w:highlight w:val="yellow"/>
              </w:rPr>
            </w:pPr>
          </w:p>
        </w:tc>
        <w:tc>
          <w:tcPr>
            <w:tcW w:w="1307" w:type="dxa"/>
          </w:tcPr>
          <w:p w14:paraId="355A7248" w14:textId="77777777" w:rsidR="004526B3" w:rsidRDefault="004526B3">
            <w:pPr>
              <w:spacing w:after="120"/>
              <w:rPr>
                <w:rFonts w:ascii="Verdana" w:eastAsia="Verdana" w:hAnsi="Verdana" w:cs="Verdana"/>
                <w:sz w:val="18"/>
                <w:szCs w:val="18"/>
                <w:highlight w:val="yellow"/>
              </w:rPr>
            </w:pPr>
          </w:p>
        </w:tc>
      </w:tr>
      <w:tr w:rsidR="004526B3" w14:paraId="12E54D27" w14:textId="77777777">
        <w:trPr>
          <w:trHeight w:val="420"/>
        </w:trPr>
        <w:tc>
          <w:tcPr>
            <w:tcW w:w="5670" w:type="dxa"/>
          </w:tcPr>
          <w:p w14:paraId="2E4B1440" w14:textId="77777777" w:rsidR="004526B3" w:rsidRDefault="004526B3">
            <w:pPr>
              <w:spacing w:after="120"/>
              <w:rPr>
                <w:rFonts w:ascii="Verdana" w:eastAsia="Verdana" w:hAnsi="Verdana" w:cs="Verdana"/>
                <w:sz w:val="18"/>
                <w:szCs w:val="18"/>
                <w:highlight w:val="yellow"/>
              </w:rPr>
            </w:pPr>
          </w:p>
        </w:tc>
        <w:tc>
          <w:tcPr>
            <w:tcW w:w="1276" w:type="dxa"/>
          </w:tcPr>
          <w:p w14:paraId="1154940C" w14:textId="77777777" w:rsidR="004526B3" w:rsidRDefault="004526B3">
            <w:pPr>
              <w:spacing w:after="120"/>
              <w:rPr>
                <w:rFonts w:ascii="Verdana" w:eastAsia="Verdana" w:hAnsi="Verdana" w:cs="Verdana"/>
                <w:sz w:val="18"/>
                <w:szCs w:val="18"/>
                <w:highlight w:val="yellow"/>
              </w:rPr>
            </w:pPr>
          </w:p>
        </w:tc>
        <w:tc>
          <w:tcPr>
            <w:tcW w:w="1307" w:type="dxa"/>
          </w:tcPr>
          <w:p w14:paraId="74C05E0F" w14:textId="77777777" w:rsidR="004526B3" w:rsidRDefault="004526B3">
            <w:pPr>
              <w:spacing w:after="120"/>
              <w:rPr>
                <w:rFonts w:ascii="Verdana" w:eastAsia="Verdana" w:hAnsi="Verdana" w:cs="Verdana"/>
                <w:sz w:val="18"/>
                <w:szCs w:val="18"/>
                <w:highlight w:val="yellow"/>
              </w:rPr>
            </w:pPr>
          </w:p>
        </w:tc>
      </w:tr>
      <w:tr w:rsidR="004526B3" w14:paraId="126F7A62" w14:textId="77777777">
        <w:trPr>
          <w:trHeight w:val="420"/>
        </w:trPr>
        <w:tc>
          <w:tcPr>
            <w:tcW w:w="5670" w:type="dxa"/>
          </w:tcPr>
          <w:p w14:paraId="01CD93A2" w14:textId="77777777" w:rsidR="004526B3" w:rsidRDefault="004526B3">
            <w:pPr>
              <w:spacing w:after="120"/>
              <w:rPr>
                <w:rFonts w:ascii="Verdana" w:eastAsia="Verdana" w:hAnsi="Verdana" w:cs="Verdana"/>
                <w:sz w:val="18"/>
                <w:szCs w:val="18"/>
                <w:highlight w:val="yellow"/>
              </w:rPr>
            </w:pPr>
          </w:p>
        </w:tc>
        <w:tc>
          <w:tcPr>
            <w:tcW w:w="1276" w:type="dxa"/>
          </w:tcPr>
          <w:p w14:paraId="46A565BF" w14:textId="77777777" w:rsidR="004526B3" w:rsidRDefault="004526B3">
            <w:pPr>
              <w:spacing w:after="120"/>
              <w:rPr>
                <w:rFonts w:ascii="Verdana" w:eastAsia="Verdana" w:hAnsi="Verdana" w:cs="Verdana"/>
                <w:sz w:val="18"/>
                <w:szCs w:val="18"/>
                <w:highlight w:val="yellow"/>
              </w:rPr>
            </w:pPr>
          </w:p>
        </w:tc>
        <w:tc>
          <w:tcPr>
            <w:tcW w:w="1307" w:type="dxa"/>
          </w:tcPr>
          <w:p w14:paraId="523D3D8F" w14:textId="77777777" w:rsidR="004526B3" w:rsidRDefault="004526B3">
            <w:pPr>
              <w:spacing w:after="120"/>
              <w:rPr>
                <w:rFonts w:ascii="Verdana" w:eastAsia="Verdana" w:hAnsi="Verdana" w:cs="Verdana"/>
                <w:sz w:val="18"/>
                <w:szCs w:val="18"/>
                <w:highlight w:val="yellow"/>
              </w:rPr>
            </w:pPr>
          </w:p>
        </w:tc>
      </w:tr>
    </w:tbl>
    <w:p w14:paraId="59B6B680" w14:textId="77777777" w:rsidR="004526B3" w:rsidRDefault="00D23DBB">
      <w:pPr>
        <w:spacing w:before="120" w:after="120"/>
        <w:ind w:left="360" w:hanging="432"/>
        <w:rPr>
          <w:rFonts w:ascii="Verdana" w:eastAsia="Verdana" w:hAnsi="Verdana" w:cs="Verdana"/>
          <w:sz w:val="18"/>
          <w:szCs w:val="18"/>
        </w:rPr>
      </w:pPr>
      <w:r>
        <w:rPr>
          <w:rFonts w:ascii="Verdana" w:eastAsia="Verdana" w:hAnsi="Verdana" w:cs="Verdana"/>
          <w:sz w:val="18"/>
          <w:szCs w:val="18"/>
        </w:rPr>
        <w:t>Detailní harmonogram práce je uveden v Příloze P02 – Projektové dokumentaci.</w:t>
      </w:r>
    </w:p>
    <w:p w14:paraId="51842F7B" w14:textId="77777777" w:rsidR="004526B3" w:rsidRDefault="00D23DBB">
      <w:pPr>
        <w:spacing w:before="120" w:after="120"/>
        <w:ind w:left="360" w:hanging="432"/>
        <w:rPr>
          <w:rFonts w:ascii="Verdana" w:eastAsia="Verdana" w:hAnsi="Verdana" w:cs="Verdana"/>
          <w:sz w:val="18"/>
          <w:szCs w:val="18"/>
        </w:rPr>
      </w:pPr>
      <w:r>
        <w:rPr>
          <w:rFonts w:ascii="Verdana" w:eastAsia="Verdana" w:hAnsi="Verdana" w:cs="Verdana"/>
          <w:sz w:val="18"/>
          <w:szCs w:val="18"/>
        </w:rPr>
        <w:t xml:space="preserve">Výše uvedené termíny mohou Smluvní strany po vzájemné dohodě měnit písemně e-mailem zaslaným příslušné odpovědné osobě a pouvažují se za změněné, jsou-li odsouhlaseny oběma Smluvními stranami.  </w:t>
      </w:r>
    </w:p>
    <w:p w14:paraId="571E5980" w14:textId="77777777" w:rsidR="004526B3" w:rsidRDefault="00D23DBB">
      <w:pPr>
        <w:keepNext/>
        <w:numPr>
          <w:ilvl w:val="0"/>
          <w:numId w:val="1"/>
        </w:numPr>
        <w:spacing w:before="120" w:after="120"/>
        <w:ind w:left="357" w:hanging="357"/>
        <w:rPr>
          <w:rFonts w:ascii="Verdana" w:eastAsia="Verdana" w:hAnsi="Verdana" w:cs="Verdana"/>
          <w:sz w:val="28"/>
          <w:szCs w:val="28"/>
        </w:rPr>
      </w:pPr>
      <w:r>
        <w:rPr>
          <w:rFonts w:ascii="Verdana" w:eastAsia="Verdana" w:hAnsi="Verdana" w:cs="Verdana"/>
          <w:sz w:val="28"/>
          <w:szCs w:val="28"/>
        </w:rPr>
        <w:t xml:space="preserve">Sankce           </w:t>
      </w:r>
    </w:p>
    <w:p w14:paraId="425C58D8" w14:textId="77777777" w:rsidR="004526B3" w:rsidRDefault="00D23DBB">
      <w:pPr>
        <w:numPr>
          <w:ilvl w:val="1"/>
          <w:numId w:val="1"/>
        </w:numPr>
        <w:spacing w:before="120" w:after="120"/>
        <w:ind w:left="1077" w:hanging="717"/>
        <w:rPr>
          <w:rFonts w:ascii="Verdana" w:eastAsia="Verdana" w:hAnsi="Verdana" w:cs="Verdana"/>
          <w:sz w:val="18"/>
          <w:szCs w:val="18"/>
        </w:rPr>
      </w:pPr>
      <w:bookmarkStart w:id="3" w:name="_3znysh7" w:colFirst="0" w:colLast="0"/>
      <w:bookmarkEnd w:id="3"/>
      <w:r>
        <w:rPr>
          <w:rFonts w:ascii="Verdana" w:eastAsia="Verdana" w:hAnsi="Verdana" w:cs="Verdana"/>
          <w:sz w:val="18"/>
          <w:szCs w:val="18"/>
        </w:rPr>
        <w:t xml:space="preserve">Smluvní pokuta za prodlení Zhotovitele oproti termínu předání a převzetí díla stanovenému Harmonogramem (článkem ‎3 </w:t>
      </w:r>
      <w:proofErr w:type="gramStart"/>
      <w:r>
        <w:rPr>
          <w:rFonts w:ascii="Verdana" w:eastAsia="Verdana" w:hAnsi="Verdana" w:cs="Verdana"/>
          <w:sz w:val="18"/>
          <w:szCs w:val="18"/>
        </w:rPr>
        <w:t>této</w:t>
      </w:r>
      <w:proofErr w:type="gramEnd"/>
      <w:r>
        <w:rPr>
          <w:rFonts w:ascii="Verdana" w:eastAsia="Verdana" w:hAnsi="Verdana" w:cs="Verdana"/>
          <w:sz w:val="18"/>
          <w:szCs w:val="18"/>
        </w:rPr>
        <w:t xml:space="preserve"> Smlouvy) a Obecnými obchodními podmínkami společnosti SYMBIO Digital, s.r.o. (P01), které jsou přílohou této Smlouvy, činí 0,05 % ze sjednané ceny díla za každý den prodlení, nejvýše však 20 % z celkové ceny díla.</w:t>
      </w:r>
    </w:p>
    <w:p w14:paraId="6BC92C09" w14:textId="77777777" w:rsidR="004526B3" w:rsidRDefault="00D23DBB">
      <w:pPr>
        <w:numPr>
          <w:ilvl w:val="1"/>
          <w:numId w:val="1"/>
        </w:numPr>
        <w:spacing w:before="120" w:after="120"/>
        <w:ind w:left="1077" w:hanging="717"/>
        <w:rPr>
          <w:rFonts w:ascii="Verdana" w:eastAsia="Verdana" w:hAnsi="Verdana" w:cs="Verdana"/>
          <w:sz w:val="18"/>
          <w:szCs w:val="18"/>
        </w:rPr>
      </w:pPr>
      <w:r>
        <w:rPr>
          <w:rFonts w:ascii="Verdana" w:eastAsia="Verdana" w:hAnsi="Verdana" w:cs="Verdana"/>
          <w:sz w:val="18"/>
          <w:szCs w:val="18"/>
        </w:rPr>
        <w:t xml:space="preserve">Smluvní pokuta za prodlení Objednatele se splněním nepeněžitého závazku oproti termínům stanoveným Harmonogramem (článkem ‎3 </w:t>
      </w:r>
      <w:proofErr w:type="gramStart"/>
      <w:r>
        <w:rPr>
          <w:rFonts w:ascii="Verdana" w:eastAsia="Verdana" w:hAnsi="Verdana" w:cs="Verdana"/>
          <w:sz w:val="18"/>
          <w:szCs w:val="18"/>
        </w:rPr>
        <w:t>této</w:t>
      </w:r>
      <w:proofErr w:type="gramEnd"/>
      <w:r>
        <w:rPr>
          <w:rFonts w:ascii="Verdana" w:eastAsia="Verdana" w:hAnsi="Verdana" w:cs="Verdana"/>
          <w:sz w:val="18"/>
          <w:szCs w:val="18"/>
        </w:rPr>
        <w:t xml:space="preserve"> Smlouvy) a Obecnými obchodními podmínkami společnosti SYMBIO Digital, s.r.o. (P01), které jsou přílohou této Smlouvy, činí 0,05 % ze sjednané ceny díla za každý den prodlení, nejvýše však 20 % z celkové ceny díla. </w:t>
      </w:r>
    </w:p>
    <w:p w14:paraId="1FAB3FBF" w14:textId="77777777" w:rsidR="004526B3" w:rsidRDefault="00D23DBB">
      <w:pPr>
        <w:numPr>
          <w:ilvl w:val="1"/>
          <w:numId w:val="1"/>
        </w:numPr>
        <w:spacing w:before="120" w:after="120"/>
        <w:ind w:left="1077" w:hanging="717"/>
        <w:rPr>
          <w:rFonts w:ascii="Verdana" w:eastAsia="Verdana" w:hAnsi="Verdana" w:cs="Verdana"/>
          <w:sz w:val="18"/>
          <w:szCs w:val="18"/>
        </w:rPr>
      </w:pPr>
      <w:r>
        <w:rPr>
          <w:rFonts w:ascii="Verdana" w:eastAsia="Verdana" w:hAnsi="Verdana" w:cs="Verdana"/>
          <w:sz w:val="18"/>
          <w:szCs w:val="18"/>
        </w:rPr>
        <w:t xml:space="preserve">Smluvní strany jsou povinny uhradit smluvní pokutu bez ohledu na to, zda prodlení s plněním závazků, které jsou zajištěny smluvní pokutou, zavinily či nikoliv. Vznik nároku na smluvní pokutu nebo její úhrada se nedotýká práva na náhradu škody způsobené prodlením. Poškozená strana je oprávněna požadovat náhradu prokazatelně způsobené škody. </w:t>
      </w:r>
    </w:p>
    <w:p w14:paraId="07B93A36" w14:textId="6B63935D" w:rsidR="004526B3" w:rsidRDefault="00D23DBB">
      <w:pPr>
        <w:numPr>
          <w:ilvl w:val="1"/>
          <w:numId w:val="1"/>
        </w:numPr>
        <w:spacing w:before="120" w:after="120"/>
        <w:ind w:left="1077" w:hanging="717"/>
        <w:rPr>
          <w:rFonts w:ascii="Verdana" w:eastAsia="Verdana" w:hAnsi="Verdana" w:cs="Verdana"/>
          <w:sz w:val="18"/>
          <w:szCs w:val="18"/>
        </w:rPr>
      </w:pPr>
      <w:r>
        <w:rPr>
          <w:rFonts w:ascii="Verdana" w:eastAsia="Verdana" w:hAnsi="Verdana" w:cs="Verdana"/>
          <w:sz w:val="18"/>
          <w:szCs w:val="18"/>
        </w:rPr>
        <w:t xml:space="preserve">Smluvní strany se výslovně dohodly, že celková výše škody způsobená Zhotovitelem </w:t>
      </w:r>
      <w:r w:rsidR="00847044">
        <w:rPr>
          <w:rFonts w:ascii="Verdana" w:eastAsia="Verdana" w:hAnsi="Verdana" w:cs="Verdana"/>
          <w:sz w:val="18"/>
          <w:szCs w:val="18"/>
        </w:rPr>
        <w:t xml:space="preserve">či Objednatelem </w:t>
      </w:r>
      <w:r>
        <w:rPr>
          <w:rFonts w:ascii="Verdana" w:eastAsia="Verdana" w:hAnsi="Verdana" w:cs="Verdana"/>
          <w:sz w:val="18"/>
          <w:szCs w:val="18"/>
        </w:rPr>
        <w:t>v příčinné souvislosti s plněním předmětu Smlouvy, kromě škody způsobené úmyslně nebo hrubou nedbalostí, se omezuje do výše skutečně zaplacené ceny za dílo dle odstavce 2.1. Smlouvy. Výše uvedené ustanovení se neuplatní, pokud zákon stanoví, že náhradu škody omezit nelze.</w:t>
      </w:r>
    </w:p>
    <w:p w14:paraId="67FAE974" w14:textId="77777777" w:rsidR="004526B3" w:rsidRDefault="00D23DBB">
      <w:pPr>
        <w:numPr>
          <w:ilvl w:val="1"/>
          <w:numId w:val="1"/>
        </w:numPr>
        <w:spacing w:before="120" w:after="120"/>
        <w:ind w:left="1077" w:hanging="717"/>
        <w:rPr>
          <w:rFonts w:ascii="Verdana" w:eastAsia="Verdana" w:hAnsi="Verdana" w:cs="Verdana"/>
          <w:sz w:val="18"/>
          <w:szCs w:val="18"/>
        </w:rPr>
      </w:pPr>
      <w:r>
        <w:rPr>
          <w:rFonts w:ascii="Verdana" w:eastAsia="Verdana" w:hAnsi="Verdana" w:cs="Verdana"/>
          <w:sz w:val="18"/>
          <w:szCs w:val="18"/>
        </w:rPr>
        <w:t xml:space="preserve">Smluvní pokutu není Objednatel oprávněn započíst proti pohledávce Zhotovitele. </w:t>
      </w:r>
    </w:p>
    <w:p w14:paraId="1FDAFE0E" w14:textId="77777777" w:rsidR="004526B3" w:rsidRDefault="00D23DBB">
      <w:pPr>
        <w:numPr>
          <w:ilvl w:val="0"/>
          <w:numId w:val="1"/>
        </w:numPr>
        <w:spacing w:before="120" w:after="120"/>
        <w:rPr>
          <w:rFonts w:ascii="Verdana" w:eastAsia="Verdana" w:hAnsi="Verdana" w:cs="Verdana"/>
          <w:sz w:val="28"/>
          <w:szCs w:val="28"/>
        </w:rPr>
      </w:pPr>
      <w:r>
        <w:rPr>
          <w:rFonts w:ascii="Verdana" w:eastAsia="Verdana" w:hAnsi="Verdana" w:cs="Verdana"/>
          <w:sz w:val="28"/>
          <w:szCs w:val="28"/>
        </w:rPr>
        <w:t>Závěrečná ustanovení</w:t>
      </w:r>
    </w:p>
    <w:p w14:paraId="2F511CAE" w14:textId="77777777" w:rsidR="004526B3" w:rsidRDefault="00D23DBB">
      <w:pPr>
        <w:numPr>
          <w:ilvl w:val="1"/>
          <w:numId w:val="1"/>
        </w:numPr>
        <w:spacing w:before="120" w:after="120"/>
        <w:ind w:left="1077" w:hanging="717"/>
        <w:rPr>
          <w:rFonts w:ascii="Verdana" w:eastAsia="Verdana" w:hAnsi="Verdana" w:cs="Verdana"/>
          <w:sz w:val="18"/>
          <w:szCs w:val="18"/>
        </w:rPr>
      </w:pPr>
      <w:r>
        <w:rPr>
          <w:rFonts w:ascii="Verdana" w:eastAsia="Verdana" w:hAnsi="Verdana" w:cs="Verdana"/>
          <w:sz w:val="18"/>
          <w:szCs w:val="18"/>
        </w:rPr>
        <w:t xml:space="preserve">Smluvní strany prohlašují, že pokud se kterékoliv ustanovení této Smlouvy nebo s ní související ujednání ukáže být neplatným nebo se neplatným stane, tato skutečnost neovlivní platnost Smlouvy jako celku. V takovém případě se Smluvní strany zavazují nahradit neprodleně neplatné ustanovení ustanovením platným s </w:t>
      </w:r>
      <w:proofErr w:type="gramStart"/>
      <w:r>
        <w:rPr>
          <w:rFonts w:ascii="Verdana" w:eastAsia="Verdana" w:hAnsi="Verdana" w:cs="Verdana"/>
          <w:sz w:val="18"/>
          <w:szCs w:val="18"/>
        </w:rPr>
        <w:t>obdobných</w:t>
      </w:r>
      <w:proofErr w:type="gramEnd"/>
      <w:r>
        <w:rPr>
          <w:rFonts w:ascii="Verdana" w:eastAsia="Verdana" w:hAnsi="Verdana" w:cs="Verdana"/>
          <w:sz w:val="18"/>
          <w:szCs w:val="18"/>
        </w:rPr>
        <w:t xml:space="preserve"> obchodním účelem, jako mělo neplatné ustanovení; obdobně se zavazují postupovat v případě ostatních nedostatků Smlouvy či souvisejících ujednání.</w:t>
      </w:r>
    </w:p>
    <w:p w14:paraId="55C5FE86" w14:textId="66195749" w:rsidR="004526B3" w:rsidRDefault="00D23DBB">
      <w:pPr>
        <w:numPr>
          <w:ilvl w:val="1"/>
          <w:numId w:val="1"/>
        </w:numPr>
        <w:spacing w:before="120" w:after="120"/>
        <w:ind w:left="1077" w:hanging="717"/>
        <w:rPr>
          <w:rFonts w:ascii="Verdana" w:eastAsia="Verdana" w:hAnsi="Verdana" w:cs="Verdana"/>
          <w:sz w:val="18"/>
          <w:szCs w:val="18"/>
        </w:rPr>
      </w:pPr>
      <w:r>
        <w:rPr>
          <w:rFonts w:ascii="Verdana" w:eastAsia="Verdana" w:hAnsi="Verdana" w:cs="Verdana"/>
          <w:sz w:val="18"/>
          <w:szCs w:val="18"/>
        </w:rPr>
        <w:t xml:space="preserve">Tato Smlouva nabývá platnosti </w:t>
      </w:r>
      <w:r w:rsidR="00701BB9">
        <w:rPr>
          <w:rFonts w:ascii="Verdana" w:eastAsia="Verdana" w:hAnsi="Verdana" w:cs="Verdana"/>
          <w:sz w:val="18"/>
          <w:szCs w:val="18"/>
        </w:rPr>
        <w:t xml:space="preserve">a účinnosti </w:t>
      </w:r>
      <w:r>
        <w:rPr>
          <w:rFonts w:ascii="Verdana" w:eastAsia="Verdana" w:hAnsi="Verdana" w:cs="Verdana"/>
          <w:sz w:val="18"/>
          <w:szCs w:val="18"/>
        </w:rPr>
        <w:t>dnem jejího podpisu oběma Smluvními stranami.</w:t>
      </w:r>
    </w:p>
    <w:p w14:paraId="27C2472D" w14:textId="77777777" w:rsidR="004526B3" w:rsidRDefault="00D23DBB">
      <w:pPr>
        <w:numPr>
          <w:ilvl w:val="1"/>
          <w:numId w:val="1"/>
        </w:numPr>
        <w:spacing w:before="120" w:after="120"/>
        <w:ind w:left="1077" w:hanging="717"/>
        <w:rPr>
          <w:rFonts w:ascii="Verdana" w:eastAsia="Verdana" w:hAnsi="Verdana" w:cs="Verdana"/>
          <w:sz w:val="18"/>
          <w:szCs w:val="18"/>
        </w:rPr>
      </w:pPr>
      <w:r>
        <w:rPr>
          <w:rFonts w:ascii="Verdana" w:eastAsia="Verdana" w:hAnsi="Verdana" w:cs="Verdana"/>
          <w:sz w:val="18"/>
          <w:szCs w:val="18"/>
        </w:rPr>
        <w:t>Tato Smlouva se uzavírá na dobu určitou do řádného poskytnutí poslední části díla a úplného zaplacení ceny za dílo.</w:t>
      </w:r>
    </w:p>
    <w:p w14:paraId="633163C9" w14:textId="77777777" w:rsidR="004526B3" w:rsidRDefault="00D23DBB">
      <w:pPr>
        <w:numPr>
          <w:ilvl w:val="1"/>
          <w:numId w:val="1"/>
        </w:numPr>
        <w:spacing w:before="120" w:after="120"/>
        <w:ind w:left="1077" w:hanging="717"/>
        <w:rPr>
          <w:rFonts w:ascii="Verdana" w:eastAsia="Verdana" w:hAnsi="Verdana" w:cs="Verdana"/>
          <w:sz w:val="18"/>
          <w:szCs w:val="18"/>
        </w:rPr>
      </w:pPr>
      <w:r>
        <w:rPr>
          <w:rFonts w:ascii="Verdana" w:eastAsia="Verdana" w:hAnsi="Verdana" w:cs="Verdana"/>
          <w:sz w:val="18"/>
          <w:szCs w:val="18"/>
        </w:rPr>
        <w:t>Práva a povinnosti z této Smlouvy přecházejí na právní nástupce Smluvních stran. Právní nástupce dotčené Smluvní strany je však povinen písemně informovat druhou Smluvní stranu o této změně.</w:t>
      </w:r>
    </w:p>
    <w:p w14:paraId="78CDF912" w14:textId="77777777" w:rsidR="004526B3" w:rsidRDefault="00D23DBB">
      <w:pPr>
        <w:numPr>
          <w:ilvl w:val="1"/>
          <w:numId w:val="1"/>
        </w:numPr>
        <w:spacing w:before="120" w:after="120"/>
        <w:ind w:left="1077" w:hanging="717"/>
        <w:rPr>
          <w:rFonts w:ascii="Verdana" w:eastAsia="Verdana" w:hAnsi="Verdana" w:cs="Verdana"/>
          <w:sz w:val="18"/>
          <w:szCs w:val="18"/>
        </w:rPr>
      </w:pPr>
      <w:r>
        <w:rPr>
          <w:rFonts w:ascii="Verdana" w:eastAsia="Verdana" w:hAnsi="Verdana" w:cs="Verdana"/>
          <w:sz w:val="18"/>
          <w:szCs w:val="18"/>
        </w:rPr>
        <w:t>Tato Smlouva může být měněna či jakkoliv doplňována pouze písemnými, vzájemně odsouhlasenými dodatky podepsanými oprávněnými zástupci Smluvních stran, nestanoví-li tato Smlouva výslovně něco jiného. Jakékoliv změny návrhu Smlouvy nebo návrhu dodatku Smlouvy budou Smluvní strany považovat za nový návrh Smlouvy nebo nový návrh dodatku Smlouvy. Smluvní strany použití § 1740 odst. 3 Občanského zákoníku vylučují.</w:t>
      </w:r>
    </w:p>
    <w:p w14:paraId="10D92CB1" w14:textId="77777777" w:rsidR="004526B3" w:rsidRDefault="00D23DBB">
      <w:pPr>
        <w:numPr>
          <w:ilvl w:val="1"/>
          <w:numId w:val="1"/>
        </w:numPr>
        <w:spacing w:before="120" w:after="120"/>
        <w:ind w:left="1077" w:hanging="717"/>
        <w:rPr>
          <w:rFonts w:ascii="Verdana" w:eastAsia="Verdana" w:hAnsi="Verdana" w:cs="Verdana"/>
          <w:sz w:val="18"/>
          <w:szCs w:val="18"/>
        </w:rPr>
      </w:pPr>
      <w:r>
        <w:rPr>
          <w:rFonts w:ascii="Verdana" w:eastAsia="Verdana" w:hAnsi="Verdana" w:cs="Verdana"/>
          <w:sz w:val="18"/>
          <w:szCs w:val="18"/>
        </w:rPr>
        <w:lastRenderedPageBreak/>
        <w:t>Smlouva je vyhotovena ve dvou vyhotoveních, z nichž každá strana obdrží po jednom.</w:t>
      </w:r>
    </w:p>
    <w:p w14:paraId="76942D3B" w14:textId="77777777" w:rsidR="004526B3" w:rsidRDefault="00D23DBB">
      <w:pPr>
        <w:numPr>
          <w:ilvl w:val="1"/>
          <w:numId w:val="1"/>
        </w:numPr>
        <w:spacing w:before="120" w:after="120"/>
        <w:ind w:left="1077" w:hanging="717"/>
        <w:rPr>
          <w:rFonts w:ascii="Verdana" w:eastAsia="Verdana" w:hAnsi="Verdana" w:cs="Verdana"/>
          <w:sz w:val="18"/>
          <w:szCs w:val="18"/>
        </w:rPr>
      </w:pPr>
      <w:r>
        <w:rPr>
          <w:rFonts w:ascii="Verdana" w:eastAsia="Verdana" w:hAnsi="Verdana" w:cs="Verdana"/>
          <w:sz w:val="18"/>
          <w:szCs w:val="18"/>
        </w:rPr>
        <w:t>Seznam platných příloh:</w:t>
      </w:r>
    </w:p>
    <w:p w14:paraId="2D9833B6" w14:textId="6792AF26" w:rsidR="004526B3" w:rsidRDefault="00D23DBB">
      <w:pPr>
        <w:numPr>
          <w:ilvl w:val="1"/>
          <w:numId w:val="3"/>
        </w:numPr>
        <w:spacing w:after="120"/>
        <w:rPr>
          <w:rFonts w:ascii="Verdana" w:eastAsia="Verdana" w:hAnsi="Verdana" w:cs="Verdana"/>
          <w:sz w:val="18"/>
          <w:szCs w:val="18"/>
        </w:rPr>
      </w:pPr>
      <w:r>
        <w:rPr>
          <w:rFonts w:ascii="Verdana" w:eastAsia="Verdana" w:hAnsi="Verdana" w:cs="Verdana"/>
          <w:color w:val="1155CC"/>
          <w:sz w:val="18"/>
          <w:szCs w:val="18"/>
          <w:u w:val="single"/>
        </w:rPr>
        <w:t>Příloha P01 - Obecné obchodní</w:t>
      </w:r>
      <w:r w:rsidR="003063D2">
        <w:rPr>
          <w:rFonts w:ascii="Verdana" w:eastAsia="Verdana" w:hAnsi="Verdana" w:cs="Verdana"/>
          <w:color w:val="1155CC"/>
          <w:sz w:val="18"/>
          <w:szCs w:val="18"/>
          <w:u w:val="single"/>
        </w:rPr>
        <w:t xml:space="preserve"> podmínky SYMBIO Digital, s.r.o.</w:t>
      </w:r>
      <w:r>
        <w:rPr>
          <w:rFonts w:ascii="Verdana" w:eastAsia="Verdana" w:hAnsi="Verdana" w:cs="Verdana"/>
          <w:sz w:val="18"/>
          <w:szCs w:val="18"/>
        </w:rPr>
        <w:t xml:space="preserve"> ve znění platném ke dni podpisu smlouvy</w:t>
      </w:r>
    </w:p>
    <w:p w14:paraId="43048996" w14:textId="6CD1ACA3" w:rsidR="004526B3" w:rsidRDefault="00D23DBB">
      <w:pPr>
        <w:numPr>
          <w:ilvl w:val="1"/>
          <w:numId w:val="3"/>
        </w:numPr>
        <w:spacing w:after="120"/>
        <w:rPr>
          <w:rFonts w:ascii="Verdana" w:eastAsia="Verdana" w:hAnsi="Verdana" w:cs="Verdana"/>
          <w:sz w:val="18"/>
          <w:szCs w:val="18"/>
        </w:rPr>
      </w:pPr>
      <w:r>
        <w:rPr>
          <w:rFonts w:ascii="Verdana" w:eastAsia="Verdana" w:hAnsi="Verdana" w:cs="Verdana"/>
          <w:color w:val="1155CC"/>
          <w:sz w:val="18"/>
          <w:szCs w:val="18"/>
          <w:u w:val="single"/>
        </w:rPr>
        <w:t>Příloha P02 – Projektová dokum</w:t>
      </w:r>
      <w:r>
        <w:rPr>
          <w:rFonts w:ascii="Verdana" w:eastAsia="Verdana" w:hAnsi="Verdana" w:cs="Verdana"/>
          <w:color w:val="1155CC"/>
          <w:sz w:val="18"/>
          <w:szCs w:val="18"/>
          <w:u w:val="single"/>
        </w:rPr>
        <w:t>e</w:t>
      </w:r>
      <w:r>
        <w:rPr>
          <w:rFonts w:ascii="Verdana" w:eastAsia="Verdana" w:hAnsi="Verdana" w:cs="Verdana"/>
          <w:color w:val="1155CC"/>
          <w:sz w:val="18"/>
          <w:szCs w:val="18"/>
          <w:u w:val="single"/>
        </w:rPr>
        <w:t>ntace</w:t>
      </w:r>
    </w:p>
    <w:p w14:paraId="201F0960" w14:textId="77777777" w:rsidR="004526B3" w:rsidRDefault="00D23DBB">
      <w:pPr>
        <w:numPr>
          <w:ilvl w:val="1"/>
          <w:numId w:val="1"/>
        </w:numPr>
        <w:spacing w:before="120" w:after="120"/>
        <w:ind w:left="1077" w:hanging="717"/>
        <w:rPr>
          <w:rFonts w:ascii="Verdana" w:eastAsia="Verdana" w:hAnsi="Verdana" w:cs="Verdana"/>
          <w:sz w:val="18"/>
          <w:szCs w:val="18"/>
        </w:rPr>
      </w:pPr>
      <w:r>
        <w:rPr>
          <w:rFonts w:ascii="Verdana" w:eastAsia="Verdana" w:hAnsi="Verdana" w:cs="Verdana"/>
          <w:sz w:val="18"/>
          <w:szCs w:val="18"/>
        </w:rPr>
        <w:t xml:space="preserve">Objednatel tímto potvrzuje, že se pečlivě s Obecnými obchodními podmínkami seznámil a souhlasí s nimi. </w:t>
      </w:r>
    </w:p>
    <w:p w14:paraId="61B75F18" w14:textId="77777777" w:rsidR="004526B3" w:rsidRDefault="00D23DBB">
      <w:pPr>
        <w:numPr>
          <w:ilvl w:val="1"/>
          <w:numId w:val="1"/>
        </w:numPr>
        <w:spacing w:before="120" w:after="120"/>
        <w:ind w:left="1077" w:hanging="717"/>
        <w:rPr>
          <w:rFonts w:ascii="Verdana" w:eastAsia="Verdana" w:hAnsi="Verdana" w:cs="Verdana"/>
          <w:sz w:val="18"/>
          <w:szCs w:val="18"/>
        </w:rPr>
      </w:pPr>
      <w:r>
        <w:rPr>
          <w:rFonts w:ascii="Verdana" w:eastAsia="Verdana" w:hAnsi="Verdana" w:cs="Verdana"/>
          <w:sz w:val="18"/>
          <w:szCs w:val="18"/>
        </w:rPr>
        <w:t>Strany prohlašují, že se s textem této Smlouvy včetně všech jejích příloh seznámily, že jsou výrazem jejich pravé a svobodné vůle vyjádřené nikoliv za podmínek způsobilých vyvolat omyl druhé Smluvní strany, na důkaz čehož připojují své vlastnoruční podpisy.</w:t>
      </w:r>
    </w:p>
    <w:p w14:paraId="52C816E6" w14:textId="77777777" w:rsidR="004526B3" w:rsidRDefault="004526B3">
      <w:pPr>
        <w:spacing w:before="120" w:after="120"/>
        <w:ind w:left="792" w:hanging="432"/>
        <w:rPr>
          <w:rFonts w:ascii="Verdana" w:eastAsia="Verdana" w:hAnsi="Verdana" w:cs="Verdana"/>
          <w:sz w:val="18"/>
          <w:szCs w:val="18"/>
        </w:rPr>
      </w:pPr>
    </w:p>
    <w:p w14:paraId="61236712" w14:textId="5EFE3BD5" w:rsidR="004526B3" w:rsidRDefault="00D23DBB">
      <w:pPr>
        <w:tabs>
          <w:tab w:val="left" w:pos="4962"/>
        </w:tabs>
        <w:spacing w:after="120"/>
        <w:rPr>
          <w:rFonts w:ascii="Verdana" w:eastAsia="Verdana" w:hAnsi="Verdana" w:cs="Verdana"/>
          <w:sz w:val="18"/>
          <w:szCs w:val="18"/>
        </w:rPr>
      </w:pPr>
      <w:r>
        <w:rPr>
          <w:rFonts w:ascii="Verdana" w:eastAsia="Verdana" w:hAnsi="Verdana" w:cs="Verdana"/>
          <w:sz w:val="18"/>
          <w:szCs w:val="18"/>
        </w:rPr>
        <w:t xml:space="preserve">V Praze, dne </w:t>
      </w:r>
      <w:r w:rsidR="00134376">
        <w:rPr>
          <w:rFonts w:ascii="Verdana" w:eastAsia="Verdana" w:hAnsi="Verdana" w:cs="Verdana"/>
          <w:sz w:val="18"/>
          <w:szCs w:val="18"/>
        </w:rPr>
        <w:t>21. září 2017</w:t>
      </w:r>
      <w:r>
        <w:rPr>
          <w:rFonts w:ascii="Verdana" w:eastAsia="Verdana" w:hAnsi="Verdana" w:cs="Verdana"/>
          <w:sz w:val="18"/>
          <w:szCs w:val="18"/>
        </w:rPr>
        <w:tab/>
        <w:t>V Praze, dne</w:t>
      </w:r>
      <w:r w:rsidR="00134376">
        <w:rPr>
          <w:rFonts w:ascii="Verdana" w:eastAsia="Verdana" w:hAnsi="Verdana" w:cs="Verdana"/>
          <w:sz w:val="18"/>
          <w:szCs w:val="18"/>
        </w:rPr>
        <w:t xml:space="preserve"> 21. září 2017</w:t>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p>
    <w:p w14:paraId="2635FE80" w14:textId="77777777" w:rsidR="004526B3" w:rsidRDefault="004526B3">
      <w:pPr>
        <w:spacing w:after="120"/>
        <w:rPr>
          <w:rFonts w:ascii="Verdana" w:eastAsia="Verdana" w:hAnsi="Verdana" w:cs="Verdana"/>
          <w:sz w:val="18"/>
          <w:szCs w:val="18"/>
        </w:rPr>
      </w:pPr>
    </w:p>
    <w:p w14:paraId="007129A1" w14:textId="77777777" w:rsidR="004526B3" w:rsidRDefault="00D23DBB">
      <w:pPr>
        <w:tabs>
          <w:tab w:val="left" w:pos="4962"/>
        </w:tabs>
        <w:spacing w:after="120"/>
        <w:rPr>
          <w:rFonts w:ascii="Verdana" w:eastAsia="Verdana" w:hAnsi="Verdana" w:cs="Verdana"/>
          <w:sz w:val="18"/>
          <w:szCs w:val="18"/>
        </w:rPr>
      </w:pPr>
      <w:r>
        <w:rPr>
          <w:rFonts w:ascii="Verdana" w:eastAsia="Verdana" w:hAnsi="Verdana" w:cs="Verdana"/>
          <w:sz w:val="18"/>
          <w:szCs w:val="18"/>
        </w:rPr>
        <w:t>___________________</w:t>
      </w:r>
      <w:r>
        <w:rPr>
          <w:rFonts w:ascii="Verdana" w:eastAsia="Verdana" w:hAnsi="Verdana" w:cs="Verdana"/>
          <w:sz w:val="18"/>
          <w:szCs w:val="18"/>
        </w:rPr>
        <w:tab/>
      </w:r>
      <w:r>
        <w:rPr>
          <w:rFonts w:ascii="Verdana" w:eastAsia="Verdana" w:hAnsi="Verdana" w:cs="Verdana"/>
          <w:sz w:val="18"/>
          <w:szCs w:val="18"/>
        </w:rPr>
        <w:tab/>
        <w:t>______________________</w:t>
      </w:r>
    </w:p>
    <w:p w14:paraId="1056B0A6" w14:textId="77777777" w:rsidR="004526B3" w:rsidRDefault="00D23DBB">
      <w:pPr>
        <w:tabs>
          <w:tab w:val="left" w:pos="4962"/>
        </w:tabs>
        <w:rPr>
          <w:rFonts w:ascii="Verdana" w:eastAsia="Verdana" w:hAnsi="Verdana" w:cs="Verdana"/>
          <w:sz w:val="18"/>
          <w:szCs w:val="18"/>
        </w:rPr>
      </w:pPr>
      <w:r>
        <w:rPr>
          <w:rFonts w:ascii="Verdana" w:eastAsia="Verdana" w:hAnsi="Verdana" w:cs="Verdana"/>
          <w:b/>
          <w:sz w:val="18"/>
          <w:szCs w:val="18"/>
        </w:rPr>
        <w:t>Roman Bělor</w:t>
      </w:r>
      <w:r>
        <w:rPr>
          <w:rFonts w:ascii="Verdana" w:eastAsia="Verdana" w:hAnsi="Verdana" w:cs="Verdana"/>
          <w:b/>
          <w:sz w:val="18"/>
          <w:szCs w:val="18"/>
        </w:rPr>
        <w:tab/>
        <w:t>Robert Haas</w:t>
      </w:r>
      <w:r>
        <w:rPr>
          <w:rFonts w:ascii="Verdana" w:eastAsia="Verdana" w:hAnsi="Verdana" w:cs="Verdana"/>
          <w:sz w:val="18"/>
          <w:szCs w:val="18"/>
        </w:rPr>
        <w:br/>
        <w:t>Ředitel</w:t>
      </w:r>
      <w:r>
        <w:rPr>
          <w:rFonts w:ascii="Verdana" w:eastAsia="Verdana" w:hAnsi="Verdana" w:cs="Verdana"/>
          <w:sz w:val="18"/>
          <w:szCs w:val="18"/>
        </w:rPr>
        <w:tab/>
        <w:t xml:space="preserve">jednatel </w:t>
      </w:r>
    </w:p>
    <w:p w14:paraId="68C39BC2" w14:textId="77777777" w:rsidR="004526B3" w:rsidRDefault="00D23DBB">
      <w:pPr>
        <w:tabs>
          <w:tab w:val="left" w:pos="4962"/>
        </w:tabs>
        <w:spacing w:after="120"/>
        <w:rPr>
          <w:rFonts w:ascii="Verdana" w:eastAsia="Verdana" w:hAnsi="Verdana" w:cs="Verdana"/>
          <w:sz w:val="18"/>
          <w:szCs w:val="18"/>
        </w:rPr>
      </w:pPr>
      <w:r>
        <w:rPr>
          <w:rFonts w:ascii="Verdana" w:eastAsia="Verdana" w:hAnsi="Verdana" w:cs="Verdana"/>
          <w:sz w:val="18"/>
          <w:szCs w:val="18"/>
        </w:rPr>
        <w:t>Pražské jaro, o.p.s.</w:t>
      </w:r>
      <w:r>
        <w:rPr>
          <w:rFonts w:ascii="Verdana" w:eastAsia="Verdana" w:hAnsi="Verdana" w:cs="Verdana"/>
          <w:sz w:val="18"/>
          <w:szCs w:val="18"/>
        </w:rPr>
        <w:tab/>
        <w:t>za SYMBIO Digital, s.r.</w:t>
      </w:r>
      <w:bookmarkStart w:id="4" w:name="_GoBack"/>
      <w:bookmarkEnd w:id="4"/>
      <w:r>
        <w:rPr>
          <w:rFonts w:ascii="Verdana" w:eastAsia="Verdana" w:hAnsi="Verdana" w:cs="Verdana"/>
          <w:sz w:val="18"/>
          <w:szCs w:val="18"/>
        </w:rPr>
        <w:t>o.</w:t>
      </w:r>
      <w:r>
        <w:rPr>
          <w:rFonts w:ascii="Verdana" w:eastAsia="Verdana" w:hAnsi="Verdana" w:cs="Verdana"/>
          <w:sz w:val="18"/>
          <w:szCs w:val="18"/>
        </w:rPr>
        <w:tab/>
      </w:r>
    </w:p>
    <w:sectPr w:rsidR="004526B3">
      <w:footerReference w:type="default" r:id="rId8"/>
      <w:pgSz w:w="11906" w:h="16838"/>
      <w:pgMar w:top="1276" w:right="1417" w:bottom="1560" w:left="1417" w:header="0"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974608" w16cid:durableId="1D666000"/>
  <w16cid:commentId w16cid:paraId="7B9A161B" w16cid:durableId="1D666AEE"/>
  <w16cid:commentId w16cid:paraId="011D3D5D" w16cid:durableId="1D6A53DE"/>
  <w16cid:commentId w16cid:paraId="5D665DAC" w16cid:durableId="1D6664A8"/>
  <w16cid:commentId w16cid:paraId="0852CEAF" w16cid:durableId="1D6A6128"/>
  <w16cid:commentId w16cid:paraId="6DD69AEB" w16cid:durableId="1D666587"/>
  <w16cid:commentId w16cid:paraId="77DB47F8" w16cid:durableId="1D6665B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127BD" w14:textId="77777777" w:rsidR="00974A88" w:rsidRDefault="00974A88">
      <w:r>
        <w:separator/>
      </w:r>
    </w:p>
  </w:endnote>
  <w:endnote w:type="continuationSeparator" w:id="0">
    <w:p w14:paraId="0DC15B1B" w14:textId="77777777" w:rsidR="00974A88" w:rsidRDefault="0097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8705F" w14:textId="77777777" w:rsidR="004526B3" w:rsidRDefault="00D23DBB">
    <w:pPr>
      <w:tabs>
        <w:tab w:val="center" w:pos="4536"/>
        <w:tab w:val="right" w:pos="9072"/>
      </w:tabs>
      <w:spacing w:after="828"/>
      <w:rPr>
        <w:rFonts w:ascii="Verdana" w:eastAsia="Verdana" w:hAnsi="Verdana" w:cs="Verdana"/>
        <w:sz w:val="18"/>
        <w:szCs w:val="18"/>
      </w:rPr>
    </w:pPr>
    <w:r>
      <w:rPr>
        <w:noProof/>
      </w:rPr>
      <mc:AlternateContent>
        <mc:Choice Requires="wpg">
          <w:drawing>
            <wp:anchor distT="0" distB="0" distL="114300" distR="114300" simplePos="0" relativeHeight="251658240" behindDoc="0" locked="0" layoutInCell="1" hidden="0" allowOverlap="1" wp14:anchorId="2B8D4877" wp14:editId="6621D0D9">
              <wp:simplePos x="0" y="0"/>
              <wp:positionH relativeFrom="margin">
                <wp:posOffset>0</wp:posOffset>
              </wp:positionH>
              <wp:positionV relativeFrom="paragraph">
                <wp:posOffset>0</wp:posOffset>
              </wp:positionV>
              <wp:extent cx="5715000" cy="806935"/>
              <wp:effectExtent l="0" t="0" r="0" b="0"/>
              <wp:wrapNone/>
              <wp:docPr id="1" name="Skupina 1"/>
              <wp:cNvGraphicFramePr/>
              <a:graphic xmlns:a="http://schemas.openxmlformats.org/drawingml/2006/main">
                <a:graphicData uri="http://schemas.microsoft.com/office/word/2010/wordprocessingGroup">
                  <wpg:wgp>
                    <wpg:cNvGrpSpPr/>
                    <wpg:grpSpPr>
                      <a:xfrm>
                        <a:off x="0" y="0"/>
                        <a:ext cx="5715000" cy="806935"/>
                        <a:chOff x="2488499" y="3437099"/>
                        <a:chExt cx="5715000" cy="685800"/>
                      </a:xfrm>
                    </wpg:grpSpPr>
                    <wpg:grpSp>
                      <wpg:cNvPr id="2" name="Skupina 2"/>
                      <wpg:cNvGrpSpPr/>
                      <wpg:grpSpPr>
                        <a:xfrm>
                          <a:off x="2488499" y="3437099"/>
                          <a:ext cx="5715000" cy="685800"/>
                          <a:chOff x="2273" y="15316"/>
                          <a:chExt cx="7200" cy="864"/>
                        </a:xfrm>
                      </wpg:grpSpPr>
                      <wps:wsp>
                        <wps:cNvPr id="3" name="Obdélník 3"/>
                        <wps:cNvSpPr/>
                        <wps:spPr>
                          <a:xfrm>
                            <a:off x="2273" y="15316"/>
                            <a:ext cx="7200" cy="850"/>
                          </a:xfrm>
                          <a:prstGeom prst="rect">
                            <a:avLst/>
                          </a:prstGeom>
                          <a:noFill/>
                          <a:ln>
                            <a:noFill/>
                          </a:ln>
                        </wps:spPr>
                        <wps:txbx>
                          <w:txbxContent>
                            <w:p w14:paraId="3A5609F2" w14:textId="77777777" w:rsidR="004526B3" w:rsidRDefault="004526B3">
                              <w:pPr>
                                <w:textDirection w:val="btLr"/>
                              </w:pPr>
                            </w:p>
                          </w:txbxContent>
                        </wps:txbx>
                        <wps:bodyPr wrap="square" lIns="91425" tIns="91425" rIns="91425" bIns="91425" anchor="ctr" anchorCtr="0"/>
                      </wps:wsp>
                      <wps:wsp>
                        <wps:cNvPr id="4" name="Obdélník 4"/>
                        <wps:cNvSpPr/>
                        <wps:spPr>
                          <a:xfrm>
                            <a:off x="2273" y="15316"/>
                            <a:ext cx="7200" cy="864"/>
                          </a:xfrm>
                          <a:prstGeom prst="rect">
                            <a:avLst/>
                          </a:prstGeom>
                          <a:noFill/>
                          <a:ln>
                            <a:noFill/>
                          </a:ln>
                        </wps:spPr>
                        <wps:txbx>
                          <w:txbxContent>
                            <w:p w14:paraId="4EF47E1F" w14:textId="77777777" w:rsidR="004526B3" w:rsidRDefault="004526B3">
                              <w:pPr>
                                <w:textDirection w:val="btLr"/>
                              </w:pPr>
                            </w:p>
                          </w:txbxContent>
                        </wps:txbx>
                        <wps:bodyPr wrap="square" lIns="91425" tIns="91425" rIns="91425" bIns="91425" anchor="ctr" anchorCtr="0"/>
                      </wps:wsp>
                      <wps:wsp>
                        <wps:cNvPr id="5" name="Obdélník 5"/>
                        <wps:cNvSpPr/>
                        <wps:spPr>
                          <a:xfrm>
                            <a:off x="2418" y="15461"/>
                            <a:ext cx="1871" cy="576"/>
                          </a:xfrm>
                          <a:prstGeom prst="rect">
                            <a:avLst/>
                          </a:prstGeom>
                          <a:solidFill>
                            <a:srgbClr val="FFFFFF"/>
                          </a:solidFill>
                          <a:ln>
                            <a:noFill/>
                          </a:ln>
                        </wps:spPr>
                        <wps:txbx>
                          <w:txbxContent>
                            <w:p w14:paraId="0BB59770" w14:textId="77777777" w:rsidR="004526B3" w:rsidRDefault="00D23DBB">
                              <w:pPr>
                                <w:spacing w:after="120"/>
                                <w:jc w:val="center"/>
                                <w:textDirection w:val="btLr"/>
                              </w:pPr>
                              <w:r>
                                <w:rPr>
                                  <w:rFonts w:ascii="Verdana" w:eastAsia="Verdana" w:hAnsi="Verdana" w:cs="Verdana"/>
                                  <w:sz w:val="18"/>
                                </w:rPr>
                                <w:t>...............................</w:t>
                              </w:r>
                            </w:p>
                            <w:p w14:paraId="507F5C2F" w14:textId="77777777" w:rsidR="004526B3" w:rsidRDefault="00D23DBB">
                              <w:pPr>
                                <w:spacing w:after="120"/>
                                <w:jc w:val="center"/>
                                <w:textDirection w:val="btLr"/>
                              </w:pPr>
                              <w:r>
                                <w:rPr>
                                  <w:rFonts w:ascii="Verdana" w:eastAsia="Verdana" w:hAnsi="Verdana" w:cs="Verdana"/>
                                  <w:sz w:val="18"/>
                                </w:rPr>
                                <w:t>Objednatel</w:t>
                              </w:r>
                            </w:p>
                            <w:p w14:paraId="41004F44" w14:textId="77777777" w:rsidR="004526B3" w:rsidRDefault="004526B3">
                              <w:pPr>
                                <w:spacing w:after="120"/>
                                <w:textDirection w:val="btLr"/>
                              </w:pPr>
                            </w:p>
                          </w:txbxContent>
                        </wps:txbx>
                        <wps:bodyPr wrap="square" lIns="91425" tIns="45700" rIns="91425" bIns="45700" anchor="t" anchorCtr="0"/>
                      </wps:wsp>
                      <wps:wsp>
                        <wps:cNvPr id="6" name="Obdélník 6"/>
                        <wps:cNvSpPr/>
                        <wps:spPr>
                          <a:xfrm>
                            <a:off x="7601" y="15461"/>
                            <a:ext cx="1871" cy="576"/>
                          </a:xfrm>
                          <a:prstGeom prst="rect">
                            <a:avLst/>
                          </a:prstGeom>
                          <a:solidFill>
                            <a:srgbClr val="FFFFFF"/>
                          </a:solidFill>
                          <a:ln>
                            <a:noFill/>
                          </a:ln>
                        </wps:spPr>
                        <wps:txbx>
                          <w:txbxContent>
                            <w:p w14:paraId="1159BD02" w14:textId="77777777" w:rsidR="004526B3" w:rsidRDefault="00D23DBB">
                              <w:pPr>
                                <w:spacing w:after="120"/>
                                <w:jc w:val="center"/>
                                <w:textDirection w:val="btLr"/>
                              </w:pPr>
                              <w:r>
                                <w:rPr>
                                  <w:rFonts w:ascii="Verdana" w:eastAsia="Verdana" w:hAnsi="Verdana" w:cs="Verdana"/>
                                  <w:sz w:val="18"/>
                                </w:rPr>
                                <w:t>...............................</w:t>
                              </w:r>
                            </w:p>
                            <w:p w14:paraId="3AB4BBB6" w14:textId="77777777" w:rsidR="004526B3" w:rsidRDefault="00D23DBB">
                              <w:pPr>
                                <w:spacing w:after="120"/>
                                <w:jc w:val="center"/>
                                <w:textDirection w:val="btLr"/>
                              </w:pPr>
                              <w:r>
                                <w:rPr>
                                  <w:rFonts w:ascii="Verdana" w:eastAsia="Verdana" w:hAnsi="Verdana" w:cs="Verdana"/>
                                  <w:sz w:val="18"/>
                                </w:rPr>
                                <w:t>Zhotovitel</w:t>
                              </w:r>
                            </w:p>
                            <w:p w14:paraId="4292019F" w14:textId="77777777" w:rsidR="004526B3" w:rsidRDefault="004526B3">
                              <w:pPr>
                                <w:spacing w:after="120"/>
                                <w:textDirection w:val="btLr"/>
                              </w:pPr>
                            </w:p>
                          </w:txbxContent>
                        </wps:txbx>
                        <wps:bodyPr wrap="square" lIns="91425" tIns="45700" rIns="91425" bIns="45700" anchor="t" anchorCtr="0"/>
                      </wps:wsp>
                    </wpg:grp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B8D4877" id="_x0000_s1026" style="position:absolute;margin-left:0;margin-top:0;width:450pt;height:63.55pt;z-index:251658240;mso-position-horizontal-relative:margin" coordorigin="24884,34370" coordsize="57150,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">
              <v:group id="Skupina 2" o:spid="_x0000_s1027" style="position:absolute;left:24884;top:34370;width:57150;height:6858" coordorigin="2273,15316" coordsize="7200,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Obdélník 3" o:spid="_x0000_s1028" style="position:absolute;left:2273;top:15316;width:7200;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3A5609F2" w14:textId="77777777" w:rsidR="004526B3" w:rsidRDefault="004526B3">
                        <w:pPr>
                          <w:textDirection w:val="btLr"/>
                        </w:pPr>
                      </w:p>
                    </w:txbxContent>
                  </v:textbox>
                </v:rect>
                <v:rect id="Obdélník 4" o:spid="_x0000_s1029" style="position:absolute;left:2273;top:15316;width:7200;height: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4EF47E1F" w14:textId="77777777" w:rsidR="004526B3" w:rsidRDefault="004526B3">
                        <w:pPr>
                          <w:textDirection w:val="btLr"/>
                        </w:pPr>
                      </w:p>
                    </w:txbxContent>
                  </v:textbox>
                </v:rect>
                <v:rect id="Obdélník 5" o:spid="_x0000_s1030" style="position:absolute;left:2418;top:15461;width:1871;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" stroked="f">
                  <v:textbox inset="2.53958mm,1.2694mm,2.53958mm,1.2694mm">
                    <w:txbxContent>
                      <w:p w14:paraId="0BB59770" w14:textId="77777777" w:rsidR="004526B3" w:rsidRDefault="00D23DBB">
                        <w:pPr>
                          <w:spacing w:after="120"/>
                          <w:jc w:val="center"/>
                          <w:textDirection w:val="btLr"/>
                        </w:pPr>
                        <w:r>
                          <w:rPr>
                            <w:rFonts w:ascii="Verdana" w:eastAsia="Verdana" w:hAnsi="Verdana" w:cs="Verdana"/>
                            <w:sz w:val="18"/>
                          </w:rPr>
                          <w:t>...............................</w:t>
                        </w:r>
                      </w:p>
                      <w:p w14:paraId="507F5C2F" w14:textId="77777777" w:rsidR="004526B3" w:rsidRDefault="00D23DBB">
                        <w:pPr>
                          <w:spacing w:after="120"/>
                          <w:jc w:val="center"/>
                          <w:textDirection w:val="btLr"/>
                        </w:pPr>
                        <w:r>
                          <w:rPr>
                            <w:rFonts w:ascii="Verdana" w:eastAsia="Verdana" w:hAnsi="Verdana" w:cs="Verdana"/>
                            <w:sz w:val="18"/>
                          </w:rPr>
                          <w:t>Objednatel</w:t>
                        </w:r>
                      </w:p>
                      <w:p w14:paraId="41004F44" w14:textId="77777777" w:rsidR="004526B3" w:rsidRDefault="004526B3">
                        <w:pPr>
                          <w:spacing w:after="120"/>
                          <w:textDirection w:val="btLr"/>
                        </w:pPr>
                      </w:p>
                    </w:txbxContent>
                  </v:textbox>
                </v:rect>
                <v:rect id="Obdélník 6" o:spid="_x0000_s1031" style="position:absolute;left:7601;top:15461;width:1871;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" stroked="f">
                  <v:textbox inset="2.53958mm,1.2694mm,2.53958mm,1.2694mm">
                    <w:txbxContent>
                      <w:p w14:paraId="1159BD02" w14:textId="77777777" w:rsidR="004526B3" w:rsidRDefault="00D23DBB">
                        <w:pPr>
                          <w:spacing w:after="120"/>
                          <w:jc w:val="center"/>
                          <w:textDirection w:val="btLr"/>
                        </w:pPr>
                        <w:r>
                          <w:rPr>
                            <w:rFonts w:ascii="Verdana" w:eastAsia="Verdana" w:hAnsi="Verdana" w:cs="Verdana"/>
                            <w:sz w:val="18"/>
                          </w:rPr>
                          <w:t>...............................</w:t>
                        </w:r>
                      </w:p>
                      <w:p w14:paraId="3AB4BBB6" w14:textId="77777777" w:rsidR="004526B3" w:rsidRDefault="00D23DBB">
                        <w:pPr>
                          <w:spacing w:after="120"/>
                          <w:jc w:val="center"/>
                          <w:textDirection w:val="btLr"/>
                        </w:pPr>
                        <w:r>
                          <w:rPr>
                            <w:rFonts w:ascii="Verdana" w:eastAsia="Verdana" w:hAnsi="Verdana" w:cs="Verdana"/>
                            <w:sz w:val="18"/>
                          </w:rPr>
                          <w:t>Zhotovitel</w:t>
                        </w:r>
                      </w:p>
                      <w:p w14:paraId="4292019F" w14:textId="77777777" w:rsidR="004526B3" w:rsidRDefault="004526B3">
                        <w:pPr>
                          <w:spacing w:after="120"/>
                          <w:textDirection w:val="btLr"/>
                        </w:pPr>
                      </w:p>
                    </w:txbxContent>
                  </v:textbox>
                </v:rect>
              </v:group>
              <w10:wrap anchorx="margin"/>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89E68" w14:textId="77777777" w:rsidR="00974A88" w:rsidRDefault="00974A88">
      <w:r>
        <w:separator/>
      </w:r>
    </w:p>
  </w:footnote>
  <w:footnote w:type="continuationSeparator" w:id="0">
    <w:p w14:paraId="4153AA21" w14:textId="77777777" w:rsidR="00974A88" w:rsidRDefault="00974A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65409"/>
    <w:multiLevelType w:val="multilevel"/>
    <w:tmpl w:val="63F298AC"/>
    <w:lvl w:ilvl="0">
      <w:start w:val="1"/>
      <w:numFmt w:val="decimal"/>
      <w:lvlText w:val="%1."/>
      <w:lvlJc w:val="right"/>
      <w:pPr>
        <w:ind w:left="360" w:hanging="360"/>
      </w:pPr>
      <w:rPr>
        <w:vertAlign w:val="baseline"/>
      </w:rPr>
    </w:lvl>
    <w:lvl w:ilvl="1">
      <w:start w:val="1"/>
      <w:numFmt w:val="decimal"/>
      <w:lvlText w:val="%1.%2."/>
      <w:lvlJc w:val="right"/>
      <w:pPr>
        <w:ind w:left="792" w:hanging="432"/>
      </w:pPr>
      <w:rPr>
        <w:vertAlign w:val="baseline"/>
      </w:rPr>
    </w:lvl>
    <w:lvl w:ilvl="2">
      <w:start w:val="1"/>
      <w:numFmt w:val="decimal"/>
      <w:lvlText w:val="%1.%2.%3."/>
      <w:lvlJc w:val="right"/>
      <w:pPr>
        <w:ind w:left="1224" w:hanging="504"/>
      </w:pPr>
      <w:rPr>
        <w:vertAlign w:val="baseline"/>
      </w:rPr>
    </w:lvl>
    <w:lvl w:ilvl="3">
      <w:start w:val="1"/>
      <w:numFmt w:val="decimal"/>
      <w:lvlText w:val="%1.%2.%3.%4."/>
      <w:lvlJc w:val="right"/>
      <w:pPr>
        <w:ind w:left="1728" w:hanging="647"/>
      </w:pPr>
      <w:rPr>
        <w:vertAlign w:val="baseline"/>
      </w:rPr>
    </w:lvl>
    <w:lvl w:ilvl="4">
      <w:start w:val="1"/>
      <w:numFmt w:val="decimal"/>
      <w:lvlText w:val="%1.%2.%3.%4.%5."/>
      <w:lvlJc w:val="right"/>
      <w:pPr>
        <w:ind w:left="2232" w:hanging="792"/>
      </w:pPr>
      <w:rPr>
        <w:vertAlign w:val="baseline"/>
      </w:rPr>
    </w:lvl>
    <w:lvl w:ilvl="5">
      <w:start w:val="1"/>
      <w:numFmt w:val="decimal"/>
      <w:lvlText w:val="%1.%2.%3.%4.%5.%6."/>
      <w:lvlJc w:val="right"/>
      <w:pPr>
        <w:ind w:left="2736" w:hanging="935"/>
      </w:pPr>
      <w:rPr>
        <w:vertAlign w:val="baseline"/>
      </w:rPr>
    </w:lvl>
    <w:lvl w:ilvl="6">
      <w:start w:val="1"/>
      <w:numFmt w:val="decimal"/>
      <w:lvlText w:val="%1.%2.%3.%4.%5.%6.%7."/>
      <w:lvlJc w:val="right"/>
      <w:pPr>
        <w:ind w:left="3240" w:hanging="1080"/>
      </w:pPr>
      <w:rPr>
        <w:vertAlign w:val="baseline"/>
      </w:rPr>
    </w:lvl>
    <w:lvl w:ilvl="7">
      <w:start w:val="1"/>
      <w:numFmt w:val="decimal"/>
      <w:lvlText w:val="%1.%2.%3.%4.%5.%6.%7.%8."/>
      <w:lvlJc w:val="right"/>
      <w:pPr>
        <w:ind w:left="3744" w:hanging="1224"/>
      </w:pPr>
      <w:rPr>
        <w:vertAlign w:val="baseline"/>
      </w:rPr>
    </w:lvl>
    <w:lvl w:ilvl="8">
      <w:start w:val="1"/>
      <w:numFmt w:val="decimal"/>
      <w:lvlText w:val="%1.%2.%3.%4.%5.%6.%7.%8.%9."/>
      <w:lvlJc w:val="right"/>
      <w:pPr>
        <w:ind w:left="4320" w:hanging="1440"/>
      </w:pPr>
      <w:rPr>
        <w:vertAlign w:val="baseline"/>
      </w:rPr>
    </w:lvl>
  </w:abstractNum>
  <w:abstractNum w:abstractNumId="1" w15:restartNumberingAfterBreak="0">
    <w:nsid w:val="21A02910"/>
    <w:multiLevelType w:val="hybridMultilevel"/>
    <w:tmpl w:val="AF70E904"/>
    <w:lvl w:ilvl="0" w:tplc="CDF60846">
      <w:start w:val="1"/>
      <w:numFmt w:val="bullet"/>
      <w:pStyle w:val="fousbodu"/>
      <w:lvlText w:val="–"/>
      <w:lvlJc w:val="left"/>
      <w:pPr>
        <w:ind w:left="927" w:hanging="360"/>
      </w:pPr>
      <w:rPr>
        <w:rFonts w:ascii="Times New Roman" w:hAnsi="Times New Roman" w:cs="Times New Roman" w:hint="default"/>
        <w:b w:val="0"/>
        <w:i w:val="0"/>
        <w:sz w:val="24"/>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33550F1B"/>
    <w:multiLevelType w:val="multilevel"/>
    <w:tmpl w:val="F5CC4DD6"/>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7492489"/>
    <w:multiLevelType w:val="multilevel"/>
    <w:tmpl w:val="A19C4A2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DE34833"/>
    <w:multiLevelType w:val="hybridMultilevel"/>
    <w:tmpl w:val="48321960"/>
    <w:lvl w:ilvl="0" w:tplc="B6F800BA">
      <w:numFmt w:val="bullet"/>
      <w:lvlText w:val="-"/>
      <w:lvlJc w:val="left"/>
      <w:pPr>
        <w:ind w:left="1152" w:hanging="360"/>
      </w:pPr>
      <w:rPr>
        <w:rFonts w:ascii="Arial" w:eastAsia="Times New Roman" w:hAnsi="Arial" w:cs="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5" w15:restartNumberingAfterBreak="0">
    <w:nsid w:val="546916D4"/>
    <w:multiLevelType w:val="multilevel"/>
    <w:tmpl w:val="F734117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6B3"/>
    <w:rsid w:val="00092418"/>
    <w:rsid w:val="00110572"/>
    <w:rsid w:val="00134376"/>
    <w:rsid w:val="001568C6"/>
    <w:rsid w:val="002B6F08"/>
    <w:rsid w:val="002B6FAB"/>
    <w:rsid w:val="003063D2"/>
    <w:rsid w:val="0034545F"/>
    <w:rsid w:val="00366643"/>
    <w:rsid w:val="00427A9F"/>
    <w:rsid w:val="00443652"/>
    <w:rsid w:val="004526B3"/>
    <w:rsid w:val="00481E99"/>
    <w:rsid w:val="004C3592"/>
    <w:rsid w:val="005C78FB"/>
    <w:rsid w:val="00607277"/>
    <w:rsid w:val="006B1AFA"/>
    <w:rsid w:val="00701BB9"/>
    <w:rsid w:val="007849AD"/>
    <w:rsid w:val="007D3B86"/>
    <w:rsid w:val="00847044"/>
    <w:rsid w:val="00974A88"/>
    <w:rsid w:val="00A768AB"/>
    <w:rsid w:val="00AC6868"/>
    <w:rsid w:val="00B7616F"/>
    <w:rsid w:val="00BB50F4"/>
    <w:rsid w:val="00D23DBB"/>
    <w:rsid w:val="00D31120"/>
    <w:rsid w:val="00F17A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437E7"/>
  <w15:docId w15:val="{8068D0B6-6332-4C51-8637-33A827DF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cs-CZ" w:eastAsia="cs-CZ"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styleId="Odkaznakoment">
    <w:name w:val="annotation reference"/>
    <w:basedOn w:val="Standardnpsmoodstavce"/>
    <w:uiPriority w:val="99"/>
    <w:semiHidden/>
    <w:unhideWhenUsed/>
    <w:rsid w:val="00092418"/>
    <w:rPr>
      <w:sz w:val="16"/>
      <w:szCs w:val="16"/>
    </w:rPr>
  </w:style>
  <w:style w:type="paragraph" w:styleId="Textkomente">
    <w:name w:val="annotation text"/>
    <w:basedOn w:val="Normln"/>
    <w:link w:val="TextkomenteChar"/>
    <w:uiPriority w:val="99"/>
    <w:semiHidden/>
    <w:unhideWhenUsed/>
    <w:rsid w:val="00092418"/>
  </w:style>
  <w:style w:type="character" w:customStyle="1" w:styleId="TextkomenteChar">
    <w:name w:val="Text komentáře Char"/>
    <w:basedOn w:val="Standardnpsmoodstavce"/>
    <w:link w:val="Textkomente"/>
    <w:uiPriority w:val="99"/>
    <w:semiHidden/>
    <w:rsid w:val="00092418"/>
  </w:style>
  <w:style w:type="paragraph" w:styleId="Pedmtkomente">
    <w:name w:val="annotation subject"/>
    <w:basedOn w:val="Textkomente"/>
    <w:next w:val="Textkomente"/>
    <w:link w:val="PedmtkomenteChar"/>
    <w:uiPriority w:val="99"/>
    <w:semiHidden/>
    <w:unhideWhenUsed/>
    <w:rsid w:val="00092418"/>
    <w:rPr>
      <w:b/>
      <w:bCs/>
    </w:rPr>
  </w:style>
  <w:style w:type="character" w:customStyle="1" w:styleId="PedmtkomenteChar">
    <w:name w:val="Předmět komentáře Char"/>
    <w:basedOn w:val="TextkomenteChar"/>
    <w:link w:val="Pedmtkomente"/>
    <w:uiPriority w:val="99"/>
    <w:semiHidden/>
    <w:rsid w:val="00092418"/>
    <w:rPr>
      <w:b/>
      <w:bCs/>
    </w:rPr>
  </w:style>
  <w:style w:type="paragraph" w:styleId="Textbubliny">
    <w:name w:val="Balloon Text"/>
    <w:basedOn w:val="Normln"/>
    <w:link w:val="TextbublinyChar"/>
    <w:uiPriority w:val="99"/>
    <w:semiHidden/>
    <w:unhideWhenUsed/>
    <w:rsid w:val="0009241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92418"/>
    <w:rPr>
      <w:rFonts w:ascii="Segoe UI" w:hAnsi="Segoe UI" w:cs="Segoe UI"/>
      <w:sz w:val="18"/>
      <w:szCs w:val="18"/>
    </w:rPr>
  </w:style>
  <w:style w:type="paragraph" w:customStyle="1" w:styleId="body">
    <w:name w:val="body"/>
    <w:basedOn w:val="Zkladntext"/>
    <w:link w:val="bodyChar"/>
    <w:qFormat/>
    <w:rsid w:val="00D31120"/>
    <w:pPr>
      <w:pBdr>
        <w:top w:val="none" w:sz="0" w:space="0" w:color="auto"/>
        <w:left w:val="none" w:sz="0" w:space="0" w:color="auto"/>
        <w:bottom w:val="none" w:sz="0" w:space="0" w:color="auto"/>
        <w:right w:val="none" w:sz="0" w:space="0" w:color="auto"/>
        <w:between w:val="none" w:sz="0" w:space="0" w:color="auto"/>
      </w:pBdr>
      <w:spacing w:before="120" w:after="0"/>
      <w:ind w:left="567" w:hanging="567"/>
      <w:jc w:val="both"/>
    </w:pPr>
    <w:rPr>
      <w:rFonts w:ascii="Arial" w:hAnsi="Arial"/>
      <w:color w:val="auto"/>
      <w:szCs w:val="24"/>
      <w:lang w:val="x-none" w:eastAsia="x-none"/>
    </w:rPr>
  </w:style>
  <w:style w:type="character" w:customStyle="1" w:styleId="bodyChar">
    <w:name w:val="body Char"/>
    <w:link w:val="body"/>
    <w:rsid w:val="00D31120"/>
    <w:rPr>
      <w:rFonts w:ascii="Arial" w:hAnsi="Arial"/>
      <w:color w:val="auto"/>
      <w:szCs w:val="24"/>
      <w:lang w:val="x-none" w:eastAsia="x-none"/>
    </w:rPr>
  </w:style>
  <w:style w:type="paragraph" w:customStyle="1" w:styleId="fousbodu">
    <w:name w:val="fous bodu"/>
    <w:basedOn w:val="body"/>
    <w:qFormat/>
    <w:rsid w:val="00D31120"/>
    <w:pPr>
      <w:numPr>
        <w:numId w:val="5"/>
      </w:numPr>
      <w:tabs>
        <w:tab w:val="num" w:pos="360"/>
      </w:tabs>
      <w:spacing w:before="60"/>
      <w:ind w:left="851" w:hanging="284"/>
    </w:pPr>
    <w:rPr>
      <w:rFonts w:cs="Arial"/>
      <w:lang w:val="cs-CZ" w:eastAsia="cs-CZ"/>
    </w:rPr>
  </w:style>
  <w:style w:type="paragraph" w:styleId="Zkladntext">
    <w:name w:val="Body Text"/>
    <w:basedOn w:val="Normln"/>
    <w:link w:val="ZkladntextChar"/>
    <w:uiPriority w:val="99"/>
    <w:semiHidden/>
    <w:unhideWhenUsed/>
    <w:rsid w:val="00D31120"/>
    <w:pPr>
      <w:spacing w:after="120"/>
    </w:pPr>
  </w:style>
  <w:style w:type="character" w:customStyle="1" w:styleId="ZkladntextChar">
    <w:name w:val="Základní text Char"/>
    <w:basedOn w:val="Standardnpsmoodstavce"/>
    <w:link w:val="Zkladntext"/>
    <w:uiPriority w:val="99"/>
    <w:semiHidden/>
    <w:rsid w:val="00D31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eck-online.cz/bo/document-view.seam?documentId=nnptembqhfpwy6bomruwy3y" TargetMode="Externa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1351</Words>
  <Characters>7977</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Juraj Gerbery</cp:lastModifiedBy>
  <cp:revision>3</cp:revision>
  <cp:lastPrinted>2017-09-18T14:28:00Z</cp:lastPrinted>
  <dcterms:created xsi:type="dcterms:W3CDTF">2017-12-21T13:03:00Z</dcterms:created>
  <dcterms:modified xsi:type="dcterms:W3CDTF">2017-12-21T13:10:00Z</dcterms:modified>
</cp:coreProperties>
</file>