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A76DFF" w:rsidP="008D296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8D2962">
              <w:rPr>
                <w:rFonts w:ascii="Arial" w:hAnsi="Arial"/>
                <w:sz w:val="20"/>
              </w:rPr>
              <w:t>604</w:t>
            </w:r>
            <w:r>
              <w:rPr>
                <w:rFonts w:ascii="Arial" w:hAnsi="Arial"/>
                <w:sz w:val="20"/>
              </w:rPr>
              <w:t>/</w:t>
            </w:r>
            <w:r w:rsidR="008D2962">
              <w:rPr>
                <w:rFonts w:ascii="Arial" w:hAnsi="Arial"/>
                <w:sz w:val="20"/>
              </w:rPr>
              <w:t>N3500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/17/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A86474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CF4C2A">
              <w:rPr>
                <w:sz w:val="18"/>
                <w:szCs w:val="18"/>
              </w:rPr>
              <w:t>DOPRAVNÍ A INŽENÝRSKÉ PROJEKTY s.r.o., zkráceně: DIPRO, spol. s r.o.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A86474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A86474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Modřanská 1387/11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3A0D71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143 00 Praha 4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D296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8D2962">
              <w:rPr>
                <w:rFonts w:ascii="Arial" w:hAnsi="Arial" w:cs="Arial"/>
                <w:sz w:val="20"/>
              </w:rPr>
              <w:t>30</w:t>
            </w:r>
            <w:r w:rsidR="00A76DFF">
              <w:rPr>
                <w:rFonts w:ascii="Arial" w:hAnsi="Arial" w:cs="Arial"/>
                <w:sz w:val="20"/>
              </w:rPr>
              <w:t>.</w:t>
            </w:r>
            <w:r w:rsidR="008D2962">
              <w:rPr>
                <w:rFonts w:ascii="Arial" w:hAnsi="Arial" w:cs="Arial"/>
                <w:sz w:val="20"/>
              </w:rPr>
              <w:t>6.</w:t>
            </w:r>
            <w:r w:rsidR="00A76DFF">
              <w:rPr>
                <w:rFonts w:ascii="Arial" w:hAnsi="Arial" w:cs="Arial"/>
                <w:sz w:val="20"/>
              </w:rPr>
              <w:t>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D296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A76DF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8D2962">
              <w:rPr>
                <w:rFonts w:ascii="Arial" w:hAnsi="Arial" w:cs="Arial"/>
                <w:sz w:val="20"/>
              </w:rPr>
              <w:t>4</w:t>
            </w:r>
            <w:r w:rsidR="00A76DFF">
              <w:rPr>
                <w:rFonts w:ascii="Arial" w:hAnsi="Arial" w:cs="Arial"/>
                <w:sz w:val="20"/>
              </w:rPr>
              <w:t>.1</w:t>
            </w:r>
            <w:r w:rsidR="008D2962">
              <w:rPr>
                <w:rFonts w:ascii="Arial" w:hAnsi="Arial" w:cs="Arial"/>
                <w:sz w:val="20"/>
              </w:rPr>
              <w:t>2</w:t>
            </w:r>
            <w:r w:rsidR="00A76DFF">
              <w:rPr>
                <w:rFonts w:ascii="Arial" w:hAnsi="Arial" w:cs="Arial"/>
                <w:sz w:val="20"/>
              </w:rPr>
              <w:t>.2017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8D2962">
              <w:rPr>
                <w:rFonts w:ascii="Arial" w:eastAsia="Times New Roman" w:hAnsi="Arial" w:cs="Arial"/>
                <w:color w:val="000000"/>
                <w:sz w:val="20"/>
              </w:rPr>
              <w:t>projektovou dokumentaci, včetně kontrolního rozpočtu, zpracovaného dle pravidel PVS, a vyjádření správců IS, pro zajištění nutných přeložek IS v rámci akce PVS:</w:t>
            </w:r>
          </w:p>
          <w:p w:rsidR="008D2962" w:rsidRDefault="008D2962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D2962" w:rsidRPr="008D2962" w:rsidRDefault="008D2962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D296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11N3500 „Rekonstrukce kanalizace, ul. Betlémská, Praha 1“ </w:t>
            </w: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částku  </w:t>
            </w:r>
            <w:r w:rsidR="008D2962">
              <w:rPr>
                <w:rFonts w:ascii="Arial" w:eastAsia="Times New Roman" w:hAnsi="Arial" w:cs="Arial"/>
                <w:color w:val="000000"/>
                <w:sz w:val="20"/>
              </w:rPr>
              <w:t>379.280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>- Kč bez DPH.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3A00F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4EC8"/>
    <w:rsid w:val="00207884"/>
    <w:rsid w:val="00210E41"/>
    <w:rsid w:val="00272965"/>
    <w:rsid w:val="00324413"/>
    <w:rsid w:val="003A00FA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96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76DFF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2017-12-21T13:11:00Z</dcterms:created>
  <dcterms:modified xsi:type="dcterms:W3CDTF">2017-12-21T13:11:00Z</dcterms:modified>
</cp:coreProperties>
</file>