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FF38" w14:textId="0A69A2D3" w:rsidR="00A964B5" w:rsidRPr="001F3C57" w:rsidRDefault="006E6DB4" w:rsidP="006E6DB4">
      <w:pPr>
        <w:jc w:val="both"/>
        <w:rPr>
          <w:rFonts w:ascii="Times New Roman" w:hAnsi="Times New Roman" w:cs="Times New Roman"/>
          <w:b/>
        </w:rPr>
      </w:pPr>
      <w:proofErr w:type="spellStart"/>
      <w:r w:rsidRPr="001F3C57">
        <w:rPr>
          <w:rFonts w:ascii="Times New Roman" w:hAnsi="Times New Roman" w:cs="Times New Roman"/>
          <w:b/>
        </w:rPr>
        <w:t>Evid</w:t>
      </w:r>
      <w:proofErr w:type="spellEnd"/>
      <w:r w:rsidRPr="001F3C57">
        <w:rPr>
          <w:rFonts w:ascii="Times New Roman" w:hAnsi="Times New Roman" w:cs="Times New Roman"/>
          <w:b/>
        </w:rPr>
        <w:t>.</w:t>
      </w:r>
      <w:r w:rsidR="00E3011F" w:rsidRPr="001F3C57">
        <w:rPr>
          <w:rFonts w:ascii="Times New Roman" w:hAnsi="Times New Roman" w:cs="Times New Roman"/>
          <w:b/>
        </w:rPr>
        <w:t xml:space="preserve"> </w:t>
      </w:r>
      <w:r w:rsidRPr="001F3C57">
        <w:rPr>
          <w:rFonts w:ascii="Times New Roman" w:hAnsi="Times New Roman" w:cs="Times New Roman"/>
          <w:b/>
        </w:rPr>
        <w:t>č. ČDT:</w:t>
      </w:r>
      <w:r w:rsidR="009A0C03" w:rsidRPr="001F3C57">
        <w:rPr>
          <w:rFonts w:ascii="Times New Roman" w:hAnsi="Times New Roman" w:cs="Times New Roman"/>
          <w:b/>
        </w:rPr>
        <w:t xml:space="preserve"> </w:t>
      </w:r>
      <w:r w:rsidR="00A64BBC">
        <w:rPr>
          <w:rFonts w:ascii="Times New Roman" w:hAnsi="Times New Roman" w:cs="Times New Roman"/>
          <w:b/>
        </w:rPr>
        <w:t>17/013/541</w:t>
      </w:r>
    </w:p>
    <w:p w14:paraId="7256FE41" w14:textId="7C2153D4" w:rsidR="00BC1FCB" w:rsidRPr="001F3C57" w:rsidRDefault="00135DF3" w:rsidP="006E6DB4">
      <w:pPr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Rámcová s</w:t>
      </w:r>
      <w:r w:rsidR="00BC1FCB" w:rsidRPr="001F3C57">
        <w:rPr>
          <w:rFonts w:ascii="Times New Roman" w:hAnsi="Times New Roman" w:cs="Times New Roman"/>
          <w:b/>
        </w:rPr>
        <w:t>mlouva o poskytování služeb</w:t>
      </w:r>
    </w:p>
    <w:p w14:paraId="0E64E7A5" w14:textId="1C305BB8" w:rsidR="00BC1FCB" w:rsidRPr="001F3C57" w:rsidRDefault="00B153B8" w:rsidP="00B164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C1FCB" w:rsidRPr="001F3C57">
        <w:rPr>
          <w:rFonts w:ascii="Times New Roman" w:hAnsi="Times New Roman" w:cs="Times New Roman"/>
        </w:rPr>
        <w:t xml:space="preserve">zavřená níže uvedeného dne, měsíce a roku, v souladu s ustanovením § 1746 odst. 2 zákona č. 89/2012 Sb. Občanský zákoník v platném znění (dále jen „Smlouva“) smluvními stranami, kterými jsou: </w:t>
      </w:r>
    </w:p>
    <w:p w14:paraId="50176B4C" w14:textId="77777777" w:rsidR="006E6DB4" w:rsidRPr="001F3C57" w:rsidRDefault="006E6DB4" w:rsidP="00B164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C31F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10953456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Obchodní společnost: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B153B8">
        <w:rPr>
          <w:rFonts w:ascii="Times New Roman" w:hAnsi="Times New Roman" w:cs="Times New Roman"/>
          <w:b/>
        </w:rPr>
        <w:t>ČD – Telematika, a.s.</w:t>
      </w:r>
      <w:r w:rsidRPr="001F3C57">
        <w:rPr>
          <w:rFonts w:ascii="Times New Roman" w:hAnsi="Times New Roman" w:cs="Times New Roman"/>
        </w:rPr>
        <w:t xml:space="preserve"> </w:t>
      </w:r>
    </w:p>
    <w:p w14:paraId="470580C9" w14:textId="55BD114F" w:rsidR="00BC1FCB" w:rsidRPr="001F3C57" w:rsidRDefault="001F3C57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>614 59 445/ CZ61459445</w:t>
      </w:r>
    </w:p>
    <w:p w14:paraId="392A8C0A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Se sídlem: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Pernerova 2819/2a, 130 00 Praha 3</w:t>
      </w:r>
    </w:p>
    <w:p w14:paraId="304B407D" w14:textId="25EE2B78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Adresa pro doruč</w:t>
      </w:r>
      <w:r w:rsidR="00F516A9" w:rsidRPr="001F3C57">
        <w:rPr>
          <w:rFonts w:ascii="Times New Roman" w:hAnsi="Times New Roman" w:cs="Times New Roman"/>
        </w:rPr>
        <w:t xml:space="preserve">ování: </w:t>
      </w:r>
      <w:r w:rsidR="00F516A9" w:rsidRPr="001F3C57">
        <w:rPr>
          <w:rFonts w:ascii="Times New Roman" w:hAnsi="Times New Roman" w:cs="Times New Roman"/>
        </w:rPr>
        <w:tab/>
      </w:r>
      <w:r w:rsidR="00F516A9" w:rsidRPr="001F3C57">
        <w:rPr>
          <w:rFonts w:ascii="Times New Roman" w:hAnsi="Times New Roman" w:cs="Times New Roman"/>
        </w:rPr>
        <w:tab/>
        <w:t>Pod Táborem 369/8a, 190</w:t>
      </w:r>
      <w:r w:rsidRPr="001F3C57">
        <w:rPr>
          <w:rFonts w:ascii="Times New Roman" w:hAnsi="Times New Roman" w:cs="Times New Roman"/>
        </w:rPr>
        <w:t xml:space="preserve"> 00 Praha 9 </w:t>
      </w:r>
    </w:p>
    <w:p w14:paraId="51F5C19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Městským soudem v Praze, odd. B, vložka 8938</w:t>
      </w:r>
    </w:p>
    <w:p w14:paraId="5C11ABC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Zastoupená: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 xml:space="preserve">Ing. Miroslavem Řezníčkem, MBA předsedou představenstva </w:t>
      </w:r>
    </w:p>
    <w:p w14:paraId="2CF8DCC6" w14:textId="0457F8CC" w:rsidR="00BC1FCB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2B5EEF" w:rsidRPr="002B5EEF">
        <w:rPr>
          <w:rFonts w:ascii="Times New Roman" w:hAnsi="Times New Roman" w:cs="Times New Roman"/>
        </w:rPr>
        <w:t xml:space="preserve">Ing. Bruno </w:t>
      </w:r>
      <w:proofErr w:type="spellStart"/>
      <w:r w:rsidR="002B5EEF" w:rsidRPr="002B5EEF">
        <w:rPr>
          <w:rFonts w:ascii="Times New Roman" w:hAnsi="Times New Roman" w:cs="Times New Roman"/>
        </w:rPr>
        <w:t>Wertlenem</w:t>
      </w:r>
      <w:proofErr w:type="spellEnd"/>
      <w:r w:rsidR="002B5EEF" w:rsidRPr="002B5EEF">
        <w:rPr>
          <w:rFonts w:ascii="Times New Roman" w:hAnsi="Times New Roman" w:cs="Times New Roman"/>
        </w:rPr>
        <w:t xml:space="preserve">, Ph.D., </w:t>
      </w:r>
      <w:proofErr w:type="spellStart"/>
      <w:r w:rsidR="002B5EEF" w:rsidRPr="002B5EEF">
        <w:rPr>
          <w:rFonts w:ascii="Times New Roman" w:hAnsi="Times New Roman" w:cs="Times New Roman"/>
        </w:rPr>
        <w:t>MSc</w:t>
      </w:r>
      <w:proofErr w:type="spellEnd"/>
      <w:r w:rsidR="002B5EEF" w:rsidRPr="002B5EEF">
        <w:rPr>
          <w:rFonts w:ascii="Times New Roman" w:hAnsi="Times New Roman" w:cs="Times New Roman"/>
        </w:rPr>
        <w:t>.</w:t>
      </w:r>
      <w:r w:rsidRPr="001F3C57">
        <w:rPr>
          <w:rFonts w:ascii="Times New Roman" w:hAnsi="Times New Roman" w:cs="Times New Roman"/>
        </w:rPr>
        <w:t xml:space="preserve">, členem představenstva </w:t>
      </w:r>
    </w:p>
    <w:p w14:paraId="26A79D65" w14:textId="537DBD14" w:rsidR="000E0273" w:rsidRPr="001F3C57" w:rsidRDefault="000E0273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5EEF">
        <w:rPr>
          <w:rFonts w:ascii="Times New Roman" w:hAnsi="Times New Roman" w:cs="Times New Roman"/>
        </w:rPr>
        <w:t>lubomir.libic</w:t>
      </w:r>
      <w:r>
        <w:rPr>
          <w:rFonts w:ascii="Times New Roman" w:hAnsi="Times New Roman" w:cs="Times New Roman"/>
        </w:rPr>
        <w:t>@cdt.cz</w:t>
      </w:r>
    </w:p>
    <w:p w14:paraId="623A50B9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7237BD45" w14:textId="082EBC38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na straně jedné ( dále jen „</w:t>
      </w:r>
      <w:proofErr w:type="gramStart"/>
      <w:r w:rsidR="00BF6C07">
        <w:rPr>
          <w:rFonts w:ascii="Times New Roman" w:hAnsi="Times New Roman" w:cs="Times New Roman"/>
          <w:b/>
        </w:rPr>
        <w:t>Poskytovatel</w:t>
      </w:r>
      <w:r w:rsidRPr="001F3C57">
        <w:rPr>
          <w:rFonts w:ascii="Times New Roman" w:hAnsi="Times New Roman" w:cs="Times New Roman"/>
        </w:rPr>
        <w:t>“ )</w:t>
      </w:r>
      <w:proofErr w:type="gramEnd"/>
    </w:p>
    <w:p w14:paraId="5F64E7C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3D1C3307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a </w:t>
      </w:r>
    </w:p>
    <w:p w14:paraId="7DDE71CD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59C0B2A4" w14:textId="5917A999" w:rsidR="00BC1FCB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Obchod</w:t>
      </w:r>
      <w:r w:rsidR="00BC1FCB" w:rsidRPr="001F3C57">
        <w:rPr>
          <w:rFonts w:ascii="Times New Roman" w:hAnsi="Times New Roman" w:cs="Times New Roman"/>
        </w:rPr>
        <w:t>ní společnost:</w:t>
      </w:r>
      <w:r w:rsidR="00BC1FCB" w:rsidRPr="001F3C57"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ab/>
      </w:r>
      <w:proofErr w:type="spellStart"/>
      <w:r w:rsidR="00D22515">
        <w:rPr>
          <w:rFonts w:ascii="Times New Roman" w:hAnsi="Times New Roman" w:cs="Times New Roman"/>
          <w:b/>
        </w:rPr>
        <w:t>Colsys</w:t>
      </w:r>
      <w:proofErr w:type="spellEnd"/>
      <w:r w:rsidR="00D22515">
        <w:rPr>
          <w:rFonts w:ascii="Times New Roman" w:hAnsi="Times New Roman" w:cs="Times New Roman"/>
          <w:b/>
        </w:rPr>
        <w:t xml:space="preserve"> s.r.o.</w:t>
      </w:r>
    </w:p>
    <w:p w14:paraId="50923071" w14:textId="2C40CDCC" w:rsidR="001B4586" w:rsidRPr="001F3C57" w:rsidRDefault="00B153B8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2515" w:rsidRPr="00D22515">
        <w:rPr>
          <w:rFonts w:ascii="Times New Roman" w:hAnsi="Times New Roman" w:cs="Times New Roman"/>
        </w:rPr>
        <w:t>14799634</w:t>
      </w:r>
      <w:r w:rsidR="00E3011F" w:rsidRPr="001F3C57">
        <w:rPr>
          <w:rFonts w:ascii="Times New Roman" w:hAnsi="Times New Roman" w:cs="Times New Roman"/>
        </w:rPr>
        <w:t xml:space="preserve"> / CZ</w:t>
      </w:r>
      <w:r w:rsidR="00D22515">
        <w:rPr>
          <w:rFonts w:ascii="Times New Roman" w:hAnsi="Times New Roman" w:cs="Times New Roman"/>
        </w:rPr>
        <w:t xml:space="preserve"> </w:t>
      </w:r>
      <w:r w:rsidR="00D22515" w:rsidRPr="00D22515">
        <w:rPr>
          <w:rFonts w:ascii="Times New Roman" w:hAnsi="Times New Roman" w:cs="Times New Roman"/>
        </w:rPr>
        <w:t>14799634</w:t>
      </w:r>
    </w:p>
    <w:p w14:paraId="13594A5A" w14:textId="4D23DC08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Se sídlem: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D22515">
        <w:rPr>
          <w:rFonts w:ascii="Times New Roman" w:hAnsi="Times New Roman" w:cs="Times New Roman"/>
        </w:rPr>
        <w:t>Buštěhradská 109, 272 03 Kladno - Dubí</w:t>
      </w:r>
    </w:p>
    <w:p w14:paraId="6386165D" w14:textId="2B8E1303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D22515">
        <w:rPr>
          <w:rFonts w:ascii="Times New Roman" w:hAnsi="Times New Roman" w:cs="Times New Roman"/>
        </w:rPr>
        <w:t xml:space="preserve">Městským </w:t>
      </w:r>
      <w:r w:rsidR="00E2056D" w:rsidRPr="001F3C57">
        <w:rPr>
          <w:rFonts w:ascii="Times New Roman" w:hAnsi="Times New Roman" w:cs="Times New Roman"/>
        </w:rPr>
        <w:t>soudem v </w:t>
      </w:r>
      <w:r w:rsidR="00D22515">
        <w:rPr>
          <w:rFonts w:ascii="Times New Roman" w:hAnsi="Times New Roman" w:cs="Times New Roman"/>
        </w:rPr>
        <w:t>Praze</w:t>
      </w:r>
      <w:r w:rsidR="00D22515" w:rsidRPr="001F3C57">
        <w:rPr>
          <w:rFonts w:ascii="Times New Roman" w:hAnsi="Times New Roman" w:cs="Times New Roman"/>
        </w:rPr>
        <w:t xml:space="preserve">, </w:t>
      </w:r>
      <w:r w:rsidR="00E2056D" w:rsidRPr="001F3C57">
        <w:rPr>
          <w:rFonts w:ascii="Times New Roman" w:hAnsi="Times New Roman" w:cs="Times New Roman"/>
        </w:rPr>
        <w:t xml:space="preserve">oddíl </w:t>
      </w:r>
      <w:r w:rsidR="00D22515">
        <w:rPr>
          <w:rFonts w:ascii="Times New Roman" w:hAnsi="Times New Roman" w:cs="Times New Roman"/>
        </w:rPr>
        <w:t>902</w:t>
      </w:r>
      <w:r w:rsidR="00D22515" w:rsidRPr="001F3C57">
        <w:rPr>
          <w:rFonts w:ascii="Times New Roman" w:hAnsi="Times New Roman" w:cs="Times New Roman"/>
        </w:rPr>
        <w:t xml:space="preserve">, </w:t>
      </w:r>
      <w:r w:rsidR="00E2056D" w:rsidRPr="001F3C57">
        <w:rPr>
          <w:rFonts w:ascii="Times New Roman" w:hAnsi="Times New Roman" w:cs="Times New Roman"/>
        </w:rPr>
        <w:t xml:space="preserve">vložka </w:t>
      </w:r>
      <w:r w:rsidR="00D22515">
        <w:rPr>
          <w:rFonts w:ascii="Times New Roman" w:hAnsi="Times New Roman" w:cs="Times New Roman"/>
        </w:rPr>
        <w:t>C</w:t>
      </w:r>
    </w:p>
    <w:p w14:paraId="2A14EC6A" w14:textId="047C1D87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Zastoupená: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D22515">
        <w:rPr>
          <w:rFonts w:ascii="Times New Roman" w:hAnsi="Times New Roman" w:cs="Times New Roman"/>
        </w:rPr>
        <w:t>Pavlem Hlavinkou, jednatelem</w:t>
      </w:r>
    </w:p>
    <w:p w14:paraId="7FBE774B" w14:textId="188DE9AF" w:rsidR="001B4586" w:rsidRPr="001F3C57" w:rsidRDefault="001B4586" w:rsidP="00D66EC7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Bankovní spojení: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proofErr w:type="spellStart"/>
      <w:r w:rsidR="00D66EC7">
        <w:rPr>
          <w:rFonts w:ascii="Times New Roman" w:hAnsi="Times New Roman" w:cs="Times New Roman"/>
        </w:rPr>
        <w:t>xx</w:t>
      </w:r>
      <w:proofErr w:type="spellEnd"/>
    </w:p>
    <w:p w14:paraId="6D5997F4" w14:textId="64CEAB50" w:rsidR="000E0273" w:rsidRPr="001F3C57" w:rsidRDefault="000E0273" w:rsidP="000E02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14A0">
        <w:rPr>
          <w:rFonts w:ascii="Times New Roman" w:hAnsi="Times New Roman" w:cs="Times New Roman"/>
        </w:rPr>
        <w:t>hlavink</w:t>
      </w:r>
      <w:r w:rsidR="00D22515">
        <w:rPr>
          <w:rFonts w:ascii="Times New Roman" w:hAnsi="Times New Roman" w:cs="Times New Roman"/>
        </w:rPr>
        <w:t>a@colsys.cz</w:t>
      </w:r>
    </w:p>
    <w:p w14:paraId="48F381D0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40C7F549" w14:textId="03F774E8" w:rsidR="001B4586" w:rsidRPr="001F3C57" w:rsidRDefault="00D50960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na straně druhé (</w:t>
      </w:r>
      <w:r w:rsidR="001B4586" w:rsidRPr="001F3C57">
        <w:rPr>
          <w:rFonts w:ascii="Times New Roman" w:hAnsi="Times New Roman" w:cs="Times New Roman"/>
        </w:rPr>
        <w:t>dále jen „</w:t>
      </w:r>
      <w:r w:rsidR="00BF6C07">
        <w:rPr>
          <w:rFonts w:ascii="Times New Roman" w:hAnsi="Times New Roman" w:cs="Times New Roman"/>
          <w:b/>
        </w:rPr>
        <w:t>Objednatel</w:t>
      </w:r>
      <w:r w:rsidR="001B4586" w:rsidRPr="001F3C57">
        <w:rPr>
          <w:rFonts w:ascii="Times New Roman" w:hAnsi="Times New Roman" w:cs="Times New Roman"/>
        </w:rPr>
        <w:t>“</w:t>
      </w:r>
      <w:r w:rsidRPr="001F3C57">
        <w:rPr>
          <w:rFonts w:ascii="Times New Roman" w:hAnsi="Times New Roman" w:cs="Times New Roman"/>
        </w:rPr>
        <w:t>)</w:t>
      </w:r>
      <w:r w:rsidR="001B4586" w:rsidRPr="001F3C57">
        <w:rPr>
          <w:rFonts w:ascii="Times New Roman" w:hAnsi="Times New Roman" w:cs="Times New Roman"/>
        </w:rPr>
        <w:t xml:space="preserve">, a to takto: </w:t>
      </w:r>
    </w:p>
    <w:p w14:paraId="5219BA80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40149731" w14:textId="77777777" w:rsidR="001B4586" w:rsidRPr="001F3C57" w:rsidRDefault="001B4586" w:rsidP="001B45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682B84" w14:textId="77777777" w:rsidR="001B4586" w:rsidRPr="001F3C57" w:rsidRDefault="001B4586" w:rsidP="001B4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5434" w14:textId="1E4B6503" w:rsidR="00A964B5" w:rsidRPr="001F3C57" w:rsidRDefault="001B4586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Předmět smlouvy</w:t>
      </w:r>
    </w:p>
    <w:p w14:paraId="1E396CF2" w14:textId="7141E9FA" w:rsidR="00D000F9" w:rsidRDefault="001B4586" w:rsidP="006642F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Předmětem této Smlouvy je </w:t>
      </w:r>
      <w:r w:rsidR="006642F4">
        <w:rPr>
          <w:rFonts w:ascii="Times New Roman" w:hAnsi="Times New Roman" w:cs="Times New Roman"/>
        </w:rPr>
        <w:t>stanovení rámcových podmínek, za kterých bude Poskytovatel</w:t>
      </w:r>
      <w:r w:rsidRPr="001F3C57">
        <w:rPr>
          <w:rFonts w:ascii="Times New Roman" w:hAnsi="Times New Roman" w:cs="Times New Roman"/>
        </w:rPr>
        <w:t xml:space="preserve"> poskytovat Objednateli služby</w:t>
      </w:r>
      <w:r w:rsidR="006642F4">
        <w:rPr>
          <w:rFonts w:ascii="Times New Roman" w:hAnsi="Times New Roman" w:cs="Times New Roman"/>
        </w:rPr>
        <w:t>, jejichž podrobná specifikace</w:t>
      </w:r>
      <w:r w:rsidRPr="001F3C57">
        <w:rPr>
          <w:rFonts w:ascii="Times New Roman" w:hAnsi="Times New Roman" w:cs="Times New Roman"/>
        </w:rPr>
        <w:t xml:space="preserve"> </w:t>
      </w:r>
      <w:r w:rsidR="006642F4" w:rsidRPr="001F3C57">
        <w:rPr>
          <w:rFonts w:ascii="Times New Roman" w:hAnsi="Times New Roman" w:cs="Times New Roman"/>
        </w:rPr>
        <w:t>tvoří Přílohu č. 1 k této Smlouvě</w:t>
      </w:r>
      <w:r w:rsidRPr="001F3C57">
        <w:rPr>
          <w:rFonts w:ascii="Times New Roman" w:hAnsi="Times New Roman" w:cs="Times New Roman"/>
        </w:rPr>
        <w:t xml:space="preserve"> (dále jen „</w:t>
      </w:r>
      <w:r w:rsidRPr="006642F4">
        <w:rPr>
          <w:rFonts w:ascii="Times New Roman" w:hAnsi="Times New Roman" w:cs="Times New Roman"/>
          <w:b/>
        </w:rPr>
        <w:t>služby</w:t>
      </w:r>
      <w:r w:rsidRPr="001F3C57">
        <w:rPr>
          <w:rFonts w:ascii="Times New Roman" w:hAnsi="Times New Roman" w:cs="Times New Roman"/>
        </w:rPr>
        <w:t>“).</w:t>
      </w:r>
    </w:p>
    <w:p w14:paraId="25A6A2B9" w14:textId="77777777" w:rsidR="006642F4" w:rsidRDefault="006642F4" w:rsidP="006642F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BA028D" w14:textId="67330E4F" w:rsidR="006642F4" w:rsidRPr="006642F4" w:rsidRDefault="00505984" w:rsidP="006642F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Objednávka - u</w:t>
      </w:r>
      <w:r w:rsidR="006642F4" w:rsidRPr="006642F4">
        <w:rPr>
          <w:rFonts w:ascii="Times New Roman" w:hAnsi="Times New Roman" w:cs="Times New Roman"/>
          <w:b/>
        </w:rPr>
        <w:t>zavření dílčí smlouvy</w:t>
      </w:r>
    </w:p>
    <w:p w14:paraId="1A64CE00" w14:textId="3838A386" w:rsidR="00B27F2C" w:rsidRPr="008E784F" w:rsidRDefault="00B27F2C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27F2C">
        <w:rPr>
          <w:rFonts w:ascii="Times New Roman" w:hAnsi="Times New Roman" w:cs="Times New Roman"/>
          <w:bCs/>
        </w:rPr>
        <w:t xml:space="preserve">Smluvní strany se dohodly, že jednotlivé </w:t>
      </w:r>
      <w:r>
        <w:rPr>
          <w:rFonts w:ascii="Times New Roman" w:hAnsi="Times New Roman" w:cs="Times New Roman"/>
          <w:bCs/>
        </w:rPr>
        <w:t>služby</w:t>
      </w:r>
      <w:r w:rsidRPr="00B27F2C">
        <w:rPr>
          <w:rFonts w:ascii="Times New Roman" w:hAnsi="Times New Roman" w:cs="Times New Roman"/>
          <w:bCs/>
        </w:rPr>
        <w:t xml:space="preserve"> dle této smlouvy budou</w:t>
      </w:r>
      <w:r>
        <w:rPr>
          <w:rFonts w:ascii="Times New Roman" w:hAnsi="Times New Roman" w:cs="Times New Roman"/>
          <w:bCs/>
        </w:rPr>
        <w:t xml:space="preserve"> Poskytovatelem poskytovány</w:t>
      </w:r>
      <w:r w:rsidRPr="00B27F2C">
        <w:rPr>
          <w:rFonts w:ascii="Times New Roman" w:hAnsi="Times New Roman" w:cs="Times New Roman"/>
          <w:bCs/>
        </w:rPr>
        <w:t xml:space="preserve"> na základě samostatných písemných požadavků učiněných </w:t>
      </w:r>
      <w:r>
        <w:rPr>
          <w:rFonts w:ascii="Times New Roman" w:hAnsi="Times New Roman" w:cs="Times New Roman"/>
          <w:bCs/>
        </w:rPr>
        <w:t>Objednatelem</w:t>
      </w:r>
      <w:r w:rsidRPr="00B27F2C">
        <w:rPr>
          <w:rFonts w:ascii="Times New Roman" w:hAnsi="Times New Roman" w:cs="Times New Roman"/>
          <w:bCs/>
        </w:rPr>
        <w:t xml:space="preserve"> ve formě písemných objednávek, které budou obsahovat </w:t>
      </w:r>
      <w:r>
        <w:rPr>
          <w:rFonts w:ascii="Times New Roman" w:hAnsi="Times New Roman" w:cs="Times New Roman"/>
          <w:bCs/>
        </w:rPr>
        <w:t>služb</w:t>
      </w:r>
      <w:r w:rsidR="00C11E64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</w:t>
      </w:r>
      <w:r w:rsidRPr="00B27F2C">
        <w:rPr>
          <w:rFonts w:ascii="Times New Roman" w:hAnsi="Times New Roman" w:cs="Times New Roman"/>
          <w:bCs/>
        </w:rPr>
        <w:t xml:space="preserve">včetně vymezení požadovaného rozsahu, termínu plnění, místa uskutečnění, jakož i cenové a platební podmínky. Objednávka </w:t>
      </w:r>
      <w:r>
        <w:rPr>
          <w:rFonts w:ascii="Times New Roman" w:hAnsi="Times New Roman" w:cs="Times New Roman"/>
          <w:bCs/>
        </w:rPr>
        <w:t>služ</w:t>
      </w:r>
      <w:r w:rsidR="002B5EEF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b</w:t>
      </w:r>
      <w:r w:rsidRPr="00B27F2C">
        <w:rPr>
          <w:rFonts w:ascii="Times New Roman" w:hAnsi="Times New Roman" w:cs="Times New Roman"/>
          <w:bCs/>
        </w:rPr>
        <w:t xml:space="preserve"> musí být</w:t>
      </w:r>
      <w:r>
        <w:rPr>
          <w:rFonts w:ascii="Times New Roman" w:hAnsi="Times New Roman" w:cs="Times New Roman"/>
          <w:bCs/>
        </w:rPr>
        <w:t xml:space="preserve"> Poskytovateli prokazatelně</w:t>
      </w:r>
      <w:r w:rsidRPr="00B27F2C">
        <w:rPr>
          <w:rFonts w:ascii="Times New Roman" w:hAnsi="Times New Roman" w:cs="Times New Roman"/>
          <w:bCs/>
        </w:rPr>
        <w:t xml:space="preserve"> doručena</w:t>
      </w:r>
      <w:r>
        <w:rPr>
          <w:rFonts w:ascii="Times New Roman" w:hAnsi="Times New Roman" w:cs="Times New Roman"/>
          <w:bCs/>
        </w:rPr>
        <w:t xml:space="preserve"> (e-mailem, faxem, doporučenou poštou</w:t>
      </w:r>
      <w:r w:rsidR="00B41703">
        <w:rPr>
          <w:rFonts w:ascii="Times New Roman" w:hAnsi="Times New Roman" w:cs="Times New Roman"/>
          <w:bCs/>
        </w:rPr>
        <w:t xml:space="preserve"> na sídlo/provozovnu příslušné smluvní strany</w:t>
      </w:r>
      <w:r>
        <w:rPr>
          <w:rFonts w:ascii="Times New Roman" w:hAnsi="Times New Roman" w:cs="Times New Roman"/>
          <w:bCs/>
        </w:rPr>
        <w:t>)</w:t>
      </w:r>
      <w:r w:rsidRPr="00B27F2C">
        <w:rPr>
          <w:rFonts w:ascii="Times New Roman" w:hAnsi="Times New Roman" w:cs="Times New Roman"/>
          <w:bCs/>
        </w:rPr>
        <w:t xml:space="preserve">. Příslušný smluvní vztah bude uzavřen písemnou akceptací takovéto objednávky </w:t>
      </w:r>
      <w:r>
        <w:rPr>
          <w:rFonts w:ascii="Times New Roman" w:hAnsi="Times New Roman" w:cs="Times New Roman"/>
          <w:bCs/>
        </w:rPr>
        <w:t>ze strany Poskytovatele</w:t>
      </w:r>
      <w:r w:rsidR="00B41703">
        <w:rPr>
          <w:rFonts w:ascii="Times New Roman" w:hAnsi="Times New Roman" w:cs="Times New Roman"/>
          <w:bCs/>
        </w:rPr>
        <w:t xml:space="preserve"> (dále jako „</w:t>
      </w:r>
      <w:r w:rsidR="00B41703" w:rsidRPr="00B41703">
        <w:rPr>
          <w:rFonts w:ascii="Times New Roman" w:hAnsi="Times New Roman" w:cs="Times New Roman"/>
          <w:b/>
          <w:bCs/>
        </w:rPr>
        <w:t>Dílčí smlouva</w:t>
      </w:r>
      <w:r w:rsidR="00B41703">
        <w:rPr>
          <w:rFonts w:ascii="Times New Roman" w:hAnsi="Times New Roman" w:cs="Times New Roman"/>
          <w:bCs/>
        </w:rPr>
        <w:t>“)</w:t>
      </w:r>
      <w:r w:rsidRPr="00B27F2C">
        <w:rPr>
          <w:rFonts w:ascii="Times New Roman" w:hAnsi="Times New Roman" w:cs="Times New Roman"/>
          <w:bCs/>
        </w:rPr>
        <w:t>.</w:t>
      </w:r>
    </w:p>
    <w:p w14:paraId="3746D6D2" w14:textId="7CAFD5B8" w:rsidR="008E784F" w:rsidRDefault="008E784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Smluvní strany berou na vědomí, že Objednatel má právo, nikoliv povinnost, služby Poskytovatele objednávat. </w:t>
      </w:r>
    </w:p>
    <w:p w14:paraId="77D6AD2A" w14:textId="77777777" w:rsidR="00D50960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276AF2" w14:textId="24DCF6DC" w:rsidR="000E0273" w:rsidRPr="000E0273" w:rsidRDefault="00D66EC7" w:rsidP="000E027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75F9DB14" w14:textId="7922EF9B" w:rsidR="00C77F3B" w:rsidRDefault="005E5E6F" w:rsidP="00C77F3B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6EC7">
        <w:rPr>
          <w:rFonts w:ascii="Times New Roman" w:hAnsi="Times New Roman" w:cs="Times New Roman"/>
        </w:rPr>
        <w:t xml:space="preserve"> </w:t>
      </w:r>
      <w:proofErr w:type="spellStart"/>
      <w:r w:rsidR="00D66EC7" w:rsidRPr="00D66EC7">
        <w:rPr>
          <w:rFonts w:ascii="Times New Roman" w:hAnsi="Times New Roman" w:cs="Times New Roman"/>
        </w:rPr>
        <w:t>xx</w:t>
      </w:r>
      <w:proofErr w:type="spellEnd"/>
    </w:p>
    <w:p w14:paraId="4C4EF742" w14:textId="54673483" w:rsidR="00D66EC7" w:rsidRDefault="00750B82" w:rsidP="00C77F3B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x</w:t>
      </w:r>
      <w:r w:rsidR="00D66EC7">
        <w:rPr>
          <w:rFonts w:ascii="Times New Roman" w:hAnsi="Times New Roman" w:cs="Times New Roman"/>
        </w:rPr>
        <w:t>x</w:t>
      </w:r>
    </w:p>
    <w:p w14:paraId="50F1C5F1" w14:textId="77777777" w:rsidR="00D66EC7" w:rsidRDefault="00D66EC7" w:rsidP="00D66E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084B2" w14:textId="77777777" w:rsidR="00D66EC7" w:rsidRPr="00D66EC7" w:rsidRDefault="00D66EC7" w:rsidP="00D66E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87641" w14:textId="60F31F63" w:rsidR="00A008C3" w:rsidRPr="00A008C3" w:rsidRDefault="00D66EC7" w:rsidP="00A008C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xx</w:t>
      </w:r>
      <w:proofErr w:type="spellEnd"/>
    </w:p>
    <w:p w14:paraId="1851ACBD" w14:textId="51E5CD5F" w:rsidR="00D50960" w:rsidRPr="001F3C5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105C8CDB" w14:textId="64D94063" w:rsidR="00A964B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2C20EB4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5EEF00B" w14:textId="62668E2E" w:rsidR="000873CB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CA1007" w:rsidRPr="001F3C57">
        <w:rPr>
          <w:rFonts w:ascii="Times New Roman" w:hAnsi="Times New Roman" w:cs="Times New Roman"/>
        </w:rPr>
        <w:t>.</w:t>
      </w:r>
    </w:p>
    <w:p w14:paraId="57F13F4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D158186" w14:textId="36C29EBE" w:rsidR="0019114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191145" w:rsidRPr="001F3C57">
        <w:rPr>
          <w:rFonts w:ascii="Times New Roman" w:hAnsi="Times New Roman" w:cs="Times New Roman"/>
        </w:rPr>
        <w:t xml:space="preserve">. </w:t>
      </w:r>
    </w:p>
    <w:p w14:paraId="1D16DFC0" w14:textId="77777777" w:rsidR="00B1648F" w:rsidRPr="001F3C57" w:rsidRDefault="00B1648F" w:rsidP="00B1648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11929C13" w14:textId="28BA2003" w:rsidR="00191145" w:rsidRPr="001F3C57" w:rsidRDefault="00D66EC7" w:rsidP="0019114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407A37C7" w14:textId="2BE23A34" w:rsidR="0019114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2F7DE5" w:rsidRPr="001F3C57">
        <w:rPr>
          <w:rFonts w:ascii="Times New Roman" w:hAnsi="Times New Roman" w:cs="Times New Roman"/>
        </w:rPr>
        <w:t xml:space="preserve">. </w:t>
      </w:r>
    </w:p>
    <w:p w14:paraId="2BBAB3F2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961EE9" w14:textId="3FC2C901" w:rsidR="002F7DE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2F7DE5" w:rsidRPr="001F3C57">
        <w:rPr>
          <w:rFonts w:ascii="Times New Roman" w:hAnsi="Times New Roman" w:cs="Times New Roman"/>
        </w:rPr>
        <w:t xml:space="preserve">. </w:t>
      </w:r>
    </w:p>
    <w:p w14:paraId="1DBDD74A" w14:textId="77777777" w:rsidR="00F516A9" w:rsidRPr="001F3C57" w:rsidRDefault="00F516A9" w:rsidP="00D0266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6F8E7E9" w14:textId="77777777" w:rsidR="00F516A9" w:rsidRPr="001F3C57" w:rsidRDefault="00F516A9" w:rsidP="00D0266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64A1F1" w14:textId="32B7E6D7" w:rsidR="002F7DE5" w:rsidRPr="001F3C57" w:rsidRDefault="00D66EC7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5BD07EA1" w14:textId="58D84029" w:rsidR="00D446B4" w:rsidRDefault="00D66EC7" w:rsidP="003F2A87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D446B4">
        <w:rPr>
          <w:rFonts w:ascii="Times New Roman" w:hAnsi="Times New Roman" w:cs="Times New Roman"/>
        </w:rPr>
        <w:t>.</w:t>
      </w:r>
    </w:p>
    <w:p w14:paraId="460CB13A" w14:textId="77777777" w:rsidR="00FC11CC" w:rsidRPr="00D446B4" w:rsidRDefault="00FC11CC" w:rsidP="00D446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6ED381" w14:textId="6AFE8D47" w:rsidR="00C36C26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C36C26" w:rsidRPr="001F3C57">
        <w:rPr>
          <w:rFonts w:ascii="Times New Roman" w:hAnsi="Times New Roman" w:cs="Times New Roman"/>
        </w:rPr>
        <w:t xml:space="preserve">. </w:t>
      </w:r>
    </w:p>
    <w:p w14:paraId="4820756A" w14:textId="77777777" w:rsidR="00F956E9" w:rsidRPr="001F3C57" w:rsidRDefault="00F956E9" w:rsidP="00F956E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0454DC2" w14:textId="165E867E" w:rsidR="00D50960" w:rsidRPr="001F3C57" w:rsidRDefault="00D66EC7" w:rsidP="00B30422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F956E9" w:rsidRPr="001F3C57">
        <w:rPr>
          <w:rFonts w:ascii="Times New Roman" w:hAnsi="Times New Roman" w:cs="Times New Roman"/>
        </w:rPr>
        <w:t>.</w:t>
      </w:r>
    </w:p>
    <w:p w14:paraId="1DC4D4AF" w14:textId="77777777" w:rsidR="006E6DB4" w:rsidRPr="001F3C57" w:rsidRDefault="006E6DB4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32002CF" w14:textId="7A065215" w:rsidR="00C36C26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C36C26" w:rsidRPr="001F3C57">
        <w:rPr>
          <w:rFonts w:ascii="Times New Roman" w:hAnsi="Times New Roman" w:cs="Times New Roman"/>
        </w:rPr>
        <w:t xml:space="preserve">. </w:t>
      </w:r>
    </w:p>
    <w:p w14:paraId="1E1892B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C971B9" w14:textId="7A20118B" w:rsidR="00B02AF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D446B4">
        <w:rPr>
          <w:rFonts w:ascii="Times New Roman" w:hAnsi="Times New Roman" w:cs="Times New Roman"/>
        </w:rPr>
        <w:t>.</w:t>
      </w:r>
    </w:p>
    <w:p w14:paraId="517C58E9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A6BB7C4" w14:textId="398D2E65" w:rsidR="008311A4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01759AD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F50D40" w14:textId="57328C35" w:rsidR="00D50960" w:rsidRPr="001F3C57" w:rsidRDefault="00D66EC7" w:rsidP="00423C0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780AD3FD" w14:textId="77777777" w:rsidR="00B02AF5" w:rsidRPr="001F3C57" w:rsidRDefault="00B02AF5" w:rsidP="00B02AF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8C6417" w14:textId="47023067" w:rsidR="00FC11CC" w:rsidRPr="00D446B4" w:rsidRDefault="00D66EC7" w:rsidP="00D446B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0873CB" w:rsidRPr="001F3C57">
        <w:rPr>
          <w:rFonts w:ascii="Times New Roman" w:hAnsi="Times New Roman" w:cs="Times New Roman"/>
        </w:rPr>
        <w:t>.</w:t>
      </w:r>
    </w:p>
    <w:p w14:paraId="65E587B2" w14:textId="77777777" w:rsidR="00F516A9" w:rsidRDefault="00F516A9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C4A25CD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39924CE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525CC13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612DB8D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4C7DAA95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C05E16F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58A627DB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953CFCD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F57E41C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9D6CABC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102C497E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E0C2D49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431FA14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C53795B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963525A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25B2CAC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ECDA491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22F1FAD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4DEF0E4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77CC016A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85F2E40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67E3913" w14:textId="77777777" w:rsidR="00D66EC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53604FFD" w14:textId="77777777" w:rsidR="00D66EC7" w:rsidRPr="001F3C57" w:rsidRDefault="00D66EC7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31939E64" w14:textId="77777777" w:rsidR="00F516A9" w:rsidRPr="001F3C57" w:rsidRDefault="00F516A9" w:rsidP="00FC11C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B0664E0" w14:textId="77777777" w:rsidR="007164E6" w:rsidRPr="001F3C57" w:rsidRDefault="007164E6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lastRenderedPageBreak/>
        <w:t>Autorská práva</w:t>
      </w:r>
    </w:p>
    <w:p w14:paraId="6F58E07B" w14:textId="457AFFE3" w:rsidR="007164E6" w:rsidRPr="001F3C57" w:rsidRDefault="007164E6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V případě, že budou ze strany Poskytovatele v rámci služeb </w:t>
      </w:r>
      <w:r w:rsidR="00D446B4">
        <w:rPr>
          <w:rFonts w:ascii="Times New Roman" w:hAnsi="Times New Roman" w:cs="Times New Roman"/>
        </w:rPr>
        <w:t xml:space="preserve">poskytnutých dle </w:t>
      </w:r>
      <w:r w:rsidRPr="001F3C57">
        <w:rPr>
          <w:rFonts w:ascii="Times New Roman" w:hAnsi="Times New Roman" w:cs="Times New Roman"/>
        </w:rPr>
        <w:t>této Smlouvy ve prospěch Objednatele vytvořena jakákoliv autorská díla, která požívají ochrany dle zvláštních předpisů, vykonává Objednatel majetková autorská práva k těmto dílům na objednávku dle ustanovení § 61 zák. č. 121/2000 Sb., o právu autorském, o právech souvisejících s právem autorským a o změně ně</w:t>
      </w:r>
      <w:r w:rsidR="00D000F9" w:rsidRPr="001F3C57">
        <w:rPr>
          <w:rFonts w:ascii="Times New Roman" w:hAnsi="Times New Roman" w:cs="Times New Roman"/>
        </w:rPr>
        <w:t>kterých zákonů (Autorský zákon</w:t>
      </w:r>
      <w:r w:rsidRPr="001F3C57">
        <w:rPr>
          <w:rFonts w:ascii="Times New Roman" w:hAnsi="Times New Roman" w:cs="Times New Roman"/>
        </w:rPr>
        <w:t>) a Poskytovatel mu tímto uděluje svolení právo výkonu podle tohoto odstavce postoupit třetí osobě. Smluvní strany konstatují, že Poskytovatel je oprávněn k těmto dílům v celém rozsahu udělit třetím osobám výhradní či nevýhradní, časově a teritoriálně neomezenou licenci, kterou může udělit i jako převoditelnou. Za díla ve smyslu tohoto odstavce jsou považovány veškeré hmotné výsledky služeb, jakož i všechny jejich nehmotné výsledky zaznamenané či zachytitelné hmotným způsobem (např. nákresy, plány, specifikace, rozvrhy, zprávy, výměry, kalkulace, dohod</w:t>
      </w:r>
      <w:r w:rsidR="00D000F9" w:rsidRPr="001F3C57">
        <w:rPr>
          <w:rFonts w:ascii="Times New Roman" w:hAnsi="Times New Roman" w:cs="Times New Roman"/>
        </w:rPr>
        <w:t>y a návrhy v nich obsažené atd.</w:t>
      </w:r>
      <w:r w:rsidRPr="001F3C57">
        <w:rPr>
          <w:rFonts w:ascii="Times New Roman" w:hAnsi="Times New Roman" w:cs="Times New Roman"/>
        </w:rPr>
        <w:t>)</w:t>
      </w:r>
      <w:r w:rsidR="00D000F9" w:rsidRPr="001F3C57">
        <w:rPr>
          <w:rFonts w:ascii="Times New Roman" w:hAnsi="Times New Roman" w:cs="Times New Roman"/>
        </w:rPr>
        <w:t xml:space="preserve">. </w:t>
      </w:r>
      <w:r w:rsidRPr="001F3C57">
        <w:rPr>
          <w:rFonts w:ascii="Times New Roman" w:hAnsi="Times New Roman" w:cs="Times New Roman"/>
        </w:rPr>
        <w:t xml:space="preserve">Poskytovatel převádí na </w:t>
      </w:r>
      <w:r w:rsidR="0055491E" w:rsidRPr="001F3C57">
        <w:rPr>
          <w:rFonts w:ascii="Times New Roman" w:hAnsi="Times New Roman" w:cs="Times New Roman"/>
        </w:rPr>
        <w:t xml:space="preserve">Objednatele, při respektování příslušných ustanovení autorského zákona všechny práva výlučného užití těchto materiálů bez omezení v čase i místě. </w:t>
      </w:r>
    </w:p>
    <w:p w14:paraId="3FA8B94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6D9D175" w14:textId="60F61B46" w:rsidR="0055491E" w:rsidRPr="001F3C57" w:rsidRDefault="0055491E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V případě kteréhokoliv z výše zmíněných druhů užití, tyto práce nepotřebují být opatřeny značkou autora ani jménem Poskytovatele. Objednatel je oprávněn uvádět dílo na veřejnost pod svým jménem</w:t>
      </w:r>
      <w:r w:rsidR="000873CB" w:rsidRPr="001F3C57">
        <w:rPr>
          <w:rFonts w:ascii="Times New Roman" w:hAnsi="Times New Roman" w:cs="Times New Roman"/>
        </w:rPr>
        <w:t>.</w:t>
      </w:r>
      <w:r w:rsidR="00830F63" w:rsidRPr="001F3C57">
        <w:rPr>
          <w:rFonts w:ascii="Times New Roman" w:hAnsi="Times New Roman" w:cs="Times New Roman"/>
        </w:rPr>
        <w:t xml:space="preserve"> Smluvní strany se dohodly, že j</w:t>
      </w:r>
      <w:r w:rsidR="000873CB" w:rsidRPr="001F3C57">
        <w:rPr>
          <w:rFonts w:ascii="Times New Roman" w:hAnsi="Times New Roman" w:cs="Times New Roman"/>
        </w:rPr>
        <w:t xml:space="preserve">akékoli </w:t>
      </w:r>
      <w:r w:rsidRPr="001F3C57">
        <w:rPr>
          <w:rFonts w:ascii="Times New Roman" w:hAnsi="Times New Roman" w:cs="Times New Roman"/>
        </w:rPr>
        <w:t xml:space="preserve"> odměny</w:t>
      </w:r>
      <w:r w:rsidR="000873CB" w:rsidRPr="001F3C57">
        <w:rPr>
          <w:rFonts w:ascii="Times New Roman" w:hAnsi="Times New Roman" w:cs="Times New Roman"/>
        </w:rPr>
        <w:t xml:space="preserve"> či kompenzace</w:t>
      </w:r>
      <w:r w:rsidRPr="001F3C57">
        <w:rPr>
          <w:rFonts w:ascii="Times New Roman" w:hAnsi="Times New Roman" w:cs="Times New Roman"/>
        </w:rPr>
        <w:t xml:space="preserve"> za všechna práva</w:t>
      </w:r>
      <w:r w:rsidR="000873CB" w:rsidRPr="001F3C57">
        <w:rPr>
          <w:rFonts w:ascii="Times New Roman" w:hAnsi="Times New Roman" w:cs="Times New Roman"/>
        </w:rPr>
        <w:t xml:space="preserve"> k autorským dílům</w:t>
      </w:r>
      <w:r w:rsidRPr="001F3C57">
        <w:rPr>
          <w:rFonts w:ascii="Times New Roman" w:hAnsi="Times New Roman" w:cs="Times New Roman"/>
        </w:rPr>
        <w:t xml:space="preserve"> zde</w:t>
      </w:r>
      <w:r w:rsidR="000873CB" w:rsidRPr="001F3C57">
        <w:rPr>
          <w:rFonts w:ascii="Times New Roman" w:hAnsi="Times New Roman" w:cs="Times New Roman"/>
        </w:rPr>
        <w:t xml:space="preserve"> v čl. </w:t>
      </w:r>
      <w:r w:rsidR="00DA4A42">
        <w:rPr>
          <w:rFonts w:ascii="Times New Roman" w:hAnsi="Times New Roman" w:cs="Times New Roman"/>
        </w:rPr>
        <w:t>7</w:t>
      </w:r>
      <w:r w:rsidR="000873CB" w:rsidRPr="001F3C57">
        <w:rPr>
          <w:rFonts w:ascii="Times New Roman" w:hAnsi="Times New Roman" w:cs="Times New Roman"/>
        </w:rPr>
        <w:t>.</w:t>
      </w:r>
      <w:r w:rsidRPr="001F3C57">
        <w:rPr>
          <w:rFonts w:ascii="Times New Roman" w:hAnsi="Times New Roman" w:cs="Times New Roman"/>
        </w:rPr>
        <w:t xml:space="preserve"> zmíněná</w:t>
      </w:r>
      <w:r w:rsidR="00830F63" w:rsidRPr="001F3C57">
        <w:rPr>
          <w:rFonts w:ascii="Times New Roman" w:hAnsi="Times New Roman" w:cs="Times New Roman"/>
        </w:rPr>
        <w:t>,</w:t>
      </w:r>
      <w:r w:rsidRPr="001F3C57">
        <w:rPr>
          <w:rFonts w:ascii="Times New Roman" w:hAnsi="Times New Roman" w:cs="Times New Roman"/>
        </w:rPr>
        <w:t xml:space="preserve"> jsou</w:t>
      </w:r>
      <w:r w:rsidR="00830F63" w:rsidRPr="001F3C57">
        <w:rPr>
          <w:rFonts w:ascii="Times New Roman" w:hAnsi="Times New Roman" w:cs="Times New Roman"/>
        </w:rPr>
        <w:t xml:space="preserve"> již zahrnuta</w:t>
      </w:r>
      <w:r w:rsidRPr="001F3C57">
        <w:rPr>
          <w:rFonts w:ascii="Times New Roman" w:hAnsi="Times New Roman" w:cs="Times New Roman"/>
        </w:rPr>
        <w:t xml:space="preserve"> </w:t>
      </w:r>
      <w:r w:rsidR="00830F63" w:rsidRPr="001F3C57">
        <w:rPr>
          <w:rFonts w:ascii="Times New Roman" w:hAnsi="Times New Roman" w:cs="Times New Roman"/>
        </w:rPr>
        <w:t xml:space="preserve">v </w:t>
      </w:r>
      <w:r w:rsidRPr="001F3C57">
        <w:rPr>
          <w:rFonts w:ascii="Times New Roman" w:hAnsi="Times New Roman" w:cs="Times New Roman"/>
        </w:rPr>
        <w:t>cen</w:t>
      </w:r>
      <w:r w:rsidR="00830F63" w:rsidRPr="001F3C57">
        <w:rPr>
          <w:rFonts w:ascii="Times New Roman" w:hAnsi="Times New Roman" w:cs="Times New Roman"/>
        </w:rPr>
        <w:t>ě</w:t>
      </w:r>
      <w:r w:rsidRPr="001F3C57">
        <w:rPr>
          <w:rFonts w:ascii="Times New Roman" w:hAnsi="Times New Roman" w:cs="Times New Roman"/>
        </w:rPr>
        <w:t xml:space="preserve"> </w:t>
      </w:r>
      <w:r w:rsidR="00830F63" w:rsidRPr="001F3C57">
        <w:rPr>
          <w:rFonts w:ascii="Times New Roman" w:hAnsi="Times New Roman" w:cs="Times New Roman"/>
        </w:rPr>
        <w:t>za posk</w:t>
      </w:r>
      <w:r w:rsidR="00DA4A42">
        <w:rPr>
          <w:rFonts w:ascii="Times New Roman" w:hAnsi="Times New Roman" w:cs="Times New Roman"/>
        </w:rPr>
        <w:t xml:space="preserve">ytnutí služeb sjednané v odst. </w:t>
      </w:r>
      <w:proofErr w:type="gramStart"/>
      <w:r w:rsidR="00DA4A42">
        <w:rPr>
          <w:rFonts w:ascii="Times New Roman" w:hAnsi="Times New Roman" w:cs="Times New Roman"/>
        </w:rPr>
        <w:t>6</w:t>
      </w:r>
      <w:r w:rsidR="00830F63" w:rsidRPr="001F3C57">
        <w:rPr>
          <w:rFonts w:ascii="Times New Roman" w:hAnsi="Times New Roman" w:cs="Times New Roman"/>
        </w:rPr>
        <w:t>.1. této</w:t>
      </w:r>
      <w:proofErr w:type="gramEnd"/>
      <w:r w:rsidRPr="001F3C57">
        <w:rPr>
          <w:rFonts w:ascii="Times New Roman" w:hAnsi="Times New Roman" w:cs="Times New Roman"/>
        </w:rPr>
        <w:t xml:space="preserve"> Smlouv</w:t>
      </w:r>
      <w:r w:rsidR="00830F63" w:rsidRPr="001F3C57">
        <w:rPr>
          <w:rFonts w:ascii="Times New Roman" w:hAnsi="Times New Roman" w:cs="Times New Roman"/>
        </w:rPr>
        <w:t xml:space="preserve">y, přičemž </w:t>
      </w:r>
      <w:r w:rsidRPr="001F3C57">
        <w:rPr>
          <w:rFonts w:ascii="Times New Roman" w:hAnsi="Times New Roman" w:cs="Times New Roman"/>
        </w:rPr>
        <w:t xml:space="preserve"> Poskytovatel není oprávněn v této souvislosti požadovat po Objednateli jakékoliv další platby</w:t>
      </w:r>
      <w:r w:rsidR="00830F63" w:rsidRPr="001F3C57">
        <w:rPr>
          <w:rFonts w:ascii="Times New Roman" w:hAnsi="Times New Roman" w:cs="Times New Roman"/>
        </w:rPr>
        <w:t xml:space="preserve"> či jiné kompenzace.</w:t>
      </w:r>
      <w:r w:rsidRPr="001F3C57">
        <w:rPr>
          <w:rFonts w:ascii="Times New Roman" w:hAnsi="Times New Roman" w:cs="Times New Roman"/>
        </w:rPr>
        <w:t xml:space="preserve"> </w:t>
      </w:r>
    </w:p>
    <w:p w14:paraId="2D455377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89C90F5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71C379" w14:textId="05F6E7DB" w:rsidR="0055491E" w:rsidRPr="001F3C57" w:rsidRDefault="0055491E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Poskytovatel zaručí, že služby poskytované podle této Smlouvy nebudou zakládat práva třetích stran a že tyto </w:t>
      </w:r>
      <w:r w:rsidR="009843AA">
        <w:rPr>
          <w:rFonts w:ascii="Times New Roman" w:hAnsi="Times New Roman" w:cs="Times New Roman"/>
        </w:rPr>
        <w:t>služby</w:t>
      </w:r>
      <w:r w:rsidRPr="001F3C57">
        <w:rPr>
          <w:rFonts w:ascii="Times New Roman" w:hAnsi="Times New Roman" w:cs="Times New Roman"/>
        </w:rPr>
        <w:t xml:space="preserve"> budou prováděny výlučně Poskytovatelem pro Objednatele. </w:t>
      </w:r>
    </w:p>
    <w:p w14:paraId="61E83AD1" w14:textId="77777777" w:rsidR="008C15F8" w:rsidRPr="001F3C57" w:rsidRDefault="008C15F8" w:rsidP="008C15F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C64C2D6" w14:textId="56116E9D" w:rsidR="004D783E" w:rsidRPr="001F3C57" w:rsidRDefault="0055491E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Bez předchozího písemného souhlasu </w:t>
      </w:r>
      <w:r w:rsidR="00364812">
        <w:rPr>
          <w:rFonts w:ascii="Times New Roman" w:hAnsi="Times New Roman" w:cs="Times New Roman"/>
        </w:rPr>
        <w:t>Poskytovatele</w:t>
      </w:r>
      <w:r w:rsidR="00364812" w:rsidRPr="001F3C57">
        <w:rPr>
          <w:rFonts w:ascii="Times New Roman" w:hAnsi="Times New Roman" w:cs="Times New Roman"/>
        </w:rPr>
        <w:t xml:space="preserve"> </w:t>
      </w:r>
      <w:r w:rsidR="009619CB" w:rsidRPr="001F3C57">
        <w:rPr>
          <w:rFonts w:ascii="Times New Roman" w:hAnsi="Times New Roman" w:cs="Times New Roman"/>
        </w:rPr>
        <w:t xml:space="preserve">není </w:t>
      </w:r>
      <w:r w:rsidR="00364812">
        <w:rPr>
          <w:rFonts w:ascii="Times New Roman" w:hAnsi="Times New Roman" w:cs="Times New Roman"/>
        </w:rPr>
        <w:t>Objednatel</w:t>
      </w:r>
      <w:r w:rsidR="00364812" w:rsidRPr="001F3C57">
        <w:rPr>
          <w:rFonts w:ascii="Times New Roman" w:hAnsi="Times New Roman" w:cs="Times New Roman"/>
        </w:rPr>
        <w:t xml:space="preserve"> </w:t>
      </w:r>
      <w:r w:rsidR="009619CB" w:rsidRPr="001F3C57">
        <w:rPr>
          <w:rFonts w:ascii="Times New Roman" w:hAnsi="Times New Roman" w:cs="Times New Roman"/>
        </w:rPr>
        <w:t xml:space="preserve">oprávněn užívat ochrannou známku </w:t>
      </w:r>
      <w:r w:rsidR="00364812">
        <w:rPr>
          <w:rFonts w:ascii="Times New Roman" w:hAnsi="Times New Roman" w:cs="Times New Roman"/>
        </w:rPr>
        <w:t>Poskytovatele</w:t>
      </w:r>
      <w:r w:rsidR="00364812" w:rsidRPr="001F3C57">
        <w:rPr>
          <w:rFonts w:ascii="Times New Roman" w:hAnsi="Times New Roman" w:cs="Times New Roman"/>
        </w:rPr>
        <w:t xml:space="preserve"> </w:t>
      </w:r>
      <w:r w:rsidR="009619CB" w:rsidRPr="001F3C57">
        <w:rPr>
          <w:rFonts w:ascii="Times New Roman" w:hAnsi="Times New Roman" w:cs="Times New Roman"/>
        </w:rPr>
        <w:t xml:space="preserve">nebo obchodní firmu </w:t>
      </w:r>
      <w:r w:rsidR="00364812">
        <w:rPr>
          <w:rFonts w:ascii="Times New Roman" w:hAnsi="Times New Roman" w:cs="Times New Roman"/>
        </w:rPr>
        <w:t>Poskytovatele</w:t>
      </w:r>
      <w:r w:rsidR="00364812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 xml:space="preserve">nebo přímo či nepřímo se odvolávat na </w:t>
      </w:r>
      <w:r w:rsidR="00364812">
        <w:rPr>
          <w:rFonts w:ascii="Times New Roman" w:hAnsi="Times New Roman" w:cs="Times New Roman"/>
        </w:rPr>
        <w:t>Poskytovatele</w:t>
      </w:r>
      <w:r w:rsidR="00364812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>ve spojení se službami, výrobky, nákupem, reklamou nebo zveřejněním.</w:t>
      </w:r>
    </w:p>
    <w:p w14:paraId="00936955" w14:textId="77777777" w:rsidR="00167FE9" w:rsidRPr="001F3C57" w:rsidRDefault="00167FE9" w:rsidP="00F370C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879FE65" w14:textId="77777777" w:rsidR="0055491E" w:rsidRPr="001F3C57" w:rsidRDefault="0055491E" w:rsidP="0055491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B215526" w14:textId="56E1D90F" w:rsidR="00C36C26" w:rsidRPr="001F3C57" w:rsidRDefault="00D66EC7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28CC7CE8" w14:textId="0B000578" w:rsidR="00A01C55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1AB78487" w14:textId="77777777" w:rsidR="00D446B4" w:rsidRPr="001F3C57" w:rsidRDefault="00D446B4" w:rsidP="00D446B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C566DB4" w14:textId="65BE7A61" w:rsidR="00A01C55" w:rsidRPr="001F3C57" w:rsidRDefault="00D66EC7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6ABB3ED2" w14:textId="12119B5D" w:rsidR="00A01C5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01C55" w:rsidRPr="001F3C57">
        <w:rPr>
          <w:rFonts w:ascii="Times New Roman" w:hAnsi="Times New Roman" w:cs="Times New Roman"/>
        </w:rPr>
        <w:t xml:space="preserve">. </w:t>
      </w:r>
    </w:p>
    <w:p w14:paraId="2C65F37A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3A6C74" w14:textId="3FFD9A8F" w:rsidR="00A01C55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01C55" w:rsidRPr="001F3C57">
        <w:rPr>
          <w:rFonts w:ascii="Times New Roman" w:hAnsi="Times New Roman" w:cs="Times New Roman"/>
        </w:rPr>
        <w:t xml:space="preserve">. </w:t>
      </w:r>
    </w:p>
    <w:p w14:paraId="025F95E1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8059642" w14:textId="6B5D9309" w:rsidR="002D28D2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2D28D2" w:rsidRPr="001F3C57">
        <w:rPr>
          <w:rFonts w:ascii="Times New Roman" w:hAnsi="Times New Roman" w:cs="Times New Roman"/>
        </w:rPr>
        <w:t xml:space="preserve">. </w:t>
      </w:r>
    </w:p>
    <w:p w14:paraId="79621A52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98C369" w14:textId="1E5441AC" w:rsidR="00AF0EA8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F0EA8" w:rsidRPr="001F3C57">
        <w:rPr>
          <w:rFonts w:ascii="Times New Roman" w:hAnsi="Times New Roman" w:cs="Times New Roman"/>
        </w:rPr>
        <w:t xml:space="preserve">. </w:t>
      </w:r>
    </w:p>
    <w:p w14:paraId="568D644A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94D6039" w14:textId="35B7F9D4" w:rsidR="00AF0EA8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977E9" w:rsidRPr="001F3C57">
        <w:rPr>
          <w:rFonts w:ascii="Times New Roman" w:hAnsi="Times New Roman" w:cs="Times New Roman"/>
        </w:rPr>
        <w:t xml:space="preserve">. </w:t>
      </w:r>
    </w:p>
    <w:p w14:paraId="7D13098B" w14:textId="77777777" w:rsidR="00A62DC3" w:rsidRPr="00962148" w:rsidRDefault="00A62DC3" w:rsidP="00962148">
      <w:pPr>
        <w:pStyle w:val="Odstavecseseznamem"/>
        <w:rPr>
          <w:rFonts w:ascii="Times New Roman" w:hAnsi="Times New Roman" w:cs="Times New Roman"/>
        </w:rPr>
      </w:pPr>
    </w:p>
    <w:p w14:paraId="1F14D3EE" w14:textId="5DF3EEB3" w:rsidR="00A62DC3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62DC3">
        <w:rPr>
          <w:rFonts w:ascii="Times New Roman" w:hAnsi="Times New Roman" w:cs="Times New Roman"/>
        </w:rPr>
        <w:t>.</w:t>
      </w:r>
    </w:p>
    <w:p w14:paraId="203DAB65" w14:textId="77777777" w:rsidR="00A62DC3" w:rsidRPr="00962148" w:rsidRDefault="00A62DC3" w:rsidP="00962148">
      <w:pPr>
        <w:pStyle w:val="Odstavecseseznamem"/>
        <w:rPr>
          <w:rFonts w:ascii="Times New Roman" w:hAnsi="Times New Roman" w:cs="Times New Roman"/>
        </w:rPr>
      </w:pPr>
    </w:p>
    <w:p w14:paraId="1BF0B226" w14:textId="4AF95DB2" w:rsidR="00A62DC3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62DC3" w:rsidRPr="00A62DC3">
        <w:rPr>
          <w:rFonts w:ascii="Times New Roman" w:hAnsi="Times New Roman" w:cs="Times New Roman"/>
        </w:rPr>
        <w:t>.</w:t>
      </w:r>
    </w:p>
    <w:p w14:paraId="78712F6A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B44992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B45B17" w14:textId="33D536E0" w:rsidR="00A01C55" w:rsidRPr="001F3C57" w:rsidRDefault="00D66EC7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</w:t>
      </w:r>
      <w:proofErr w:type="spellEnd"/>
    </w:p>
    <w:p w14:paraId="6F1746BD" w14:textId="453E8776" w:rsidR="00AF0EA8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</w:p>
    <w:p w14:paraId="6B01A224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8B6250E" w14:textId="3E60565B" w:rsidR="00AF0EA8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AF0EA8" w:rsidRPr="001F3C57">
        <w:rPr>
          <w:rFonts w:ascii="Times New Roman" w:hAnsi="Times New Roman" w:cs="Times New Roman"/>
        </w:rPr>
        <w:t xml:space="preserve">. </w:t>
      </w:r>
    </w:p>
    <w:p w14:paraId="3EB86C2B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1A7E8B" w14:textId="26E48962" w:rsidR="00AF0EA8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xx</w:t>
      </w:r>
      <w:proofErr w:type="spellEnd"/>
      <w:r w:rsidR="00AF0EA8" w:rsidRPr="001F3C57">
        <w:rPr>
          <w:rFonts w:ascii="Times New Roman" w:hAnsi="Times New Roman" w:cs="Times New Roman"/>
        </w:rPr>
        <w:t xml:space="preserve">. </w:t>
      </w:r>
    </w:p>
    <w:p w14:paraId="47757AEE" w14:textId="77777777" w:rsidR="006E6DB4" w:rsidRPr="001F3C57" w:rsidRDefault="006E6DB4" w:rsidP="006E6DB4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0F9CD8A" w14:textId="7F3ACE12" w:rsidR="00AF0EA8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9B2A1A" w:rsidRPr="001F3C57">
        <w:rPr>
          <w:rFonts w:ascii="Times New Roman" w:hAnsi="Times New Roman" w:cs="Times New Roman"/>
        </w:rPr>
        <w:t xml:space="preserve">. </w:t>
      </w:r>
    </w:p>
    <w:p w14:paraId="0A4EC8C7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B794321" w14:textId="4556F519" w:rsidR="009B2A1A" w:rsidRPr="001F3C57" w:rsidRDefault="00D66EC7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</w:t>
      </w:r>
      <w:proofErr w:type="spellEnd"/>
      <w:r w:rsidR="009B2A1A" w:rsidRPr="001F3C57">
        <w:rPr>
          <w:rFonts w:ascii="Times New Roman" w:hAnsi="Times New Roman" w:cs="Times New Roman"/>
        </w:rPr>
        <w:t xml:space="preserve">. </w:t>
      </w:r>
    </w:p>
    <w:p w14:paraId="132385E7" w14:textId="77777777" w:rsidR="00C664F7" w:rsidRDefault="00C664F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A45C3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B30855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36B17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00C66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883FD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C6012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E603E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1EEBDC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B3FC0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960A7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5D871E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52FF7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DEBB1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7AF25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6E55C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9E486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50A3F3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E6EC0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BB4E9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81D8C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2419A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AB7E32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5286B" w14:textId="77777777" w:rsidR="00D66EC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BC6C0F" w14:textId="77777777" w:rsidR="00D66EC7" w:rsidRPr="00C664F7" w:rsidRDefault="00D66EC7" w:rsidP="00C664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3CD39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 xml:space="preserve"> </w:t>
      </w:r>
      <w:r w:rsidR="009B2A1A" w:rsidRPr="001F3C57">
        <w:rPr>
          <w:rFonts w:ascii="Times New Roman" w:hAnsi="Times New Roman" w:cs="Times New Roman"/>
          <w:b/>
        </w:rPr>
        <w:t>Povinnost mlčenlivosti</w:t>
      </w:r>
    </w:p>
    <w:p w14:paraId="3DC4B529" w14:textId="511C28C6" w:rsidR="00D50960" w:rsidRPr="001F3C57" w:rsidRDefault="009B2A1A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Smluvní str</w:t>
      </w:r>
      <w:r w:rsidR="00B16C8A">
        <w:rPr>
          <w:rFonts w:ascii="Times New Roman" w:hAnsi="Times New Roman" w:cs="Times New Roman"/>
        </w:rPr>
        <w:t xml:space="preserve">any ve shodě prohlašují, že </w:t>
      </w:r>
      <w:r w:rsidRPr="001F3C57">
        <w:rPr>
          <w:rFonts w:ascii="Times New Roman" w:hAnsi="Times New Roman" w:cs="Times New Roman"/>
        </w:rPr>
        <w:t xml:space="preserve">uzavřely Dohodu o mlčenlivosti, ochraně </w:t>
      </w:r>
      <w:r w:rsidR="005E5E6F" w:rsidRPr="001F3C57">
        <w:rPr>
          <w:rFonts w:ascii="Times New Roman" w:hAnsi="Times New Roman" w:cs="Times New Roman"/>
        </w:rPr>
        <w:t>informací evidovanou Objednatelem pod evidenčním číslem</w:t>
      </w:r>
      <w:r w:rsidR="00B16C8A">
        <w:rPr>
          <w:rFonts w:ascii="Times New Roman" w:hAnsi="Times New Roman" w:cs="Times New Roman"/>
        </w:rPr>
        <w:t xml:space="preserve"> 17/180/171,</w:t>
      </w:r>
      <w:r w:rsidR="005E5E6F" w:rsidRPr="001F3C57">
        <w:rPr>
          <w:rFonts w:ascii="Times New Roman" w:hAnsi="Times New Roman" w:cs="Times New Roman"/>
        </w:rPr>
        <w:t xml:space="preserve"> jejímž předmětem je závazek smluvních stran zachovat mlčenlivost ohledně předmětu spolupráce, která svým obsahem odpovídá předmětu Smlouvy.</w:t>
      </w:r>
    </w:p>
    <w:p w14:paraId="3E66BB3D" w14:textId="77777777" w:rsidR="005E5E6F" w:rsidRPr="001F3C57" w:rsidRDefault="005E5E6F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 </w:t>
      </w:r>
    </w:p>
    <w:p w14:paraId="0629E8BB" w14:textId="77777777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Smluvní strany se tímto, co do závazku mlčenlivosti, podřizují režimu výše uvedené dohody, a to i co do smluvních pokut. </w:t>
      </w:r>
    </w:p>
    <w:p w14:paraId="10D2120C" w14:textId="77777777" w:rsidR="006E6DB4" w:rsidRPr="001F3C57" w:rsidRDefault="006E6DB4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0B0E1B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 xml:space="preserve"> </w:t>
      </w:r>
      <w:r w:rsidR="005E5E6F" w:rsidRPr="001F3C57">
        <w:rPr>
          <w:rFonts w:ascii="Times New Roman" w:hAnsi="Times New Roman" w:cs="Times New Roman"/>
          <w:b/>
        </w:rPr>
        <w:t>Závěrečná ustanovení</w:t>
      </w:r>
    </w:p>
    <w:p w14:paraId="5129010B" w14:textId="4D9BF5CE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Tato Smlouva je sepsána ve dvou vyhotoveních, každá ze stran obdrží po jednom</w:t>
      </w:r>
      <w:r w:rsidR="003F2A87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>vyhotovení.</w:t>
      </w:r>
    </w:p>
    <w:p w14:paraId="2D19D7AB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A6923B8" w14:textId="77777777" w:rsidR="00765B51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Tato Smlouva představuje úplnou dohodu smluvních stran o </w:t>
      </w:r>
      <w:r w:rsidR="008E0532" w:rsidRPr="001F3C57">
        <w:rPr>
          <w:rFonts w:ascii="Times New Roman" w:hAnsi="Times New Roman" w:cs="Times New Roman"/>
        </w:rPr>
        <w:t xml:space="preserve">předmětu této Smlouvy. Smlouvu </w:t>
      </w:r>
      <w:r w:rsidRPr="001F3C57">
        <w:rPr>
          <w:rFonts w:ascii="Times New Roman" w:hAnsi="Times New Roman" w:cs="Times New Roman"/>
        </w:rPr>
        <w:t>lze měnit nebo doplňovat jen oboustranně odsouhlasenými písemnými dodatky podepsanými oprávněnými zástupci obou smluvních stran.</w:t>
      </w:r>
    </w:p>
    <w:p w14:paraId="25440B1F" w14:textId="77777777" w:rsid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7BF96E25" w14:textId="77777777" w:rsidR="00D66EC7" w:rsidRPr="00765B51" w:rsidRDefault="00D66EC7" w:rsidP="00765B51">
      <w:pPr>
        <w:pStyle w:val="Odstavecseseznamem"/>
        <w:rPr>
          <w:rFonts w:ascii="Times New Roman" w:hAnsi="Times New Roman" w:cs="Times New Roman"/>
        </w:rPr>
      </w:pPr>
    </w:p>
    <w:p w14:paraId="71CE3E79" w14:textId="5308214E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Smluvní strany berou na vědomí, že </w:t>
      </w:r>
      <w:r w:rsidR="00364812">
        <w:rPr>
          <w:rFonts w:ascii="Times New Roman" w:hAnsi="Times New Roman" w:cs="Times New Roman"/>
        </w:rPr>
        <w:t>Poskytovatel</w:t>
      </w:r>
      <w:r w:rsidRPr="00B16C8A">
        <w:rPr>
          <w:rFonts w:ascii="Times New Roman" w:hAnsi="Times New Roman" w:cs="Times New Roman"/>
        </w:rPr>
        <w:t xml:space="preserve">. </w:t>
      </w:r>
      <w:proofErr w:type="gramStart"/>
      <w:r w:rsidRPr="00B16C8A">
        <w:rPr>
          <w:rFonts w:ascii="Times New Roman" w:hAnsi="Times New Roman" w:cs="Times New Roman"/>
        </w:rPr>
        <w:t>je</w:t>
      </w:r>
      <w:proofErr w:type="gramEnd"/>
      <w:r w:rsidRPr="00B16C8A">
        <w:rPr>
          <w:rFonts w:ascii="Times New Roman" w:hAnsi="Times New Roman" w:cs="Times New Roman"/>
        </w:rPr>
        <w:t xml:space="preserve"> povinným subjektem ve smyslu zákona č. 340/2015 Sb., o zvláštních podmínkách účinnosti některých smluv, uveřejňování těchto smluv a o registru smluv (zákon o registru smluv) (dále jako „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“). Dle 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 je </w:t>
      </w:r>
      <w:r w:rsidR="00364812">
        <w:rPr>
          <w:rFonts w:ascii="Times New Roman" w:hAnsi="Times New Roman" w:cs="Times New Roman"/>
        </w:rPr>
        <w:t>Poskytovatel</w:t>
      </w:r>
      <w:r w:rsidRPr="00B16C8A">
        <w:rPr>
          <w:rFonts w:ascii="Times New Roman" w:hAnsi="Times New Roman" w:cs="Times New Roman"/>
        </w:rPr>
        <w:t xml:space="preserve"> povin</w:t>
      </w:r>
      <w:r w:rsidR="00364812">
        <w:rPr>
          <w:rFonts w:ascii="Times New Roman" w:hAnsi="Times New Roman" w:cs="Times New Roman"/>
        </w:rPr>
        <w:t>e</w:t>
      </w:r>
      <w:r w:rsidRPr="00B16C8A">
        <w:rPr>
          <w:rFonts w:ascii="Times New Roman" w:hAnsi="Times New Roman" w:cs="Times New Roman"/>
        </w:rPr>
        <w:t xml:space="preserve">n uveřejňovat vybrané smlouvy a jejich dodatky v registru smluv spravovaných Ministerstvem vnitra, což </w:t>
      </w:r>
      <w:r w:rsidR="00364812">
        <w:rPr>
          <w:rFonts w:ascii="Times New Roman" w:hAnsi="Times New Roman" w:cs="Times New Roman"/>
        </w:rPr>
        <w:t>Objednatel</w:t>
      </w:r>
      <w:r w:rsidRPr="00B16C8A">
        <w:rPr>
          <w:rFonts w:ascii="Times New Roman" w:hAnsi="Times New Roman" w:cs="Times New Roman"/>
        </w:rPr>
        <w:t xml:space="preserve"> svým podpisem na závěr této </w:t>
      </w:r>
      <w:r w:rsidR="00364812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 xml:space="preserve">mlouvy bere na vědomí a s uveřejněním této </w:t>
      </w:r>
      <w:r w:rsidR="00364812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>mlouvy souhlasí.</w:t>
      </w:r>
    </w:p>
    <w:p w14:paraId="2C233F2B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103FA7F0" w14:textId="32E5D6DF" w:rsid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lastRenderedPageBreak/>
        <w:t xml:space="preserve">Smluvní strany berou na vědomí, že byla-li </w:t>
      </w:r>
      <w:r w:rsidR="00364812">
        <w:rPr>
          <w:rFonts w:ascii="Times New Roman" w:hAnsi="Times New Roman" w:cs="Times New Roman"/>
        </w:rPr>
        <w:t>S</w:t>
      </w:r>
      <w:r w:rsidRPr="00B16C8A">
        <w:rPr>
          <w:rFonts w:ascii="Times New Roman" w:hAnsi="Times New Roman" w:cs="Times New Roman"/>
        </w:rPr>
        <w:t xml:space="preserve">mlouva uzavřena po 1. 7. </w:t>
      </w:r>
      <w:r w:rsidR="00364812" w:rsidRPr="00B16C8A">
        <w:rPr>
          <w:rFonts w:ascii="Times New Roman" w:hAnsi="Times New Roman" w:cs="Times New Roman"/>
        </w:rPr>
        <w:t>201</w:t>
      </w:r>
      <w:r w:rsidR="00364812">
        <w:rPr>
          <w:rFonts w:ascii="Times New Roman" w:hAnsi="Times New Roman" w:cs="Times New Roman"/>
        </w:rPr>
        <w:t>7</w:t>
      </w:r>
      <w:r w:rsidRPr="00B16C8A">
        <w:rPr>
          <w:rFonts w:ascii="Times New Roman" w:hAnsi="Times New Roman" w:cs="Times New Roman"/>
        </w:rPr>
        <w:t xml:space="preserve">, a podléhá-li </w:t>
      </w:r>
      <w:r w:rsidR="008C429B">
        <w:rPr>
          <w:rFonts w:ascii="Times New Roman" w:hAnsi="Times New Roman" w:cs="Times New Roman"/>
        </w:rPr>
        <w:t xml:space="preserve">povinnosti uveřejnění dle </w:t>
      </w:r>
      <w:proofErr w:type="spellStart"/>
      <w:r w:rsidRPr="00B16C8A">
        <w:rPr>
          <w:rFonts w:ascii="Times New Roman" w:hAnsi="Times New Roman" w:cs="Times New Roman"/>
        </w:rPr>
        <w:t>ZoRS</w:t>
      </w:r>
      <w:proofErr w:type="spellEnd"/>
      <w:r w:rsidRPr="00B16C8A">
        <w:rPr>
          <w:rFonts w:ascii="Times New Roman" w:hAnsi="Times New Roman" w:cs="Times New Roman"/>
        </w:rPr>
        <w:t xml:space="preserve">, nabývá účinnosti dnem jejího uveřejnění v registru smluv. </w:t>
      </w:r>
      <w:r w:rsidR="00364812">
        <w:rPr>
          <w:rFonts w:ascii="Times New Roman" w:hAnsi="Times New Roman" w:cs="Times New Roman"/>
        </w:rPr>
        <w:t>Poskytovatel</w:t>
      </w:r>
      <w:r w:rsidRPr="00B16C8A">
        <w:rPr>
          <w:rFonts w:ascii="Times New Roman" w:hAnsi="Times New Roman" w:cs="Times New Roman"/>
        </w:rPr>
        <w:t xml:space="preserve"> se zavazuje bez zbytečného odkladu, nejpozději však do 30 dnů ode dne podpisu této smlouvy, zajistit její uveřejnění v</w:t>
      </w:r>
      <w:r w:rsidR="00364812">
        <w:rPr>
          <w:rFonts w:ascii="Times New Roman" w:hAnsi="Times New Roman" w:cs="Times New Roman"/>
        </w:rPr>
        <w:t> </w:t>
      </w:r>
      <w:r w:rsidRPr="00B16C8A">
        <w:rPr>
          <w:rFonts w:ascii="Times New Roman" w:hAnsi="Times New Roman" w:cs="Times New Roman"/>
        </w:rPr>
        <w:t>registru</w:t>
      </w:r>
      <w:r w:rsidR="00364812">
        <w:rPr>
          <w:rFonts w:ascii="Times New Roman" w:hAnsi="Times New Roman" w:cs="Times New Roman"/>
        </w:rPr>
        <w:t xml:space="preserve"> smluv</w:t>
      </w:r>
      <w:r w:rsidRPr="00B16C8A">
        <w:rPr>
          <w:rFonts w:ascii="Times New Roman" w:hAnsi="Times New Roman" w:cs="Times New Roman"/>
        </w:rPr>
        <w:t>.</w:t>
      </w:r>
      <w:r w:rsidR="00364812">
        <w:rPr>
          <w:rFonts w:ascii="Times New Roman" w:hAnsi="Times New Roman" w:cs="Times New Roman"/>
        </w:rPr>
        <w:t xml:space="preserve"> </w:t>
      </w:r>
      <w:r w:rsidR="00364812" w:rsidRPr="00364812">
        <w:rPr>
          <w:rFonts w:ascii="Times New Roman" w:hAnsi="Times New Roman" w:cs="Times New Roman"/>
        </w:rPr>
        <w:t xml:space="preserve">V případě, že ve lhůtě do </w:t>
      </w:r>
      <w:r w:rsidR="00364812">
        <w:rPr>
          <w:rFonts w:ascii="Times New Roman" w:hAnsi="Times New Roman" w:cs="Times New Roman"/>
        </w:rPr>
        <w:t>3 měsíců ode dne uzavření této S</w:t>
      </w:r>
      <w:r w:rsidR="00364812" w:rsidRPr="00364812">
        <w:rPr>
          <w:rFonts w:ascii="Times New Roman" w:hAnsi="Times New Roman" w:cs="Times New Roman"/>
        </w:rPr>
        <w:t xml:space="preserve">mlouvy dojde ke změně právní úpravy týkající se </w:t>
      </w:r>
      <w:proofErr w:type="spellStart"/>
      <w:r w:rsidR="00364812" w:rsidRPr="00364812">
        <w:rPr>
          <w:rFonts w:ascii="Times New Roman" w:hAnsi="Times New Roman" w:cs="Times New Roman"/>
        </w:rPr>
        <w:t>ZoRS</w:t>
      </w:r>
      <w:proofErr w:type="spellEnd"/>
      <w:r w:rsidR="00364812">
        <w:rPr>
          <w:rFonts w:ascii="Times New Roman" w:hAnsi="Times New Roman" w:cs="Times New Roman"/>
        </w:rPr>
        <w:t>, podle které bude tato S</w:t>
      </w:r>
      <w:r w:rsidR="00364812" w:rsidRPr="00364812">
        <w:rPr>
          <w:rFonts w:ascii="Times New Roman" w:hAnsi="Times New Roman" w:cs="Times New Roman"/>
        </w:rPr>
        <w:t>mlouva z povinnosti zveřejnění vyjmuta, sjednávají smluvní strany, že povinnost k zajištění uveřejnění v registru smluv, nebyla-li dosud splněna, zaniká od samého počátku, nestanoví-li právní předpisy jinak</w:t>
      </w:r>
      <w:r w:rsidR="00364812">
        <w:rPr>
          <w:rFonts w:ascii="Times New Roman" w:hAnsi="Times New Roman" w:cs="Times New Roman"/>
        </w:rPr>
        <w:t>.</w:t>
      </w:r>
    </w:p>
    <w:p w14:paraId="4E286020" w14:textId="77777777" w:rsidR="00364812" w:rsidRPr="00962148" w:rsidRDefault="00364812" w:rsidP="00962148">
      <w:pPr>
        <w:pStyle w:val="Odstavecseseznamem"/>
        <w:rPr>
          <w:rFonts w:ascii="Times New Roman" w:hAnsi="Times New Roman" w:cs="Times New Roman"/>
        </w:rPr>
      </w:pPr>
    </w:p>
    <w:p w14:paraId="0BB587D3" w14:textId="0FF203F4" w:rsidR="00364812" w:rsidRPr="00765B51" w:rsidRDefault="00364812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64812">
        <w:rPr>
          <w:rFonts w:ascii="Times New Roman" w:hAnsi="Times New Roman" w:cs="Times New Roman"/>
        </w:rPr>
        <w:t xml:space="preserve">V případě, že by došlo k uveřejnění v registru smluv dle </w:t>
      </w:r>
      <w:proofErr w:type="spellStart"/>
      <w:r w:rsidRPr="00364812">
        <w:rPr>
          <w:rFonts w:ascii="Times New Roman" w:hAnsi="Times New Roman" w:cs="Times New Roman"/>
        </w:rPr>
        <w:t>ZoRS</w:t>
      </w:r>
      <w:proofErr w:type="spellEnd"/>
      <w:r w:rsidRPr="00364812">
        <w:rPr>
          <w:rFonts w:ascii="Times New Roman" w:hAnsi="Times New Roman" w:cs="Times New Roman"/>
        </w:rPr>
        <w:t xml:space="preserve"> jinou smluvní stranou odlišnou od </w:t>
      </w:r>
      <w:r>
        <w:rPr>
          <w:rFonts w:ascii="Times New Roman" w:hAnsi="Times New Roman" w:cs="Times New Roman"/>
        </w:rPr>
        <w:t>Poskytovatele</w:t>
      </w:r>
      <w:r w:rsidRPr="00364812">
        <w:rPr>
          <w:rFonts w:ascii="Times New Roman" w:hAnsi="Times New Roman" w:cs="Times New Roman"/>
        </w:rPr>
        <w:t xml:space="preserve">, zavazuje </w:t>
      </w:r>
      <w:r>
        <w:rPr>
          <w:rFonts w:ascii="Times New Roman" w:hAnsi="Times New Roman" w:cs="Times New Roman"/>
        </w:rPr>
        <w:t>se smluvní strana, která takto S</w:t>
      </w:r>
      <w:r w:rsidRPr="00364812">
        <w:rPr>
          <w:rFonts w:ascii="Times New Roman" w:hAnsi="Times New Roman" w:cs="Times New Roman"/>
        </w:rPr>
        <w:t xml:space="preserve">mlouvu uveřejní, na výzvu nahradit škodu, bude-li tato, jakož i její výše jednoznačně a prokazatelně doložena smluvní straně, která porušila povinnost dle tohoto odstavce </w:t>
      </w:r>
      <w:r>
        <w:rPr>
          <w:rFonts w:ascii="Times New Roman" w:hAnsi="Times New Roman" w:cs="Times New Roman"/>
        </w:rPr>
        <w:t>S</w:t>
      </w:r>
      <w:r w:rsidRPr="00364812">
        <w:rPr>
          <w:rFonts w:ascii="Times New Roman" w:hAnsi="Times New Roman" w:cs="Times New Roman"/>
        </w:rPr>
        <w:t>mlouvy</w:t>
      </w:r>
      <w:r>
        <w:rPr>
          <w:rFonts w:ascii="Times New Roman" w:hAnsi="Times New Roman" w:cs="Times New Roman"/>
        </w:rPr>
        <w:t>.</w:t>
      </w:r>
    </w:p>
    <w:p w14:paraId="2ADBCAFE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751A5EF4" w14:textId="38EFF950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Smluvní strany tímto výslovně konstatují, že považují celý obsah této smlouvy včetně souvisejících příloh za předmět obchodního tajemství ve smyslu § 504 zákona č. 89/2012 Sb., občanský zákoník s výjimkou článků čl. </w:t>
      </w:r>
      <w:r w:rsidR="00505984">
        <w:rPr>
          <w:rFonts w:ascii="Times New Roman" w:hAnsi="Times New Roman" w:cs="Times New Roman"/>
        </w:rPr>
        <w:t>1, 2</w:t>
      </w:r>
      <w:r w:rsidR="00A62DC3">
        <w:rPr>
          <w:rFonts w:ascii="Times New Roman" w:hAnsi="Times New Roman" w:cs="Times New Roman"/>
        </w:rPr>
        <w:t>, 7, 11</w:t>
      </w:r>
      <w:r w:rsidR="00505984">
        <w:rPr>
          <w:rFonts w:ascii="Times New Roman" w:hAnsi="Times New Roman" w:cs="Times New Roman"/>
        </w:rPr>
        <w:t xml:space="preserve"> a 12</w:t>
      </w:r>
      <w:r w:rsidRPr="006C5D99">
        <w:rPr>
          <w:rFonts w:ascii="Times New Roman" w:hAnsi="Times New Roman" w:cs="Times New Roman"/>
        </w:rPr>
        <w:t xml:space="preserve"> </w:t>
      </w:r>
      <w:r w:rsidRPr="00B16C8A">
        <w:rPr>
          <w:rFonts w:ascii="Times New Roman" w:hAnsi="Times New Roman" w:cs="Times New Roman"/>
        </w:rPr>
        <w:t>této smlouvy.</w:t>
      </w:r>
      <w:r w:rsidR="00364812">
        <w:rPr>
          <w:rFonts w:ascii="Times New Roman" w:hAnsi="Times New Roman" w:cs="Times New Roman"/>
        </w:rPr>
        <w:t xml:space="preserve"> </w:t>
      </w:r>
      <w:r w:rsidR="00364812" w:rsidRPr="00364812">
        <w:rPr>
          <w:rFonts w:ascii="Times New Roman" w:hAnsi="Times New Roman" w:cs="Times New Roman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364812">
        <w:rPr>
          <w:rFonts w:ascii="Times New Roman" w:hAnsi="Times New Roman" w:cs="Times New Roman"/>
        </w:rPr>
        <w:t>.</w:t>
      </w:r>
    </w:p>
    <w:p w14:paraId="63EAF6A6" w14:textId="77777777" w:rsidR="00765B51" w:rsidRPr="00765B51" w:rsidRDefault="00765B51" w:rsidP="00765B51">
      <w:pPr>
        <w:pStyle w:val="Odstavecseseznamem"/>
        <w:rPr>
          <w:rFonts w:ascii="Times New Roman" w:hAnsi="Times New Roman" w:cs="Times New Roman"/>
        </w:rPr>
      </w:pPr>
    </w:p>
    <w:p w14:paraId="42FD6070" w14:textId="63D25DF0" w:rsidR="00765B51" w:rsidRPr="00765B51" w:rsidRDefault="00765B51" w:rsidP="00765B5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Každá ze smluvních stran prohlašuje:</w:t>
      </w:r>
    </w:p>
    <w:p w14:paraId="0D697E2F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se nepodílela a nepodílí na páchání trestné činnosti ve smyslu zákona č. 418/2011 Sb., o trestní odpovědnosti právnických osob a řízení proti nim, ve znění pozdějších předpisů (dále jen jako „ZTOPO“);</w:t>
      </w:r>
    </w:p>
    <w:p w14:paraId="231A8E38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 xml:space="preserve">že zavedla náležitá kontrolní a jiná obdobná opatření nad vlastní činností a/nebo činností svých zaměstnanců a dalších odpovědných osob dle </w:t>
      </w:r>
      <w:proofErr w:type="spellStart"/>
      <w:r w:rsidRPr="00B16C8A">
        <w:rPr>
          <w:rFonts w:ascii="Times New Roman" w:hAnsi="Times New Roman" w:cs="Times New Roman"/>
        </w:rPr>
        <w:t>ust</w:t>
      </w:r>
      <w:proofErr w:type="spellEnd"/>
      <w:r w:rsidRPr="00B16C8A">
        <w:rPr>
          <w:rFonts w:ascii="Times New Roman" w:hAnsi="Times New Roman" w:cs="Times New Roman"/>
        </w:rPr>
        <w:t>. § 8 ZTOPO;</w:t>
      </w:r>
    </w:p>
    <w:p w14:paraId="4CCEB636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učinila nezbytná opatření k předcházení vzniku své trestní odpovědnosti a zamezení nebo odvrácení případných následků spáchání trestného činu;</w:t>
      </w:r>
    </w:p>
    <w:p w14:paraId="3131147A" w14:textId="77777777" w:rsidR="00765B51" w:rsidRPr="00B16C8A" w:rsidRDefault="00765B51" w:rsidP="00765B5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že z hlediska prevence trestní odpovědnosti právnických osob učinila vše, co po ní lze ve smyslu ZTOPO spravedlivě požadovat, přičemž ČD-Telematika, a.s. proklamuje, že za tímto účelem přijala a aktivně aplikuje zejména program „Prevence trestněprávní odpovědnosti ve společnosti ČD - Telematika a.s.“.</w:t>
      </w:r>
    </w:p>
    <w:p w14:paraId="42EB6483" w14:textId="77777777" w:rsidR="00765B51" w:rsidRPr="00B16C8A" w:rsidRDefault="00765B51" w:rsidP="00765B51">
      <w:pPr>
        <w:rPr>
          <w:rFonts w:ascii="Times New Roman" w:hAnsi="Times New Roman" w:cs="Times New Roman"/>
        </w:rPr>
      </w:pPr>
    </w:p>
    <w:p w14:paraId="5B7BC769" w14:textId="77777777" w:rsidR="00765B51" w:rsidRPr="00B16C8A" w:rsidRDefault="00765B51" w:rsidP="00765B51">
      <w:pPr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Ukáže-li se toto prohlášení smluvní strany nepravdivé, je druhá smluvní strana oprávněna od této smlouvy odstoupit.</w:t>
      </w:r>
    </w:p>
    <w:p w14:paraId="369DEE79" w14:textId="77777777" w:rsidR="00765B51" w:rsidRPr="00B16C8A" w:rsidRDefault="00765B51" w:rsidP="00765B51">
      <w:pPr>
        <w:rPr>
          <w:rFonts w:ascii="Times New Roman" w:hAnsi="Times New Roman" w:cs="Times New Roman"/>
        </w:rPr>
      </w:pPr>
      <w:r w:rsidRPr="00B16C8A">
        <w:rPr>
          <w:rFonts w:ascii="Times New Roman" w:hAnsi="Times New Roman" w:cs="Times New Roman"/>
        </w:rPr>
        <w:t>Každá ze smluvních stran se zavazuje dodržovat právní předpisy a jednak tak, aby její jednání nevzbudilo důvodné podezření ze spáchání trestného činu, přičitatelného jedné nebo oběma smluvním stranám ve smyslu zákona č. 418/2011 Sb., o trestní odpovědnosti právnických osob a řízení proti nim, ve znění pozdějších předpisů.</w:t>
      </w:r>
    </w:p>
    <w:p w14:paraId="15061DCB" w14:textId="77777777" w:rsidR="003608F9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Práva a povinnosti smluvních stran výslovně v této Smlouvě neupravená se řídí příslušnými ustanoveními zákona, zejména pak zákonem č. 89/2012 Sb., občanský zákoník, v platném znění a zákona č. 121/2000 Sb. Autorský zákon, v</w:t>
      </w:r>
      <w:r w:rsidR="00E3011F" w:rsidRPr="001F3C57">
        <w:rPr>
          <w:rFonts w:ascii="Times New Roman" w:hAnsi="Times New Roman" w:cs="Times New Roman"/>
        </w:rPr>
        <w:t> </w:t>
      </w:r>
      <w:r w:rsidRPr="001F3C57">
        <w:rPr>
          <w:rFonts w:ascii="Times New Roman" w:hAnsi="Times New Roman" w:cs="Times New Roman"/>
        </w:rPr>
        <w:t>platném</w:t>
      </w:r>
      <w:r w:rsidR="00E3011F" w:rsidRPr="001F3C57">
        <w:rPr>
          <w:rFonts w:ascii="Times New Roman" w:hAnsi="Times New Roman" w:cs="Times New Roman"/>
        </w:rPr>
        <w:t xml:space="preserve"> a účinném</w:t>
      </w:r>
      <w:r w:rsidRPr="001F3C57">
        <w:rPr>
          <w:rFonts w:ascii="Times New Roman" w:hAnsi="Times New Roman" w:cs="Times New Roman"/>
        </w:rPr>
        <w:t xml:space="preserve"> znění. </w:t>
      </w:r>
    </w:p>
    <w:p w14:paraId="26B1A6F3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5E8695" w14:textId="77777777" w:rsidR="003608F9" w:rsidRPr="001F3C57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Nevynutitelnost nebo neplatnost kteréhokoliv ustanovení této Smlouvy neovlivní vynutitelnost nebo platnost jejich ostatních ustanovení. V případě, že kterékoli ustanovení této Smlouvy by mělo z jakéhokoli důvodu pozbýt platnosti (zejména z důvodu rozporu s aplikovatelnými zákony a ostatními právními normami), smluvní strany se zavazují k nahrazení takového neplatného nebo nevynutitelného ustanovení ustanovením novým, které bude nejblíže odpovídat jeho účelu a smyslu. </w:t>
      </w:r>
    </w:p>
    <w:p w14:paraId="2D5DAE7D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DFBB943" w14:textId="77777777" w:rsidR="003608F9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Smluvní strany prohlašují, že si Smlouvu přečetly, jejímu obsahu porozuměly a bez výhrad s celým obsahem Smlouvy souhlasí, což stvrzují</w:t>
      </w:r>
      <w:r w:rsidR="005E5E6F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 xml:space="preserve">svými vlastnoručními podpisy. </w:t>
      </w:r>
    </w:p>
    <w:p w14:paraId="1CCA7FE3" w14:textId="77777777" w:rsidR="008C53AE" w:rsidRPr="008C53AE" w:rsidRDefault="008C53AE" w:rsidP="008C53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EBA29E" w14:textId="34059DE5" w:rsidR="008C53AE" w:rsidRDefault="008C53AE" w:rsidP="008C53A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  <w:r w:rsidR="00D66EC7">
        <w:rPr>
          <w:rFonts w:ascii="Times New Roman" w:hAnsi="Times New Roman" w:cs="Times New Roman"/>
        </w:rPr>
        <w:t xml:space="preserve"> </w:t>
      </w:r>
      <w:proofErr w:type="spellStart"/>
      <w:r w:rsidR="00D66EC7">
        <w:rPr>
          <w:rFonts w:ascii="Times New Roman" w:hAnsi="Times New Roman" w:cs="Times New Roman"/>
        </w:rPr>
        <w:t>xx</w:t>
      </w:r>
      <w:proofErr w:type="spellEnd"/>
    </w:p>
    <w:p w14:paraId="3CFF46F6" w14:textId="77777777" w:rsidR="003608F9" w:rsidRPr="001F3C57" w:rsidRDefault="003608F9" w:rsidP="003608F9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7331B2C7" w14:textId="77777777" w:rsidR="003F2A87" w:rsidRDefault="003F2A8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A7D3F9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7BDEE5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F22DAD8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73280A3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77DC3D5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CE9B52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7296392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9DD9628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D64643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B5247FE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A091F9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0CC7DD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25C2AEC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4E77E12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DC4651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08259BC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3B93FA4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CB2ED9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1D1247B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30E7E77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164DA9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8AE093D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7A52F85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71CCA4C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6899C4E" w14:textId="77777777" w:rsidR="00D66EC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3E15E1" w14:textId="77777777" w:rsidR="00D66EC7" w:rsidRPr="001F3C57" w:rsidRDefault="00D66EC7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76EE92B" w14:textId="77777777" w:rsidR="00E3011F" w:rsidRPr="001F3C57" w:rsidRDefault="00E3011F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9A0C03" w:rsidRPr="001F3C57" w14:paraId="3FE2615C" w14:textId="77777777" w:rsidTr="00CD753B">
        <w:trPr>
          <w:trHeight w:val="391"/>
          <w:jc w:val="center"/>
        </w:trPr>
        <w:tc>
          <w:tcPr>
            <w:tcW w:w="2829" w:type="dxa"/>
            <w:vAlign w:val="center"/>
          </w:tcPr>
          <w:p w14:paraId="660ABB0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14:paraId="44B5FA79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1456C24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84" w:type="dxa"/>
            <w:vAlign w:val="center"/>
          </w:tcPr>
          <w:p w14:paraId="5F6730B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C40AE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</w:tr>
      <w:tr w:rsidR="009A0C03" w:rsidRPr="001F3C57" w14:paraId="313CF013" w14:textId="77777777" w:rsidTr="00CD753B">
        <w:trPr>
          <w:trHeight w:val="391"/>
          <w:jc w:val="center"/>
        </w:trPr>
        <w:tc>
          <w:tcPr>
            <w:tcW w:w="2829" w:type="dxa"/>
            <w:vAlign w:val="center"/>
          </w:tcPr>
          <w:p w14:paraId="6ABDD76B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FFE0B4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2003496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922FCF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5014D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C03" w:rsidRPr="001F3C57" w14:paraId="6748747C" w14:textId="77777777" w:rsidTr="00CD753B">
        <w:trPr>
          <w:jc w:val="center"/>
        </w:trPr>
        <w:tc>
          <w:tcPr>
            <w:tcW w:w="2829" w:type="dxa"/>
          </w:tcPr>
          <w:p w14:paraId="09D2CC9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14:paraId="76FE8AF9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1E266A6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84" w:type="dxa"/>
          </w:tcPr>
          <w:p w14:paraId="42CD5D5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83B876" w14:textId="12C044C2" w:rsidR="009A0C03" w:rsidRPr="001F3C57" w:rsidRDefault="00CE0FE5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Colsys</w:t>
            </w:r>
            <w:proofErr w:type="spellEnd"/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s.r.o.</w:t>
            </w:r>
          </w:p>
        </w:tc>
      </w:tr>
      <w:tr w:rsidR="009A0C03" w:rsidRPr="001F3C57" w14:paraId="77E99291" w14:textId="77777777" w:rsidTr="00CD753B">
        <w:trPr>
          <w:jc w:val="center"/>
        </w:trPr>
        <w:tc>
          <w:tcPr>
            <w:tcW w:w="2829" w:type="dxa"/>
          </w:tcPr>
          <w:p w14:paraId="61A9AF4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5B64F1F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7E063CA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0522EE2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D67F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9A0C03" w:rsidRPr="001F3C57" w14:paraId="72ED021D" w14:textId="77777777" w:rsidTr="00CD753B">
        <w:trPr>
          <w:trHeight w:val="1619"/>
          <w:jc w:val="center"/>
        </w:trPr>
        <w:tc>
          <w:tcPr>
            <w:tcW w:w="2829" w:type="dxa"/>
            <w:tcBorders>
              <w:bottom w:val="single" w:sz="4" w:space="0" w:color="auto"/>
            </w:tcBorders>
          </w:tcPr>
          <w:p w14:paraId="56A8B4D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Ing. Miroslav Řezníček, MBA</w:t>
            </w:r>
          </w:p>
          <w:p w14:paraId="212E992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předseda představenstva</w:t>
            </w:r>
          </w:p>
        </w:tc>
        <w:tc>
          <w:tcPr>
            <w:tcW w:w="284" w:type="dxa"/>
          </w:tcPr>
          <w:p w14:paraId="13B699C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0C60D06D" w14:textId="26F24F27" w:rsidR="006C5D99" w:rsidRDefault="006C5D99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D99">
              <w:rPr>
                <w:rFonts w:ascii="Times New Roman" w:hAnsi="Times New Roman" w:cs="Times New Roman"/>
                <w:sz w:val="20"/>
                <w:szCs w:val="20"/>
              </w:rPr>
              <w:t xml:space="preserve">Ing. Bruno </w:t>
            </w:r>
            <w:proofErr w:type="spellStart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>Wertlenem</w:t>
            </w:r>
            <w:proofErr w:type="spellEnd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 xml:space="preserve">, Ph.D., </w:t>
            </w:r>
            <w:proofErr w:type="spellStart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6C5D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4CBD8A0" w14:textId="7928A296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člen představenstva</w:t>
            </w:r>
          </w:p>
        </w:tc>
        <w:tc>
          <w:tcPr>
            <w:tcW w:w="284" w:type="dxa"/>
          </w:tcPr>
          <w:p w14:paraId="7B425EB1" w14:textId="77777777" w:rsidR="009A0C03" w:rsidRPr="001F3C57" w:rsidRDefault="009A0C03" w:rsidP="006C5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37B412" w14:textId="751A93E0" w:rsidR="009A0C03" w:rsidRPr="001F3C57" w:rsidRDefault="00CE0FE5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Pavel Hlavinka</w:t>
            </w:r>
          </w:p>
          <w:p w14:paraId="4003F579" w14:textId="17A7EA92" w:rsidR="009A0C03" w:rsidRPr="001F3C57" w:rsidRDefault="00CE0FE5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jednatel</w:t>
            </w:r>
          </w:p>
        </w:tc>
      </w:tr>
      <w:tr w:rsidR="009A0C03" w:rsidRPr="001F3C57" w14:paraId="01BB9A82" w14:textId="77777777" w:rsidTr="00CD753B">
        <w:trPr>
          <w:trHeight w:val="258"/>
          <w:jc w:val="center"/>
        </w:trPr>
        <w:tc>
          <w:tcPr>
            <w:tcW w:w="2829" w:type="dxa"/>
            <w:tcBorders>
              <w:top w:val="single" w:sz="4" w:space="0" w:color="auto"/>
            </w:tcBorders>
          </w:tcPr>
          <w:p w14:paraId="0977069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14:paraId="3645035C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</w:tcBorders>
          </w:tcPr>
          <w:p w14:paraId="109EA9D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84" w:type="dxa"/>
          </w:tcPr>
          <w:p w14:paraId="31E6EA56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2B8AC6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</w:tbl>
    <w:p w14:paraId="7E267384" w14:textId="5E8A5776" w:rsidR="009A0C03" w:rsidRDefault="009A0C03">
      <w:pPr>
        <w:rPr>
          <w:rFonts w:ascii="Times New Roman" w:hAnsi="Times New Roman" w:cs="Times New Roman"/>
          <w:highlight w:val="yellow"/>
        </w:rPr>
      </w:pPr>
    </w:p>
    <w:p w14:paraId="30E97EB1" w14:textId="77777777" w:rsidR="00D66EC7" w:rsidRDefault="00D66EC7">
      <w:pPr>
        <w:rPr>
          <w:rFonts w:ascii="Times New Roman" w:hAnsi="Times New Roman" w:cs="Times New Roman"/>
          <w:highlight w:val="yellow"/>
        </w:rPr>
      </w:pPr>
    </w:p>
    <w:p w14:paraId="08AE27B8" w14:textId="77777777" w:rsidR="00D66EC7" w:rsidRDefault="00D66EC7">
      <w:pPr>
        <w:rPr>
          <w:rFonts w:ascii="Times New Roman" w:hAnsi="Times New Roman" w:cs="Times New Roman"/>
          <w:highlight w:val="yellow"/>
        </w:rPr>
      </w:pPr>
    </w:p>
    <w:p w14:paraId="1C366209" w14:textId="77777777" w:rsidR="00D66EC7" w:rsidRDefault="00D66EC7">
      <w:pPr>
        <w:rPr>
          <w:rFonts w:ascii="Times New Roman" w:hAnsi="Times New Roman" w:cs="Times New Roman"/>
          <w:highlight w:val="yellow"/>
        </w:rPr>
      </w:pPr>
    </w:p>
    <w:p w14:paraId="6D5BC2D7" w14:textId="77777777" w:rsidR="00D66EC7" w:rsidRPr="001F3C57" w:rsidRDefault="00D66EC7">
      <w:pPr>
        <w:rPr>
          <w:rFonts w:ascii="Times New Roman" w:hAnsi="Times New Roman" w:cs="Times New Roman"/>
          <w:highlight w:val="yellow"/>
        </w:rPr>
      </w:pPr>
    </w:p>
    <w:sectPr w:rsidR="00D66EC7" w:rsidRPr="001F3C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E5A44" w14:textId="77777777" w:rsidR="001F13AD" w:rsidRDefault="001F13AD" w:rsidP="005E5E6F">
      <w:pPr>
        <w:spacing w:after="0" w:line="240" w:lineRule="auto"/>
      </w:pPr>
      <w:r>
        <w:separator/>
      </w:r>
    </w:p>
  </w:endnote>
  <w:endnote w:type="continuationSeparator" w:id="0">
    <w:p w14:paraId="3D8F6468" w14:textId="77777777" w:rsidR="001F13AD" w:rsidRDefault="001F13AD" w:rsidP="005E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74326"/>
      <w:docPartObj>
        <w:docPartGallery w:val="Page Numbers (Bottom of Page)"/>
        <w:docPartUnique/>
      </w:docPartObj>
    </w:sdtPr>
    <w:sdtEndPr/>
    <w:sdtContent>
      <w:p w14:paraId="343CBE3C" w14:textId="582E8290" w:rsidR="006E6DB4" w:rsidRDefault="006E6DB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2">
          <w:rPr>
            <w:noProof/>
          </w:rPr>
          <w:t>1</w:t>
        </w:r>
        <w:r>
          <w:fldChar w:fldCharType="end"/>
        </w:r>
      </w:p>
    </w:sdtContent>
  </w:sdt>
  <w:p w14:paraId="195AC8E2" w14:textId="77777777" w:rsidR="006E6DB4" w:rsidRDefault="006E6D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FA673" w14:textId="77777777" w:rsidR="001F13AD" w:rsidRDefault="001F13AD" w:rsidP="005E5E6F">
      <w:pPr>
        <w:spacing w:after="0" w:line="240" w:lineRule="auto"/>
      </w:pPr>
      <w:r>
        <w:separator/>
      </w:r>
    </w:p>
  </w:footnote>
  <w:footnote w:type="continuationSeparator" w:id="0">
    <w:p w14:paraId="390615D1" w14:textId="77777777" w:rsidR="001F13AD" w:rsidRDefault="001F13AD" w:rsidP="005E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2AA"/>
    <w:multiLevelType w:val="hybridMultilevel"/>
    <w:tmpl w:val="095A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3243"/>
    <w:multiLevelType w:val="hybridMultilevel"/>
    <w:tmpl w:val="6F4ACC30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D0498E"/>
    <w:multiLevelType w:val="multilevel"/>
    <w:tmpl w:val="3418C5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2338C"/>
    <w:multiLevelType w:val="hybridMultilevel"/>
    <w:tmpl w:val="12720B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739DE"/>
    <w:multiLevelType w:val="multilevel"/>
    <w:tmpl w:val="1FA6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oš Tkáčik">
    <w15:presenceInfo w15:providerId="None" w15:userId="Miloš Tkáč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CB"/>
    <w:rsid w:val="00030EF6"/>
    <w:rsid w:val="000873CB"/>
    <w:rsid w:val="000C63C4"/>
    <w:rsid w:val="000E0273"/>
    <w:rsid w:val="001135D4"/>
    <w:rsid w:val="00122858"/>
    <w:rsid w:val="00130C15"/>
    <w:rsid w:val="00135DF3"/>
    <w:rsid w:val="00167FE9"/>
    <w:rsid w:val="00191145"/>
    <w:rsid w:val="001B4586"/>
    <w:rsid w:val="001F13AD"/>
    <w:rsid w:val="001F3C57"/>
    <w:rsid w:val="002028CF"/>
    <w:rsid w:val="002969AD"/>
    <w:rsid w:val="002A41D7"/>
    <w:rsid w:val="002B5EEF"/>
    <w:rsid w:val="002D28D2"/>
    <w:rsid w:val="002F7DE5"/>
    <w:rsid w:val="0031198C"/>
    <w:rsid w:val="003265DE"/>
    <w:rsid w:val="00335DD2"/>
    <w:rsid w:val="00345BEF"/>
    <w:rsid w:val="003512ED"/>
    <w:rsid w:val="00356D9D"/>
    <w:rsid w:val="003608F9"/>
    <w:rsid w:val="00364812"/>
    <w:rsid w:val="003D0FAD"/>
    <w:rsid w:val="003F2A87"/>
    <w:rsid w:val="004025A1"/>
    <w:rsid w:val="004608F5"/>
    <w:rsid w:val="00460BDB"/>
    <w:rsid w:val="00474CDE"/>
    <w:rsid w:val="00486226"/>
    <w:rsid w:val="004D783E"/>
    <w:rsid w:val="00505984"/>
    <w:rsid w:val="00533AE7"/>
    <w:rsid w:val="00536194"/>
    <w:rsid w:val="0055491E"/>
    <w:rsid w:val="00566721"/>
    <w:rsid w:val="005A34BE"/>
    <w:rsid w:val="005E5E6F"/>
    <w:rsid w:val="00626F5D"/>
    <w:rsid w:val="00633885"/>
    <w:rsid w:val="006642F4"/>
    <w:rsid w:val="006A38CB"/>
    <w:rsid w:val="006C32CE"/>
    <w:rsid w:val="006C4C3D"/>
    <w:rsid w:val="006C5D99"/>
    <w:rsid w:val="006D484D"/>
    <w:rsid w:val="006E6DB4"/>
    <w:rsid w:val="007164E6"/>
    <w:rsid w:val="0072788A"/>
    <w:rsid w:val="00730B7F"/>
    <w:rsid w:val="00750B82"/>
    <w:rsid w:val="0076156B"/>
    <w:rsid w:val="00762A9A"/>
    <w:rsid w:val="00765B51"/>
    <w:rsid w:val="007D1F3F"/>
    <w:rsid w:val="007D51E7"/>
    <w:rsid w:val="007F185F"/>
    <w:rsid w:val="00830F63"/>
    <w:rsid w:val="008311A4"/>
    <w:rsid w:val="008414A0"/>
    <w:rsid w:val="00882576"/>
    <w:rsid w:val="008A718C"/>
    <w:rsid w:val="008B7511"/>
    <w:rsid w:val="008C15F8"/>
    <w:rsid w:val="008C429B"/>
    <w:rsid w:val="008C53AE"/>
    <w:rsid w:val="008E0532"/>
    <w:rsid w:val="008E784F"/>
    <w:rsid w:val="009619CB"/>
    <w:rsid w:val="00962148"/>
    <w:rsid w:val="009843AA"/>
    <w:rsid w:val="00993AF5"/>
    <w:rsid w:val="009A0C03"/>
    <w:rsid w:val="009B2A1A"/>
    <w:rsid w:val="00A008C3"/>
    <w:rsid w:val="00A01C55"/>
    <w:rsid w:val="00A24F9D"/>
    <w:rsid w:val="00A5772B"/>
    <w:rsid w:val="00A62DC3"/>
    <w:rsid w:val="00A64BBC"/>
    <w:rsid w:val="00A810CC"/>
    <w:rsid w:val="00A964B5"/>
    <w:rsid w:val="00A977E9"/>
    <w:rsid w:val="00AA4CE9"/>
    <w:rsid w:val="00AF0EA8"/>
    <w:rsid w:val="00B02AF5"/>
    <w:rsid w:val="00B153B8"/>
    <w:rsid w:val="00B15DF5"/>
    <w:rsid w:val="00B1648F"/>
    <w:rsid w:val="00B16C8A"/>
    <w:rsid w:val="00B21CDB"/>
    <w:rsid w:val="00B27F2C"/>
    <w:rsid w:val="00B41703"/>
    <w:rsid w:val="00B565CE"/>
    <w:rsid w:val="00BC1FCB"/>
    <w:rsid w:val="00BF6C07"/>
    <w:rsid w:val="00C03081"/>
    <w:rsid w:val="00C11E64"/>
    <w:rsid w:val="00C36C26"/>
    <w:rsid w:val="00C664F7"/>
    <w:rsid w:val="00C77F3B"/>
    <w:rsid w:val="00CA1007"/>
    <w:rsid w:val="00CE0D0C"/>
    <w:rsid w:val="00CE0FE5"/>
    <w:rsid w:val="00CF152E"/>
    <w:rsid w:val="00D000F9"/>
    <w:rsid w:val="00D02661"/>
    <w:rsid w:val="00D038A5"/>
    <w:rsid w:val="00D22515"/>
    <w:rsid w:val="00D446B4"/>
    <w:rsid w:val="00D50960"/>
    <w:rsid w:val="00D66EC7"/>
    <w:rsid w:val="00DA4A42"/>
    <w:rsid w:val="00E2056D"/>
    <w:rsid w:val="00E3011F"/>
    <w:rsid w:val="00E31170"/>
    <w:rsid w:val="00E51AF8"/>
    <w:rsid w:val="00E84341"/>
    <w:rsid w:val="00E902B3"/>
    <w:rsid w:val="00EF62D9"/>
    <w:rsid w:val="00F370C9"/>
    <w:rsid w:val="00F516A9"/>
    <w:rsid w:val="00F956E9"/>
    <w:rsid w:val="00FC11C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C4C3D"/>
  </w:style>
  <w:style w:type="table" w:customStyle="1" w:styleId="Svtlseznamzvraznn21">
    <w:name w:val="Světlý seznam – zvýraznění 21"/>
    <w:basedOn w:val="Normlntabulka"/>
    <w:next w:val="Svtlseznamzvraznn2"/>
    <w:uiPriority w:val="61"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/>
        <w:b/>
        <w:bCs/>
        <w:color w:val="FFFFFF" w:themeColor="background1"/>
        <w:sz w:val="24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Revize">
    <w:name w:val="Revision"/>
    <w:hidden/>
    <w:uiPriority w:val="99"/>
    <w:semiHidden/>
    <w:rsid w:val="005667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C4C3D"/>
  </w:style>
  <w:style w:type="table" w:customStyle="1" w:styleId="Svtlseznamzvraznn21">
    <w:name w:val="Světlý seznam – zvýraznění 21"/>
    <w:basedOn w:val="Normlntabulka"/>
    <w:next w:val="Svtlseznamzvraznn2"/>
    <w:uiPriority w:val="61"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/>
        <w:b/>
        <w:bCs/>
        <w:color w:val="FFFFFF" w:themeColor="background1"/>
        <w:sz w:val="24"/>
      </w:rPr>
      <w:tblPr/>
      <w:tcPr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4C3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Revize">
    <w:name w:val="Revision"/>
    <w:hidden/>
    <w:uiPriority w:val="99"/>
    <w:semiHidden/>
    <w:rsid w:val="00566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BB49-0709-4C66-9FE9-25304952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1397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Vaněčková Ivana</cp:lastModifiedBy>
  <cp:revision>3</cp:revision>
  <cp:lastPrinted>2017-11-29T07:56:00Z</cp:lastPrinted>
  <dcterms:created xsi:type="dcterms:W3CDTF">2017-12-21T10:15:00Z</dcterms:created>
  <dcterms:modified xsi:type="dcterms:W3CDTF">2017-12-21T10:15:00Z</dcterms:modified>
</cp:coreProperties>
</file>