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31" w:rsidRDefault="00306131" w:rsidP="00306131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NPOZ/N/32-22/2017</w:t>
      </w:r>
    </w:p>
    <w:p w:rsidR="00306131" w:rsidRDefault="00306131" w:rsidP="00306131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Městská část Praha 19</w:t>
      </w:r>
    </w:p>
    <w:p w:rsidR="00306131" w:rsidRDefault="00306131" w:rsidP="00306131">
      <w:pPr>
        <w:rPr>
          <w:sz w:val="24"/>
          <w:szCs w:val="24"/>
        </w:rPr>
      </w:pPr>
      <w:r>
        <w:rPr>
          <w:b/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>Semilská 43/1, 197 00, Praha 9 – Kbely,</w:t>
      </w:r>
    </w:p>
    <w:p w:rsidR="00306131" w:rsidRDefault="00306131" w:rsidP="00306131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Zastoupená</w:t>
      </w:r>
      <w:r>
        <w:rPr>
          <w:b/>
          <w:bCs/>
          <w:color w:val="000000"/>
          <w:w w:val="110"/>
          <w:sz w:val="24"/>
          <w:szCs w:val="24"/>
        </w:rPr>
        <w:tab/>
      </w:r>
      <w:r>
        <w:rPr>
          <w:b/>
          <w:bCs/>
          <w:color w:val="000000"/>
          <w:w w:val="11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Pavlem Žďárským, starostou, </w:t>
      </w:r>
    </w:p>
    <w:p w:rsidR="00306131" w:rsidRDefault="00306131" w:rsidP="0030613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IČ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231304, </w:t>
      </w:r>
      <w:r>
        <w:rPr>
          <w:b/>
          <w:bCs/>
          <w:color w:val="000000"/>
          <w:sz w:val="24"/>
          <w:szCs w:val="24"/>
        </w:rPr>
        <w:t>DIČ</w:t>
      </w:r>
      <w:r>
        <w:rPr>
          <w:b/>
          <w:sz w:val="24"/>
          <w:szCs w:val="24"/>
        </w:rPr>
        <w:t xml:space="preserve"> CZ00231304 </w:t>
      </w:r>
    </w:p>
    <w:p w:rsidR="00306131" w:rsidRDefault="00306131" w:rsidP="0030613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bankovní spojení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Česká spořitelna, a.s. Praha 9</w:t>
      </w:r>
      <w:r>
        <w:rPr>
          <w:b/>
          <w:sz w:val="24"/>
          <w:szCs w:val="24"/>
        </w:rPr>
        <w:t xml:space="preserve">, </w:t>
      </w:r>
    </w:p>
    <w:p w:rsidR="00306131" w:rsidRDefault="00306131" w:rsidP="00306131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 účtu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:9021 – 2000932309/0800 VS 3111222</w:t>
      </w:r>
    </w:p>
    <w:p w:rsidR="00306131" w:rsidRDefault="00306131" w:rsidP="00306131">
      <w:pPr>
        <w:shd w:val="clear" w:color="auto" w:fill="FFFFFF"/>
        <w:ind w:right="27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také jako „</w:t>
      </w:r>
      <w:r>
        <w:rPr>
          <w:b/>
          <w:color w:val="000000"/>
          <w:sz w:val="24"/>
          <w:szCs w:val="24"/>
        </w:rPr>
        <w:t>pronajímatel</w:t>
      </w:r>
      <w:r>
        <w:rPr>
          <w:color w:val="000000"/>
          <w:sz w:val="24"/>
          <w:szCs w:val="24"/>
        </w:rPr>
        <w:t xml:space="preserve">“ na straně jedné </w:t>
      </w:r>
    </w:p>
    <w:p w:rsidR="00306131" w:rsidRDefault="00306131" w:rsidP="00306131">
      <w:pPr>
        <w:shd w:val="clear" w:color="auto" w:fill="FFFFFF"/>
        <w:spacing w:before="120"/>
        <w:ind w:right="27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06131" w:rsidRDefault="00306131" w:rsidP="00306131">
      <w:pPr>
        <w:shd w:val="clear" w:color="auto" w:fill="FFFFFF"/>
        <w:spacing w:before="120"/>
        <w:ind w:left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Jana Rosenbaumová: nar. 26.7.1977</w:t>
      </w:r>
    </w:p>
    <w:p w:rsidR="00306131" w:rsidRDefault="00306131" w:rsidP="00306131">
      <w:pPr>
        <w:shd w:val="clear" w:color="auto" w:fill="FFFFFF"/>
        <w:ind w:lef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Vrbická </w:t>
      </w:r>
      <w:proofErr w:type="spellStart"/>
      <w:r>
        <w:rPr>
          <w:b/>
          <w:sz w:val="24"/>
          <w:szCs w:val="24"/>
        </w:rPr>
        <w:t>č.ev</w:t>
      </w:r>
      <w:proofErr w:type="spellEnd"/>
      <w:r>
        <w:rPr>
          <w:b/>
          <w:sz w:val="24"/>
          <w:szCs w:val="24"/>
        </w:rPr>
        <w:t>. 22, 197 00 Praha 9-Kbely</w:t>
      </w:r>
      <w:r>
        <w:rPr>
          <w:b/>
          <w:sz w:val="24"/>
          <w:szCs w:val="24"/>
        </w:rPr>
        <w:tab/>
      </w:r>
    </w:p>
    <w:p w:rsidR="00306131" w:rsidRDefault="00306131" w:rsidP="0030613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jako „</w:t>
      </w:r>
      <w:r>
        <w:rPr>
          <w:b/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>“ na straně druhé</w:t>
      </w: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ve smyslu § 2201 a násl. zákona č. 89/2012 Sb., občanský zákoník, v platném znění, tuto </w:t>
      </w:r>
    </w:p>
    <w:p w:rsidR="00306131" w:rsidRDefault="00306131" w:rsidP="00306131">
      <w:pPr>
        <w:pStyle w:val="Zkladn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nájmu pozemků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306131" w:rsidRDefault="00306131" w:rsidP="00306131">
      <w:pPr>
        <w:pStyle w:val="Seznam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Obec hl. m. Praha je podle zákona č. 172/1991 Sb., ve znění pozdějších právních předpisů, vlastníkem pozemku parc. č. 637/1 o výměře  151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způsob využití společný dvůr, druh pozemku zastavěná plocha  a parc. č. 637/2 o výměře 113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druh pozemku zastavěná plocha. Nemovitosti (které vznikly rozdělením původního pozemku parc. č. 637) jsou zapsány u Katastrálního úřadu pro hlavní město Prahu, katastrální pracoviště Praha na LV 1154 pro obec Praha,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 pro vlastníka obec Praha a Statutem hl. m. Prahy byly svěřeny pronajímateli, který je oprávněn tuto nájemní smlouvu uzavřít.</w:t>
      </w:r>
    </w:p>
    <w:p w:rsidR="00306131" w:rsidRDefault="00306131" w:rsidP="00306131">
      <w:pPr>
        <w:pStyle w:val="Seznam2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vlastníkem domu č. ev. 22, který je postaven na pozemku parc. č. 637/2,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když pozemek parc. č. 637/1,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 tvoří „dvorek a zahradu“ předmětného domu.</w:t>
      </w:r>
    </w:p>
    <w:p w:rsidR="00306131" w:rsidRDefault="00306131" w:rsidP="00306131">
      <w:pPr>
        <w:pStyle w:val="Seznam2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22.4.2002 a to na základě usnesení č. 712/02 z 83.zasedání, konaného dne 9.4.2000, smlouvu o nájmu pozemků parc. č. 637/1 a 637/2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když s ohledem na usnesení č. 915/17/OMIBNH ze 70. zasedání Rady MČ Praha 19, konaného dne  6.11.2017 se dohodly, že ke dni podpisu této smlouvy tato smlouva nahrazuje nájemní smlouvu ze dne 22.4.2002.</w:t>
      </w:r>
    </w:p>
    <w:p w:rsidR="00306131" w:rsidRDefault="00306131" w:rsidP="00306131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306131" w:rsidRDefault="00306131" w:rsidP="00306131">
      <w:pPr>
        <w:pStyle w:val="Sezna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 vznikl dne 22.4.2002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uzavírá se na dobu neurčitou.</w:t>
      </w:r>
    </w:p>
    <w:p w:rsidR="00306131" w:rsidRDefault="00306131" w:rsidP="00306131">
      <w:pPr>
        <w:pStyle w:val="Sezna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je oprávněna kdykoliv tuto smlouvu písemně vypovědět i bez udání důvodu s tím, že výpovědní lhůta činí 1 měsíc a začíná běžet prvním dnem měsíce, následujícího po doručení výpovědi.</w:t>
      </w:r>
    </w:p>
    <w:p w:rsidR="00306131" w:rsidRDefault="00306131" w:rsidP="00306131">
      <w:pPr>
        <w:pStyle w:val="Sezna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bez výpovědní doby.</w:t>
      </w:r>
    </w:p>
    <w:p w:rsidR="00306131" w:rsidRDefault="00306131" w:rsidP="00306131">
      <w:pPr>
        <w:pStyle w:val="Sezna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den skončení nájmu bude předmět nájmu předán nájemcem pronajímateli ve stavu, v jakém jej převzal, s přihlédnutím k běžnému opotřebení. Nesplnění této povinnosti </w:t>
      </w:r>
      <w:r>
        <w:rPr>
          <w:sz w:val="24"/>
          <w:szCs w:val="24"/>
        </w:rPr>
        <w:lastRenderedPageBreak/>
        <w:t>je sankcionováno smluvní pokutou ve výši 3% z ročního nájemného za každý započatý den prodlení.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306131" w:rsidRDefault="00306131" w:rsidP="0030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 nájmu</w:t>
      </w:r>
    </w:p>
    <w:p w:rsidR="00306131" w:rsidRDefault="00306131" w:rsidP="00306131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je oprávněn užívat předmět nájmu, tj. pozemky uvedené v čl. I. odst. 1 této smlouvy pro umístění domu uvedeného v čl. I. odst. 2 této smlouvy a jako dvorek a zahradu tohoto domu.</w:t>
      </w:r>
    </w:p>
    <w:p w:rsidR="00306131" w:rsidRDefault="00306131" w:rsidP="0030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</w:t>
      </w:r>
    </w:p>
    <w:p w:rsidR="00306131" w:rsidRDefault="00306131" w:rsidP="00306131">
      <w:pPr>
        <w:pStyle w:val="Seznam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touto smlouvou pronajímá nájemci předmět nájmu uvedený v čl. I.  odst. 1 smlouvy za dohodnuté nájemné pro rok 2018 ve výši </w:t>
      </w:r>
      <w:r>
        <w:rPr>
          <w:b/>
          <w:sz w:val="24"/>
          <w:szCs w:val="24"/>
        </w:rPr>
        <w:t>13.200,-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Kč (slovy </w:t>
      </w:r>
      <w:proofErr w:type="spellStart"/>
      <w:r>
        <w:rPr>
          <w:b/>
          <w:sz w:val="24"/>
          <w:szCs w:val="24"/>
        </w:rPr>
        <w:t>třinácttisícdvěstě</w:t>
      </w:r>
      <w:proofErr w:type="spellEnd"/>
      <w:r>
        <w:rPr>
          <w:b/>
          <w:sz w:val="24"/>
          <w:szCs w:val="24"/>
        </w:rPr>
        <w:t xml:space="preserve"> korun českých) ročně.</w:t>
      </w:r>
    </w:p>
    <w:p w:rsidR="00306131" w:rsidRDefault="00306131" w:rsidP="00306131">
      <w:pPr>
        <w:pStyle w:val="Zkladntext-prvnodsazen2"/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platit roční nájemné počínaje dnem  1.1.2018 vždy nejpozději do 30.4. běžného roku na účet, uvedený v záhlaví této smlouvy. Při nesplnění povinnosti nájemcem platit nájemné řádně a včas, je tento povinen zaplatit pronajímateli smluvní pokutu ve výši 0,3 % z dlužné částky za každý započatý den prodlení.</w:t>
      </w:r>
    </w:p>
    <w:p w:rsidR="00306131" w:rsidRDefault="00306131" w:rsidP="00306131">
      <w:pPr>
        <w:numPr>
          <w:ilvl w:val="0"/>
          <w:numId w:val="4"/>
        </w:numPr>
        <w:autoSpaceDE/>
        <w:adjustRightInd/>
        <w:spacing w:before="12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Pronajímatel je oprávněn každý následující rok  vždy nejpozději do 30.4.  běžného roku navyšovat písemným výměrem  nájemné o částku, jejíž výši stanoví rada Městské části Praha 19 o částku odpovídající inflaci stanovené Českou národní bankou, pokud míra inflace za předchozí kalendářní rok překročí 5% a to vždy nejpozději do 30.4.  běžného roku s účinností od 1.1. běžného roku. Tento výměr nájemného bude tvořit přílohu  ke smlouvě a stane se její nedílnou součástí. Doplatek mezi původní výší nájemného a nájemného zvýšeného je splatný do patnácti dnů ode dne doručení tohoto výměru. </w:t>
      </w:r>
    </w:p>
    <w:p w:rsidR="00306131" w:rsidRDefault="00306131" w:rsidP="00306131">
      <w:pPr>
        <w:pStyle w:val="Zkladntext-prvnodsazen2"/>
        <w:spacing w:after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pronajímatel do uvedeného termínu nepředloží nájemci písemný výměr, kterým uplatňuje nárok na zvýšení nájemného dle tohoto bodu smlouvy, má </w:t>
      </w:r>
      <w:r>
        <w:rPr>
          <w:bCs/>
          <w:sz w:val="24"/>
          <w:szCs w:val="24"/>
        </w:rPr>
        <w:t>se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za to, že v příslušném roce na tomto nároku netrvá. Tím však není dotčeno právo uplatnit nárok v příštím roce.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306131" w:rsidRDefault="00306131" w:rsidP="00306131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nájemce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ve smyslu § 2207 cit. zákona, bude veškerou údržbu předmětu nájmu, a to nejen běžnou údržbu, ale i ostatní údržbu, včetně údržby rostlin (sekání trávy apod.) a veškeré práce provádět na své náklady nájemce. V případě, že práce týkající se údržby nebo oprav budou vyžadovat stavební povolení nebo ohlášení, je nájemce povinen o tom obratem předem písemně informovat pronajímatele.  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udržovat bezprostřední okolí předmětu nájmu, včetně přiléhajícího chodníku (prostranství) v čistotě a odstraňovat případné nečistoty vzniklé v souvislosti s jeho užíváním.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užívat předmět nájmu pouze ke smluvenému účelu a to způsobem obvyklým a povaze předmětných pozemků přiměřeným, při dodržování veškerých právních a jiných předpisů, zejména požárních, bezpečnostních a hygienických. Odpovědnost za dodržování předpisů nese nájemce.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není oprávněn bez předchozího písemného souhlasu pronajímatele přenechat předmět nájmu nebo jeho část do podnájmu dalšímu subjektu.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se zavazuje umožnit kdykoli pronajímateli na jeho požádání přístup na předmět nájmu za účelem kontroly, zda je užíván řádným způsobem a ke smluvenému </w:t>
      </w:r>
      <w:r>
        <w:rPr>
          <w:sz w:val="24"/>
          <w:szCs w:val="24"/>
        </w:rPr>
        <w:lastRenderedPageBreak/>
        <w:t>účelu.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odpovídá za škody a ztráty vzniklé na majetku pronajímatele, které svým jednáním způsobil sám nebo osoby zdržující se na předmětu nájmu se souhlasem nebo vědomím nájemce.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není oprávněn bez předchozího písemného souhlasu pronajímatele provádět stavební činnost na předmětu nájmu vyžadující stavební povolení či podléhající ohlášení stavebnímu úřadu.</w:t>
      </w:r>
    </w:p>
    <w:p w:rsidR="00306131" w:rsidRDefault="00306131" w:rsidP="00306131">
      <w:pPr>
        <w:pStyle w:val="Sezna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Veškerý inventář a zařízení, které bude na předmět nájmu nájemcem během trvání nájemního vztahu vnesen, je vlastnictvím nájemce popř. třetích osob. Nájemce si na vlastní náklady zajistí jeho případné pojištění.</w:t>
      </w:r>
    </w:p>
    <w:p w:rsidR="00306131" w:rsidRDefault="00306131" w:rsidP="00306131">
      <w:pPr>
        <w:pStyle w:val="Nadpis4"/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VI. </w:t>
      </w:r>
    </w:p>
    <w:p w:rsidR="00306131" w:rsidRDefault="00306131" w:rsidP="00306131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Práva a povinnosti výslovně neuvedené v této nájemní smlouvě, se řídí ustanoveními Občanského zákoníku ve znění pozdějších předpisů.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Majetkové sankce, sjednané v této smlouvě se nijak netýkají nároků pronajímatele na náhradu škody, a to i škody převyšující výši smluvní pokuty.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Jakékoliv změny a doplňky této nájemní smlouvy mohou být provedeny pouze formou písemného dodatku, podepsaného oběma smluvními stranami.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přečetly, že byla uzavřena po vzájemné projednání podle jejich pravé a svobodné vůle, určité a srozumitelně, nikoli v tísni za nápadně nevýhodných podmínek. Autentičnost této smlouvy potvrzují svými podpisy.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Nájemní smlouva je vyhotovena ve 2 stejnopisech, z nichž po 1 vyhotovení obdrží každá ze smluvních stran.</w:t>
      </w:r>
    </w:p>
    <w:p w:rsidR="00306131" w:rsidRDefault="00306131" w:rsidP="00306131">
      <w:pPr>
        <w:pStyle w:val="Sezna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 oběma smluvními stranami</w:t>
      </w:r>
    </w:p>
    <w:p w:rsidR="00306131" w:rsidRDefault="00306131" w:rsidP="00306131">
      <w:pPr>
        <w:pStyle w:val="Seznam"/>
        <w:spacing w:before="120"/>
        <w:ind w:left="0" w:firstLine="0"/>
        <w:jc w:val="both"/>
        <w:rPr>
          <w:sz w:val="24"/>
          <w:szCs w:val="24"/>
        </w:rPr>
      </w:pPr>
    </w:p>
    <w:p w:rsidR="00306131" w:rsidRDefault="00306131" w:rsidP="00306131">
      <w:pPr>
        <w:pStyle w:val="Seznam"/>
        <w:ind w:left="0" w:firstLine="0"/>
        <w:jc w:val="both"/>
        <w:rPr>
          <w:sz w:val="24"/>
          <w:szCs w:val="24"/>
        </w:rPr>
      </w:pP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Praze dne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Praze dne  __________________</w:t>
      </w: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___________________________________</w:t>
      </w:r>
    </w:p>
    <w:p w:rsidR="00306131" w:rsidRDefault="00306131" w:rsidP="0030613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Pavel Žďárský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Jana Rosenbaumová</w:t>
      </w:r>
    </w:p>
    <w:p w:rsidR="00306131" w:rsidRDefault="00306131" w:rsidP="00306131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starosta Městské části Praha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6131" w:rsidRDefault="00306131" w:rsidP="00306131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306131" w:rsidRDefault="00306131" w:rsidP="00306131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Doložka o splnění podmínek podle § 43 zákona o </w:t>
      </w:r>
      <w:proofErr w:type="spellStart"/>
      <w:r>
        <w:rPr>
          <w:b/>
          <w:sz w:val="24"/>
          <w:szCs w:val="24"/>
        </w:rPr>
        <w:t>hl.m</w:t>
      </w:r>
      <w:proofErr w:type="spellEnd"/>
      <w:r>
        <w:rPr>
          <w:b/>
          <w:sz w:val="24"/>
          <w:szCs w:val="24"/>
        </w:rPr>
        <w:t>. Praze</w:t>
      </w:r>
    </w:p>
    <w:p w:rsidR="00306131" w:rsidRDefault="00306131" w:rsidP="00306131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Záměr pronájmu byl zveřejněn na úřední desce Úřadu Městské části Praha 19 dne 28.3.2017 a z úřední desky sejmut dne 13.4.2017.</w:t>
      </w:r>
    </w:p>
    <w:p w:rsidR="00306131" w:rsidRDefault="00306131" w:rsidP="00306131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Uzavření této nájemní smlouvy schválila Rada Městské části na 70. zasedání  dne 6.11.2017 usnesením č.915/17/OMIBNH. </w:t>
      </w:r>
    </w:p>
    <w:p w:rsidR="00E7673C" w:rsidRDefault="00E7673C">
      <w:bookmarkStart w:id="0" w:name="_GoBack"/>
      <w:bookmarkEnd w:id="0"/>
    </w:p>
    <w:sectPr w:rsidR="00E7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31"/>
    <w:rsid w:val="00306131"/>
    <w:rsid w:val="00E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6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06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61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0613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0613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0613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306131"/>
    <w:pPr>
      <w:ind w:left="283" w:hanging="283"/>
    </w:pPr>
  </w:style>
  <w:style w:type="paragraph" w:styleId="Seznam2">
    <w:name w:val="List 2"/>
    <w:basedOn w:val="Normln"/>
    <w:semiHidden/>
    <w:unhideWhenUsed/>
    <w:rsid w:val="00306131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3061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61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30613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6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06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61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0613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0613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0613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306131"/>
    <w:pPr>
      <w:ind w:left="283" w:hanging="283"/>
    </w:pPr>
  </w:style>
  <w:style w:type="paragraph" w:styleId="Seznam2">
    <w:name w:val="List 2"/>
    <w:basedOn w:val="Normln"/>
    <w:semiHidden/>
    <w:unhideWhenUsed/>
    <w:rsid w:val="00306131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3061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61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30613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30613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2017-12-21T10:44:00Z</dcterms:created>
  <dcterms:modified xsi:type="dcterms:W3CDTF">2017-12-21T10:45:00Z</dcterms:modified>
</cp:coreProperties>
</file>