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2410"/>
        <w:gridCol w:w="6662"/>
      </w:tblGrid>
      <w:tr w:rsidR="00624B0F" w:rsidRPr="00624B0F" w14:paraId="72370280" w14:textId="77777777" w:rsidTr="00624B0F">
        <w:trPr>
          <w:jc w:val="center"/>
        </w:trPr>
        <w:tc>
          <w:tcPr>
            <w:tcW w:w="2410" w:type="dxa"/>
            <w:shd w:val="pct5" w:color="auto" w:fill="FFFFFF"/>
            <w:vAlign w:val="center"/>
          </w:tcPr>
          <w:p w14:paraId="7237027D" w14:textId="77777777" w:rsidR="00CC27C7" w:rsidRPr="00624B0F" w:rsidRDefault="00CC27C7" w:rsidP="003B1E7A">
            <w:pPr>
              <w:pStyle w:val="Nadpis5"/>
              <w:spacing w:before="60" w:after="60"/>
              <w:jc w:val="left"/>
              <w:rPr>
                <w:sz w:val="18"/>
                <w:szCs w:val="18"/>
                <w:lang w:val="cs-CZ" w:eastAsia="cs-CZ"/>
              </w:rPr>
            </w:pPr>
            <w:r w:rsidRPr="00624B0F">
              <w:rPr>
                <w:sz w:val="18"/>
                <w:szCs w:val="18"/>
                <w:lang w:val="cs-CZ" w:eastAsia="cs-CZ"/>
              </w:rPr>
              <w:t>Pojistitel:</w:t>
            </w:r>
          </w:p>
        </w:tc>
        <w:tc>
          <w:tcPr>
            <w:tcW w:w="6662" w:type="dxa"/>
            <w:vAlign w:val="center"/>
          </w:tcPr>
          <w:p w14:paraId="7237027E" w14:textId="77777777" w:rsidR="00E35355" w:rsidRPr="00370ACD" w:rsidRDefault="00E35355" w:rsidP="00E35355">
            <w:pPr>
              <w:spacing w:before="60"/>
              <w:rPr>
                <w:rFonts w:cs="Arial"/>
                <w:sz w:val="18"/>
                <w:szCs w:val="18"/>
              </w:rPr>
            </w:pPr>
            <w:r w:rsidRPr="00370ACD">
              <w:rPr>
                <w:rFonts w:cs="Arial"/>
                <w:b/>
                <w:bCs/>
                <w:sz w:val="18"/>
                <w:szCs w:val="18"/>
              </w:rPr>
              <w:t>Colonnade Insurance S.A.</w:t>
            </w:r>
            <w:r w:rsidRPr="00370ACD">
              <w:rPr>
                <w:rFonts w:cs="Arial"/>
                <w:sz w:val="18"/>
                <w:szCs w:val="18"/>
              </w:rPr>
              <w:t xml:space="preserve">, se sídlem </w:t>
            </w:r>
            <w:r w:rsidRPr="00716656">
              <w:rPr>
                <w:rFonts w:cs="Arial"/>
                <w:sz w:val="18"/>
                <w:szCs w:val="18"/>
              </w:rPr>
              <w:t>L-2350 Lucemburk, rue Jean Piret 1, Lucemburské velkovévodství</w:t>
            </w:r>
            <w:r w:rsidRPr="00370ACD">
              <w:rPr>
                <w:rFonts w:cs="Arial"/>
                <w:sz w:val="18"/>
                <w:szCs w:val="18"/>
              </w:rPr>
              <w:t xml:space="preserve">, zapsaná v lucemburském Registre de Commerce et des Sociétés, registrační číslo B61605, jednající prostřednictvím </w:t>
            </w:r>
          </w:p>
          <w:p w14:paraId="7237027F" w14:textId="77777777" w:rsidR="00CC27C7" w:rsidRPr="00E35355" w:rsidRDefault="00E35355" w:rsidP="00E35355">
            <w:r w:rsidRPr="00370ACD">
              <w:rPr>
                <w:rFonts w:cs="Arial"/>
                <w:b/>
                <w:bCs/>
                <w:sz w:val="18"/>
                <w:szCs w:val="18"/>
              </w:rPr>
              <w:t>Colonnade Insurance S.A., organizační složka</w:t>
            </w:r>
            <w:r w:rsidRPr="00370ACD">
              <w:rPr>
                <w:rFonts w:cs="Arial"/>
                <w:sz w:val="18"/>
                <w:szCs w:val="18"/>
              </w:rPr>
              <w:t>, se sídlem Na Pankráci 1683/127, 140 00 Praha 4, Česká republika, identifikační číslo 044 85 297, zapsaná v obchodním rejstříku vedeném Městským soudem v Praze, oddíl A, vložka 77229.</w:t>
            </w:r>
          </w:p>
        </w:tc>
      </w:tr>
    </w:tbl>
    <w:p w14:paraId="72370281" w14:textId="77777777" w:rsidR="00CC27C7" w:rsidRPr="00624B0F" w:rsidRDefault="00CC27C7" w:rsidP="00CC27C7">
      <w:pPr>
        <w:rPr>
          <w:sz w:val="10"/>
          <w:szCs w:val="10"/>
        </w:rPr>
      </w:pPr>
    </w:p>
    <w:tbl>
      <w:tblPr>
        <w:tblW w:w="0" w:type="auto"/>
        <w:tblInd w:w="108" w:type="dxa"/>
        <w:tblLayout w:type="fixed"/>
        <w:tblLook w:val="0000" w:firstRow="0" w:lastRow="0" w:firstColumn="0" w:lastColumn="0" w:noHBand="0" w:noVBand="0"/>
      </w:tblPr>
      <w:tblGrid>
        <w:gridCol w:w="2410"/>
        <w:gridCol w:w="6662"/>
      </w:tblGrid>
      <w:tr w:rsidR="00624B0F" w:rsidRPr="00624B0F" w14:paraId="72370284" w14:textId="77777777" w:rsidTr="00624B0F">
        <w:tc>
          <w:tcPr>
            <w:tcW w:w="2410" w:type="dxa"/>
            <w:shd w:val="pct5" w:color="auto" w:fill="FFFFFF"/>
          </w:tcPr>
          <w:p w14:paraId="72370282" w14:textId="77777777" w:rsidR="00CC27C7" w:rsidRPr="00624B0F" w:rsidRDefault="00624B0F" w:rsidP="003B1E7A">
            <w:pPr>
              <w:spacing w:before="60" w:after="60"/>
              <w:rPr>
                <w:b/>
                <w:sz w:val="18"/>
                <w:szCs w:val="18"/>
              </w:rPr>
            </w:pPr>
            <w:r w:rsidRPr="00624B0F">
              <w:rPr>
                <w:b/>
                <w:sz w:val="18"/>
                <w:szCs w:val="18"/>
              </w:rPr>
              <w:t>Korespondenční adresa</w:t>
            </w:r>
            <w:r w:rsidR="00CC27C7" w:rsidRPr="00624B0F">
              <w:rPr>
                <w:b/>
                <w:sz w:val="18"/>
                <w:szCs w:val="18"/>
              </w:rPr>
              <w:t xml:space="preserve">: </w:t>
            </w:r>
          </w:p>
        </w:tc>
        <w:tc>
          <w:tcPr>
            <w:tcW w:w="6662" w:type="dxa"/>
          </w:tcPr>
          <w:p w14:paraId="72370283" w14:textId="77777777" w:rsidR="00CC27C7" w:rsidRPr="00624B0F" w:rsidRDefault="00CC27C7" w:rsidP="003B1E7A">
            <w:pPr>
              <w:spacing w:before="60" w:after="60"/>
              <w:rPr>
                <w:sz w:val="18"/>
                <w:szCs w:val="18"/>
              </w:rPr>
            </w:pPr>
            <w:r w:rsidRPr="00624B0F">
              <w:rPr>
                <w:sz w:val="18"/>
                <w:szCs w:val="18"/>
              </w:rPr>
              <w:t>Praha 1,</w:t>
            </w:r>
            <w:r w:rsidR="00485BD9" w:rsidRPr="00624B0F">
              <w:rPr>
                <w:sz w:val="18"/>
                <w:szCs w:val="18"/>
              </w:rPr>
              <w:t xml:space="preserve"> V </w:t>
            </w:r>
            <w:r w:rsidRPr="00624B0F">
              <w:rPr>
                <w:sz w:val="18"/>
                <w:szCs w:val="18"/>
              </w:rPr>
              <w:t>Celnici 1031/4, PSČ 110 00, Česká republika.</w:t>
            </w:r>
          </w:p>
        </w:tc>
      </w:tr>
      <w:tr w:rsidR="00624B0F" w:rsidRPr="00624B0F" w14:paraId="72370287" w14:textId="77777777" w:rsidTr="00624B0F">
        <w:tc>
          <w:tcPr>
            <w:tcW w:w="2410" w:type="dxa"/>
            <w:shd w:val="pct5" w:color="auto" w:fill="FFFFFF"/>
          </w:tcPr>
          <w:p w14:paraId="72370285" w14:textId="77777777" w:rsidR="00CC27C7" w:rsidRPr="00624B0F" w:rsidRDefault="00CC27C7" w:rsidP="003B1E7A">
            <w:pPr>
              <w:spacing w:before="60" w:after="60"/>
              <w:rPr>
                <w:b/>
                <w:sz w:val="18"/>
                <w:szCs w:val="18"/>
              </w:rPr>
            </w:pPr>
            <w:r w:rsidRPr="00624B0F">
              <w:rPr>
                <w:b/>
                <w:sz w:val="18"/>
                <w:szCs w:val="18"/>
              </w:rPr>
              <w:t>Jednající:</w:t>
            </w:r>
          </w:p>
        </w:tc>
        <w:tc>
          <w:tcPr>
            <w:tcW w:w="6662" w:type="dxa"/>
          </w:tcPr>
          <w:p w14:paraId="72370286" w14:textId="77777777" w:rsidR="00CC27C7" w:rsidRPr="00624B0F" w:rsidRDefault="00E74A48" w:rsidP="003B1E7A">
            <w:pPr>
              <w:spacing w:before="60" w:after="60"/>
              <w:rPr>
                <w:sz w:val="18"/>
                <w:szCs w:val="18"/>
              </w:rPr>
            </w:pPr>
            <w:r>
              <w:rPr>
                <w:sz w:val="18"/>
                <w:szCs w:val="18"/>
              </w:rPr>
              <w:t>Zuzana Kupcová, zmocněná</w:t>
            </w:r>
            <w:r w:rsidR="00CC27C7" w:rsidRPr="00624B0F">
              <w:rPr>
                <w:sz w:val="18"/>
                <w:szCs w:val="18"/>
              </w:rPr>
              <w:t xml:space="preserve"> pro záležitosti smluvní.</w:t>
            </w:r>
          </w:p>
        </w:tc>
      </w:tr>
    </w:tbl>
    <w:p w14:paraId="72370288" w14:textId="77777777" w:rsidR="00CC27C7" w:rsidRPr="00624B0F" w:rsidRDefault="00CC27C7" w:rsidP="00CC27C7">
      <w:pPr>
        <w:shd w:val="pct5" w:color="auto" w:fill="auto"/>
        <w:spacing w:before="120" w:after="120" w:line="360" w:lineRule="auto"/>
        <w:jc w:val="center"/>
        <w:rPr>
          <w:b/>
          <w:sz w:val="18"/>
          <w:szCs w:val="18"/>
        </w:rPr>
      </w:pPr>
      <w:r w:rsidRPr="00624B0F">
        <w:rPr>
          <w:b/>
          <w:sz w:val="18"/>
          <w:szCs w:val="18"/>
        </w:rPr>
        <w:t>a</w:t>
      </w:r>
    </w:p>
    <w:tbl>
      <w:tblPr>
        <w:tblW w:w="0" w:type="auto"/>
        <w:tblInd w:w="108" w:type="dxa"/>
        <w:tblLayout w:type="fixed"/>
        <w:tblLook w:val="0000" w:firstRow="0" w:lastRow="0" w:firstColumn="0" w:lastColumn="0" w:noHBand="0" w:noVBand="0"/>
      </w:tblPr>
      <w:tblGrid>
        <w:gridCol w:w="2410"/>
        <w:gridCol w:w="6662"/>
      </w:tblGrid>
      <w:tr w:rsidR="00624B0F" w:rsidRPr="00624B0F" w14:paraId="7237028B" w14:textId="77777777" w:rsidTr="00624B0F">
        <w:tc>
          <w:tcPr>
            <w:tcW w:w="2410" w:type="dxa"/>
            <w:shd w:val="pct5" w:color="auto" w:fill="FFFFFF"/>
            <w:vAlign w:val="center"/>
          </w:tcPr>
          <w:p w14:paraId="72370289" w14:textId="77777777" w:rsidR="00CC27C7" w:rsidRPr="00624B0F" w:rsidRDefault="00CC27C7" w:rsidP="003B1E7A">
            <w:pPr>
              <w:pStyle w:val="Nadpis5"/>
              <w:spacing w:before="60" w:after="60"/>
              <w:jc w:val="left"/>
              <w:rPr>
                <w:sz w:val="18"/>
                <w:szCs w:val="18"/>
                <w:lang w:val="cs-CZ" w:eastAsia="cs-CZ"/>
              </w:rPr>
            </w:pPr>
            <w:r w:rsidRPr="00624B0F">
              <w:rPr>
                <w:sz w:val="18"/>
                <w:szCs w:val="18"/>
                <w:lang w:val="cs-CZ" w:eastAsia="cs-CZ"/>
              </w:rPr>
              <w:t>Pojistník/pojištěný:</w:t>
            </w:r>
          </w:p>
        </w:tc>
        <w:tc>
          <w:tcPr>
            <w:tcW w:w="6662" w:type="dxa"/>
          </w:tcPr>
          <w:p w14:paraId="7237028A" w14:textId="77777777" w:rsidR="00CC27C7" w:rsidRPr="00624B0F" w:rsidRDefault="00CC27C7" w:rsidP="00626FC4">
            <w:pPr>
              <w:spacing w:before="60" w:after="60"/>
              <w:jc w:val="left"/>
              <w:rPr>
                <w:b/>
                <w:sz w:val="18"/>
                <w:szCs w:val="18"/>
              </w:rPr>
            </w:pPr>
            <w:r w:rsidRPr="00624B0F">
              <w:rPr>
                <w:b/>
              </w:rPr>
              <w:t>MINISTERSTVO PRÁCE</w:t>
            </w:r>
            <w:r w:rsidR="00485BD9" w:rsidRPr="00624B0F">
              <w:rPr>
                <w:b/>
              </w:rPr>
              <w:t xml:space="preserve"> a </w:t>
            </w:r>
            <w:r w:rsidRPr="00624B0F">
              <w:rPr>
                <w:b/>
              </w:rPr>
              <w:t>SOCIÁLNÍCH VĚCÍ</w:t>
            </w:r>
            <w:r w:rsidRPr="00624B0F">
              <w:rPr>
                <w:b/>
                <w:sz w:val="18"/>
                <w:szCs w:val="18"/>
              </w:rPr>
              <w:t xml:space="preserve"> organizační složka státu, </w:t>
            </w:r>
            <w:r w:rsidRPr="00624B0F">
              <w:rPr>
                <w:rFonts w:cs="Arial"/>
                <w:sz w:val="18"/>
                <w:szCs w:val="18"/>
              </w:rPr>
              <w:t>IČ 005 51 023</w:t>
            </w:r>
          </w:p>
        </w:tc>
      </w:tr>
    </w:tbl>
    <w:p w14:paraId="7237028C" w14:textId="77777777" w:rsidR="00CC27C7" w:rsidRPr="00624B0F" w:rsidRDefault="00CC27C7" w:rsidP="00CC27C7">
      <w:pPr>
        <w:rPr>
          <w:sz w:val="10"/>
          <w:szCs w:val="10"/>
        </w:rPr>
      </w:pPr>
    </w:p>
    <w:tbl>
      <w:tblPr>
        <w:tblW w:w="9072" w:type="dxa"/>
        <w:tblInd w:w="108" w:type="dxa"/>
        <w:tblLayout w:type="fixed"/>
        <w:tblLook w:val="0000" w:firstRow="0" w:lastRow="0" w:firstColumn="0" w:lastColumn="0" w:noHBand="0" w:noVBand="0"/>
      </w:tblPr>
      <w:tblGrid>
        <w:gridCol w:w="2410"/>
        <w:gridCol w:w="6662"/>
      </w:tblGrid>
      <w:tr w:rsidR="00624B0F" w:rsidRPr="00624B0F" w14:paraId="7237028F" w14:textId="77777777" w:rsidTr="00624B0F">
        <w:tc>
          <w:tcPr>
            <w:tcW w:w="2410" w:type="dxa"/>
            <w:shd w:val="pct5" w:color="auto" w:fill="FFFFFF"/>
            <w:vAlign w:val="center"/>
          </w:tcPr>
          <w:p w14:paraId="7237028D" w14:textId="77777777" w:rsidR="00CC27C7" w:rsidRPr="00624B0F" w:rsidRDefault="00CC27C7" w:rsidP="003B1E7A">
            <w:pPr>
              <w:spacing w:before="60" w:after="60"/>
              <w:rPr>
                <w:b/>
                <w:sz w:val="18"/>
                <w:szCs w:val="18"/>
              </w:rPr>
            </w:pPr>
            <w:r w:rsidRPr="00624B0F">
              <w:rPr>
                <w:b/>
                <w:sz w:val="18"/>
                <w:szCs w:val="18"/>
              </w:rPr>
              <w:t>Se sídlem:</w:t>
            </w:r>
          </w:p>
        </w:tc>
        <w:tc>
          <w:tcPr>
            <w:tcW w:w="6662" w:type="dxa"/>
            <w:vAlign w:val="center"/>
          </w:tcPr>
          <w:p w14:paraId="7237028E" w14:textId="77777777" w:rsidR="00CC27C7" w:rsidRPr="00624B0F" w:rsidRDefault="00CC27C7" w:rsidP="003B1E7A">
            <w:pPr>
              <w:pStyle w:val="Textkomente"/>
              <w:rPr>
                <w:sz w:val="18"/>
                <w:szCs w:val="18"/>
              </w:rPr>
            </w:pPr>
            <w:r w:rsidRPr="00624B0F">
              <w:rPr>
                <w:sz w:val="18"/>
                <w:szCs w:val="18"/>
              </w:rPr>
              <w:t>Praha 2, Nové Město, Na Poříčním právu 376/1</w:t>
            </w:r>
          </w:p>
        </w:tc>
      </w:tr>
      <w:tr w:rsidR="00624B0F" w:rsidRPr="00624B0F" w14:paraId="72370292" w14:textId="77777777" w:rsidTr="00624B0F">
        <w:tc>
          <w:tcPr>
            <w:tcW w:w="2410" w:type="dxa"/>
            <w:shd w:val="pct5" w:color="auto" w:fill="FFFFFF"/>
            <w:vAlign w:val="center"/>
          </w:tcPr>
          <w:p w14:paraId="72370290" w14:textId="77777777" w:rsidR="00CC27C7" w:rsidRPr="00624B0F" w:rsidRDefault="00CC27C7" w:rsidP="003B1E7A">
            <w:pPr>
              <w:spacing w:before="60" w:after="60"/>
              <w:rPr>
                <w:b/>
                <w:sz w:val="18"/>
                <w:szCs w:val="18"/>
              </w:rPr>
            </w:pPr>
            <w:r w:rsidRPr="00624B0F">
              <w:rPr>
                <w:b/>
                <w:sz w:val="18"/>
                <w:szCs w:val="18"/>
              </w:rPr>
              <w:t>Jednající:</w:t>
            </w:r>
          </w:p>
        </w:tc>
        <w:tc>
          <w:tcPr>
            <w:tcW w:w="6662" w:type="dxa"/>
            <w:vAlign w:val="center"/>
          </w:tcPr>
          <w:p w14:paraId="72370291" w14:textId="77777777" w:rsidR="00CC27C7" w:rsidRPr="00624B0F" w:rsidRDefault="002A2389" w:rsidP="00B26014">
            <w:pPr>
              <w:pStyle w:val="Textkomente"/>
              <w:rPr>
                <w:rFonts w:cs="Arial"/>
                <w:sz w:val="18"/>
                <w:szCs w:val="18"/>
              </w:rPr>
            </w:pPr>
            <w:r w:rsidRPr="002A2389">
              <w:rPr>
                <w:sz w:val="18"/>
                <w:szCs w:val="18"/>
              </w:rPr>
              <w:t>Ing. Lada Hlaváčková, ředitelka odboru řízení projektů</w:t>
            </w:r>
          </w:p>
        </w:tc>
      </w:tr>
      <w:tr w:rsidR="00624B0F" w:rsidRPr="00624B0F" w14:paraId="72370295" w14:textId="77777777" w:rsidTr="00624B0F">
        <w:tc>
          <w:tcPr>
            <w:tcW w:w="2410" w:type="dxa"/>
            <w:shd w:val="pct5" w:color="auto" w:fill="FFFFFF"/>
            <w:vAlign w:val="center"/>
          </w:tcPr>
          <w:p w14:paraId="72370293" w14:textId="77777777" w:rsidR="00CC27C7" w:rsidRPr="00624B0F" w:rsidRDefault="00CC27C7" w:rsidP="003B1E7A">
            <w:pPr>
              <w:spacing w:before="60" w:after="60"/>
              <w:jc w:val="left"/>
              <w:rPr>
                <w:b/>
                <w:sz w:val="18"/>
                <w:szCs w:val="18"/>
              </w:rPr>
            </w:pPr>
            <w:r w:rsidRPr="00624B0F">
              <w:rPr>
                <w:b/>
                <w:sz w:val="18"/>
                <w:szCs w:val="18"/>
              </w:rPr>
              <w:t>Adresa pro doručování:</w:t>
            </w:r>
          </w:p>
        </w:tc>
        <w:tc>
          <w:tcPr>
            <w:tcW w:w="6662" w:type="dxa"/>
            <w:vAlign w:val="center"/>
          </w:tcPr>
          <w:p w14:paraId="72370294" w14:textId="77777777" w:rsidR="00CC27C7" w:rsidRPr="00624B0F" w:rsidRDefault="00CC27C7" w:rsidP="003B1E7A">
            <w:pPr>
              <w:pStyle w:val="Textkomente"/>
              <w:rPr>
                <w:rFonts w:cs="Arial"/>
                <w:sz w:val="18"/>
                <w:szCs w:val="18"/>
              </w:rPr>
            </w:pPr>
            <w:r w:rsidRPr="00624B0F">
              <w:rPr>
                <w:sz w:val="18"/>
                <w:szCs w:val="18"/>
              </w:rPr>
              <w:t>Praha 2, Nové Město, Na Poříčním právu 376/1</w:t>
            </w:r>
          </w:p>
        </w:tc>
      </w:tr>
    </w:tbl>
    <w:p w14:paraId="72370296" w14:textId="77777777" w:rsidR="00CC27C7" w:rsidRPr="00624B0F" w:rsidRDefault="00CC27C7" w:rsidP="00CC27C7">
      <w:pPr>
        <w:shd w:val="pct5" w:color="auto" w:fill="auto"/>
        <w:spacing w:before="120" w:after="120" w:line="360" w:lineRule="auto"/>
        <w:jc w:val="center"/>
        <w:rPr>
          <w:b/>
          <w:sz w:val="18"/>
          <w:szCs w:val="18"/>
        </w:rPr>
      </w:pPr>
      <w:r w:rsidRPr="00624B0F">
        <w:rPr>
          <w:b/>
          <w:sz w:val="18"/>
          <w:szCs w:val="18"/>
        </w:rPr>
        <w:t xml:space="preserve">uzavírají </w:t>
      </w:r>
    </w:p>
    <w:p w14:paraId="72370297" w14:textId="77777777" w:rsidR="00CC27C7" w:rsidRPr="00624B0F" w:rsidRDefault="00CC27C7" w:rsidP="00CC27C7">
      <w:pPr>
        <w:pStyle w:val="Nadpis1"/>
        <w:spacing w:before="600"/>
        <w:rPr>
          <w:color w:val="auto"/>
          <w:sz w:val="28"/>
        </w:rPr>
      </w:pPr>
      <w:r w:rsidRPr="00624B0F">
        <w:rPr>
          <w:color w:val="auto"/>
          <w:sz w:val="28"/>
        </w:rPr>
        <w:t xml:space="preserve">Pojistnou smlouvu č. </w:t>
      </w:r>
      <w:r w:rsidR="00624B0F" w:rsidRPr="00624B0F">
        <w:rPr>
          <w:color w:val="auto"/>
          <w:sz w:val="28"/>
        </w:rPr>
        <w:t xml:space="preserve">3301 </w:t>
      </w:r>
      <w:r w:rsidR="002A2389">
        <w:rPr>
          <w:color w:val="auto"/>
          <w:sz w:val="28"/>
        </w:rPr>
        <w:t>0290 18</w:t>
      </w:r>
    </w:p>
    <w:p w14:paraId="72370298" w14:textId="77777777" w:rsidR="00CC27C7" w:rsidRPr="00624B0F" w:rsidRDefault="00CC27C7" w:rsidP="00CC27C7">
      <w:pPr>
        <w:pStyle w:val="Nadpis2"/>
        <w:spacing w:before="0"/>
        <w:rPr>
          <w:color w:val="auto"/>
          <w:sz w:val="28"/>
          <w:lang w:val="cs-CZ"/>
        </w:rPr>
      </w:pPr>
      <w:r w:rsidRPr="00624B0F">
        <w:rPr>
          <w:color w:val="auto"/>
          <w:sz w:val="28"/>
          <w:lang w:val="cs-CZ"/>
        </w:rPr>
        <w:t xml:space="preserve">POJIŠTĚNÍ odpovědnosti </w:t>
      </w:r>
      <w:r w:rsidR="00485BD9" w:rsidRPr="00624B0F">
        <w:rPr>
          <w:color w:val="auto"/>
          <w:sz w:val="28"/>
          <w:lang w:val="cs-CZ"/>
        </w:rPr>
        <w:t>za újmu a </w:t>
      </w:r>
      <w:r w:rsidRPr="00624B0F">
        <w:rPr>
          <w:color w:val="auto"/>
          <w:sz w:val="28"/>
          <w:lang w:val="cs-CZ"/>
        </w:rPr>
        <w:t xml:space="preserve">odpovědnosti </w:t>
      </w:r>
      <w:r w:rsidR="00485BD9" w:rsidRPr="00624B0F">
        <w:rPr>
          <w:color w:val="auto"/>
          <w:sz w:val="28"/>
          <w:lang w:val="cs-CZ"/>
        </w:rPr>
        <w:t>za újmu</w:t>
      </w:r>
      <w:r w:rsidRPr="00624B0F">
        <w:rPr>
          <w:color w:val="auto"/>
          <w:sz w:val="28"/>
          <w:lang w:val="cs-CZ"/>
        </w:rPr>
        <w:t xml:space="preserve"> způsobenou výrobkem</w:t>
      </w:r>
    </w:p>
    <w:p w14:paraId="72370299" w14:textId="77777777" w:rsidR="00CC27C7" w:rsidRPr="00624B0F" w:rsidRDefault="00485BD9" w:rsidP="00CC27C7">
      <w:pPr>
        <w:pStyle w:val="Zkladntext"/>
        <w:rPr>
          <w:sz w:val="18"/>
          <w:szCs w:val="18"/>
        </w:rPr>
      </w:pPr>
      <w:r w:rsidRPr="00624B0F">
        <w:rPr>
          <w:sz w:val="18"/>
          <w:szCs w:val="18"/>
        </w:rPr>
        <w:t>Podpisy vyjadřují smluvní strany souhlas s dále uvedenou</w:t>
      </w:r>
      <w:r w:rsidRPr="00624B0F">
        <w:rPr>
          <w:i/>
          <w:sz w:val="18"/>
          <w:szCs w:val="18"/>
        </w:rPr>
        <w:t xml:space="preserve"> pojistnou smlouvou</w:t>
      </w:r>
      <w:r w:rsidRPr="00624B0F">
        <w:rPr>
          <w:sz w:val="18"/>
          <w:szCs w:val="18"/>
        </w:rPr>
        <w:t xml:space="preserve"> a</w:t>
      </w:r>
      <w:r w:rsidRPr="00624B0F">
        <w:rPr>
          <w:i/>
          <w:sz w:val="18"/>
          <w:szCs w:val="18"/>
        </w:rPr>
        <w:t xml:space="preserve"> pojistník </w:t>
      </w:r>
      <w:r w:rsidRPr="00624B0F">
        <w:rPr>
          <w:sz w:val="18"/>
          <w:szCs w:val="18"/>
        </w:rPr>
        <w:t>potvrzuje, že</w:t>
      </w:r>
      <w:r w:rsidRPr="00624B0F">
        <w:rPr>
          <w:i/>
          <w:sz w:val="18"/>
          <w:szCs w:val="18"/>
        </w:rPr>
        <w:t xml:space="preserve"> </w:t>
      </w:r>
      <w:r w:rsidRPr="00624B0F">
        <w:rPr>
          <w:sz w:val="18"/>
          <w:szCs w:val="18"/>
        </w:rPr>
        <w:t xml:space="preserve">byl seznámen s přiloženými pojistnými podmínkami a že s nimi souhlasí. </w:t>
      </w:r>
      <w:r w:rsidRPr="00624B0F">
        <w:rPr>
          <w:i/>
          <w:sz w:val="18"/>
          <w:szCs w:val="18"/>
        </w:rPr>
        <w:t>Pojistník</w:t>
      </w:r>
      <w:r w:rsidRPr="00624B0F">
        <w:rPr>
          <w:sz w:val="18"/>
          <w:szCs w:val="18"/>
        </w:rPr>
        <w:t xml:space="preserve"> prohlašuje, že akceptuje návrh této </w:t>
      </w:r>
      <w:r w:rsidRPr="00624B0F">
        <w:rPr>
          <w:i/>
          <w:sz w:val="18"/>
          <w:szCs w:val="18"/>
        </w:rPr>
        <w:t>pojistné</w:t>
      </w:r>
      <w:r w:rsidRPr="00624B0F">
        <w:rPr>
          <w:sz w:val="18"/>
          <w:szCs w:val="18"/>
        </w:rPr>
        <w:t xml:space="preserve"> </w:t>
      </w:r>
      <w:r w:rsidRPr="00624B0F">
        <w:rPr>
          <w:i/>
          <w:sz w:val="18"/>
          <w:szCs w:val="18"/>
        </w:rPr>
        <w:t>smlouvy</w:t>
      </w:r>
      <w:r w:rsidRPr="00624B0F">
        <w:rPr>
          <w:sz w:val="18"/>
          <w:szCs w:val="18"/>
        </w:rPr>
        <w:t xml:space="preserve"> v plném rozsahu; přijetí nabídky s dodatky či odchylkami, byť nepodstatnými, se za akceptaci nepovažuje. Za akceptaci se rovněž nepovažuje ústní oznámení o přijetí návrhu ani chování ve shodě s nabídkou. Vzhledem k tomu, že bylo pojištění sjednáno na základě informací poskytnutých pojišťovacím makléřem, </w:t>
      </w:r>
      <w:r w:rsidRPr="00624B0F">
        <w:rPr>
          <w:i/>
          <w:sz w:val="18"/>
          <w:szCs w:val="18"/>
        </w:rPr>
        <w:t>pojistník</w:t>
      </w:r>
      <w:r w:rsidRPr="00624B0F">
        <w:rPr>
          <w:sz w:val="18"/>
          <w:szCs w:val="18"/>
        </w:rPr>
        <w:t xml:space="preserve"> souhlasí, že tyto informace budou stranami považovány za odpovědi na písemné dotazy </w:t>
      </w:r>
      <w:r w:rsidRPr="00624B0F">
        <w:rPr>
          <w:i/>
          <w:sz w:val="18"/>
          <w:szCs w:val="18"/>
        </w:rPr>
        <w:t>pojistitele</w:t>
      </w:r>
      <w:r w:rsidRPr="00624B0F">
        <w:rPr>
          <w:sz w:val="18"/>
          <w:szCs w:val="18"/>
        </w:rPr>
        <w:t xml:space="preserve">. Pokud se v textu vyskytují pojmy psané </w:t>
      </w:r>
      <w:r w:rsidRPr="00624B0F">
        <w:rPr>
          <w:i/>
          <w:sz w:val="18"/>
          <w:szCs w:val="18"/>
        </w:rPr>
        <w:t>kurzívou</w:t>
      </w:r>
      <w:r w:rsidRPr="00624B0F">
        <w:rPr>
          <w:sz w:val="18"/>
          <w:szCs w:val="18"/>
        </w:rPr>
        <w:t xml:space="preserve">, potom mají tyto pojmy význam definovaný v přiložených pojistných podmínkách. V případě, že </w:t>
      </w:r>
      <w:r w:rsidRPr="00624B0F">
        <w:rPr>
          <w:i/>
          <w:sz w:val="18"/>
          <w:szCs w:val="18"/>
        </w:rPr>
        <w:t>pojistník</w:t>
      </w:r>
      <w:r w:rsidRPr="00624B0F">
        <w:rPr>
          <w:sz w:val="18"/>
          <w:szCs w:val="18"/>
        </w:rPr>
        <w:t xml:space="preserve"> je podnikatelem, vylučuje se užití ustanovení o smlouvách uzavíraných adhezním způsobem podle příslušných ustanovení </w:t>
      </w:r>
      <w:r w:rsidRPr="00624B0F">
        <w:rPr>
          <w:i/>
          <w:sz w:val="18"/>
          <w:szCs w:val="18"/>
        </w:rPr>
        <w:t>zákonných norem</w:t>
      </w:r>
      <w:r w:rsidR="00CC27C7" w:rsidRPr="00624B0F">
        <w:rPr>
          <w:sz w:val="18"/>
          <w:szCs w:val="18"/>
        </w:rPr>
        <w:t>.</w:t>
      </w:r>
    </w:p>
    <w:p w14:paraId="7237029A" w14:textId="77777777" w:rsidR="00CC27C7" w:rsidRPr="00624B0F" w:rsidRDefault="00CC27C7" w:rsidP="00CC27C7">
      <w:pPr>
        <w:pStyle w:val="Zkladntext"/>
        <w:rPr>
          <w:sz w:val="18"/>
          <w:szCs w:val="18"/>
        </w:rPr>
      </w:pPr>
    </w:p>
    <w:tbl>
      <w:tblPr>
        <w:tblW w:w="9322" w:type="dxa"/>
        <w:tblLayout w:type="fixed"/>
        <w:tblLook w:val="0000" w:firstRow="0" w:lastRow="0" w:firstColumn="0" w:lastColumn="0" w:noHBand="0" w:noVBand="0"/>
      </w:tblPr>
      <w:tblGrid>
        <w:gridCol w:w="5353"/>
        <w:gridCol w:w="3969"/>
      </w:tblGrid>
      <w:tr w:rsidR="00624B0F" w:rsidRPr="00624B0F" w14:paraId="7237029D" w14:textId="77777777" w:rsidTr="003B1E7A">
        <w:trPr>
          <w:trHeight w:val="567"/>
        </w:trPr>
        <w:tc>
          <w:tcPr>
            <w:tcW w:w="5353" w:type="dxa"/>
          </w:tcPr>
          <w:p w14:paraId="7237029B" w14:textId="77777777" w:rsidR="00CC27C7" w:rsidRPr="00624B0F" w:rsidRDefault="00CC27C7" w:rsidP="003B1E7A">
            <w:pPr>
              <w:spacing w:before="120" w:after="120"/>
              <w:rPr>
                <w:sz w:val="18"/>
                <w:szCs w:val="18"/>
              </w:rPr>
            </w:pPr>
            <w:r w:rsidRPr="00624B0F">
              <w:rPr>
                <w:sz w:val="18"/>
                <w:szCs w:val="18"/>
              </w:rPr>
              <w:t>Pojistník:</w:t>
            </w:r>
          </w:p>
        </w:tc>
        <w:tc>
          <w:tcPr>
            <w:tcW w:w="3969" w:type="dxa"/>
          </w:tcPr>
          <w:p w14:paraId="7237029C" w14:textId="77777777" w:rsidR="00CC27C7" w:rsidRPr="00624B0F" w:rsidRDefault="00CC27C7" w:rsidP="003B1E7A">
            <w:pPr>
              <w:spacing w:before="120" w:after="120"/>
              <w:rPr>
                <w:sz w:val="18"/>
                <w:szCs w:val="18"/>
              </w:rPr>
            </w:pPr>
            <w:r w:rsidRPr="00624B0F">
              <w:rPr>
                <w:sz w:val="18"/>
                <w:szCs w:val="18"/>
              </w:rPr>
              <w:t>Pojistitel:</w:t>
            </w:r>
          </w:p>
        </w:tc>
      </w:tr>
      <w:tr w:rsidR="00CC27C7" w:rsidRPr="00624B0F" w14:paraId="723702A0" w14:textId="77777777" w:rsidTr="003B1E7A">
        <w:trPr>
          <w:trHeight w:val="606"/>
        </w:trPr>
        <w:tc>
          <w:tcPr>
            <w:tcW w:w="5353" w:type="dxa"/>
          </w:tcPr>
          <w:p w14:paraId="7237029E" w14:textId="77777777" w:rsidR="00CC27C7" w:rsidRPr="00624B0F" w:rsidRDefault="00CC27C7" w:rsidP="00485BD9">
            <w:pPr>
              <w:spacing w:before="120" w:after="120"/>
              <w:rPr>
                <w:sz w:val="18"/>
                <w:szCs w:val="18"/>
              </w:rPr>
            </w:pPr>
            <w:r w:rsidRPr="00624B0F">
              <w:rPr>
                <w:sz w:val="18"/>
                <w:szCs w:val="18"/>
              </w:rPr>
              <w:t>V </w:t>
            </w:r>
            <w:r w:rsidR="00B37F1D" w:rsidRPr="00624B0F">
              <w:rPr>
                <w:sz w:val="18"/>
                <w:szCs w:val="18"/>
              </w:rPr>
              <w:t>Praze</w:t>
            </w:r>
            <w:r w:rsidRPr="00624B0F">
              <w:rPr>
                <w:sz w:val="18"/>
                <w:szCs w:val="18"/>
              </w:rPr>
              <w:t xml:space="preserve"> dne </w:t>
            </w:r>
            <w:r w:rsidRPr="00624B0F">
              <w:rPr>
                <w:sz w:val="18"/>
                <w:szCs w:val="18"/>
              </w:rPr>
              <w:tab/>
              <w:t>___/ ___/</w:t>
            </w:r>
            <w:r w:rsidR="00E74A48" w:rsidRPr="00624B0F">
              <w:rPr>
                <w:sz w:val="18"/>
                <w:szCs w:val="18"/>
              </w:rPr>
              <w:t>______</w:t>
            </w:r>
            <w:r w:rsidRPr="00624B0F">
              <w:rPr>
                <w:sz w:val="18"/>
                <w:szCs w:val="18"/>
              </w:rPr>
              <w:t xml:space="preserve"> </w:t>
            </w:r>
          </w:p>
        </w:tc>
        <w:tc>
          <w:tcPr>
            <w:tcW w:w="3969" w:type="dxa"/>
          </w:tcPr>
          <w:p w14:paraId="7237029F" w14:textId="77777777" w:rsidR="00CC27C7" w:rsidRPr="00624B0F" w:rsidRDefault="00CC27C7" w:rsidP="00485BD9">
            <w:pPr>
              <w:spacing w:before="120" w:after="120"/>
              <w:rPr>
                <w:sz w:val="18"/>
                <w:szCs w:val="18"/>
              </w:rPr>
            </w:pPr>
            <w:r w:rsidRPr="00624B0F">
              <w:rPr>
                <w:sz w:val="18"/>
                <w:szCs w:val="18"/>
              </w:rPr>
              <w:t>V Praze dne</w:t>
            </w:r>
            <w:r w:rsidRPr="00624B0F">
              <w:rPr>
                <w:sz w:val="18"/>
                <w:szCs w:val="18"/>
              </w:rPr>
              <w:tab/>
              <w:t xml:space="preserve"> __/ __/</w:t>
            </w:r>
            <w:r w:rsidR="00E74A48">
              <w:rPr>
                <w:sz w:val="18"/>
                <w:szCs w:val="18"/>
              </w:rPr>
              <w:t xml:space="preserve"> </w:t>
            </w:r>
            <w:r w:rsidR="00E74A48" w:rsidRPr="00624B0F">
              <w:rPr>
                <w:sz w:val="18"/>
                <w:szCs w:val="18"/>
              </w:rPr>
              <w:t>______</w:t>
            </w:r>
            <w:r w:rsidRPr="00624B0F">
              <w:rPr>
                <w:sz w:val="18"/>
                <w:szCs w:val="18"/>
              </w:rPr>
              <w:t xml:space="preserve"> </w:t>
            </w:r>
          </w:p>
        </w:tc>
      </w:tr>
    </w:tbl>
    <w:p w14:paraId="723702A1" w14:textId="77777777" w:rsidR="00CC27C7" w:rsidRPr="00624B0F" w:rsidRDefault="00CC27C7" w:rsidP="00CC27C7">
      <w:pPr>
        <w:rPr>
          <w:sz w:val="18"/>
          <w:szCs w:val="18"/>
        </w:rPr>
      </w:pPr>
    </w:p>
    <w:tbl>
      <w:tblPr>
        <w:tblW w:w="9322" w:type="dxa"/>
        <w:tblLayout w:type="fixed"/>
        <w:tblLook w:val="0000" w:firstRow="0" w:lastRow="0" w:firstColumn="0" w:lastColumn="0" w:noHBand="0" w:noVBand="0"/>
      </w:tblPr>
      <w:tblGrid>
        <w:gridCol w:w="1101"/>
        <w:gridCol w:w="3969"/>
        <w:gridCol w:w="283"/>
        <w:gridCol w:w="3969"/>
      </w:tblGrid>
      <w:tr w:rsidR="00624B0F" w:rsidRPr="00624B0F" w14:paraId="723702A6" w14:textId="77777777" w:rsidTr="003B1E7A">
        <w:trPr>
          <w:trHeight w:val="690"/>
        </w:trPr>
        <w:tc>
          <w:tcPr>
            <w:tcW w:w="1101" w:type="dxa"/>
          </w:tcPr>
          <w:p w14:paraId="723702A2" w14:textId="77777777" w:rsidR="00CC27C7" w:rsidRPr="00624B0F" w:rsidRDefault="00CC27C7" w:rsidP="003B1E7A">
            <w:pPr>
              <w:spacing w:before="360" w:after="240"/>
              <w:rPr>
                <w:sz w:val="18"/>
                <w:szCs w:val="18"/>
              </w:rPr>
            </w:pPr>
            <w:r w:rsidRPr="00624B0F">
              <w:rPr>
                <w:sz w:val="18"/>
                <w:szCs w:val="18"/>
              </w:rPr>
              <w:t>Podpis:</w:t>
            </w:r>
          </w:p>
        </w:tc>
        <w:tc>
          <w:tcPr>
            <w:tcW w:w="3969" w:type="dxa"/>
          </w:tcPr>
          <w:p w14:paraId="723702A3" w14:textId="77777777" w:rsidR="00CC27C7" w:rsidRPr="00624B0F" w:rsidRDefault="00CC27C7" w:rsidP="003B1E7A">
            <w:pPr>
              <w:spacing w:before="360" w:after="240"/>
              <w:jc w:val="center"/>
              <w:rPr>
                <w:sz w:val="18"/>
                <w:szCs w:val="18"/>
              </w:rPr>
            </w:pPr>
          </w:p>
        </w:tc>
        <w:tc>
          <w:tcPr>
            <w:tcW w:w="283" w:type="dxa"/>
          </w:tcPr>
          <w:p w14:paraId="723702A4" w14:textId="77777777" w:rsidR="00CC27C7" w:rsidRPr="00624B0F" w:rsidRDefault="00CC27C7" w:rsidP="003B1E7A">
            <w:pPr>
              <w:spacing w:before="360" w:after="240"/>
              <w:rPr>
                <w:sz w:val="18"/>
                <w:szCs w:val="18"/>
              </w:rPr>
            </w:pPr>
          </w:p>
        </w:tc>
        <w:tc>
          <w:tcPr>
            <w:tcW w:w="3969" w:type="dxa"/>
          </w:tcPr>
          <w:p w14:paraId="723702A5" w14:textId="77777777" w:rsidR="00CC27C7" w:rsidRPr="00624B0F" w:rsidRDefault="00CC27C7" w:rsidP="003B1E7A">
            <w:pPr>
              <w:spacing w:before="360" w:after="240"/>
              <w:rPr>
                <w:sz w:val="18"/>
                <w:szCs w:val="18"/>
              </w:rPr>
            </w:pPr>
          </w:p>
        </w:tc>
      </w:tr>
      <w:tr w:rsidR="00CC27C7" w:rsidRPr="00624B0F" w14:paraId="723702AD" w14:textId="77777777" w:rsidTr="003B1E7A">
        <w:tc>
          <w:tcPr>
            <w:tcW w:w="1101" w:type="dxa"/>
          </w:tcPr>
          <w:p w14:paraId="723702A7" w14:textId="77777777" w:rsidR="00CC27C7" w:rsidRPr="00624B0F" w:rsidRDefault="00CC27C7" w:rsidP="003B1E7A">
            <w:pPr>
              <w:spacing w:before="60" w:after="60"/>
              <w:rPr>
                <w:sz w:val="18"/>
                <w:szCs w:val="18"/>
              </w:rPr>
            </w:pPr>
            <w:r w:rsidRPr="00624B0F">
              <w:rPr>
                <w:sz w:val="18"/>
                <w:szCs w:val="18"/>
              </w:rPr>
              <w:t>Jméno:</w:t>
            </w:r>
          </w:p>
        </w:tc>
        <w:tc>
          <w:tcPr>
            <w:tcW w:w="3969" w:type="dxa"/>
            <w:tcBorders>
              <w:top w:val="single" w:sz="4" w:space="0" w:color="auto"/>
            </w:tcBorders>
          </w:tcPr>
          <w:p w14:paraId="723702A8" w14:textId="77777777" w:rsidR="002A2389" w:rsidRDefault="002A2389" w:rsidP="00060BC1">
            <w:pPr>
              <w:spacing w:before="60" w:after="60"/>
              <w:jc w:val="center"/>
              <w:rPr>
                <w:b/>
                <w:bCs/>
                <w:sz w:val="18"/>
                <w:szCs w:val="18"/>
              </w:rPr>
            </w:pPr>
            <w:r w:rsidRPr="002A2389">
              <w:rPr>
                <w:b/>
                <w:bCs/>
                <w:sz w:val="18"/>
                <w:szCs w:val="18"/>
              </w:rPr>
              <w:t>Ing. Lada Hlaváčková</w:t>
            </w:r>
          </w:p>
          <w:p w14:paraId="723702A9" w14:textId="77777777" w:rsidR="00CC27C7" w:rsidRPr="00624B0F" w:rsidRDefault="00060BC1" w:rsidP="00060BC1">
            <w:pPr>
              <w:spacing w:before="60" w:after="60"/>
              <w:jc w:val="center"/>
              <w:rPr>
                <w:bCs/>
                <w:sz w:val="18"/>
                <w:szCs w:val="18"/>
              </w:rPr>
            </w:pPr>
            <w:r w:rsidRPr="00624B0F">
              <w:rPr>
                <w:bCs/>
                <w:sz w:val="18"/>
                <w:szCs w:val="18"/>
              </w:rPr>
              <w:t>ředitel</w:t>
            </w:r>
            <w:r w:rsidR="002A2389">
              <w:rPr>
                <w:bCs/>
                <w:sz w:val="18"/>
                <w:szCs w:val="18"/>
              </w:rPr>
              <w:t>ka</w:t>
            </w:r>
            <w:r w:rsidRPr="00624B0F">
              <w:rPr>
                <w:bCs/>
                <w:sz w:val="18"/>
                <w:szCs w:val="18"/>
              </w:rPr>
              <w:t xml:space="preserve"> </w:t>
            </w:r>
            <w:r w:rsidR="00CC27C7" w:rsidRPr="00624B0F">
              <w:rPr>
                <w:bCs/>
                <w:sz w:val="18"/>
                <w:szCs w:val="18"/>
              </w:rPr>
              <w:t>odbor</w:t>
            </w:r>
            <w:r w:rsidRPr="00624B0F">
              <w:rPr>
                <w:bCs/>
                <w:sz w:val="18"/>
                <w:szCs w:val="18"/>
              </w:rPr>
              <w:t>u</w:t>
            </w:r>
            <w:r w:rsidR="00CC27C7" w:rsidRPr="00624B0F">
              <w:rPr>
                <w:bCs/>
                <w:sz w:val="18"/>
                <w:szCs w:val="18"/>
              </w:rPr>
              <w:t xml:space="preserve"> </w:t>
            </w:r>
            <w:r w:rsidRPr="00624B0F">
              <w:rPr>
                <w:bCs/>
                <w:sz w:val="18"/>
                <w:szCs w:val="18"/>
              </w:rPr>
              <w:t>řízení projektů</w:t>
            </w:r>
            <w:r w:rsidR="00CC27C7" w:rsidRPr="00624B0F">
              <w:rPr>
                <w:bCs/>
                <w:sz w:val="18"/>
                <w:szCs w:val="18"/>
              </w:rPr>
              <w:t xml:space="preserve"> </w:t>
            </w:r>
          </w:p>
        </w:tc>
        <w:tc>
          <w:tcPr>
            <w:tcW w:w="283" w:type="dxa"/>
          </w:tcPr>
          <w:p w14:paraId="723702AA" w14:textId="77777777" w:rsidR="00CC27C7" w:rsidRPr="00624B0F" w:rsidRDefault="00CC27C7" w:rsidP="003B1E7A">
            <w:pPr>
              <w:spacing w:before="60" w:after="60"/>
              <w:rPr>
                <w:sz w:val="18"/>
                <w:szCs w:val="18"/>
              </w:rPr>
            </w:pPr>
          </w:p>
        </w:tc>
        <w:tc>
          <w:tcPr>
            <w:tcW w:w="3969" w:type="dxa"/>
            <w:tcBorders>
              <w:top w:val="single" w:sz="4" w:space="0" w:color="auto"/>
            </w:tcBorders>
          </w:tcPr>
          <w:p w14:paraId="723702AB" w14:textId="77777777" w:rsidR="00485BD9" w:rsidRPr="00624B0F" w:rsidRDefault="00E74A48" w:rsidP="003B1E7A">
            <w:pPr>
              <w:spacing w:before="60" w:after="60"/>
              <w:jc w:val="center"/>
              <w:rPr>
                <w:b/>
                <w:bCs/>
                <w:sz w:val="18"/>
                <w:szCs w:val="18"/>
              </w:rPr>
            </w:pPr>
            <w:r>
              <w:rPr>
                <w:b/>
                <w:bCs/>
                <w:sz w:val="18"/>
                <w:szCs w:val="18"/>
              </w:rPr>
              <w:t>Zuzana Kupcová</w:t>
            </w:r>
          </w:p>
          <w:p w14:paraId="723702AC" w14:textId="77777777" w:rsidR="00CC27C7" w:rsidRPr="00624B0F" w:rsidRDefault="00CC27C7" w:rsidP="003B1E7A">
            <w:pPr>
              <w:spacing w:before="60" w:after="60"/>
              <w:jc w:val="center"/>
              <w:rPr>
                <w:bCs/>
                <w:sz w:val="18"/>
                <w:szCs w:val="18"/>
              </w:rPr>
            </w:pPr>
            <w:r w:rsidRPr="00624B0F">
              <w:rPr>
                <w:bCs/>
                <w:sz w:val="18"/>
                <w:szCs w:val="18"/>
              </w:rPr>
              <w:t>zmocněn</w:t>
            </w:r>
            <w:r w:rsidR="00E74A48">
              <w:rPr>
                <w:bCs/>
                <w:sz w:val="18"/>
                <w:szCs w:val="18"/>
              </w:rPr>
              <w:t>á</w:t>
            </w:r>
            <w:r w:rsidRPr="00624B0F">
              <w:rPr>
                <w:bCs/>
                <w:sz w:val="18"/>
                <w:szCs w:val="18"/>
              </w:rPr>
              <w:t xml:space="preserve"> ve smluvních záležitostech</w:t>
            </w:r>
          </w:p>
        </w:tc>
      </w:tr>
    </w:tbl>
    <w:p w14:paraId="723702AE" w14:textId="77777777" w:rsidR="00485BD9" w:rsidRPr="00624B0F" w:rsidRDefault="00485BD9" w:rsidP="00CC27C7">
      <w:pPr>
        <w:jc w:val="center"/>
        <w:rPr>
          <w:b/>
          <w:sz w:val="22"/>
        </w:rPr>
      </w:pPr>
    </w:p>
    <w:p w14:paraId="723702AF" w14:textId="77777777" w:rsidR="00317218" w:rsidRPr="00624B0F" w:rsidRDefault="00D300F2" w:rsidP="00D300F2">
      <w:pPr>
        <w:jc w:val="center"/>
        <w:rPr>
          <w:b/>
          <w:sz w:val="22"/>
        </w:rPr>
      </w:pPr>
      <w:r w:rsidRPr="00624B0F">
        <w:rPr>
          <w:b/>
          <w:sz w:val="22"/>
        </w:rPr>
        <w:br w:type="page"/>
      </w:r>
      <w:r w:rsidR="00317218" w:rsidRPr="00624B0F">
        <w:rPr>
          <w:b/>
          <w:sz w:val="22"/>
        </w:rPr>
        <w:lastRenderedPageBreak/>
        <w:t>NÁLEŽITOS</w:t>
      </w:r>
      <w:r w:rsidR="009E6308" w:rsidRPr="00624B0F">
        <w:rPr>
          <w:b/>
          <w:sz w:val="22"/>
        </w:rPr>
        <w:t xml:space="preserve">TI POJISTNÉ SMLOUVY č. </w:t>
      </w:r>
      <w:r w:rsidR="00624B0F" w:rsidRPr="00624B0F">
        <w:rPr>
          <w:b/>
          <w:sz w:val="22"/>
        </w:rPr>
        <w:t xml:space="preserve">3301 </w:t>
      </w:r>
      <w:r w:rsidR="002A2389">
        <w:rPr>
          <w:b/>
          <w:sz w:val="22"/>
        </w:rPr>
        <w:t>0290 18</w:t>
      </w:r>
    </w:p>
    <w:p w14:paraId="723702B0" w14:textId="77777777" w:rsidR="00317218" w:rsidRPr="00624B0F" w:rsidRDefault="00317218" w:rsidP="00317218">
      <w:pPr>
        <w:pStyle w:val="Nadpis2"/>
        <w:numPr>
          <w:ilvl w:val="0"/>
          <w:numId w:val="28"/>
        </w:numPr>
        <w:tabs>
          <w:tab w:val="clear" w:pos="720"/>
          <w:tab w:val="num" w:pos="426"/>
        </w:tabs>
        <w:spacing w:before="240"/>
        <w:ind w:hanging="720"/>
        <w:jc w:val="left"/>
        <w:rPr>
          <w:caps w:val="0"/>
          <w:color w:val="auto"/>
          <w:sz w:val="20"/>
          <w:lang w:val="cs-CZ"/>
        </w:rPr>
      </w:pPr>
      <w:r w:rsidRPr="00624B0F">
        <w:rPr>
          <w:caps w:val="0"/>
          <w:color w:val="auto"/>
          <w:sz w:val="20"/>
          <w:lang w:val="cs-CZ"/>
        </w:rPr>
        <w:t>Pojistná doba</w:t>
      </w:r>
    </w:p>
    <w:tbl>
      <w:tblPr>
        <w:tblW w:w="935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127"/>
        <w:gridCol w:w="1275"/>
        <w:gridCol w:w="4536"/>
        <w:gridCol w:w="1418"/>
      </w:tblGrid>
      <w:tr w:rsidR="00624B0F" w:rsidRPr="00624B0F" w14:paraId="723702B2" w14:textId="77777777" w:rsidTr="000C1B47">
        <w:trPr>
          <w:trHeight w:val="374"/>
        </w:trPr>
        <w:tc>
          <w:tcPr>
            <w:tcW w:w="9356" w:type="dxa"/>
            <w:gridSpan w:val="4"/>
            <w:shd w:val="pct5" w:color="auto" w:fill="auto"/>
          </w:tcPr>
          <w:p w14:paraId="723702B1" w14:textId="77777777" w:rsidR="00317218" w:rsidRPr="00624B0F" w:rsidRDefault="00317218" w:rsidP="00317218">
            <w:pPr>
              <w:spacing w:before="60" w:after="60"/>
              <w:ind w:left="112"/>
              <w:jc w:val="left"/>
              <w:rPr>
                <w:rFonts w:cs="Arial"/>
                <w:b/>
                <w:snapToGrid w:val="0"/>
                <w:sz w:val="18"/>
                <w:szCs w:val="18"/>
                <w:lang w:eastAsia="en-US"/>
              </w:rPr>
            </w:pPr>
            <w:r w:rsidRPr="00624B0F">
              <w:rPr>
                <w:rFonts w:cs="Arial"/>
                <w:i/>
                <w:sz w:val="18"/>
                <w:szCs w:val="18"/>
              </w:rPr>
              <w:t xml:space="preserve">Pojistná smlouva </w:t>
            </w:r>
            <w:r w:rsidRPr="00624B0F">
              <w:rPr>
                <w:rFonts w:cs="Arial"/>
                <w:sz w:val="18"/>
                <w:szCs w:val="18"/>
              </w:rPr>
              <w:t xml:space="preserve">se sjednává na dobu určitou. </w:t>
            </w:r>
          </w:p>
        </w:tc>
      </w:tr>
      <w:tr w:rsidR="00624B0F" w:rsidRPr="00624B0F" w14:paraId="723702B7" w14:textId="77777777" w:rsidTr="000C1B47">
        <w:trPr>
          <w:trHeight w:val="374"/>
        </w:trPr>
        <w:tc>
          <w:tcPr>
            <w:tcW w:w="2127" w:type="dxa"/>
            <w:shd w:val="pct5" w:color="auto" w:fill="auto"/>
            <w:vAlign w:val="center"/>
          </w:tcPr>
          <w:p w14:paraId="723702B3" w14:textId="77777777" w:rsidR="00317218" w:rsidRPr="00624B0F" w:rsidRDefault="006D4379" w:rsidP="00317218">
            <w:pPr>
              <w:spacing w:before="60" w:after="60"/>
              <w:ind w:left="142"/>
              <w:rPr>
                <w:rFonts w:cs="Arial"/>
                <w:snapToGrid w:val="0"/>
                <w:sz w:val="18"/>
                <w:szCs w:val="18"/>
                <w:lang w:eastAsia="en-US"/>
              </w:rPr>
            </w:pPr>
            <w:r w:rsidRPr="00624B0F">
              <w:rPr>
                <w:rFonts w:cs="Arial"/>
                <w:snapToGrid w:val="0"/>
                <w:sz w:val="18"/>
                <w:szCs w:val="18"/>
                <w:lang w:eastAsia="en-US"/>
              </w:rPr>
              <w:t xml:space="preserve">Pojištění </w:t>
            </w:r>
            <w:r w:rsidR="00317218" w:rsidRPr="00624B0F">
              <w:rPr>
                <w:rFonts w:cs="Arial"/>
                <w:snapToGrid w:val="0"/>
                <w:sz w:val="18"/>
                <w:szCs w:val="18"/>
                <w:lang w:eastAsia="en-US"/>
              </w:rPr>
              <w:t>vznikne dnem</w:t>
            </w:r>
          </w:p>
        </w:tc>
        <w:tc>
          <w:tcPr>
            <w:tcW w:w="1275" w:type="dxa"/>
            <w:vAlign w:val="center"/>
          </w:tcPr>
          <w:p w14:paraId="723702B4" w14:textId="77777777" w:rsidR="00317218" w:rsidRPr="00624B0F" w:rsidRDefault="00D300F2" w:rsidP="009205EA">
            <w:pPr>
              <w:spacing w:before="60" w:after="60"/>
              <w:jc w:val="center"/>
              <w:rPr>
                <w:rFonts w:cs="Arial"/>
                <w:b/>
                <w:snapToGrid w:val="0"/>
                <w:sz w:val="18"/>
                <w:szCs w:val="18"/>
                <w:lang w:eastAsia="en-US"/>
              </w:rPr>
            </w:pPr>
            <w:r w:rsidRPr="00624B0F">
              <w:rPr>
                <w:rFonts w:cs="Arial"/>
                <w:b/>
                <w:snapToGrid w:val="0"/>
                <w:sz w:val="18"/>
                <w:szCs w:val="18"/>
                <w:lang w:eastAsia="en-US"/>
              </w:rPr>
              <w:t>01</w:t>
            </w:r>
            <w:r w:rsidR="00317218" w:rsidRPr="00624B0F">
              <w:rPr>
                <w:rFonts w:cs="Arial"/>
                <w:b/>
                <w:snapToGrid w:val="0"/>
                <w:sz w:val="18"/>
                <w:szCs w:val="18"/>
                <w:lang w:eastAsia="en-US"/>
              </w:rPr>
              <w:t xml:space="preserve">/ </w:t>
            </w:r>
            <w:r w:rsidR="006E5549" w:rsidRPr="00624B0F">
              <w:rPr>
                <w:rFonts w:cs="Arial"/>
                <w:b/>
                <w:snapToGrid w:val="0"/>
                <w:sz w:val="18"/>
                <w:szCs w:val="18"/>
                <w:lang w:eastAsia="en-US"/>
              </w:rPr>
              <w:t>0</w:t>
            </w:r>
            <w:r w:rsidRPr="00624B0F">
              <w:rPr>
                <w:rFonts w:cs="Arial"/>
                <w:b/>
                <w:snapToGrid w:val="0"/>
                <w:sz w:val="18"/>
                <w:szCs w:val="18"/>
                <w:lang w:eastAsia="en-US"/>
              </w:rPr>
              <w:t>1</w:t>
            </w:r>
            <w:r w:rsidR="00317218" w:rsidRPr="00624B0F">
              <w:rPr>
                <w:rFonts w:cs="Arial"/>
                <w:b/>
                <w:snapToGrid w:val="0"/>
                <w:sz w:val="18"/>
                <w:szCs w:val="18"/>
                <w:lang w:eastAsia="en-US"/>
              </w:rPr>
              <w:t>/</w:t>
            </w:r>
            <w:r w:rsidR="000C1B47" w:rsidRPr="00624B0F">
              <w:rPr>
                <w:rFonts w:cs="Arial"/>
                <w:b/>
                <w:snapToGrid w:val="0"/>
                <w:sz w:val="18"/>
                <w:szCs w:val="18"/>
                <w:lang w:eastAsia="en-US"/>
              </w:rPr>
              <w:t xml:space="preserve"> </w:t>
            </w:r>
            <w:r w:rsidR="00317218" w:rsidRPr="00624B0F">
              <w:rPr>
                <w:rFonts w:cs="Arial"/>
                <w:b/>
                <w:snapToGrid w:val="0"/>
                <w:sz w:val="18"/>
                <w:szCs w:val="18"/>
                <w:lang w:eastAsia="en-US"/>
              </w:rPr>
              <w:t>201</w:t>
            </w:r>
            <w:r w:rsidR="00624B0F" w:rsidRPr="00624B0F">
              <w:rPr>
                <w:rFonts w:cs="Arial"/>
                <w:b/>
                <w:snapToGrid w:val="0"/>
                <w:sz w:val="18"/>
                <w:szCs w:val="18"/>
                <w:lang w:eastAsia="en-US"/>
              </w:rPr>
              <w:t>8</w:t>
            </w:r>
          </w:p>
        </w:tc>
        <w:tc>
          <w:tcPr>
            <w:tcW w:w="4536" w:type="dxa"/>
            <w:shd w:val="pct5" w:color="auto" w:fill="auto"/>
            <w:vAlign w:val="center"/>
          </w:tcPr>
          <w:p w14:paraId="723702B5" w14:textId="77777777" w:rsidR="00317218" w:rsidRPr="00624B0F" w:rsidRDefault="00317218" w:rsidP="00317218">
            <w:pPr>
              <w:spacing w:before="60" w:after="60"/>
              <w:ind w:left="112" w:right="112"/>
              <w:rPr>
                <w:rFonts w:cs="Arial"/>
                <w:snapToGrid w:val="0"/>
                <w:sz w:val="18"/>
                <w:szCs w:val="18"/>
                <w:lang w:eastAsia="en-US"/>
              </w:rPr>
            </w:pPr>
            <w:r w:rsidRPr="00624B0F">
              <w:rPr>
                <w:rFonts w:cs="Arial"/>
                <w:snapToGrid w:val="0"/>
                <w:sz w:val="18"/>
                <w:szCs w:val="18"/>
                <w:lang w:eastAsia="en-US"/>
              </w:rPr>
              <w:t xml:space="preserve">a je sjednáno na </w:t>
            </w:r>
            <w:r w:rsidRPr="00624B0F">
              <w:rPr>
                <w:rFonts w:cs="Arial"/>
                <w:i/>
                <w:snapToGrid w:val="0"/>
                <w:sz w:val="18"/>
                <w:szCs w:val="18"/>
                <w:lang w:eastAsia="en-US"/>
              </w:rPr>
              <w:t>pojistnou dobu</w:t>
            </w:r>
            <w:r w:rsidRPr="00624B0F">
              <w:rPr>
                <w:rFonts w:cs="Arial"/>
                <w:snapToGrid w:val="0"/>
                <w:sz w:val="18"/>
                <w:szCs w:val="18"/>
                <w:lang w:eastAsia="en-US"/>
              </w:rPr>
              <w:t>, která skončí dnem</w:t>
            </w:r>
          </w:p>
        </w:tc>
        <w:tc>
          <w:tcPr>
            <w:tcW w:w="1418" w:type="dxa"/>
            <w:vAlign w:val="center"/>
          </w:tcPr>
          <w:p w14:paraId="723702B6" w14:textId="77777777" w:rsidR="00317218" w:rsidRPr="00624B0F" w:rsidRDefault="00D300F2" w:rsidP="009205EA">
            <w:pPr>
              <w:spacing w:before="60" w:after="60"/>
              <w:jc w:val="center"/>
              <w:rPr>
                <w:rFonts w:cs="Arial"/>
                <w:b/>
                <w:snapToGrid w:val="0"/>
                <w:sz w:val="18"/>
                <w:szCs w:val="18"/>
                <w:lang w:eastAsia="en-US"/>
              </w:rPr>
            </w:pPr>
            <w:r w:rsidRPr="00624B0F">
              <w:rPr>
                <w:rFonts w:cs="Arial"/>
                <w:b/>
                <w:snapToGrid w:val="0"/>
                <w:sz w:val="18"/>
                <w:szCs w:val="18"/>
                <w:lang w:eastAsia="en-US"/>
              </w:rPr>
              <w:t>31</w:t>
            </w:r>
            <w:r w:rsidR="00317218" w:rsidRPr="00624B0F">
              <w:rPr>
                <w:rFonts w:cs="Arial"/>
                <w:b/>
                <w:snapToGrid w:val="0"/>
                <w:sz w:val="18"/>
                <w:szCs w:val="18"/>
                <w:lang w:eastAsia="en-US"/>
              </w:rPr>
              <w:t xml:space="preserve">/ </w:t>
            </w:r>
            <w:r w:rsidRPr="00624B0F">
              <w:rPr>
                <w:rFonts w:cs="Arial"/>
                <w:b/>
                <w:snapToGrid w:val="0"/>
                <w:sz w:val="18"/>
                <w:szCs w:val="18"/>
                <w:lang w:eastAsia="en-US"/>
              </w:rPr>
              <w:t>12</w:t>
            </w:r>
            <w:r w:rsidR="00317218" w:rsidRPr="00624B0F">
              <w:rPr>
                <w:rFonts w:cs="Arial"/>
                <w:b/>
                <w:snapToGrid w:val="0"/>
                <w:sz w:val="18"/>
                <w:szCs w:val="18"/>
                <w:lang w:eastAsia="en-US"/>
              </w:rPr>
              <w:t>/</w:t>
            </w:r>
            <w:r w:rsidR="000C1B47" w:rsidRPr="00624B0F">
              <w:rPr>
                <w:rFonts w:cs="Arial"/>
                <w:b/>
                <w:snapToGrid w:val="0"/>
                <w:sz w:val="18"/>
                <w:szCs w:val="18"/>
                <w:lang w:eastAsia="en-US"/>
              </w:rPr>
              <w:t xml:space="preserve"> </w:t>
            </w:r>
            <w:r w:rsidR="00317218" w:rsidRPr="00624B0F">
              <w:rPr>
                <w:rFonts w:cs="Arial"/>
                <w:b/>
                <w:snapToGrid w:val="0"/>
                <w:sz w:val="18"/>
                <w:szCs w:val="18"/>
                <w:lang w:eastAsia="en-US"/>
              </w:rPr>
              <w:t>201</w:t>
            </w:r>
            <w:r w:rsidR="00624B0F" w:rsidRPr="00624B0F">
              <w:rPr>
                <w:rFonts w:cs="Arial"/>
                <w:b/>
                <w:snapToGrid w:val="0"/>
                <w:sz w:val="18"/>
                <w:szCs w:val="18"/>
                <w:lang w:eastAsia="en-US"/>
              </w:rPr>
              <w:t>8</w:t>
            </w:r>
          </w:p>
        </w:tc>
      </w:tr>
    </w:tbl>
    <w:p w14:paraId="723702B8" w14:textId="77777777" w:rsidR="00317218" w:rsidRPr="00624B0F" w:rsidRDefault="00317218" w:rsidP="00317218">
      <w:pPr>
        <w:pStyle w:val="Nadpis2"/>
        <w:numPr>
          <w:ilvl w:val="0"/>
          <w:numId w:val="28"/>
        </w:numPr>
        <w:tabs>
          <w:tab w:val="clear" w:pos="720"/>
          <w:tab w:val="num" w:pos="426"/>
        </w:tabs>
        <w:spacing w:before="240"/>
        <w:ind w:hanging="720"/>
        <w:jc w:val="left"/>
        <w:rPr>
          <w:caps w:val="0"/>
          <w:color w:val="auto"/>
          <w:sz w:val="20"/>
          <w:lang w:val="cs-CZ"/>
        </w:rPr>
      </w:pPr>
      <w:r w:rsidRPr="00624B0F">
        <w:rPr>
          <w:caps w:val="0"/>
          <w:color w:val="auto"/>
          <w:sz w:val="20"/>
          <w:lang w:val="cs-CZ"/>
        </w:rPr>
        <w:t>Pojištěný</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317218" w:rsidRPr="00624B0F" w14:paraId="723702BA" w14:textId="77777777" w:rsidTr="000C1B47">
        <w:tc>
          <w:tcPr>
            <w:tcW w:w="9356" w:type="dxa"/>
          </w:tcPr>
          <w:p w14:paraId="723702B9" w14:textId="77777777" w:rsidR="00317218" w:rsidRPr="00624B0F" w:rsidRDefault="00317218" w:rsidP="000434F2">
            <w:pPr>
              <w:tabs>
                <w:tab w:val="left" w:pos="318"/>
              </w:tabs>
              <w:spacing w:before="60" w:after="60"/>
              <w:rPr>
                <w:b/>
                <w:sz w:val="18"/>
                <w:szCs w:val="18"/>
              </w:rPr>
            </w:pPr>
            <w:r w:rsidRPr="00624B0F">
              <w:rPr>
                <w:b/>
                <w:sz w:val="18"/>
                <w:szCs w:val="18"/>
              </w:rPr>
              <w:t> </w:t>
            </w:r>
            <w:r w:rsidR="000434F2" w:rsidRPr="00624B0F">
              <w:rPr>
                <w:b/>
                <w:sz w:val="18"/>
                <w:szCs w:val="18"/>
              </w:rPr>
              <w:tab/>
              <w:t xml:space="preserve">2.1. </w:t>
            </w:r>
            <w:r w:rsidR="006901C0" w:rsidRPr="00624B0F">
              <w:rPr>
                <w:b/>
                <w:sz w:val="18"/>
                <w:szCs w:val="18"/>
              </w:rPr>
              <w:t>ČR</w:t>
            </w:r>
            <w:r w:rsidR="00EF1C8D" w:rsidRPr="00624B0F">
              <w:rPr>
                <w:b/>
                <w:sz w:val="18"/>
                <w:szCs w:val="18"/>
              </w:rPr>
              <w:t xml:space="preserve"> – </w:t>
            </w:r>
            <w:r w:rsidR="000434F2" w:rsidRPr="00624B0F">
              <w:rPr>
                <w:b/>
                <w:sz w:val="18"/>
                <w:szCs w:val="18"/>
              </w:rPr>
              <w:t>Ministerstvo práce</w:t>
            </w:r>
            <w:r w:rsidR="00485BD9" w:rsidRPr="00624B0F">
              <w:rPr>
                <w:b/>
                <w:sz w:val="18"/>
                <w:szCs w:val="18"/>
              </w:rPr>
              <w:t xml:space="preserve"> a </w:t>
            </w:r>
            <w:r w:rsidR="000434F2" w:rsidRPr="00624B0F">
              <w:rPr>
                <w:b/>
                <w:sz w:val="18"/>
                <w:szCs w:val="18"/>
              </w:rPr>
              <w:t>sociálních věcí</w:t>
            </w:r>
            <w:r w:rsidR="00F615FA" w:rsidRPr="00624B0F">
              <w:rPr>
                <w:b/>
                <w:sz w:val="18"/>
                <w:szCs w:val="18"/>
              </w:rPr>
              <w:t xml:space="preserve"> </w:t>
            </w:r>
            <w:r w:rsidR="000434F2" w:rsidRPr="00624B0F">
              <w:rPr>
                <w:rFonts w:cs="Arial"/>
                <w:sz w:val="18"/>
                <w:szCs w:val="18"/>
              </w:rPr>
              <w:tab/>
            </w:r>
            <w:r w:rsidR="000434F2" w:rsidRPr="00624B0F">
              <w:rPr>
                <w:rFonts w:cs="Arial"/>
                <w:sz w:val="18"/>
                <w:szCs w:val="18"/>
              </w:rPr>
              <w:tab/>
            </w:r>
            <w:r w:rsidR="000434F2" w:rsidRPr="00624B0F">
              <w:rPr>
                <w:rFonts w:cs="Arial"/>
                <w:b/>
                <w:sz w:val="18"/>
                <w:szCs w:val="18"/>
              </w:rPr>
              <w:t>IČ:</w:t>
            </w:r>
            <w:r w:rsidR="000434F2" w:rsidRPr="00624B0F">
              <w:rPr>
                <w:rFonts w:cs="Arial"/>
                <w:sz w:val="18"/>
                <w:szCs w:val="18"/>
              </w:rPr>
              <w:t xml:space="preserve"> </w:t>
            </w:r>
            <w:r w:rsidR="000434F2" w:rsidRPr="00624B0F">
              <w:rPr>
                <w:rFonts w:cs="Arial"/>
                <w:b/>
                <w:sz w:val="18"/>
                <w:szCs w:val="18"/>
              </w:rPr>
              <w:t>005 51 023</w:t>
            </w:r>
            <w:r w:rsidRPr="00624B0F">
              <w:rPr>
                <w:b/>
                <w:sz w:val="18"/>
                <w:szCs w:val="18"/>
              </w:rPr>
              <w:tab/>
            </w:r>
            <w:r w:rsidR="000434F2" w:rsidRPr="00624B0F">
              <w:rPr>
                <w:sz w:val="18"/>
                <w:szCs w:val="18"/>
              </w:rPr>
              <w:t xml:space="preserve"> </w:t>
            </w:r>
          </w:p>
        </w:tc>
      </w:tr>
    </w:tbl>
    <w:p w14:paraId="723702BB" w14:textId="77777777" w:rsidR="00317218" w:rsidRPr="00624B0F" w:rsidRDefault="00317218" w:rsidP="00317218">
      <w:pPr>
        <w:widowControl w:val="0"/>
        <w:jc w:val="left"/>
        <w:rPr>
          <w:sz w:val="18"/>
          <w:szCs w:val="18"/>
        </w:rPr>
      </w:pPr>
    </w:p>
    <w:p w14:paraId="723702BC" w14:textId="77777777" w:rsidR="00317218" w:rsidRPr="00624B0F" w:rsidRDefault="00317218" w:rsidP="00317218">
      <w:pPr>
        <w:pStyle w:val="Nadpis2"/>
        <w:numPr>
          <w:ilvl w:val="0"/>
          <w:numId w:val="28"/>
        </w:numPr>
        <w:tabs>
          <w:tab w:val="clear" w:pos="720"/>
          <w:tab w:val="num" w:pos="426"/>
        </w:tabs>
        <w:spacing w:before="240"/>
        <w:ind w:hanging="720"/>
        <w:jc w:val="left"/>
        <w:rPr>
          <w:caps w:val="0"/>
          <w:color w:val="auto"/>
          <w:sz w:val="20"/>
          <w:lang w:val="cs-CZ"/>
        </w:rPr>
      </w:pPr>
      <w:r w:rsidRPr="00624B0F">
        <w:rPr>
          <w:caps w:val="0"/>
          <w:color w:val="auto"/>
          <w:sz w:val="20"/>
          <w:lang w:val="cs-CZ"/>
        </w:rPr>
        <w:t>Podnikatelská činnost pojištěného</w:t>
      </w:r>
    </w:p>
    <w:p w14:paraId="723702BD" w14:textId="77777777" w:rsidR="00317218" w:rsidRPr="00624B0F" w:rsidRDefault="00317218" w:rsidP="00317218">
      <w:pPr>
        <w:rPr>
          <w:sz w:val="18"/>
          <w:szCs w:val="18"/>
        </w:rPr>
      </w:pPr>
      <w:r w:rsidRPr="00624B0F">
        <w:rPr>
          <w:sz w:val="18"/>
          <w:szCs w:val="18"/>
        </w:rPr>
        <w:t>Činnosti uvedené</w:t>
      </w:r>
      <w:r w:rsidR="00485BD9" w:rsidRPr="00624B0F">
        <w:rPr>
          <w:sz w:val="18"/>
          <w:szCs w:val="18"/>
        </w:rPr>
        <w:t xml:space="preserve"> v </w:t>
      </w:r>
      <w:r w:rsidRPr="00624B0F">
        <w:rPr>
          <w:sz w:val="18"/>
          <w:szCs w:val="18"/>
        </w:rPr>
        <w:t>pojistné smlouvě dle výpisu</w:t>
      </w:r>
      <w:r w:rsidR="00485BD9" w:rsidRPr="00624B0F">
        <w:rPr>
          <w:sz w:val="18"/>
          <w:szCs w:val="18"/>
        </w:rPr>
        <w:t xml:space="preserve"> z </w:t>
      </w:r>
      <w:r w:rsidRPr="00624B0F">
        <w:rPr>
          <w:sz w:val="18"/>
          <w:szCs w:val="18"/>
        </w:rPr>
        <w:t xml:space="preserve">obchodního rejstříku </w:t>
      </w:r>
      <w:r w:rsidRPr="00624B0F">
        <w:rPr>
          <w:i/>
          <w:sz w:val="18"/>
          <w:szCs w:val="18"/>
        </w:rPr>
        <w:t>pojištěného</w:t>
      </w:r>
      <w:r w:rsidRPr="00624B0F">
        <w:rPr>
          <w:sz w:val="18"/>
          <w:szCs w:val="18"/>
        </w:rPr>
        <w:t xml:space="preserve"> včetně právních vztahů</w:t>
      </w:r>
      <w:r w:rsidRPr="00624B0F">
        <w:rPr>
          <w:i/>
          <w:sz w:val="18"/>
          <w:szCs w:val="18"/>
        </w:rPr>
        <w:t xml:space="preserve"> pojištěného</w:t>
      </w:r>
      <w:r w:rsidR="00485BD9" w:rsidRPr="00624B0F">
        <w:rPr>
          <w:i/>
          <w:sz w:val="18"/>
          <w:szCs w:val="18"/>
        </w:rPr>
        <w:t xml:space="preserve"> v </w:t>
      </w:r>
      <w:r w:rsidRPr="00624B0F">
        <w:rPr>
          <w:sz w:val="18"/>
          <w:szCs w:val="18"/>
        </w:rPr>
        <w:t>důsledku vlastnictví/držby nemovitostí uvedených</w:t>
      </w:r>
      <w:r w:rsidR="00485BD9" w:rsidRPr="00624B0F">
        <w:rPr>
          <w:sz w:val="18"/>
          <w:szCs w:val="18"/>
        </w:rPr>
        <w:t xml:space="preserve"> v </w:t>
      </w:r>
      <w:r w:rsidRPr="00624B0F">
        <w:rPr>
          <w:sz w:val="18"/>
          <w:szCs w:val="18"/>
        </w:rPr>
        <w:t>pojistné smlouvě užívaných pro výkon podnikatelských činností pojištěného ke dni počátku pojištění.</w:t>
      </w:r>
    </w:p>
    <w:p w14:paraId="723702BE" w14:textId="77777777" w:rsidR="00317218" w:rsidRPr="00624B0F" w:rsidRDefault="00317218" w:rsidP="00317218">
      <w:pPr>
        <w:pStyle w:val="Nadpis2"/>
        <w:numPr>
          <w:ilvl w:val="0"/>
          <w:numId w:val="28"/>
        </w:numPr>
        <w:tabs>
          <w:tab w:val="clear" w:pos="720"/>
          <w:tab w:val="num" w:pos="426"/>
        </w:tabs>
        <w:spacing w:before="240"/>
        <w:ind w:hanging="720"/>
        <w:jc w:val="left"/>
        <w:rPr>
          <w:caps w:val="0"/>
          <w:color w:val="auto"/>
          <w:sz w:val="20"/>
          <w:lang w:val="cs-CZ"/>
        </w:rPr>
      </w:pPr>
      <w:r w:rsidRPr="00624B0F">
        <w:rPr>
          <w:caps w:val="0"/>
          <w:color w:val="auto"/>
          <w:sz w:val="20"/>
          <w:lang w:val="cs-CZ"/>
        </w:rPr>
        <w:t>Pojistná událost, pojistné nebezpečí</w:t>
      </w:r>
    </w:p>
    <w:p w14:paraId="723702BF" w14:textId="77777777" w:rsidR="00317218" w:rsidRPr="00624B0F" w:rsidRDefault="00317218" w:rsidP="00317218">
      <w:pPr>
        <w:pStyle w:val="Nadpis2"/>
        <w:keepNext w:val="0"/>
        <w:widowControl w:val="0"/>
        <w:spacing w:before="0" w:after="60"/>
        <w:jc w:val="both"/>
        <w:rPr>
          <w:b w:val="0"/>
          <w:caps w:val="0"/>
          <w:color w:val="auto"/>
          <w:sz w:val="18"/>
          <w:szCs w:val="18"/>
          <w:lang w:val="cs-CZ"/>
        </w:rPr>
      </w:pPr>
      <w:r w:rsidRPr="00624B0F">
        <w:rPr>
          <w:b w:val="0"/>
          <w:caps w:val="0"/>
          <w:color w:val="auto"/>
          <w:sz w:val="18"/>
          <w:szCs w:val="18"/>
          <w:lang w:val="cs-CZ"/>
        </w:rPr>
        <w:t xml:space="preserve">Pojistnou událostí se pro účely těchto </w:t>
      </w:r>
      <w:r w:rsidRPr="00624B0F">
        <w:rPr>
          <w:b w:val="0"/>
          <w:i/>
          <w:caps w:val="0"/>
          <w:color w:val="auto"/>
          <w:sz w:val="18"/>
          <w:szCs w:val="18"/>
          <w:lang w:val="cs-CZ"/>
        </w:rPr>
        <w:t>podmínek</w:t>
      </w:r>
      <w:r w:rsidRPr="00624B0F">
        <w:rPr>
          <w:b w:val="0"/>
          <w:caps w:val="0"/>
          <w:color w:val="auto"/>
          <w:sz w:val="18"/>
          <w:szCs w:val="18"/>
          <w:lang w:val="cs-CZ"/>
        </w:rPr>
        <w:t xml:space="preserve"> rozumí vznik </w:t>
      </w:r>
      <w:r w:rsidR="00485BD9" w:rsidRPr="00624B0F">
        <w:rPr>
          <w:b w:val="0"/>
          <w:caps w:val="0"/>
          <w:color w:val="auto"/>
          <w:sz w:val="18"/>
          <w:szCs w:val="18"/>
          <w:lang w:val="cs-CZ"/>
        </w:rPr>
        <w:t>újm</w:t>
      </w:r>
      <w:r w:rsidRPr="00624B0F">
        <w:rPr>
          <w:b w:val="0"/>
          <w:caps w:val="0"/>
          <w:color w:val="auto"/>
          <w:sz w:val="18"/>
          <w:szCs w:val="18"/>
          <w:lang w:val="cs-CZ"/>
        </w:rPr>
        <w:t xml:space="preserve">y na území vymezeném </w:t>
      </w:r>
      <w:r w:rsidRPr="00624B0F">
        <w:rPr>
          <w:b w:val="0"/>
          <w:i/>
          <w:caps w:val="0"/>
          <w:color w:val="auto"/>
          <w:sz w:val="18"/>
          <w:szCs w:val="18"/>
          <w:lang w:val="cs-CZ"/>
        </w:rPr>
        <w:t>pojistnou smlouvou</w:t>
      </w:r>
      <w:r w:rsidRPr="00624B0F">
        <w:rPr>
          <w:b w:val="0"/>
          <w:caps w:val="0"/>
          <w:color w:val="auto"/>
          <w:sz w:val="18"/>
          <w:szCs w:val="18"/>
          <w:lang w:val="cs-CZ"/>
        </w:rPr>
        <w:t xml:space="preserve">, za kterou </w:t>
      </w:r>
      <w:r w:rsidRPr="00624B0F">
        <w:rPr>
          <w:b w:val="0"/>
          <w:i/>
          <w:caps w:val="0"/>
          <w:color w:val="auto"/>
          <w:sz w:val="18"/>
          <w:szCs w:val="18"/>
          <w:lang w:val="cs-CZ"/>
        </w:rPr>
        <w:t>pojištěný</w:t>
      </w:r>
      <w:r w:rsidRPr="00624B0F">
        <w:rPr>
          <w:b w:val="0"/>
          <w:caps w:val="0"/>
          <w:color w:val="auto"/>
          <w:sz w:val="18"/>
          <w:szCs w:val="18"/>
          <w:lang w:val="cs-CZ"/>
        </w:rPr>
        <w:t xml:space="preserve"> právně odpovídá</w:t>
      </w:r>
      <w:r w:rsidR="00485BD9" w:rsidRPr="00624B0F">
        <w:rPr>
          <w:b w:val="0"/>
          <w:caps w:val="0"/>
          <w:color w:val="auto"/>
          <w:sz w:val="18"/>
          <w:szCs w:val="18"/>
          <w:lang w:val="cs-CZ"/>
        </w:rPr>
        <w:t xml:space="preserve"> a </w:t>
      </w:r>
      <w:r w:rsidRPr="00624B0F">
        <w:rPr>
          <w:b w:val="0"/>
          <w:caps w:val="0"/>
          <w:color w:val="auto"/>
          <w:sz w:val="18"/>
          <w:szCs w:val="18"/>
          <w:lang w:val="cs-CZ"/>
        </w:rPr>
        <w:t>která nastala</w:t>
      </w:r>
      <w:r w:rsidR="00485BD9" w:rsidRPr="00624B0F">
        <w:rPr>
          <w:b w:val="0"/>
          <w:caps w:val="0"/>
          <w:color w:val="auto"/>
          <w:sz w:val="18"/>
          <w:szCs w:val="18"/>
          <w:lang w:val="cs-CZ"/>
        </w:rPr>
        <w:t xml:space="preserve"> v </w:t>
      </w:r>
      <w:r w:rsidRPr="00624B0F">
        <w:rPr>
          <w:b w:val="0"/>
          <w:caps w:val="0"/>
          <w:color w:val="auto"/>
          <w:sz w:val="18"/>
          <w:szCs w:val="18"/>
          <w:lang w:val="cs-CZ"/>
        </w:rPr>
        <w:t xml:space="preserve">průběhu </w:t>
      </w:r>
      <w:r w:rsidRPr="00624B0F">
        <w:rPr>
          <w:b w:val="0"/>
          <w:i/>
          <w:caps w:val="0"/>
          <w:color w:val="auto"/>
          <w:sz w:val="18"/>
          <w:szCs w:val="18"/>
          <w:lang w:val="cs-CZ"/>
        </w:rPr>
        <w:t>pojistné doby</w:t>
      </w:r>
      <w:r w:rsidR="00485BD9" w:rsidRPr="00624B0F">
        <w:rPr>
          <w:b w:val="0"/>
          <w:caps w:val="0"/>
          <w:color w:val="auto"/>
          <w:sz w:val="18"/>
          <w:szCs w:val="18"/>
          <w:lang w:val="cs-CZ"/>
        </w:rPr>
        <w:t xml:space="preserve"> v </w:t>
      </w:r>
      <w:r w:rsidRPr="00624B0F">
        <w:rPr>
          <w:b w:val="0"/>
          <w:caps w:val="0"/>
          <w:color w:val="auto"/>
          <w:sz w:val="18"/>
          <w:szCs w:val="18"/>
          <w:lang w:val="cs-CZ"/>
        </w:rPr>
        <w:t xml:space="preserve">důsledku jednání </w:t>
      </w:r>
      <w:r w:rsidRPr="00624B0F">
        <w:rPr>
          <w:b w:val="0"/>
          <w:i/>
          <w:caps w:val="0"/>
          <w:color w:val="auto"/>
          <w:sz w:val="18"/>
          <w:szCs w:val="18"/>
          <w:lang w:val="cs-CZ"/>
        </w:rPr>
        <w:t>pojištěného</w:t>
      </w:r>
      <w:r w:rsidRPr="00624B0F">
        <w:rPr>
          <w:b w:val="0"/>
          <w:caps w:val="0"/>
          <w:color w:val="auto"/>
          <w:sz w:val="18"/>
          <w:szCs w:val="18"/>
          <w:lang w:val="cs-CZ"/>
        </w:rPr>
        <w:t xml:space="preserve"> nebo jiné skutečnosti</w:t>
      </w:r>
      <w:r w:rsidR="00485BD9" w:rsidRPr="00624B0F">
        <w:rPr>
          <w:b w:val="0"/>
          <w:caps w:val="0"/>
          <w:color w:val="auto"/>
          <w:sz w:val="18"/>
          <w:szCs w:val="18"/>
          <w:lang w:val="cs-CZ"/>
        </w:rPr>
        <w:t xml:space="preserve"> v </w:t>
      </w:r>
      <w:r w:rsidRPr="00624B0F">
        <w:rPr>
          <w:b w:val="0"/>
          <w:caps w:val="0"/>
          <w:color w:val="auto"/>
          <w:sz w:val="18"/>
          <w:szCs w:val="18"/>
          <w:lang w:val="cs-CZ"/>
        </w:rPr>
        <w:t>přímé souvislosti</w:t>
      </w:r>
      <w:r w:rsidR="00485BD9" w:rsidRPr="00624B0F">
        <w:rPr>
          <w:b w:val="0"/>
          <w:caps w:val="0"/>
          <w:color w:val="auto"/>
          <w:sz w:val="18"/>
          <w:szCs w:val="18"/>
          <w:lang w:val="cs-CZ"/>
        </w:rPr>
        <w:t xml:space="preserve"> s </w:t>
      </w:r>
      <w:r w:rsidRPr="00624B0F">
        <w:rPr>
          <w:b w:val="0"/>
          <w:i/>
          <w:caps w:val="0"/>
          <w:color w:val="auto"/>
          <w:sz w:val="18"/>
          <w:szCs w:val="18"/>
          <w:lang w:val="cs-CZ"/>
        </w:rPr>
        <w:t>podnikatelskou činností</w:t>
      </w:r>
      <w:r w:rsidRPr="00624B0F">
        <w:rPr>
          <w:b w:val="0"/>
          <w:caps w:val="0"/>
          <w:color w:val="auto"/>
          <w:sz w:val="18"/>
          <w:szCs w:val="18"/>
          <w:lang w:val="cs-CZ"/>
        </w:rPr>
        <w:t xml:space="preserve"> </w:t>
      </w:r>
      <w:r w:rsidRPr="00624B0F">
        <w:rPr>
          <w:b w:val="0"/>
          <w:i/>
          <w:caps w:val="0"/>
          <w:color w:val="auto"/>
          <w:sz w:val="18"/>
          <w:szCs w:val="18"/>
          <w:lang w:val="cs-CZ"/>
        </w:rPr>
        <w:t>pojištěného</w:t>
      </w:r>
      <w:r w:rsidRPr="00624B0F">
        <w:rPr>
          <w:b w:val="0"/>
          <w:caps w:val="0"/>
          <w:color w:val="auto"/>
          <w:sz w:val="18"/>
          <w:szCs w:val="18"/>
          <w:lang w:val="cs-CZ"/>
        </w:rPr>
        <w:t>.</w:t>
      </w:r>
    </w:p>
    <w:p w14:paraId="723702C0" w14:textId="77777777" w:rsidR="00317218" w:rsidRPr="00624B0F" w:rsidRDefault="00317218" w:rsidP="00317218">
      <w:pPr>
        <w:widowControl w:val="0"/>
        <w:rPr>
          <w:sz w:val="18"/>
          <w:szCs w:val="18"/>
        </w:rPr>
      </w:pPr>
      <w:r w:rsidRPr="00624B0F">
        <w:rPr>
          <w:sz w:val="18"/>
          <w:szCs w:val="18"/>
        </w:rPr>
        <w:t>Pojistným nebezpečím</w:t>
      </w:r>
      <w:r w:rsidRPr="00624B0F">
        <w:rPr>
          <w:i/>
          <w:sz w:val="18"/>
          <w:szCs w:val="18"/>
        </w:rPr>
        <w:t xml:space="preserve"> </w:t>
      </w:r>
      <w:r w:rsidRPr="00624B0F">
        <w:rPr>
          <w:sz w:val="18"/>
          <w:szCs w:val="18"/>
        </w:rPr>
        <w:t xml:space="preserve">je </w:t>
      </w:r>
      <w:r w:rsidR="00485BD9" w:rsidRPr="00624B0F">
        <w:rPr>
          <w:sz w:val="18"/>
          <w:szCs w:val="18"/>
        </w:rPr>
        <w:t xml:space="preserve">právními předpisy stanovená povinnost </w:t>
      </w:r>
      <w:r w:rsidRPr="00624B0F">
        <w:rPr>
          <w:i/>
          <w:sz w:val="18"/>
          <w:szCs w:val="18"/>
        </w:rPr>
        <w:t>pojištěného</w:t>
      </w:r>
      <w:r w:rsidR="00D300F2" w:rsidRPr="00624B0F">
        <w:rPr>
          <w:i/>
          <w:sz w:val="18"/>
          <w:szCs w:val="18"/>
        </w:rPr>
        <w:t xml:space="preserve"> </w:t>
      </w:r>
      <w:r w:rsidR="00D300F2" w:rsidRPr="00624B0F">
        <w:rPr>
          <w:sz w:val="18"/>
          <w:szCs w:val="18"/>
        </w:rPr>
        <w:t>k náh</w:t>
      </w:r>
      <w:bookmarkStart w:id="0" w:name="_GoBack"/>
      <w:bookmarkEnd w:id="0"/>
      <w:r w:rsidR="00D300F2" w:rsidRPr="00624B0F">
        <w:rPr>
          <w:sz w:val="18"/>
          <w:szCs w:val="18"/>
        </w:rPr>
        <w:t>radě újmy</w:t>
      </w:r>
      <w:r w:rsidRPr="00624B0F">
        <w:rPr>
          <w:sz w:val="18"/>
          <w:szCs w:val="18"/>
        </w:rPr>
        <w:t>, jejíž rozsah je blíže specifikován</w:t>
      </w:r>
      <w:r w:rsidR="00485BD9" w:rsidRPr="00624B0F">
        <w:rPr>
          <w:sz w:val="18"/>
          <w:szCs w:val="18"/>
        </w:rPr>
        <w:t xml:space="preserve"> v </w:t>
      </w:r>
      <w:r w:rsidRPr="00624B0F">
        <w:rPr>
          <w:sz w:val="18"/>
          <w:szCs w:val="18"/>
        </w:rPr>
        <w:t>pojistné smlouvě</w:t>
      </w:r>
      <w:r w:rsidR="00485BD9" w:rsidRPr="00624B0F">
        <w:rPr>
          <w:sz w:val="18"/>
          <w:szCs w:val="18"/>
        </w:rPr>
        <w:t xml:space="preserve"> a </w:t>
      </w:r>
      <w:r w:rsidRPr="00624B0F">
        <w:rPr>
          <w:sz w:val="18"/>
          <w:szCs w:val="18"/>
        </w:rPr>
        <w:t>pojistných podmínkách.</w:t>
      </w:r>
    </w:p>
    <w:p w14:paraId="723702C1" w14:textId="77777777" w:rsidR="00317218" w:rsidRPr="00624B0F" w:rsidRDefault="00317218" w:rsidP="00317218">
      <w:pPr>
        <w:pStyle w:val="Nadpis2"/>
        <w:numPr>
          <w:ilvl w:val="0"/>
          <w:numId w:val="28"/>
        </w:numPr>
        <w:tabs>
          <w:tab w:val="clear" w:pos="720"/>
          <w:tab w:val="num" w:pos="426"/>
        </w:tabs>
        <w:spacing w:before="240"/>
        <w:ind w:hanging="720"/>
        <w:jc w:val="left"/>
        <w:rPr>
          <w:caps w:val="0"/>
          <w:color w:val="auto"/>
          <w:sz w:val="20"/>
          <w:lang w:val="cs-CZ"/>
        </w:rPr>
      </w:pPr>
      <w:r w:rsidRPr="00624B0F">
        <w:rPr>
          <w:caps w:val="0"/>
          <w:color w:val="auto"/>
          <w:sz w:val="20"/>
          <w:lang w:val="cs-CZ"/>
        </w:rPr>
        <w:t>Rozsah</w:t>
      </w:r>
      <w:r w:rsidR="00485BD9" w:rsidRPr="00624B0F">
        <w:rPr>
          <w:caps w:val="0"/>
          <w:color w:val="auto"/>
          <w:sz w:val="20"/>
          <w:lang w:val="cs-CZ"/>
        </w:rPr>
        <w:t xml:space="preserve"> a </w:t>
      </w:r>
      <w:r w:rsidRPr="00624B0F">
        <w:rPr>
          <w:caps w:val="0"/>
          <w:color w:val="auto"/>
          <w:sz w:val="20"/>
          <w:lang w:val="cs-CZ"/>
        </w:rPr>
        <w:t>limity pojistného plnění</w:t>
      </w:r>
    </w:p>
    <w:tbl>
      <w:tblPr>
        <w:tblW w:w="935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52"/>
        <w:gridCol w:w="6804"/>
      </w:tblGrid>
      <w:tr w:rsidR="00624B0F" w:rsidRPr="00624B0F" w14:paraId="723702C3" w14:textId="77777777" w:rsidTr="00317218">
        <w:trPr>
          <w:cantSplit/>
          <w:trHeight w:val="259"/>
        </w:trPr>
        <w:tc>
          <w:tcPr>
            <w:tcW w:w="9356" w:type="dxa"/>
            <w:gridSpan w:val="2"/>
            <w:shd w:val="pct5" w:color="auto" w:fill="auto"/>
          </w:tcPr>
          <w:p w14:paraId="723702C2" w14:textId="77777777" w:rsidR="00317218" w:rsidRPr="00624B0F" w:rsidRDefault="00317218" w:rsidP="00317218">
            <w:pPr>
              <w:pStyle w:val="Nadpis5"/>
              <w:tabs>
                <w:tab w:val="left" w:pos="396"/>
              </w:tabs>
              <w:spacing w:before="60" w:after="60"/>
              <w:ind w:left="-30"/>
              <w:rPr>
                <w:i/>
                <w:sz w:val="18"/>
                <w:szCs w:val="18"/>
                <w:lang w:val="cs-CZ" w:eastAsia="cs-CZ"/>
              </w:rPr>
            </w:pPr>
            <w:r w:rsidRPr="00624B0F">
              <w:rPr>
                <w:sz w:val="18"/>
                <w:szCs w:val="18"/>
                <w:lang w:val="cs-CZ" w:eastAsia="cs-CZ"/>
              </w:rPr>
              <w:tab/>
            </w:r>
            <w:r w:rsidRPr="00624B0F">
              <w:rPr>
                <w:i/>
                <w:sz w:val="18"/>
                <w:szCs w:val="18"/>
                <w:lang w:val="cs-CZ" w:eastAsia="cs-CZ"/>
              </w:rPr>
              <w:t>Celkový limit plnění</w:t>
            </w:r>
          </w:p>
        </w:tc>
      </w:tr>
      <w:tr w:rsidR="00624B0F" w:rsidRPr="00624B0F" w14:paraId="723702C6" w14:textId="77777777" w:rsidTr="00317218">
        <w:tblPrEx>
          <w:tblCellMar>
            <w:left w:w="108" w:type="dxa"/>
            <w:right w:w="108" w:type="dxa"/>
          </w:tblCellMar>
        </w:tblPrEx>
        <w:tc>
          <w:tcPr>
            <w:tcW w:w="2552" w:type="dxa"/>
            <w:vAlign w:val="center"/>
          </w:tcPr>
          <w:p w14:paraId="723702C4" w14:textId="77777777" w:rsidR="00317218" w:rsidRPr="00624B0F" w:rsidRDefault="00317218" w:rsidP="00317218">
            <w:pPr>
              <w:pStyle w:val="Zhlav"/>
              <w:spacing w:before="40" w:after="40"/>
              <w:jc w:val="right"/>
              <w:rPr>
                <w:rFonts w:cs="Arial"/>
                <w:b/>
                <w:sz w:val="18"/>
                <w:szCs w:val="18"/>
              </w:rPr>
            </w:pPr>
            <w:r w:rsidRPr="00624B0F">
              <w:rPr>
                <w:rFonts w:cs="Arial"/>
                <w:b/>
                <w:sz w:val="18"/>
                <w:szCs w:val="18"/>
              </w:rPr>
              <w:t>15 000 000 Kč</w:t>
            </w:r>
          </w:p>
        </w:tc>
        <w:tc>
          <w:tcPr>
            <w:tcW w:w="6804" w:type="dxa"/>
            <w:vAlign w:val="center"/>
          </w:tcPr>
          <w:p w14:paraId="723702C5" w14:textId="77777777" w:rsidR="00317218" w:rsidRPr="00624B0F" w:rsidRDefault="00317218" w:rsidP="00317218">
            <w:pPr>
              <w:spacing w:before="40" w:after="40"/>
              <w:rPr>
                <w:rFonts w:cs="Arial"/>
                <w:b/>
                <w:sz w:val="18"/>
                <w:szCs w:val="18"/>
              </w:rPr>
            </w:pPr>
            <w:r w:rsidRPr="00624B0F">
              <w:rPr>
                <w:rFonts w:cs="Arial"/>
                <w:b/>
                <w:sz w:val="18"/>
                <w:szCs w:val="18"/>
              </w:rPr>
              <w:t>za všechny pojistné události</w:t>
            </w:r>
            <w:r w:rsidR="00485BD9" w:rsidRPr="00624B0F">
              <w:rPr>
                <w:rFonts w:cs="Arial"/>
                <w:b/>
                <w:sz w:val="18"/>
                <w:szCs w:val="18"/>
              </w:rPr>
              <w:t xml:space="preserve"> v </w:t>
            </w:r>
            <w:r w:rsidRPr="00624B0F">
              <w:rPr>
                <w:rFonts w:cs="Arial"/>
                <w:b/>
                <w:snapToGrid w:val="0"/>
                <w:sz w:val="18"/>
                <w:szCs w:val="18"/>
              </w:rPr>
              <w:t xml:space="preserve">průběhu </w:t>
            </w:r>
            <w:r w:rsidRPr="00624B0F">
              <w:rPr>
                <w:rFonts w:cs="Arial"/>
                <w:b/>
                <w:i/>
                <w:snapToGrid w:val="0"/>
                <w:sz w:val="18"/>
                <w:szCs w:val="18"/>
              </w:rPr>
              <w:t>pojistné doby</w:t>
            </w:r>
          </w:p>
        </w:tc>
      </w:tr>
      <w:tr w:rsidR="00317218" w:rsidRPr="00624B0F" w14:paraId="723702C9" w14:textId="77777777" w:rsidTr="00317218">
        <w:tblPrEx>
          <w:tblCellMar>
            <w:left w:w="108" w:type="dxa"/>
            <w:right w:w="108" w:type="dxa"/>
          </w:tblCellMar>
        </w:tblPrEx>
        <w:tc>
          <w:tcPr>
            <w:tcW w:w="2552" w:type="dxa"/>
            <w:vAlign w:val="center"/>
          </w:tcPr>
          <w:p w14:paraId="723702C7" w14:textId="77777777" w:rsidR="00317218" w:rsidRPr="00624B0F" w:rsidRDefault="000434F2" w:rsidP="00317218">
            <w:pPr>
              <w:pStyle w:val="Zhlav"/>
              <w:jc w:val="right"/>
              <w:rPr>
                <w:rFonts w:cs="Arial"/>
                <w:sz w:val="18"/>
                <w:szCs w:val="18"/>
              </w:rPr>
            </w:pPr>
            <w:r w:rsidRPr="00624B0F">
              <w:rPr>
                <w:rFonts w:cs="Arial"/>
                <w:sz w:val="18"/>
                <w:szCs w:val="18"/>
              </w:rPr>
              <w:t>Z</w:t>
            </w:r>
            <w:r w:rsidR="00317218" w:rsidRPr="00624B0F">
              <w:rPr>
                <w:rFonts w:cs="Arial"/>
                <w:sz w:val="18"/>
                <w:szCs w:val="18"/>
              </w:rPr>
              <w:t xml:space="preserve">achraňovací náklady dle </w:t>
            </w:r>
            <w:r w:rsidR="00485BD9" w:rsidRPr="00624B0F">
              <w:rPr>
                <w:rFonts w:cs="Arial"/>
                <w:i/>
                <w:sz w:val="18"/>
                <w:szCs w:val="18"/>
              </w:rPr>
              <w:t>zák. 89/2012 Sb</w:t>
            </w:r>
            <w:r w:rsidR="00317218" w:rsidRPr="00624B0F">
              <w:rPr>
                <w:rFonts w:cs="Arial"/>
                <w:i/>
                <w:sz w:val="18"/>
                <w:szCs w:val="18"/>
              </w:rPr>
              <w:t>.</w:t>
            </w:r>
          </w:p>
        </w:tc>
        <w:tc>
          <w:tcPr>
            <w:tcW w:w="6804" w:type="dxa"/>
          </w:tcPr>
          <w:p w14:paraId="723702C8" w14:textId="77777777" w:rsidR="00317218" w:rsidRPr="00624B0F" w:rsidRDefault="00317218" w:rsidP="00F615FA">
            <w:pPr>
              <w:spacing w:before="60" w:after="60"/>
              <w:rPr>
                <w:sz w:val="18"/>
                <w:szCs w:val="18"/>
              </w:rPr>
            </w:pPr>
            <w:r w:rsidRPr="00624B0F">
              <w:rPr>
                <w:rFonts w:cs="Arial"/>
                <w:b/>
                <w:sz w:val="18"/>
                <w:szCs w:val="18"/>
              </w:rPr>
              <w:t>2%</w:t>
            </w:r>
            <w:r w:rsidR="00485BD9" w:rsidRPr="00624B0F">
              <w:rPr>
                <w:rFonts w:cs="Arial"/>
                <w:sz w:val="18"/>
                <w:szCs w:val="18"/>
              </w:rPr>
              <w:t xml:space="preserve"> z </w:t>
            </w:r>
            <w:r w:rsidRPr="00624B0F">
              <w:rPr>
                <w:rFonts w:cs="Arial"/>
                <w:sz w:val="18"/>
                <w:szCs w:val="18"/>
              </w:rPr>
              <w:t>celkového limitu pojistného plnění za pojistnou dobu,</w:t>
            </w:r>
            <w:r w:rsidR="00485BD9" w:rsidRPr="00624B0F">
              <w:rPr>
                <w:rFonts w:cs="Arial"/>
                <w:sz w:val="18"/>
                <w:szCs w:val="18"/>
              </w:rPr>
              <w:t xml:space="preserve"> tj. </w:t>
            </w:r>
            <w:r w:rsidRPr="00624B0F">
              <w:rPr>
                <w:rFonts w:cs="Arial"/>
                <w:b/>
                <w:sz w:val="18"/>
                <w:szCs w:val="18"/>
              </w:rPr>
              <w:t>maximálně 300 000 Kč,</w:t>
            </w:r>
            <w:r w:rsidR="00F615FA" w:rsidRPr="00624B0F">
              <w:rPr>
                <w:rFonts w:cs="Arial"/>
                <w:b/>
                <w:sz w:val="18"/>
                <w:szCs w:val="18"/>
              </w:rPr>
              <w:t xml:space="preserve"> </w:t>
            </w:r>
            <w:r w:rsidRPr="00624B0F">
              <w:rPr>
                <w:rFonts w:cs="Arial"/>
                <w:sz w:val="18"/>
                <w:szCs w:val="18"/>
              </w:rPr>
              <w:t>zachraňovací náklady vynaložené na záchranu života nebo zdra</w:t>
            </w:r>
            <w:r w:rsidR="00624B0F">
              <w:rPr>
                <w:rFonts w:cs="Arial"/>
                <w:sz w:val="18"/>
                <w:szCs w:val="18"/>
              </w:rPr>
              <w:t>ví osob jsou omezeny částkou 50</w:t>
            </w:r>
            <w:r w:rsidRPr="00624B0F">
              <w:rPr>
                <w:rFonts w:cs="Arial"/>
                <w:sz w:val="18"/>
                <w:szCs w:val="18"/>
              </w:rPr>
              <w:t xml:space="preserve">% sjednaného limitu </w:t>
            </w:r>
          </w:p>
        </w:tc>
      </w:tr>
    </w:tbl>
    <w:p w14:paraId="723702CA" w14:textId="77777777" w:rsidR="00317218" w:rsidRPr="00624B0F" w:rsidRDefault="00317218" w:rsidP="00317218">
      <w:pPr>
        <w:pStyle w:val="Zhlav"/>
        <w:rPr>
          <w:sz w:val="10"/>
          <w:szCs w:val="1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2054"/>
        <w:gridCol w:w="6804"/>
      </w:tblGrid>
      <w:tr w:rsidR="00624B0F" w:rsidRPr="00624B0F" w14:paraId="723702CE" w14:textId="77777777" w:rsidTr="00317218">
        <w:tc>
          <w:tcPr>
            <w:tcW w:w="498" w:type="dxa"/>
            <w:shd w:val="clear" w:color="auto" w:fill="F3F3F3"/>
          </w:tcPr>
          <w:p w14:paraId="723702CB" w14:textId="77777777" w:rsidR="00317218" w:rsidRPr="00624B0F" w:rsidRDefault="00317218" w:rsidP="00317218">
            <w:pPr>
              <w:pStyle w:val="Zhlav"/>
              <w:spacing w:before="40" w:after="40"/>
              <w:rPr>
                <w:rFonts w:cs="Arial"/>
                <w:b/>
                <w:sz w:val="18"/>
                <w:szCs w:val="18"/>
              </w:rPr>
            </w:pPr>
            <w:r w:rsidRPr="00624B0F">
              <w:rPr>
                <w:rFonts w:cs="Arial"/>
                <w:b/>
                <w:sz w:val="18"/>
                <w:szCs w:val="18"/>
              </w:rPr>
              <w:t>č.</w:t>
            </w:r>
          </w:p>
        </w:tc>
        <w:tc>
          <w:tcPr>
            <w:tcW w:w="2054" w:type="dxa"/>
            <w:shd w:val="clear" w:color="auto" w:fill="F3F3F3"/>
          </w:tcPr>
          <w:p w14:paraId="723702CC" w14:textId="77777777" w:rsidR="00317218" w:rsidRPr="00624B0F" w:rsidRDefault="00317218" w:rsidP="00317218">
            <w:pPr>
              <w:pStyle w:val="Zhlav"/>
              <w:spacing w:before="40" w:after="40"/>
              <w:rPr>
                <w:rFonts w:cs="Arial"/>
                <w:b/>
                <w:sz w:val="18"/>
                <w:szCs w:val="18"/>
              </w:rPr>
            </w:pPr>
            <w:r w:rsidRPr="00624B0F">
              <w:rPr>
                <w:rFonts w:cs="Arial"/>
                <w:b/>
                <w:sz w:val="18"/>
                <w:szCs w:val="18"/>
              </w:rPr>
              <w:t>Sublimit plnění</w:t>
            </w:r>
          </w:p>
        </w:tc>
        <w:tc>
          <w:tcPr>
            <w:tcW w:w="6804" w:type="dxa"/>
            <w:shd w:val="clear" w:color="auto" w:fill="F3F3F3"/>
          </w:tcPr>
          <w:p w14:paraId="723702CD" w14:textId="77777777" w:rsidR="00317218" w:rsidRPr="00624B0F" w:rsidRDefault="00317218" w:rsidP="00317218">
            <w:pPr>
              <w:spacing w:before="40" w:after="40"/>
              <w:rPr>
                <w:rFonts w:cs="Arial"/>
                <w:b/>
                <w:sz w:val="18"/>
                <w:szCs w:val="18"/>
              </w:rPr>
            </w:pPr>
            <w:r w:rsidRPr="00624B0F">
              <w:rPr>
                <w:rFonts w:cs="Arial"/>
                <w:b/>
                <w:sz w:val="18"/>
                <w:szCs w:val="18"/>
              </w:rPr>
              <w:t>Pojištěné riziko</w:t>
            </w:r>
          </w:p>
        </w:tc>
      </w:tr>
      <w:tr w:rsidR="00624B0F" w:rsidRPr="00624B0F" w14:paraId="723702D2" w14:textId="77777777" w:rsidTr="00317218">
        <w:tc>
          <w:tcPr>
            <w:tcW w:w="498" w:type="dxa"/>
            <w:vAlign w:val="center"/>
          </w:tcPr>
          <w:p w14:paraId="723702CF" w14:textId="77777777" w:rsidR="00317218" w:rsidRPr="00624B0F" w:rsidRDefault="00317218" w:rsidP="00317218">
            <w:pPr>
              <w:pStyle w:val="Zhlav"/>
              <w:spacing w:before="40" w:after="40"/>
              <w:rPr>
                <w:rFonts w:cs="Arial"/>
                <w:sz w:val="18"/>
                <w:szCs w:val="18"/>
              </w:rPr>
            </w:pPr>
            <w:r w:rsidRPr="00624B0F">
              <w:rPr>
                <w:rFonts w:cs="Arial"/>
                <w:sz w:val="18"/>
                <w:szCs w:val="18"/>
              </w:rPr>
              <w:t>1.</w:t>
            </w:r>
          </w:p>
        </w:tc>
        <w:tc>
          <w:tcPr>
            <w:tcW w:w="2054" w:type="dxa"/>
            <w:vAlign w:val="center"/>
          </w:tcPr>
          <w:p w14:paraId="723702D0" w14:textId="77777777" w:rsidR="00317218" w:rsidRPr="00624B0F" w:rsidRDefault="00317218" w:rsidP="00317218">
            <w:pPr>
              <w:pStyle w:val="Zhlav"/>
              <w:spacing w:before="40" w:after="40"/>
              <w:jc w:val="right"/>
              <w:rPr>
                <w:rFonts w:cs="Arial"/>
                <w:sz w:val="18"/>
                <w:szCs w:val="18"/>
              </w:rPr>
            </w:pPr>
            <w:r w:rsidRPr="00624B0F">
              <w:rPr>
                <w:rFonts w:cs="Arial"/>
                <w:sz w:val="18"/>
                <w:szCs w:val="18"/>
              </w:rPr>
              <w:t>15 000 000 Kč</w:t>
            </w:r>
          </w:p>
        </w:tc>
        <w:tc>
          <w:tcPr>
            <w:tcW w:w="6804" w:type="dxa"/>
            <w:vAlign w:val="center"/>
          </w:tcPr>
          <w:p w14:paraId="723702D1" w14:textId="77777777" w:rsidR="00317218" w:rsidRPr="00624B0F" w:rsidRDefault="00317218" w:rsidP="0081598B">
            <w:pPr>
              <w:spacing w:before="60" w:after="60"/>
              <w:rPr>
                <w:rFonts w:cs="Arial"/>
                <w:b/>
                <w:sz w:val="18"/>
                <w:szCs w:val="18"/>
              </w:rPr>
            </w:pPr>
            <w:r w:rsidRPr="00624B0F">
              <w:rPr>
                <w:rFonts w:cs="Arial"/>
                <w:sz w:val="18"/>
                <w:szCs w:val="18"/>
              </w:rPr>
              <w:t>za jednu pojistnou událost</w:t>
            </w:r>
            <w:r w:rsidR="00485BD9" w:rsidRPr="00624B0F">
              <w:rPr>
                <w:rFonts w:cs="Arial"/>
                <w:sz w:val="18"/>
                <w:szCs w:val="18"/>
              </w:rPr>
              <w:t xml:space="preserve"> a </w:t>
            </w:r>
            <w:r w:rsidRPr="00624B0F">
              <w:rPr>
                <w:rFonts w:cs="Arial"/>
                <w:sz w:val="18"/>
                <w:szCs w:val="18"/>
              </w:rPr>
              <w:t>za všechny pojistné události</w:t>
            </w:r>
            <w:r w:rsidR="00485BD9" w:rsidRPr="00624B0F">
              <w:rPr>
                <w:rFonts w:cs="Arial"/>
                <w:sz w:val="18"/>
                <w:szCs w:val="18"/>
              </w:rPr>
              <w:t xml:space="preserve"> v </w:t>
            </w:r>
            <w:r w:rsidRPr="00624B0F">
              <w:rPr>
                <w:rFonts w:cs="Arial"/>
                <w:sz w:val="18"/>
                <w:szCs w:val="18"/>
              </w:rPr>
              <w:t xml:space="preserve">průběhu </w:t>
            </w:r>
            <w:r w:rsidRPr="00624B0F">
              <w:rPr>
                <w:rFonts w:cs="Arial"/>
                <w:i/>
                <w:sz w:val="18"/>
                <w:szCs w:val="18"/>
              </w:rPr>
              <w:t>pojistné doby</w:t>
            </w:r>
            <w:r w:rsidRPr="00624B0F">
              <w:rPr>
                <w:rFonts w:cs="Arial"/>
                <w:b/>
                <w:sz w:val="18"/>
                <w:szCs w:val="18"/>
              </w:rPr>
              <w:t xml:space="preserve"> </w:t>
            </w:r>
            <w:r w:rsidR="00485BD9" w:rsidRPr="00624B0F">
              <w:rPr>
                <w:rFonts w:cs="Arial"/>
                <w:b/>
                <w:sz w:val="18"/>
                <w:szCs w:val="18"/>
              </w:rPr>
              <w:t>Povinnost k náhradě věcné škody a osobní újmy včetně újmy na zdraví vůči třetí osobě</w:t>
            </w:r>
            <w:r w:rsidRPr="00624B0F">
              <w:rPr>
                <w:rFonts w:cs="Arial"/>
                <w:sz w:val="18"/>
                <w:szCs w:val="18"/>
              </w:rPr>
              <w:t>, dle</w:t>
            </w:r>
            <w:r w:rsidRPr="00624B0F">
              <w:rPr>
                <w:rFonts w:cs="Arial"/>
                <w:b/>
                <w:sz w:val="18"/>
                <w:szCs w:val="18"/>
              </w:rPr>
              <w:t xml:space="preserve"> </w:t>
            </w:r>
            <w:r w:rsidRPr="00624B0F">
              <w:rPr>
                <w:rFonts w:cs="Arial"/>
                <w:sz w:val="18"/>
                <w:szCs w:val="18"/>
              </w:rPr>
              <w:t>čl</w:t>
            </w:r>
            <w:r w:rsidR="00624B0F">
              <w:rPr>
                <w:rFonts w:cs="Arial"/>
                <w:sz w:val="18"/>
                <w:szCs w:val="18"/>
              </w:rPr>
              <w:t>.</w:t>
            </w:r>
            <w:r w:rsidRPr="00624B0F">
              <w:rPr>
                <w:rFonts w:cs="Arial"/>
                <w:sz w:val="18"/>
                <w:szCs w:val="18"/>
              </w:rPr>
              <w:t xml:space="preserve"> 2.2 </w:t>
            </w:r>
            <w:r w:rsidRPr="00624B0F">
              <w:rPr>
                <w:rFonts w:cs="Arial"/>
                <w:i/>
                <w:sz w:val="18"/>
                <w:szCs w:val="18"/>
              </w:rPr>
              <w:t xml:space="preserve">podmínek, </w:t>
            </w:r>
            <w:r w:rsidRPr="00624B0F">
              <w:rPr>
                <w:rFonts w:cs="Arial"/>
                <w:b/>
                <w:sz w:val="18"/>
                <w:szCs w:val="18"/>
              </w:rPr>
              <w:t xml:space="preserve">včetně </w:t>
            </w:r>
            <w:r w:rsidR="0081598B" w:rsidRPr="00624B0F">
              <w:rPr>
                <w:rFonts w:cs="Arial"/>
                <w:b/>
                <w:sz w:val="18"/>
                <w:szCs w:val="18"/>
              </w:rPr>
              <w:t xml:space="preserve">povinnosti k náhradě újmy </w:t>
            </w:r>
            <w:r w:rsidR="00485BD9" w:rsidRPr="00624B0F">
              <w:rPr>
                <w:rFonts w:cs="Arial"/>
                <w:b/>
                <w:sz w:val="18"/>
                <w:szCs w:val="18"/>
              </w:rPr>
              <w:t>z </w:t>
            </w:r>
            <w:r w:rsidRPr="00624B0F">
              <w:rPr>
                <w:rFonts w:cs="Arial"/>
                <w:b/>
                <w:sz w:val="18"/>
                <w:szCs w:val="18"/>
              </w:rPr>
              <w:t>držby nemovitosti</w:t>
            </w:r>
          </w:p>
        </w:tc>
      </w:tr>
      <w:tr w:rsidR="00624B0F" w:rsidRPr="00624B0F" w14:paraId="723702D6" w14:textId="77777777" w:rsidTr="00317218">
        <w:tc>
          <w:tcPr>
            <w:tcW w:w="498" w:type="dxa"/>
            <w:vAlign w:val="center"/>
          </w:tcPr>
          <w:p w14:paraId="723702D3" w14:textId="77777777" w:rsidR="00317218" w:rsidRPr="00624B0F" w:rsidRDefault="00317218" w:rsidP="00317218">
            <w:pPr>
              <w:pStyle w:val="Zhlav"/>
              <w:spacing w:before="40" w:after="40"/>
              <w:rPr>
                <w:rFonts w:cs="Arial"/>
                <w:sz w:val="18"/>
                <w:szCs w:val="18"/>
              </w:rPr>
            </w:pPr>
            <w:r w:rsidRPr="00624B0F">
              <w:rPr>
                <w:rFonts w:cs="Arial"/>
                <w:sz w:val="18"/>
                <w:szCs w:val="18"/>
              </w:rPr>
              <w:t>2.</w:t>
            </w:r>
          </w:p>
        </w:tc>
        <w:tc>
          <w:tcPr>
            <w:tcW w:w="2054" w:type="dxa"/>
            <w:vAlign w:val="center"/>
          </w:tcPr>
          <w:p w14:paraId="723702D4" w14:textId="77777777" w:rsidR="00317218" w:rsidRPr="00624B0F" w:rsidRDefault="00317218" w:rsidP="00317218">
            <w:pPr>
              <w:pStyle w:val="Zhlav"/>
              <w:tabs>
                <w:tab w:val="left" w:pos="1466"/>
              </w:tabs>
              <w:spacing w:before="40" w:after="40"/>
              <w:jc w:val="right"/>
              <w:rPr>
                <w:rFonts w:cs="Arial"/>
                <w:sz w:val="18"/>
                <w:szCs w:val="18"/>
              </w:rPr>
            </w:pPr>
            <w:r w:rsidRPr="00624B0F">
              <w:rPr>
                <w:rFonts w:cs="Arial"/>
                <w:sz w:val="18"/>
                <w:szCs w:val="18"/>
              </w:rPr>
              <w:t>15 000 000 Kč</w:t>
            </w:r>
          </w:p>
        </w:tc>
        <w:tc>
          <w:tcPr>
            <w:tcW w:w="6804" w:type="dxa"/>
            <w:vAlign w:val="center"/>
          </w:tcPr>
          <w:p w14:paraId="723702D5" w14:textId="77777777" w:rsidR="00317218" w:rsidRPr="00624B0F" w:rsidRDefault="00317218" w:rsidP="00317218">
            <w:pPr>
              <w:spacing w:before="60" w:after="60"/>
              <w:rPr>
                <w:rFonts w:cs="Arial"/>
                <w:i/>
                <w:sz w:val="18"/>
                <w:szCs w:val="18"/>
              </w:rPr>
            </w:pPr>
            <w:r w:rsidRPr="00624B0F">
              <w:rPr>
                <w:rFonts w:cs="Arial"/>
                <w:sz w:val="18"/>
                <w:szCs w:val="18"/>
              </w:rPr>
              <w:t>za jednu pojistnou událost</w:t>
            </w:r>
            <w:r w:rsidR="00485BD9" w:rsidRPr="00624B0F">
              <w:rPr>
                <w:rFonts w:cs="Arial"/>
                <w:sz w:val="18"/>
                <w:szCs w:val="18"/>
              </w:rPr>
              <w:t xml:space="preserve"> a </w:t>
            </w:r>
            <w:r w:rsidRPr="00624B0F">
              <w:rPr>
                <w:rFonts w:cs="Arial"/>
                <w:sz w:val="18"/>
                <w:szCs w:val="18"/>
              </w:rPr>
              <w:t>za všechny pojistné události</w:t>
            </w:r>
            <w:r w:rsidR="00485BD9" w:rsidRPr="00624B0F">
              <w:rPr>
                <w:rFonts w:cs="Arial"/>
                <w:sz w:val="18"/>
                <w:szCs w:val="18"/>
              </w:rPr>
              <w:t xml:space="preserve"> v </w:t>
            </w:r>
            <w:r w:rsidRPr="00624B0F">
              <w:rPr>
                <w:rFonts w:cs="Arial"/>
                <w:sz w:val="18"/>
                <w:szCs w:val="18"/>
              </w:rPr>
              <w:t xml:space="preserve">průběhu </w:t>
            </w:r>
            <w:r w:rsidRPr="00624B0F">
              <w:rPr>
                <w:rFonts w:cs="Arial"/>
                <w:i/>
                <w:sz w:val="18"/>
                <w:szCs w:val="18"/>
              </w:rPr>
              <w:t>pojistné doby</w:t>
            </w:r>
            <w:r w:rsidRPr="00624B0F">
              <w:rPr>
                <w:rFonts w:cs="Arial"/>
                <w:b/>
                <w:sz w:val="18"/>
                <w:szCs w:val="18"/>
              </w:rPr>
              <w:t xml:space="preserve"> </w:t>
            </w:r>
            <w:r w:rsidR="00485BD9" w:rsidRPr="00624B0F">
              <w:rPr>
                <w:rFonts w:cs="Arial"/>
                <w:b/>
                <w:sz w:val="18"/>
                <w:szCs w:val="18"/>
              </w:rPr>
              <w:t xml:space="preserve">Povinnost k náhradě finanční škody </w:t>
            </w:r>
            <w:r w:rsidR="00485BD9" w:rsidRPr="00624B0F">
              <w:rPr>
                <w:rFonts w:cs="Arial"/>
                <w:sz w:val="18"/>
                <w:szCs w:val="18"/>
              </w:rPr>
              <w:t>v </w:t>
            </w:r>
            <w:r w:rsidRPr="00624B0F">
              <w:rPr>
                <w:rFonts w:cs="Arial"/>
                <w:sz w:val="18"/>
                <w:szCs w:val="18"/>
              </w:rPr>
              <w:t>rozsahu čl</w:t>
            </w:r>
            <w:r w:rsidR="00624B0F">
              <w:rPr>
                <w:rFonts w:cs="Arial"/>
                <w:sz w:val="18"/>
                <w:szCs w:val="18"/>
              </w:rPr>
              <w:t>.</w:t>
            </w:r>
            <w:r w:rsidRPr="00624B0F">
              <w:rPr>
                <w:rFonts w:cs="Arial"/>
                <w:sz w:val="18"/>
                <w:szCs w:val="18"/>
              </w:rPr>
              <w:t xml:space="preserve"> 3.1 písmena b) </w:t>
            </w:r>
            <w:r w:rsidRPr="00624B0F">
              <w:rPr>
                <w:rFonts w:cs="Arial"/>
                <w:i/>
                <w:sz w:val="18"/>
                <w:szCs w:val="18"/>
              </w:rPr>
              <w:t>podmínek</w:t>
            </w:r>
          </w:p>
        </w:tc>
      </w:tr>
      <w:tr w:rsidR="00624B0F" w:rsidRPr="00624B0F" w14:paraId="723702DA" w14:textId="77777777" w:rsidTr="00317218">
        <w:tc>
          <w:tcPr>
            <w:tcW w:w="498" w:type="dxa"/>
            <w:vAlign w:val="center"/>
          </w:tcPr>
          <w:p w14:paraId="723702D7" w14:textId="77777777" w:rsidR="00317218" w:rsidRPr="00624B0F" w:rsidRDefault="00317218" w:rsidP="00317218">
            <w:pPr>
              <w:pStyle w:val="Zhlav"/>
              <w:spacing w:before="40" w:after="40"/>
              <w:rPr>
                <w:rFonts w:cs="Arial"/>
                <w:sz w:val="18"/>
                <w:szCs w:val="18"/>
              </w:rPr>
            </w:pPr>
            <w:r w:rsidRPr="00624B0F">
              <w:rPr>
                <w:rFonts w:cs="Arial"/>
                <w:sz w:val="18"/>
                <w:szCs w:val="18"/>
              </w:rPr>
              <w:t>3.</w:t>
            </w:r>
          </w:p>
        </w:tc>
        <w:tc>
          <w:tcPr>
            <w:tcW w:w="2054" w:type="dxa"/>
            <w:vAlign w:val="center"/>
          </w:tcPr>
          <w:p w14:paraId="723702D8" w14:textId="77777777" w:rsidR="00317218" w:rsidRPr="00624B0F" w:rsidRDefault="00317218" w:rsidP="00317218">
            <w:pPr>
              <w:pStyle w:val="Zhlav"/>
              <w:tabs>
                <w:tab w:val="left" w:pos="1466"/>
              </w:tabs>
              <w:spacing w:before="40" w:after="40"/>
              <w:jc w:val="right"/>
              <w:rPr>
                <w:rFonts w:cs="Arial"/>
                <w:sz w:val="18"/>
                <w:szCs w:val="18"/>
              </w:rPr>
            </w:pPr>
            <w:r w:rsidRPr="00624B0F">
              <w:rPr>
                <w:rFonts w:cs="Arial"/>
                <w:sz w:val="18"/>
                <w:szCs w:val="18"/>
              </w:rPr>
              <w:t>15 000 000 Kč</w:t>
            </w:r>
          </w:p>
        </w:tc>
        <w:tc>
          <w:tcPr>
            <w:tcW w:w="6804" w:type="dxa"/>
            <w:vAlign w:val="center"/>
          </w:tcPr>
          <w:p w14:paraId="723702D9" w14:textId="77777777" w:rsidR="00317218" w:rsidRPr="00624B0F" w:rsidRDefault="00317218" w:rsidP="00317218">
            <w:pPr>
              <w:spacing w:before="60" w:after="60"/>
              <w:rPr>
                <w:rFonts w:cs="Arial"/>
                <w:b/>
                <w:sz w:val="18"/>
                <w:szCs w:val="18"/>
              </w:rPr>
            </w:pPr>
            <w:r w:rsidRPr="00624B0F">
              <w:rPr>
                <w:rFonts w:cs="Arial"/>
                <w:sz w:val="18"/>
                <w:szCs w:val="18"/>
              </w:rPr>
              <w:t>za jednu pojistnou událost</w:t>
            </w:r>
            <w:r w:rsidR="00485BD9" w:rsidRPr="00624B0F">
              <w:rPr>
                <w:rFonts w:cs="Arial"/>
                <w:sz w:val="18"/>
                <w:szCs w:val="18"/>
              </w:rPr>
              <w:t xml:space="preserve"> a </w:t>
            </w:r>
            <w:r w:rsidRPr="00624B0F">
              <w:rPr>
                <w:rFonts w:cs="Arial"/>
                <w:sz w:val="18"/>
                <w:szCs w:val="18"/>
              </w:rPr>
              <w:t>za všechny pojistné události</w:t>
            </w:r>
            <w:r w:rsidR="00485BD9" w:rsidRPr="00624B0F">
              <w:rPr>
                <w:rFonts w:cs="Arial"/>
                <w:sz w:val="18"/>
                <w:szCs w:val="18"/>
              </w:rPr>
              <w:t xml:space="preserve"> v </w:t>
            </w:r>
            <w:r w:rsidRPr="00624B0F">
              <w:rPr>
                <w:rFonts w:cs="Arial"/>
                <w:sz w:val="18"/>
                <w:szCs w:val="18"/>
              </w:rPr>
              <w:t xml:space="preserve">průběhu </w:t>
            </w:r>
            <w:r w:rsidRPr="00624B0F">
              <w:rPr>
                <w:rFonts w:cs="Arial"/>
                <w:i/>
                <w:sz w:val="18"/>
                <w:szCs w:val="18"/>
              </w:rPr>
              <w:t>pojistné doby</w:t>
            </w:r>
            <w:r w:rsidRPr="00624B0F">
              <w:rPr>
                <w:rFonts w:cs="Arial"/>
                <w:b/>
                <w:sz w:val="18"/>
                <w:szCs w:val="18"/>
              </w:rPr>
              <w:t xml:space="preserve"> Regresy zdravotních pojišťoven vůči třetím osobám</w:t>
            </w:r>
            <w:r w:rsidR="00485BD9" w:rsidRPr="00624B0F">
              <w:rPr>
                <w:rFonts w:cs="Arial"/>
                <w:b/>
                <w:sz w:val="18"/>
                <w:szCs w:val="18"/>
              </w:rPr>
              <w:t xml:space="preserve"> a </w:t>
            </w:r>
            <w:r w:rsidRPr="00624B0F">
              <w:rPr>
                <w:rFonts w:cs="Arial"/>
                <w:b/>
                <w:sz w:val="18"/>
                <w:szCs w:val="18"/>
              </w:rPr>
              <w:t>zaměstnancům</w:t>
            </w:r>
          </w:p>
        </w:tc>
      </w:tr>
      <w:tr w:rsidR="00624B0F" w:rsidRPr="00624B0F" w14:paraId="723702DE" w14:textId="77777777" w:rsidTr="00317218">
        <w:tc>
          <w:tcPr>
            <w:tcW w:w="498" w:type="dxa"/>
            <w:vAlign w:val="center"/>
          </w:tcPr>
          <w:p w14:paraId="723702DB" w14:textId="77777777" w:rsidR="00317218" w:rsidRPr="00624B0F" w:rsidRDefault="00317218" w:rsidP="00317218">
            <w:pPr>
              <w:pStyle w:val="Zhlav"/>
              <w:spacing w:before="40" w:after="40"/>
              <w:rPr>
                <w:rFonts w:cs="Arial"/>
                <w:sz w:val="18"/>
                <w:szCs w:val="18"/>
              </w:rPr>
            </w:pPr>
            <w:r w:rsidRPr="00624B0F">
              <w:rPr>
                <w:rFonts w:cs="Arial"/>
                <w:sz w:val="18"/>
                <w:szCs w:val="18"/>
              </w:rPr>
              <w:t>4.</w:t>
            </w:r>
          </w:p>
        </w:tc>
        <w:tc>
          <w:tcPr>
            <w:tcW w:w="2054" w:type="dxa"/>
            <w:vAlign w:val="center"/>
          </w:tcPr>
          <w:p w14:paraId="723702DC" w14:textId="77777777" w:rsidR="00317218" w:rsidRPr="00624B0F" w:rsidRDefault="00317218" w:rsidP="00317218">
            <w:pPr>
              <w:pStyle w:val="Zhlav"/>
              <w:tabs>
                <w:tab w:val="left" w:pos="1466"/>
              </w:tabs>
              <w:spacing w:before="40" w:after="40"/>
              <w:jc w:val="right"/>
              <w:rPr>
                <w:rFonts w:cs="Arial"/>
                <w:sz w:val="18"/>
                <w:szCs w:val="18"/>
              </w:rPr>
            </w:pPr>
            <w:r w:rsidRPr="00624B0F">
              <w:rPr>
                <w:rFonts w:cs="Arial"/>
                <w:sz w:val="18"/>
                <w:szCs w:val="18"/>
              </w:rPr>
              <w:t>500 000 Kč</w:t>
            </w:r>
          </w:p>
        </w:tc>
        <w:tc>
          <w:tcPr>
            <w:tcW w:w="6804" w:type="dxa"/>
            <w:vAlign w:val="center"/>
          </w:tcPr>
          <w:p w14:paraId="723702DD" w14:textId="77777777" w:rsidR="00317218" w:rsidRPr="00624B0F" w:rsidRDefault="00317218" w:rsidP="00317218">
            <w:pPr>
              <w:spacing w:before="60" w:after="60"/>
              <w:rPr>
                <w:rFonts w:cs="Arial"/>
                <w:i/>
                <w:sz w:val="18"/>
                <w:szCs w:val="18"/>
              </w:rPr>
            </w:pPr>
            <w:r w:rsidRPr="00624B0F">
              <w:rPr>
                <w:rFonts w:cs="Arial"/>
                <w:sz w:val="18"/>
                <w:szCs w:val="18"/>
              </w:rPr>
              <w:t>za jednu pojistnou událost</w:t>
            </w:r>
            <w:r w:rsidR="00485BD9" w:rsidRPr="00624B0F">
              <w:rPr>
                <w:rFonts w:cs="Arial"/>
                <w:sz w:val="18"/>
                <w:szCs w:val="18"/>
              </w:rPr>
              <w:t xml:space="preserve"> a </w:t>
            </w:r>
            <w:r w:rsidRPr="00624B0F">
              <w:rPr>
                <w:rFonts w:cs="Arial"/>
                <w:sz w:val="18"/>
                <w:szCs w:val="18"/>
              </w:rPr>
              <w:t>za všechny pojistné události</w:t>
            </w:r>
            <w:r w:rsidR="00485BD9" w:rsidRPr="00624B0F">
              <w:rPr>
                <w:rFonts w:cs="Arial"/>
                <w:sz w:val="18"/>
                <w:szCs w:val="18"/>
              </w:rPr>
              <w:t xml:space="preserve"> v </w:t>
            </w:r>
            <w:r w:rsidRPr="00624B0F">
              <w:rPr>
                <w:rFonts w:cs="Arial"/>
                <w:sz w:val="18"/>
                <w:szCs w:val="18"/>
              </w:rPr>
              <w:t xml:space="preserve">průběhu </w:t>
            </w:r>
            <w:r w:rsidRPr="00624B0F">
              <w:rPr>
                <w:rFonts w:cs="Arial"/>
                <w:i/>
                <w:sz w:val="18"/>
                <w:szCs w:val="18"/>
              </w:rPr>
              <w:t xml:space="preserve">pojistné doby </w:t>
            </w:r>
            <w:r w:rsidR="00485BD9" w:rsidRPr="00624B0F">
              <w:rPr>
                <w:rFonts w:cs="Arial"/>
                <w:b/>
                <w:sz w:val="18"/>
                <w:szCs w:val="18"/>
              </w:rPr>
              <w:t>Povinnost k náhradě ekologické újmy</w:t>
            </w:r>
            <w:r w:rsidRPr="00624B0F">
              <w:rPr>
                <w:rFonts w:cs="Arial"/>
                <w:b/>
                <w:sz w:val="18"/>
                <w:szCs w:val="18"/>
              </w:rPr>
              <w:t xml:space="preserve"> ve smyslu čl. 4.1.9. podmínek</w:t>
            </w:r>
          </w:p>
        </w:tc>
      </w:tr>
      <w:tr w:rsidR="00624B0F" w:rsidRPr="00624B0F" w14:paraId="723702E2" w14:textId="77777777" w:rsidTr="00317218">
        <w:tc>
          <w:tcPr>
            <w:tcW w:w="498" w:type="dxa"/>
            <w:vAlign w:val="center"/>
          </w:tcPr>
          <w:p w14:paraId="723702DF" w14:textId="77777777" w:rsidR="00317218" w:rsidRPr="00624B0F" w:rsidRDefault="00317218" w:rsidP="00317218">
            <w:pPr>
              <w:pStyle w:val="Zhlav"/>
              <w:spacing w:before="40" w:after="40"/>
              <w:rPr>
                <w:rFonts w:cs="Arial"/>
                <w:sz w:val="18"/>
                <w:szCs w:val="18"/>
              </w:rPr>
            </w:pPr>
            <w:r w:rsidRPr="00624B0F">
              <w:rPr>
                <w:rFonts w:cs="Arial"/>
                <w:sz w:val="18"/>
                <w:szCs w:val="18"/>
              </w:rPr>
              <w:t>5.</w:t>
            </w:r>
          </w:p>
        </w:tc>
        <w:tc>
          <w:tcPr>
            <w:tcW w:w="2054" w:type="dxa"/>
            <w:vAlign w:val="center"/>
          </w:tcPr>
          <w:p w14:paraId="723702E0" w14:textId="77777777" w:rsidR="00317218" w:rsidRPr="00624B0F" w:rsidRDefault="00317218" w:rsidP="00317218">
            <w:pPr>
              <w:pStyle w:val="Zhlav"/>
              <w:tabs>
                <w:tab w:val="left" w:pos="1466"/>
              </w:tabs>
              <w:spacing w:before="40" w:after="40"/>
              <w:jc w:val="right"/>
              <w:rPr>
                <w:rFonts w:cs="Arial"/>
                <w:sz w:val="18"/>
                <w:szCs w:val="18"/>
              </w:rPr>
            </w:pPr>
            <w:r w:rsidRPr="00624B0F">
              <w:rPr>
                <w:rFonts w:cs="Arial"/>
                <w:sz w:val="18"/>
                <w:szCs w:val="18"/>
              </w:rPr>
              <w:t>500 000 Kč</w:t>
            </w:r>
          </w:p>
        </w:tc>
        <w:tc>
          <w:tcPr>
            <w:tcW w:w="6804" w:type="dxa"/>
            <w:vAlign w:val="center"/>
          </w:tcPr>
          <w:p w14:paraId="723702E1" w14:textId="77777777" w:rsidR="00317218" w:rsidRPr="00624B0F" w:rsidRDefault="00317218" w:rsidP="00317218">
            <w:pPr>
              <w:spacing w:before="60" w:after="60"/>
              <w:rPr>
                <w:rFonts w:cs="Arial"/>
                <w:sz w:val="18"/>
                <w:szCs w:val="18"/>
              </w:rPr>
            </w:pPr>
            <w:r w:rsidRPr="00624B0F">
              <w:rPr>
                <w:rFonts w:cs="Arial"/>
                <w:sz w:val="18"/>
                <w:szCs w:val="18"/>
              </w:rPr>
              <w:t>za jednu pojistnou událost</w:t>
            </w:r>
            <w:r w:rsidR="00485BD9" w:rsidRPr="00624B0F">
              <w:rPr>
                <w:rFonts w:cs="Arial"/>
                <w:sz w:val="18"/>
                <w:szCs w:val="18"/>
              </w:rPr>
              <w:t xml:space="preserve"> a </w:t>
            </w:r>
            <w:r w:rsidRPr="00624B0F">
              <w:rPr>
                <w:rFonts w:cs="Arial"/>
                <w:sz w:val="18"/>
                <w:szCs w:val="18"/>
              </w:rPr>
              <w:t>za všechny pojistné události</w:t>
            </w:r>
            <w:r w:rsidR="00485BD9" w:rsidRPr="00624B0F">
              <w:rPr>
                <w:rFonts w:cs="Arial"/>
                <w:sz w:val="18"/>
                <w:szCs w:val="18"/>
              </w:rPr>
              <w:t xml:space="preserve"> v </w:t>
            </w:r>
            <w:r w:rsidRPr="00624B0F">
              <w:rPr>
                <w:rFonts w:cs="Arial"/>
                <w:sz w:val="18"/>
                <w:szCs w:val="18"/>
              </w:rPr>
              <w:t xml:space="preserve">průběhu </w:t>
            </w:r>
            <w:r w:rsidRPr="00624B0F">
              <w:rPr>
                <w:rFonts w:cs="Arial"/>
                <w:i/>
                <w:sz w:val="18"/>
                <w:szCs w:val="18"/>
              </w:rPr>
              <w:t>pojistné doby</w:t>
            </w:r>
            <w:r w:rsidRPr="00624B0F">
              <w:rPr>
                <w:rFonts w:cs="Arial"/>
                <w:sz w:val="18"/>
                <w:szCs w:val="18"/>
              </w:rPr>
              <w:t xml:space="preserve"> </w:t>
            </w:r>
            <w:r w:rsidR="00485BD9" w:rsidRPr="00624B0F">
              <w:rPr>
                <w:rFonts w:cs="Arial"/>
                <w:b/>
                <w:sz w:val="18"/>
                <w:szCs w:val="18"/>
              </w:rPr>
              <w:t xml:space="preserve">Povinnost k náhradě škody na věcech </w:t>
            </w:r>
            <w:r w:rsidRPr="00624B0F">
              <w:rPr>
                <w:rFonts w:cs="Arial"/>
                <w:b/>
                <w:sz w:val="18"/>
                <w:szCs w:val="18"/>
              </w:rPr>
              <w:t>převzatých</w:t>
            </w:r>
            <w:r w:rsidR="00485BD9" w:rsidRPr="00624B0F">
              <w:rPr>
                <w:rFonts w:cs="Arial"/>
                <w:b/>
                <w:sz w:val="18"/>
                <w:szCs w:val="18"/>
              </w:rPr>
              <w:t xml:space="preserve"> a </w:t>
            </w:r>
            <w:r w:rsidRPr="00624B0F">
              <w:rPr>
                <w:rFonts w:cs="Arial"/>
                <w:b/>
                <w:sz w:val="18"/>
                <w:szCs w:val="18"/>
              </w:rPr>
              <w:t>užívaných</w:t>
            </w:r>
          </w:p>
        </w:tc>
      </w:tr>
      <w:tr w:rsidR="00317218" w:rsidRPr="00624B0F" w14:paraId="723702E6" w14:textId="77777777" w:rsidTr="00317218">
        <w:tc>
          <w:tcPr>
            <w:tcW w:w="498" w:type="dxa"/>
            <w:tcBorders>
              <w:top w:val="single" w:sz="4" w:space="0" w:color="auto"/>
              <w:left w:val="single" w:sz="4" w:space="0" w:color="auto"/>
              <w:bottom w:val="single" w:sz="4" w:space="0" w:color="auto"/>
              <w:right w:val="single" w:sz="4" w:space="0" w:color="auto"/>
            </w:tcBorders>
            <w:vAlign w:val="center"/>
          </w:tcPr>
          <w:p w14:paraId="723702E3" w14:textId="77777777" w:rsidR="00317218" w:rsidRPr="00624B0F" w:rsidRDefault="00317218" w:rsidP="00317218">
            <w:pPr>
              <w:pStyle w:val="Zhlav"/>
              <w:spacing w:before="40" w:after="40"/>
              <w:rPr>
                <w:rFonts w:cs="Arial"/>
                <w:sz w:val="18"/>
                <w:szCs w:val="18"/>
              </w:rPr>
            </w:pPr>
            <w:r w:rsidRPr="00624B0F">
              <w:rPr>
                <w:rFonts w:cs="Arial"/>
                <w:sz w:val="18"/>
                <w:szCs w:val="18"/>
              </w:rPr>
              <w:t>6.</w:t>
            </w:r>
          </w:p>
        </w:tc>
        <w:tc>
          <w:tcPr>
            <w:tcW w:w="2054" w:type="dxa"/>
            <w:tcBorders>
              <w:top w:val="single" w:sz="4" w:space="0" w:color="auto"/>
              <w:left w:val="single" w:sz="4" w:space="0" w:color="auto"/>
              <w:bottom w:val="single" w:sz="4" w:space="0" w:color="auto"/>
              <w:right w:val="single" w:sz="4" w:space="0" w:color="auto"/>
            </w:tcBorders>
            <w:vAlign w:val="center"/>
          </w:tcPr>
          <w:p w14:paraId="723702E4" w14:textId="77777777" w:rsidR="00317218" w:rsidRPr="00624B0F" w:rsidRDefault="00317218" w:rsidP="00317218">
            <w:pPr>
              <w:pStyle w:val="Zhlav"/>
              <w:tabs>
                <w:tab w:val="left" w:pos="1466"/>
              </w:tabs>
              <w:spacing w:before="40" w:after="40"/>
              <w:jc w:val="right"/>
              <w:rPr>
                <w:rFonts w:cs="Arial"/>
                <w:sz w:val="18"/>
                <w:szCs w:val="18"/>
              </w:rPr>
            </w:pPr>
            <w:r w:rsidRPr="00624B0F">
              <w:rPr>
                <w:rFonts w:cs="Arial"/>
                <w:sz w:val="18"/>
                <w:szCs w:val="18"/>
              </w:rPr>
              <w:t>100 000 Kč</w:t>
            </w:r>
          </w:p>
        </w:tc>
        <w:tc>
          <w:tcPr>
            <w:tcW w:w="6804" w:type="dxa"/>
            <w:tcBorders>
              <w:top w:val="single" w:sz="4" w:space="0" w:color="auto"/>
              <w:left w:val="single" w:sz="4" w:space="0" w:color="auto"/>
              <w:bottom w:val="single" w:sz="4" w:space="0" w:color="auto"/>
              <w:right w:val="single" w:sz="4" w:space="0" w:color="auto"/>
            </w:tcBorders>
            <w:vAlign w:val="center"/>
          </w:tcPr>
          <w:p w14:paraId="723702E5" w14:textId="77777777" w:rsidR="00317218" w:rsidRPr="00624B0F" w:rsidRDefault="00317218" w:rsidP="00317218">
            <w:pPr>
              <w:spacing w:before="60" w:after="60"/>
              <w:jc w:val="left"/>
              <w:rPr>
                <w:rFonts w:cs="Arial"/>
                <w:i/>
                <w:sz w:val="18"/>
                <w:szCs w:val="18"/>
              </w:rPr>
            </w:pPr>
            <w:r w:rsidRPr="00624B0F">
              <w:rPr>
                <w:rFonts w:cs="Arial"/>
                <w:sz w:val="18"/>
                <w:szCs w:val="18"/>
              </w:rPr>
              <w:t>za všechny pojistné události</w:t>
            </w:r>
            <w:r w:rsidR="00485BD9" w:rsidRPr="00624B0F">
              <w:rPr>
                <w:rFonts w:cs="Arial"/>
                <w:sz w:val="18"/>
                <w:szCs w:val="18"/>
              </w:rPr>
              <w:t xml:space="preserve"> v </w:t>
            </w:r>
            <w:r w:rsidRPr="00624B0F">
              <w:rPr>
                <w:rFonts w:cs="Arial"/>
                <w:sz w:val="18"/>
                <w:szCs w:val="18"/>
              </w:rPr>
              <w:t xml:space="preserve">průběhu </w:t>
            </w:r>
            <w:r w:rsidRPr="00624B0F">
              <w:rPr>
                <w:rFonts w:cs="Arial"/>
                <w:i/>
                <w:sz w:val="18"/>
                <w:szCs w:val="18"/>
              </w:rPr>
              <w:t xml:space="preserve">pojistné doby </w:t>
            </w:r>
            <w:r w:rsidR="0081598B" w:rsidRPr="00624B0F">
              <w:rPr>
                <w:rFonts w:cs="Arial"/>
                <w:i/>
                <w:sz w:val="18"/>
                <w:szCs w:val="18"/>
              </w:rPr>
              <w:br/>
            </w:r>
            <w:r w:rsidR="00485BD9" w:rsidRPr="00624B0F">
              <w:rPr>
                <w:rFonts w:cs="Arial"/>
                <w:b/>
                <w:sz w:val="18"/>
                <w:szCs w:val="18"/>
              </w:rPr>
              <w:t xml:space="preserve">Povinnost k náhradě škody na věcech </w:t>
            </w:r>
            <w:r w:rsidRPr="00624B0F">
              <w:rPr>
                <w:rFonts w:cs="Arial"/>
                <w:b/>
                <w:sz w:val="18"/>
                <w:szCs w:val="18"/>
              </w:rPr>
              <w:t>zaměstnanců</w:t>
            </w:r>
          </w:p>
        </w:tc>
      </w:tr>
    </w:tbl>
    <w:p w14:paraId="723702E7" w14:textId="77777777" w:rsidR="005836CC" w:rsidRPr="00624B0F" w:rsidRDefault="005836CC" w:rsidP="005836CC">
      <w:pPr>
        <w:pStyle w:val="Nadpis2"/>
        <w:spacing w:before="240"/>
        <w:ind w:left="720"/>
        <w:jc w:val="left"/>
        <w:rPr>
          <w:caps w:val="0"/>
          <w:color w:val="auto"/>
          <w:sz w:val="20"/>
          <w:lang w:val="cs-CZ"/>
        </w:rPr>
      </w:pPr>
    </w:p>
    <w:p w14:paraId="723702E8" w14:textId="77777777" w:rsidR="005836CC" w:rsidRPr="00624B0F" w:rsidRDefault="005836CC" w:rsidP="005836CC">
      <w:pPr>
        <w:rPr>
          <w:lang w:eastAsia="x-none"/>
        </w:rPr>
      </w:pPr>
      <w:r w:rsidRPr="00624B0F">
        <w:br w:type="page"/>
      </w:r>
    </w:p>
    <w:p w14:paraId="723702E9" w14:textId="77777777" w:rsidR="00317218" w:rsidRPr="00624B0F" w:rsidRDefault="00317218" w:rsidP="00317218">
      <w:pPr>
        <w:pStyle w:val="Nadpis2"/>
        <w:numPr>
          <w:ilvl w:val="0"/>
          <w:numId w:val="28"/>
        </w:numPr>
        <w:tabs>
          <w:tab w:val="clear" w:pos="720"/>
          <w:tab w:val="num" w:pos="426"/>
        </w:tabs>
        <w:spacing w:before="240"/>
        <w:ind w:hanging="720"/>
        <w:jc w:val="left"/>
        <w:rPr>
          <w:caps w:val="0"/>
          <w:color w:val="auto"/>
          <w:sz w:val="20"/>
          <w:lang w:val="cs-CZ"/>
        </w:rPr>
      </w:pPr>
      <w:r w:rsidRPr="00624B0F">
        <w:rPr>
          <w:caps w:val="0"/>
          <w:color w:val="auto"/>
          <w:sz w:val="20"/>
          <w:lang w:val="cs-CZ"/>
        </w:rPr>
        <w:lastRenderedPageBreak/>
        <w:t>Územní rozsah pojištění</w:t>
      </w:r>
      <w:r w:rsidR="00485BD9" w:rsidRPr="00624B0F">
        <w:rPr>
          <w:caps w:val="0"/>
          <w:color w:val="auto"/>
          <w:sz w:val="20"/>
          <w:lang w:val="cs-CZ"/>
        </w:rPr>
        <w:t xml:space="preserve"> a </w:t>
      </w:r>
      <w:r w:rsidRPr="00624B0F">
        <w:rPr>
          <w:caps w:val="0"/>
          <w:color w:val="auto"/>
          <w:sz w:val="20"/>
          <w:lang w:val="cs-CZ"/>
        </w:rPr>
        <w:t>jurisdikce</w:t>
      </w:r>
    </w:p>
    <w:tbl>
      <w:tblPr>
        <w:tblW w:w="935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93"/>
        <w:gridCol w:w="3827"/>
        <w:gridCol w:w="4536"/>
      </w:tblGrid>
      <w:tr w:rsidR="00624B0F" w:rsidRPr="00624B0F" w14:paraId="723702ED" w14:textId="77777777" w:rsidTr="000C1B47">
        <w:trPr>
          <w:cantSplit/>
          <w:trHeight w:val="259"/>
        </w:trPr>
        <w:tc>
          <w:tcPr>
            <w:tcW w:w="993" w:type="dxa"/>
            <w:tcBorders>
              <w:bottom w:val="single" w:sz="4" w:space="0" w:color="auto"/>
            </w:tcBorders>
            <w:shd w:val="clear" w:color="auto" w:fill="F3F3F3"/>
          </w:tcPr>
          <w:p w14:paraId="723702EA" w14:textId="77777777" w:rsidR="00317218" w:rsidRPr="00624B0F" w:rsidRDefault="00317218" w:rsidP="00317218">
            <w:pPr>
              <w:spacing w:before="60" w:after="60"/>
              <w:jc w:val="center"/>
              <w:rPr>
                <w:b/>
                <w:sz w:val="18"/>
                <w:szCs w:val="18"/>
              </w:rPr>
            </w:pPr>
            <w:r w:rsidRPr="00624B0F">
              <w:rPr>
                <w:b/>
                <w:sz w:val="18"/>
                <w:szCs w:val="18"/>
              </w:rPr>
              <w:t>Položka č.</w:t>
            </w:r>
          </w:p>
        </w:tc>
        <w:tc>
          <w:tcPr>
            <w:tcW w:w="3827" w:type="dxa"/>
            <w:tcBorders>
              <w:bottom w:val="single" w:sz="4" w:space="0" w:color="auto"/>
            </w:tcBorders>
            <w:shd w:val="clear" w:color="auto" w:fill="F3F3F3"/>
          </w:tcPr>
          <w:p w14:paraId="723702EB" w14:textId="77777777" w:rsidR="00317218" w:rsidRPr="00624B0F" w:rsidRDefault="00317218" w:rsidP="00317218">
            <w:pPr>
              <w:spacing w:before="60" w:after="60"/>
              <w:jc w:val="center"/>
              <w:rPr>
                <w:b/>
                <w:sz w:val="18"/>
                <w:szCs w:val="18"/>
              </w:rPr>
            </w:pPr>
            <w:r w:rsidRPr="00624B0F">
              <w:rPr>
                <w:b/>
                <w:sz w:val="18"/>
                <w:szCs w:val="18"/>
              </w:rPr>
              <w:t xml:space="preserve">Územní rozsah – čl. 2.2 </w:t>
            </w:r>
            <w:r w:rsidRPr="00624B0F">
              <w:rPr>
                <w:b/>
                <w:i/>
                <w:sz w:val="18"/>
                <w:szCs w:val="18"/>
              </w:rPr>
              <w:t>podmínek</w:t>
            </w:r>
          </w:p>
        </w:tc>
        <w:tc>
          <w:tcPr>
            <w:tcW w:w="4536" w:type="dxa"/>
            <w:tcBorders>
              <w:bottom w:val="single" w:sz="4" w:space="0" w:color="auto"/>
            </w:tcBorders>
            <w:shd w:val="clear" w:color="auto" w:fill="F3F3F3"/>
          </w:tcPr>
          <w:p w14:paraId="723702EC" w14:textId="77777777" w:rsidR="00317218" w:rsidRPr="00624B0F" w:rsidRDefault="00317218" w:rsidP="00317218">
            <w:pPr>
              <w:spacing w:before="60" w:after="60"/>
              <w:jc w:val="center"/>
              <w:rPr>
                <w:sz w:val="18"/>
                <w:szCs w:val="18"/>
              </w:rPr>
            </w:pPr>
            <w:r w:rsidRPr="00624B0F">
              <w:rPr>
                <w:b/>
                <w:sz w:val="18"/>
                <w:szCs w:val="18"/>
              </w:rPr>
              <w:t xml:space="preserve">Jurisdikce – čl. 2.3 </w:t>
            </w:r>
            <w:r w:rsidRPr="00624B0F">
              <w:rPr>
                <w:b/>
                <w:i/>
                <w:sz w:val="18"/>
                <w:szCs w:val="18"/>
              </w:rPr>
              <w:t>podmínek</w:t>
            </w:r>
          </w:p>
        </w:tc>
      </w:tr>
      <w:tr w:rsidR="00624B0F" w:rsidRPr="00624B0F" w14:paraId="723702F1" w14:textId="77777777" w:rsidTr="000C1B47">
        <w:trPr>
          <w:cantSplit/>
          <w:trHeight w:val="259"/>
        </w:trPr>
        <w:tc>
          <w:tcPr>
            <w:tcW w:w="993" w:type="dxa"/>
            <w:shd w:val="clear" w:color="auto" w:fill="auto"/>
          </w:tcPr>
          <w:p w14:paraId="723702EE" w14:textId="77777777" w:rsidR="00317218" w:rsidRPr="00624B0F" w:rsidRDefault="00317218" w:rsidP="00317218">
            <w:pPr>
              <w:spacing w:before="60" w:after="60"/>
              <w:jc w:val="center"/>
              <w:rPr>
                <w:rFonts w:cs="Arial"/>
                <w:sz w:val="18"/>
                <w:szCs w:val="18"/>
              </w:rPr>
            </w:pPr>
            <w:r w:rsidRPr="00624B0F">
              <w:rPr>
                <w:rFonts w:cs="Arial"/>
                <w:sz w:val="18"/>
                <w:szCs w:val="18"/>
              </w:rPr>
              <w:t>1. – 6.</w:t>
            </w:r>
          </w:p>
        </w:tc>
        <w:tc>
          <w:tcPr>
            <w:tcW w:w="3827" w:type="dxa"/>
            <w:shd w:val="clear" w:color="auto" w:fill="auto"/>
          </w:tcPr>
          <w:p w14:paraId="723702EF" w14:textId="77777777" w:rsidR="00317218" w:rsidRPr="00624B0F" w:rsidRDefault="00317218" w:rsidP="00317218">
            <w:pPr>
              <w:spacing w:before="60" w:after="60"/>
              <w:jc w:val="center"/>
              <w:rPr>
                <w:rFonts w:cs="Arial"/>
                <w:sz w:val="18"/>
                <w:szCs w:val="18"/>
              </w:rPr>
            </w:pPr>
            <w:r w:rsidRPr="00624B0F">
              <w:rPr>
                <w:rFonts w:cs="Arial"/>
                <w:sz w:val="18"/>
                <w:szCs w:val="18"/>
              </w:rPr>
              <w:t>ČR</w:t>
            </w:r>
          </w:p>
        </w:tc>
        <w:tc>
          <w:tcPr>
            <w:tcW w:w="4536" w:type="dxa"/>
            <w:shd w:val="clear" w:color="auto" w:fill="auto"/>
          </w:tcPr>
          <w:p w14:paraId="723702F0" w14:textId="77777777" w:rsidR="00317218" w:rsidRPr="00624B0F" w:rsidRDefault="00317218" w:rsidP="00317218">
            <w:pPr>
              <w:spacing w:before="60" w:after="60"/>
              <w:jc w:val="center"/>
              <w:rPr>
                <w:rFonts w:cs="Arial"/>
                <w:sz w:val="18"/>
                <w:szCs w:val="18"/>
              </w:rPr>
            </w:pPr>
            <w:r w:rsidRPr="00624B0F">
              <w:rPr>
                <w:rFonts w:cs="Arial"/>
                <w:sz w:val="18"/>
                <w:szCs w:val="18"/>
              </w:rPr>
              <w:t>ČR</w:t>
            </w:r>
          </w:p>
        </w:tc>
      </w:tr>
    </w:tbl>
    <w:p w14:paraId="723702F2" w14:textId="77777777" w:rsidR="00317218" w:rsidRPr="00624B0F" w:rsidRDefault="00317218" w:rsidP="00317218">
      <w:pPr>
        <w:pStyle w:val="Nadpis2"/>
        <w:numPr>
          <w:ilvl w:val="0"/>
          <w:numId w:val="28"/>
        </w:numPr>
        <w:tabs>
          <w:tab w:val="clear" w:pos="720"/>
          <w:tab w:val="num" w:pos="426"/>
        </w:tabs>
        <w:spacing w:before="240"/>
        <w:ind w:hanging="720"/>
        <w:jc w:val="left"/>
        <w:rPr>
          <w:caps w:val="0"/>
          <w:color w:val="auto"/>
          <w:sz w:val="20"/>
          <w:lang w:val="cs-CZ"/>
        </w:rPr>
      </w:pPr>
      <w:r w:rsidRPr="00624B0F">
        <w:rPr>
          <w:caps w:val="0"/>
          <w:color w:val="auto"/>
          <w:sz w:val="20"/>
          <w:lang w:val="cs-CZ"/>
        </w:rPr>
        <w:t>Spoluúčast</w:t>
      </w:r>
    </w:p>
    <w:tbl>
      <w:tblPr>
        <w:tblW w:w="935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820"/>
        <w:gridCol w:w="4536"/>
      </w:tblGrid>
      <w:tr w:rsidR="00624B0F" w:rsidRPr="00624B0F" w14:paraId="723702F5" w14:textId="77777777" w:rsidTr="000C1B47">
        <w:trPr>
          <w:cantSplit/>
          <w:trHeight w:val="259"/>
        </w:trPr>
        <w:tc>
          <w:tcPr>
            <w:tcW w:w="4820" w:type="dxa"/>
            <w:tcBorders>
              <w:top w:val="single" w:sz="4" w:space="0" w:color="auto"/>
              <w:bottom w:val="single" w:sz="4" w:space="0" w:color="auto"/>
            </w:tcBorders>
            <w:shd w:val="pct5" w:color="auto" w:fill="auto"/>
          </w:tcPr>
          <w:p w14:paraId="723702F3" w14:textId="77777777" w:rsidR="00317218" w:rsidRPr="00624B0F" w:rsidRDefault="00317218" w:rsidP="00317218">
            <w:pPr>
              <w:spacing w:before="60" w:after="60"/>
              <w:jc w:val="center"/>
              <w:rPr>
                <w:rFonts w:cs="Arial"/>
                <w:b/>
                <w:sz w:val="18"/>
                <w:szCs w:val="18"/>
              </w:rPr>
            </w:pPr>
            <w:r w:rsidRPr="00624B0F">
              <w:rPr>
                <w:rFonts w:cs="Arial"/>
                <w:b/>
                <w:sz w:val="18"/>
                <w:szCs w:val="18"/>
              </w:rPr>
              <w:t>Základní spoluúčast</w:t>
            </w:r>
            <w:r w:rsidR="00485BD9" w:rsidRPr="00624B0F">
              <w:rPr>
                <w:rFonts w:cs="Arial"/>
                <w:b/>
                <w:sz w:val="18"/>
                <w:szCs w:val="18"/>
              </w:rPr>
              <w:t xml:space="preserve"> z </w:t>
            </w:r>
            <w:r w:rsidRPr="00624B0F">
              <w:rPr>
                <w:rFonts w:cs="Arial"/>
                <w:b/>
                <w:sz w:val="18"/>
                <w:szCs w:val="18"/>
              </w:rPr>
              <w:t xml:space="preserve">každé pojistné události </w:t>
            </w:r>
          </w:p>
        </w:tc>
        <w:tc>
          <w:tcPr>
            <w:tcW w:w="4536" w:type="dxa"/>
            <w:tcBorders>
              <w:top w:val="single" w:sz="4" w:space="0" w:color="auto"/>
              <w:left w:val="nil"/>
              <w:bottom w:val="single" w:sz="4" w:space="0" w:color="auto"/>
            </w:tcBorders>
          </w:tcPr>
          <w:p w14:paraId="723702F4" w14:textId="77777777" w:rsidR="00317218" w:rsidRPr="00624B0F" w:rsidRDefault="00317218" w:rsidP="00317218">
            <w:pPr>
              <w:spacing w:before="60" w:after="60"/>
              <w:jc w:val="center"/>
              <w:rPr>
                <w:rFonts w:cs="Arial"/>
                <w:sz w:val="18"/>
                <w:szCs w:val="18"/>
              </w:rPr>
            </w:pPr>
            <w:r w:rsidRPr="00624B0F">
              <w:rPr>
                <w:rFonts w:cs="Arial"/>
                <w:b/>
                <w:sz w:val="18"/>
                <w:szCs w:val="18"/>
              </w:rPr>
              <w:t>10 000 Kč</w:t>
            </w:r>
            <w:r w:rsidRPr="00624B0F">
              <w:rPr>
                <w:rFonts w:cs="Arial"/>
                <w:sz w:val="18"/>
                <w:szCs w:val="18"/>
              </w:rPr>
              <w:t>, avšak</w:t>
            </w:r>
          </w:p>
        </w:tc>
      </w:tr>
    </w:tbl>
    <w:p w14:paraId="723702F6" w14:textId="77777777" w:rsidR="00317218" w:rsidRPr="00624B0F" w:rsidRDefault="00317218" w:rsidP="00317218">
      <w:pPr>
        <w:pStyle w:val="Zhlav"/>
        <w:rPr>
          <w:rFonts w:cs="Arial"/>
          <w:sz w:val="10"/>
          <w:szCs w:val="10"/>
        </w:rPr>
      </w:pPr>
    </w:p>
    <w:tbl>
      <w:tblPr>
        <w:tblW w:w="935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93"/>
        <w:gridCol w:w="8363"/>
      </w:tblGrid>
      <w:tr w:rsidR="00624B0F" w:rsidRPr="00624B0F" w14:paraId="723702F9" w14:textId="77777777" w:rsidTr="000C1B47">
        <w:trPr>
          <w:cantSplit/>
          <w:trHeight w:val="259"/>
        </w:trPr>
        <w:tc>
          <w:tcPr>
            <w:tcW w:w="993" w:type="dxa"/>
            <w:tcBorders>
              <w:bottom w:val="single" w:sz="4" w:space="0" w:color="auto"/>
            </w:tcBorders>
            <w:shd w:val="clear" w:color="auto" w:fill="F3F3F3"/>
          </w:tcPr>
          <w:p w14:paraId="723702F7" w14:textId="77777777" w:rsidR="00317218" w:rsidRPr="00624B0F" w:rsidRDefault="00317218" w:rsidP="00317218">
            <w:pPr>
              <w:spacing w:before="60" w:after="60"/>
              <w:jc w:val="center"/>
              <w:rPr>
                <w:rFonts w:cs="Arial"/>
                <w:b/>
                <w:sz w:val="18"/>
                <w:szCs w:val="18"/>
              </w:rPr>
            </w:pPr>
            <w:r w:rsidRPr="00624B0F">
              <w:rPr>
                <w:rFonts w:cs="Arial"/>
                <w:b/>
                <w:sz w:val="18"/>
                <w:szCs w:val="18"/>
              </w:rPr>
              <w:t>Položka č.</w:t>
            </w:r>
          </w:p>
        </w:tc>
        <w:tc>
          <w:tcPr>
            <w:tcW w:w="8363" w:type="dxa"/>
            <w:tcBorders>
              <w:bottom w:val="single" w:sz="4" w:space="0" w:color="auto"/>
            </w:tcBorders>
            <w:shd w:val="clear" w:color="auto" w:fill="F3F3F3"/>
          </w:tcPr>
          <w:p w14:paraId="723702F8" w14:textId="77777777" w:rsidR="00317218" w:rsidRPr="00624B0F" w:rsidRDefault="00317218" w:rsidP="00317218">
            <w:pPr>
              <w:spacing w:before="60" w:after="60"/>
              <w:jc w:val="center"/>
              <w:rPr>
                <w:rFonts w:cs="Arial"/>
                <w:sz w:val="18"/>
                <w:szCs w:val="18"/>
              </w:rPr>
            </w:pPr>
            <w:r w:rsidRPr="00624B0F">
              <w:rPr>
                <w:rFonts w:cs="Arial"/>
                <w:b/>
                <w:sz w:val="18"/>
                <w:szCs w:val="18"/>
              </w:rPr>
              <w:t>Spoluúčast</w:t>
            </w:r>
          </w:p>
        </w:tc>
      </w:tr>
      <w:tr w:rsidR="00624B0F" w:rsidRPr="00624B0F" w14:paraId="723702FC" w14:textId="77777777" w:rsidTr="000C1B47">
        <w:trPr>
          <w:cantSplit/>
          <w:trHeight w:val="259"/>
        </w:trPr>
        <w:tc>
          <w:tcPr>
            <w:tcW w:w="993" w:type="dxa"/>
          </w:tcPr>
          <w:p w14:paraId="723702FA" w14:textId="77777777" w:rsidR="00317218" w:rsidRPr="00624B0F" w:rsidRDefault="00317218" w:rsidP="00317218">
            <w:pPr>
              <w:spacing w:before="60" w:after="60"/>
              <w:jc w:val="center"/>
              <w:rPr>
                <w:rFonts w:cs="Arial"/>
                <w:sz w:val="18"/>
                <w:szCs w:val="18"/>
              </w:rPr>
            </w:pPr>
            <w:r w:rsidRPr="00624B0F">
              <w:rPr>
                <w:rFonts w:cs="Arial"/>
                <w:sz w:val="18"/>
                <w:szCs w:val="18"/>
              </w:rPr>
              <w:t>3., 4.</w:t>
            </w:r>
          </w:p>
        </w:tc>
        <w:tc>
          <w:tcPr>
            <w:tcW w:w="8363" w:type="dxa"/>
          </w:tcPr>
          <w:p w14:paraId="723702FB" w14:textId="77777777" w:rsidR="00317218" w:rsidRPr="00624B0F" w:rsidRDefault="00317218" w:rsidP="00317218">
            <w:pPr>
              <w:spacing w:before="60" w:after="60"/>
              <w:jc w:val="center"/>
              <w:rPr>
                <w:rFonts w:cs="Arial"/>
                <w:sz w:val="18"/>
                <w:szCs w:val="18"/>
              </w:rPr>
            </w:pPr>
            <w:r w:rsidRPr="00624B0F">
              <w:rPr>
                <w:rFonts w:cs="Arial"/>
                <w:sz w:val="18"/>
                <w:szCs w:val="18"/>
              </w:rPr>
              <w:t xml:space="preserve">5 </w:t>
            </w:r>
            <w:r w:rsidR="00485BD9" w:rsidRPr="00624B0F">
              <w:rPr>
                <w:rFonts w:cs="Arial"/>
                <w:sz w:val="18"/>
                <w:szCs w:val="18"/>
              </w:rPr>
              <w:t>% újmy</w:t>
            </w:r>
            <w:r w:rsidRPr="00624B0F">
              <w:rPr>
                <w:rFonts w:cs="Arial"/>
                <w:sz w:val="18"/>
                <w:szCs w:val="18"/>
              </w:rPr>
              <w:t>/min. 1 000 Kč</w:t>
            </w:r>
          </w:p>
        </w:tc>
      </w:tr>
      <w:tr w:rsidR="00624B0F" w:rsidRPr="00624B0F" w14:paraId="723702FF" w14:textId="77777777" w:rsidTr="000C1B47">
        <w:trPr>
          <w:cantSplit/>
          <w:trHeight w:val="259"/>
        </w:trPr>
        <w:tc>
          <w:tcPr>
            <w:tcW w:w="993" w:type="dxa"/>
          </w:tcPr>
          <w:p w14:paraId="723702FD" w14:textId="77777777" w:rsidR="00317218" w:rsidRPr="00624B0F" w:rsidRDefault="00317218" w:rsidP="00317218">
            <w:pPr>
              <w:spacing w:before="60" w:after="60"/>
              <w:jc w:val="center"/>
              <w:rPr>
                <w:rFonts w:cs="Arial"/>
                <w:sz w:val="18"/>
                <w:szCs w:val="18"/>
              </w:rPr>
            </w:pPr>
            <w:r w:rsidRPr="00624B0F">
              <w:rPr>
                <w:rFonts w:cs="Arial"/>
                <w:sz w:val="18"/>
                <w:szCs w:val="18"/>
              </w:rPr>
              <w:t>5., 6.</w:t>
            </w:r>
          </w:p>
        </w:tc>
        <w:tc>
          <w:tcPr>
            <w:tcW w:w="8363" w:type="dxa"/>
          </w:tcPr>
          <w:p w14:paraId="723702FE" w14:textId="77777777" w:rsidR="00317218" w:rsidRPr="00624B0F" w:rsidRDefault="00283505" w:rsidP="00317218">
            <w:pPr>
              <w:spacing w:before="60" w:after="60"/>
              <w:jc w:val="center"/>
              <w:rPr>
                <w:rFonts w:cs="Arial"/>
                <w:sz w:val="18"/>
                <w:szCs w:val="18"/>
              </w:rPr>
            </w:pPr>
            <w:r w:rsidRPr="00624B0F">
              <w:rPr>
                <w:rFonts w:cs="Arial"/>
                <w:sz w:val="18"/>
                <w:szCs w:val="18"/>
              </w:rPr>
              <w:t>5</w:t>
            </w:r>
            <w:r w:rsidR="00317218" w:rsidRPr="00624B0F">
              <w:rPr>
                <w:rFonts w:cs="Arial"/>
                <w:sz w:val="18"/>
                <w:szCs w:val="18"/>
              </w:rPr>
              <w:t>00 Kč</w:t>
            </w:r>
          </w:p>
        </w:tc>
      </w:tr>
    </w:tbl>
    <w:p w14:paraId="72370300" w14:textId="77777777" w:rsidR="00317218" w:rsidRPr="00624B0F" w:rsidRDefault="00317218" w:rsidP="00317218">
      <w:pPr>
        <w:pStyle w:val="Nadpis2"/>
        <w:numPr>
          <w:ilvl w:val="0"/>
          <w:numId w:val="28"/>
        </w:numPr>
        <w:tabs>
          <w:tab w:val="clear" w:pos="720"/>
          <w:tab w:val="num" w:pos="426"/>
        </w:tabs>
        <w:spacing w:before="240"/>
        <w:ind w:hanging="720"/>
        <w:jc w:val="left"/>
        <w:rPr>
          <w:caps w:val="0"/>
          <w:color w:val="auto"/>
          <w:sz w:val="20"/>
          <w:lang w:val="cs-CZ"/>
        </w:rPr>
      </w:pPr>
      <w:r w:rsidRPr="00624B0F">
        <w:rPr>
          <w:caps w:val="0"/>
          <w:color w:val="auto"/>
          <w:sz w:val="20"/>
          <w:lang w:val="cs-CZ"/>
        </w:rPr>
        <w:t>Pojistné</w:t>
      </w:r>
    </w:p>
    <w:tbl>
      <w:tblPr>
        <w:tblW w:w="9356" w:type="dxa"/>
        <w:tblInd w:w="30"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820"/>
        <w:gridCol w:w="4536"/>
      </w:tblGrid>
      <w:tr w:rsidR="00624B0F" w:rsidRPr="00624B0F" w14:paraId="72370303" w14:textId="77777777" w:rsidTr="00512B33">
        <w:trPr>
          <w:cantSplit/>
          <w:trHeight w:val="259"/>
        </w:trPr>
        <w:tc>
          <w:tcPr>
            <w:tcW w:w="4820" w:type="dxa"/>
            <w:tcBorders>
              <w:left w:val="single" w:sz="4" w:space="0" w:color="auto"/>
            </w:tcBorders>
            <w:shd w:val="pct5" w:color="auto" w:fill="auto"/>
          </w:tcPr>
          <w:p w14:paraId="72370301" w14:textId="77777777" w:rsidR="00317218" w:rsidRPr="00624B0F" w:rsidRDefault="00317218" w:rsidP="00317218">
            <w:pPr>
              <w:spacing w:before="60" w:after="60"/>
              <w:ind w:left="112"/>
              <w:rPr>
                <w:rFonts w:cs="Arial"/>
                <w:b/>
                <w:sz w:val="18"/>
                <w:szCs w:val="18"/>
              </w:rPr>
            </w:pPr>
            <w:r w:rsidRPr="00624B0F">
              <w:rPr>
                <w:rFonts w:cs="Arial"/>
                <w:b/>
                <w:sz w:val="18"/>
                <w:szCs w:val="18"/>
              </w:rPr>
              <w:t>Mzdové náklady/rok</w:t>
            </w:r>
          </w:p>
        </w:tc>
        <w:tc>
          <w:tcPr>
            <w:tcW w:w="4536" w:type="dxa"/>
          </w:tcPr>
          <w:p w14:paraId="72370302" w14:textId="77777777" w:rsidR="00317218" w:rsidRPr="00624B0F" w:rsidRDefault="00317218" w:rsidP="00317218">
            <w:pPr>
              <w:spacing w:before="60" w:after="60"/>
              <w:jc w:val="center"/>
              <w:rPr>
                <w:rFonts w:cs="Arial"/>
                <w:sz w:val="18"/>
                <w:szCs w:val="18"/>
              </w:rPr>
            </w:pPr>
            <w:r w:rsidRPr="00624B0F">
              <w:rPr>
                <w:rFonts w:cs="Arial"/>
                <w:sz w:val="18"/>
                <w:szCs w:val="18"/>
              </w:rPr>
              <w:t xml:space="preserve"> ≤ </w:t>
            </w:r>
            <w:r w:rsidR="00F9788F" w:rsidRPr="00624B0F">
              <w:rPr>
                <w:rFonts w:cs="Arial"/>
                <w:sz w:val="18"/>
                <w:szCs w:val="18"/>
              </w:rPr>
              <w:t>2 000 000 Kč</w:t>
            </w:r>
          </w:p>
        </w:tc>
      </w:tr>
      <w:tr w:rsidR="00624B0F" w:rsidRPr="00624B0F" w14:paraId="72370306" w14:textId="77777777" w:rsidTr="00512B33">
        <w:trPr>
          <w:cantSplit/>
          <w:trHeight w:val="259"/>
        </w:trPr>
        <w:tc>
          <w:tcPr>
            <w:tcW w:w="4820" w:type="dxa"/>
            <w:tcBorders>
              <w:left w:val="single" w:sz="4" w:space="0" w:color="auto"/>
            </w:tcBorders>
            <w:shd w:val="pct5" w:color="auto" w:fill="auto"/>
          </w:tcPr>
          <w:p w14:paraId="72370304" w14:textId="77777777" w:rsidR="00317218" w:rsidRPr="00624B0F" w:rsidRDefault="00317218" w:rsidP="009205EA">
            <w:pPr>
              <w:spacing w:before="60" w:after="60"/>
              <w:ind w:left="112"/>
              <w:rPr>
                <w:rFonts w:cs="Arial"/>
                <w:b/>
                <w:sz w:val="18"/>
                <w:szCs w:val="18"/>
              </w:rPr>
            </w:pPr>
            <w:r w:rsidRPr="00624B0F">
              <w:rPr>
                <w:rFonts w:cs="Arial"/>
                <w:b/>
                <w:sz w:val="18"/>
                <w:szCs w:val="18"/>
              </w:rPr>
              <w:t xml:space="preserve">Počet </w:t>
            </w:r>
            <w:r w:rsidR="009205EA" w:rsidRPr="00624B0F">
              <w:rPr>
                <w:rFonts w:cs="Arial"/>
                <w:b/>
                <w:sz w:val="18"/>
                <w:szCs w:val="18"/>
              </w:rPr>
              <w:t>zaměstnanců</w:t>
            </w:r>
          </w:p>
        </w:tc>
        <w:tc>
          <w:tcPr>
            <w:tcW w:w="4536" w:type="dxa"/>
          </w:tcPr>
          <w:p w14:paraId="72370305" w14:textId="77777777" w:rsidR="00317218" w:rsidRPr="00624B0F" w:rsidRDefault="00317218" w:rsidP="009205EA">
            <w:pPr>
              <w:spacing w:before="60" w:after="60"/>
              <w:jc w:val="center"/>
              <w:rPr>
                <w:rFonts w:cs="Arial"/>
                <w:i/>
                <w:sz w:val="18"/>
                <w:szCs w:val="18"/>
              </w:rPr>
            </w:pPr>
            <w:r w:rsidRPr="00624B0F">
              <w:rPr>
                <w:rFonts w:cs="Arial"/>
                <w:sz w:val="18"/>
                <w:szCs w:val="18"/>
              </w:rPr>
              <w:t xml:space="preserve">≤ </w:t>
            </w:r>
            <w:r w:rsidR="00512B33" w:rsidRPr="00624B0F">
              <w:rPr>
                <w:rFonts w:cs="Arial"/>
                <w:sz w:val="18"/>
                <w:szCs w:val="18"/>
              </w:rPr>
              <w:t>16</w:t>
            </w:r>
          </w:p>
        </w:tc>
      </w:tr>
      <w:tr w:rsidR="00624B0F" w:rsidRPr="00624B0F" w14:paraId="72370309" w14:textId="77777777" w:rsidTr="00512B33">
        <w:trPr>
          <w:cantSplit/>
          <w:trHeight w:val="259"/>
        </w:trPr>
        <w:tc>
          <w:tcPr>
            <w:tcW w:w="4820" w:type="dxa"/>
            <w:tcBorders>
              <w:left w:val="single" w:sz="4" w:space="0" w:color="auto"/>
            </w:tcBorders>
            <w:shd w:val="pct5" w:color="auto" w:fill="auto"/>
          </w:tcPr>
          <w:p w14:paraId="72370307" w14:textId="77777777" w:rsidR="00512B33" w:rsidRPr="00624B0F" w:rsidRDefault="00512B33" w:rsidP="009205EA">
            <w:pPr>
              <w:spacing w:before="60" w:after="60"/>
              <w:ind w:left="112"/>
              <w:rPr>
                <w:rFonts w:cs="Arial"/>
                <w:b/>
                <w:sz w:val="18"/>
                <w:szCs w:val="18"/>
              </w:rPr>
            </w:pPr>
            <w:r w:rsidRPr="00624B0F">
              <w:rPr>
                <w:rFonts w:cs="Arial"/>
                <w:b/>
                <w:sz w:val="18"/>
                <w:szCs w:val="18"/>
              </w:rPr>
              <w:t>Maximální počet dětí (3 skupiny)</w:t>
            </w:r>
          </w:p>
        </w:tc>
        <w:tc>
          <w:tcPr>
            <w:tcW w:w="4536" w:type="dxa"/>
          </w:tcPr>
          <w:p w14:paraId="72370308" w14:textId="77777777" w:rsidR="00512B33" w:rsidRPr="00624B0F" w:rsidRDefault="00512B33" w:rsidP="009205EA">
            <w:pPr>
              <w:spacing w:before="60" w:after="60"/>
              <w:jc w:val="center"/>
              <w:rPr>
                <w:rFonts w:cs="Arial"/>
                <w:sz w:val="18"/>
                <w:szCs w:val="18"/>
                <w:highlight w:val="yellow"/>
              </w:rPr>
            </w:pPr>
            <w:r w:rsidRPr="00624B0F">
              <w:rPr>
                <w:rFonts w:cs="Arial"/>
                <w:sz w:val="18"/>
                <w:szCs w:val="18"/>
              </w:rPr>
              <w:t>≤ 30</w:t>
            </w:r>
          </w:p>
        </w:tc>
      </w:tr>
      <w:tr w:rsidR="00624B0F" w:rsidRPr="00624B0F" w14:paraId="7237030C" w14:textId="77777777" w:rsidTr="00512B33">
        <w:trPr>
          <w:cantSplit/>
          <w:trHeight w:val="259"/>
        </w:trPr>
        <w:tc>
          <w:tcPr>
            <w:tcW w:w="4820" w:type="dxa"/>
            <w:tcBorders>
              <w:left w:val="single" w:sz="4" w:space="0" w:color="auto"/>
            </w:tcBorders>
            <w:shd w:val="pct5" w:color="auto" w:fill="auto"/>
          </w:tcPr>
          <w:p w14:paraId="7237030A" w14:textId="77777777" w:rsidR="00DB4CB6" w:rsidRPr="00624B0F" w:rsidRDefault="00DB4CB6" w:rsidP="00317218">
            <w:pPr>
              <w:spacing w:before="60" w:after="60"/>
              <w:ind w:left="112"/>
              <w:rPr>
                <w:rFonts w:cs="Arial"/>
                <w:b/>
                <w:sz w:val="18"/>
                <w:szCs w:val="18"/>
              </w:rPr>
            </w:pPr>
            <w:r w:rsidRPr="00624B0F">
              <w:rPr>
                <w:rFonts w:cs="Arial"/>
                <w:b/>
                <w:sz w:val="18"/>
                <w:szCs w:val="18"/>
              </w:rPr>
              <w:t>Pevné pojistné</w:t>
            </w:r>
          </w:p>
        </w:tc>
        <w:tc>
          <w:tcPr>
            <w:tcW w:w="4536" w:type="dxa"/>
          </w:tcPr>
          <w:p w14:paraId="7237030B" w14:textId="77777777" w:rsidR="00DB4CB6" w:rsidRPr="00624B0F" w:rsidRDefault="009205EA" w:rsidP="00317218">
            <w:pPr>
              <w:spacing w:before="60" w:after="60"/>
              <w:jc w:val="center"/>
              <w:rPr>
                <w:rFonts w:cs="Arial"/>
                <w:b/>
                <w:sz w:val="18"/>
                <w:szCs w:val="18"/>
              </w:rPr>
            </w:pPr>
            <w:r w:rsidRPr="00624B0F">
              <w:rPr>
                <w:rFonts w:cs="Arial"/>
                <w:b/>
                <w:i/>
                <w:sz w:val="18"/>
                <w:szCs w:val="18"/>
              </w:rPr>
              <w:t>26 500</w:t>
            </w:r>
            <w:r w:rsidR="00DB4CB6" w:rsidRPr="00624B0F">
              <w:rPr>
                <w:rFonts w:cs="Arial"/>
                <w:b/>
                <w:i/>
                <w:sz w:val="18"/>
                <w:szCs w:val="18"/>
              </w:rPr>
              <w:t xml:space="preserve"> Kč</w:t>
            </w:r>
          </w:p>
        </w:tc>
      </w:tr>
    </w:tbl>
    <w:p w14:paraId="7237030D" w14:textId="77777777" w:rsidR="00317218" w:rsidRPr="00624B0F" w:rsidRDefault="00317218" w:rsidP="00317218">
      <w:pPr>
        <w:pStyle w:val="Nadpis2"/>
        <w:numPr>
          <w:ilvl w:val="0"/>
          <w:numId w:val="28"/>
        </w:numPr>
        <w:tabs>
          <w:tab w:val="clear" w:pos="720"/>
          <w:tab w:val="num" w:pos="426"/>
        </w:tabs>
        <w:spacing w:before="240"/>
        <w:ind w:hanging="720"/>
        <w:jc w:val="left"/>
        <w:rPr>
          <w:caps w:val="0"/>
          <w:color w:val="auto"/>
          <w:sz w:val="20"/>
          <w:lang w:val="cs-CZ"/>
        </w:rPr>
      </w:pPr>
      <w:r w:rsidRPr="00624B0F">
        <w:rPr>
          <w:caps w:val="0"/>
          <w:color w:val="auto"/>
          <w:sz w:val="20"/>
          <w:lang w:val="cs-CZ"/>
        </w:rPr>
        <w:t>Splatnost pojistného</w:t>
      </w:r>
    </w:p>
    <w:tbl>
      <w:tblPr>
        <w:tblW w:w="9386"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865"/>
        <w:gridCol w:w="6521"/>
      </w:tblGrid>
      <w:tr w:rsidR="00624B0F" w:rsidRPr="00624B0F" w14:paraId="72370310" w14:textId="77777777" w:rsidTr="0081598B">
        <w:trPr>
          <w:cantSplit/>
          <w:trHeight w:val="259"/>
        </w:trPr>
        <w:tc>
          <w:tcPr>
            <w:tcW w:w="2865" w:type="dxa"/>
            <w:tcBorders>
              <w:left w:val="single" w:sz="4" w:space="0" w:color="auto"/>
            </w:tcBorders>
            <w:shd w:val="pct5" w:color="auto" w:fill="auto"/>
            <w:vAlign w:val="center"/>
          </w:tcPr>
          <w:p w14:paraId="7237030E" w14:textId="77777777" w:rsidR="00317218" w:rsidRPr="00624B0F" w:rsidRDefault="00317218" w:rsidP="00317218">
            <w:pPr>
              <w:spacing w:before="60" w:after="60"/>
              <w:ind w:left="142"/>
              <w:rPr>
                <w:b/>
                <w:sz w:val="18"/>
                <w:szCs w:val="18"/>
              </w:rPr>
            </w:pPr>
            <w:r w:rsidRPr="00624B0F">
              <w:rPr>
                <w:b/>
                <w:sz w:val="18"/>
                <w:szCs w:val="18"/>
              </w:rPr>
              <w:t>Splatnost pojistného</w:t>
            </w:r>
          </w:p>
        </w:tc>
        <w:tc>
          <w:tcPr>
            <w:tcW w:w="6521" w:type="dxa"/>
            <w:shd w:val="clear" w:color="auto" w:fill="auto"/>
          </w:tcPr>
          <w:p w14:paraId="7237030F" w14:textId="77777777" w:rsidR="00317218" w:rsidRPr="00624B0F" w:rsidRDefault="00317218" w:rsidP="00317218">
            <w:pPr>
              <w:spacing w:before="60" w:after="60"/>
              <w:jc w:val="center"/>
              <w:rPr>
                <w:sz w:val="18"/>
                <w:szCs w:val="18"/>
              </w:rPr>
            </w:pPr>
            <w:r w:rsidRPr="00624B0F">
              <w:rPr>
                <w:sz w:val="18"/>
                <w:szCs w:val="18"/>
              </w:rPr>
              <w:t xml:space="preserve">roční </w:t>
            </w:r>
          </w:p>
        </w:tc>
      </w:tr>
      <w:tr w:rsidR="00624B0F" w:rsidRPr="00624B0F" w14:paraId="72370313" w14:textId="77777777" w:rsidTr="0081598B">
        <w:trPr>
          <w:cantSplit/>
          <w:trHeight w:val="259"/>
        </w:trPr>
        <w:tc>
          <w:tcPr>
            <w:tcW w:w="2865" w:type="dxa"/>
            <w:tcBorders>
              <w:top w:val="single" w:sz="4" w:space="0" w:color="auto"/>
              <w:left w:val="single" w:sz="4" w:space="0" w:color="auto"/>
              <w:bottom w:val="single" w:sz="4" w:space="0" w:color="auto"/>
              <w:right w:val="single" w:sz="4" w:space="0" w:color="auto"/>
            </w:tcBorders>
            <w:shd w:val="pct5" w:color="auto" w:fill="auto"/>
            <w:vAlign w:val="center"/>
          </w:tcPr>
          <w:p w14:paraId="72370311" w14:textId="77777777" w:rsidR="00317218" w:rsidRPr="00624B0F" w:rsidRDefault="006D4379" w:rsidP="00317218">
            <w:pPr>
              <w:spacing w:before="60" w:after="60"/>
              <w:ind w:left="142"/>
              <w:rPr>
                <w:b/>
                <w:sz w:val="18"/>
                <w:szCs w:val="18"/>
              </w:rPr>
            </w:pPr>
            <w:r w:rsidRPr="00624B0F">
              <w:rPr>
                <w:b/>
                <w:sz w:val="18"/>
                <w:szCs w:val="18"/>
              </w:rPr>
              <w:t>Výše splátky</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2370312" w14:textId="77777777" w:rsidR="00317218" w:rsidRPr="00624B0F" w:rsidRDefault="009205EA" w:rsidP="00317218">
            <w:pPr>
              <w:spacing w:before="60" w:after="60"/>
              <w:ind w:left="-314" w:firstLine="314"/>
              <w:jc w:val="center"/>
              <w:rPr>
                <w:b/>
                <w:i/>
                <w:sz w:val="18"/>
                <w:szCs w:val="18"/>
              </w:rPr>
            </w:pPr>
            <w:r w:rsidRPr="00624B0F">
              <w:rPr>
                <w:b/>
                <w:i/>
                <w:sz w:val="18"/>
                <w:szCs w:val="18"/>
              </w:rPr>
              <w:t>26 500</w:t>
            </w:r>
            <w:r w:rsidR="006D4379" w:rsidRPr="00624B0F">
              <w:rPr>
                <w:b/>
                <w:i/>
                <w:sz w:val="18"/>
                <w:szCs w:val="18"/>
              </w:rPr>
              <w:t xml:space="preserve"> Kč</w:t>
            </w:r>
            <w:r w:rsidR="00F9788F" w:rsidRPr="00624B0F">
              <w:rPr>
                <w:b/>
                <w:i/>
                <w:sz w:val="18"/>
                <w:szCs w:val="18"/>
              </w:rPr>
              <w:t xml:space="preserve"> </w:t>
            </w:r>
          </w:p>
        </w:tc>
      </w:tr>
      <w:tr w:rsidR="00624B0F" w:rsidRPr="00624B0F" w14:paraId="72370316" w14:textId="77777777" w:rsidTr="0081598B">
        <w:trPr>
          <w:cantSplit/>
          <w:trHeight w:val="259"/>
        </w:trPr>
        <w:tc>
          <w:tcPr>
            <w:tcW w:w="2865" w:type="dxa"/>
            <w:tcBorders>
              <w:top w:val="single" w:sz="4" w:space="0" w:color="auto"/>
              <w:left w:val="single" w:sz="4" w:space="0" w:color="auto"/>
              <w:bottom w:val="single" w:sz="4" w:space="0" w:color="auto"/>
              <w:right w:val="single" w:sz="4" w:space="0" w:color="auto"/>
            </w:tcBorders>
            <w:shd w:val="pct5" w:color="auto" w:fill="auto"/>
            <w:vAlign w:val="center"/>
          </w:tcPr>
          <w:p w14:paraId="72370314" w14:textId="77777777" w:rsidR="006D4379" w:rsidRPr="00624B0F" w:rsidRDefault="006D4379" w:rsidP="000A1B62">
            <w:pPr>
              <w:spacing w:before="60" w:after="60"/>
              <w:ind w:left="142"/>
              <w:rPr>
                <w:b/>
                <w:sz w:val="18"/>
                <w:szCs w:val="18"/>
              </w:rPr>
            </w:pPr>
            <w:r w:rsidRPr="00624B0F">
              <w:rPr>
                <w:b/>
                <w:sz w:val="18"/>
                <w:szCs w:val="18"/>
              </w:rPr>
              <w:t>Datum splatnosti</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2370315" w14:textId="77777777" w:rsidR="006D4379" w:rsidRPr="00624B0F" w:rsidRDefault="00D33350" w:rsidP="00D33350">
            <w:pPr>
              <w:spacing w:before="60" w:after="60"/>
              <w:ind w:left="-314" w:firstLine="314"/>
              <w:jc w:val="center"/>
              <w:rPr>
                <w:b/>
                <w:i/>
                <w:sz w:val="18"/>
                <w:szCs w:val="18"/>
              </w:rPr>
            </w:pPr>
            <w:r w:rsidRPr="00624B0F">
              <w:rPr>
                <w:b/>
                <w:i/>
                <w:sz w:val="18"/>
                <w:szCs w:val="18"/>
              </w:rPr>
              <w:t>22</w:t>
            </w:r>
            <w:r w:rsidR="00F615FA" w:rsidRPr="00624B0F">
              <w:rPr>
                <w:b/>
                <w:i/>
                <w:sz w:val="18"/>
                <w:szCs w:val="18"/>
              </w:rPr>
              <w:t xml:space="preserve">/ </w:t>
            </w:r>
            <w:r w:rsidRPr="00624B0F">
              <w:rPr>
                <w:b/>
                <w:i/>
                <w:sz w:val="18"/>
                <w:szCs w:val="18"/>
              </w:rPr>
              <w:t>01</w:t>
            </w:r>
            <w:r w:rsidR="00F615FA" w:rsidRPr="00624B0F">
              <w:rPr>
                <w:b/>
                <w:i/>
                <w:sz w:val="18"/>
                <w:szCs w:val="18"/>
              </w:rPr>
              <w:t xml:space="preserve">/ </w:t>
            </w:r>
            <w:r w:rsidR="001C272B" w:rsidRPr="00624B0F">
              <w:rPr>
                <w:b/>
                <w:i/>
                <w:sz w:val="18"/>
                <w:szCs w:val="18"/>
              </w:rPr>
              <w:t>201</w:t>
            </w:r>
            <w:r w:rsidR="00624B0F">
              <w:rPr>
                <w:b/>
                <w:i/>
                <w:sz w:val="18"/>
                <w:szCs w:val="18"/>
              </w:rPr>
              <w:t>8</w:t>
            </w:r>
          </w:p>
        </w:tc>
      </w:tr>
      <w:tr w:rsidR="00624B0F" w:rsidRPr="00624B0F" w14:paraId="72370319" w14:textId="77777777" w:rsidTr="0081598B">
        <w:trPr>
          <w:cantSplit/>
          <w:trHeight w:val="259"/>
        </w:trPr>
        <w:tc>
          <w:tcPr>
            <w:tcW w:w="2865" w:type="dxa"/>
            <w:tcBorders>
              <w:top w:val="single" w:sz="4" w:space="0" w:color="auto"/>
              <w:left w:val="single" w:sz="4" w:space="0" w:color="auto"/>
              <w:bottom w:val="single" w:sz="4" w:space="0" w:color="auto"/>
              <w:right w:val="single" w:sz="4" w:space="0" w:color="auto"/>
            </w:tcBorders>
            <w:shd w:val="pct5" w:color="auto" w:fill="auto"/>
            <w:vAlign w:val="center"/>
          </w:tcPr>
          <w:p w14:paraId="72370317" w14:textId="77777777" w:rsidR="006D4379" w:rsidRPr="00624B0F" w:rsidRDefault="006D4379" w:rsidP="000A1B62">
            <w:pPr>
              <w:spacing w:before="60" w:after="60"/>
              <w:ind w:left="142"/>
              <w:rPr>
                <w:b/>
                <w:sz w:val="18"/>
                <w:szCs w:val="18"/>
                <w:highlight w:val="yellow"/>
              </w:rPr>
            </w:pPr>
            <w:r w:rsidRPr="00624B0F">
              <w:rPr>
                <w:b/>
                <w:sz w:val="18"/>
                <w:szCs w:val="18"/>
              </w:rPr>
              <w:t>Bankovní spojení pojistitele</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72370318" w14:textId="77777777" w:rsidR="006D4379" w:rsidRPr="00624B0F" w:rsidRDefault="005836CC" w:rsidP="00624B0F">
            <w:pPr>
              <w:spacing w:before="40" w:after="40"/>
              <w:ind w:left="113" w:right="119"/>
              <w:rPr>
                <w:sz w:val="18"/>
                <w:szCs w:val="18"/>
                <w:highlight w:val="yellow"/>
              </w:rPr>
            </w:pPr>
            <w:r w:rsidRPr="00624B0F">
              <w:rPr>
                <w:sz w:val="18"/>
                <w:szCs w:val="18"/>
              </w:rPr>
              <w:t xml:space="preserve">Pojistné je splatné na účet pojistitele č. </w:t>
            </w:r>
            <w:r w:rsidR="00624B0F">
              <w:rPr>
                <w:sz w:val="18"/>
                <w:szCs w:val="18"/>
              </w:rPr>
              <w:t>255 069 0105</w:t>
            </w:r>
            <w:r w:rsidRPr="00624B0F">
              <w:rPr>
                <w:sz w:val="18"/>
                <w:szCs w:val="18"/>
              </w:rPr>
              <w:t>/2600 Citibank Europe plc, organizační složka, Bucharova 2641/14, 158 02 Praha 5, Stodůlky, konstantní symbol 3558, ref./var. symbol: číslo pojistné smlouvy, v termínech splatnosti stanovených v této pojistné smlouvě.</w:t>
            </w:r>
          </w:p>
        </w:tc>
      </w:tr>
    </w:tbl>
    <w:p w14:paraId="7237031A" w14:textId="77777777" w:rsidR="00317218" w:rsidRPr="00624B0F" w:rsidRDefault="00317218" w:rsidP="00F615FA">
      <w:pPr>
        <w:pStyle w:val="Nadpis2"/>
        <w:numPr>
          <w:ilvl w:val="0"/>
          <w:numId w:val="28"/>
        </w:numPr>
        <w:tabs>
          <w:tab w:val="clear" w:pos="720"/>
          <w:tab w:val="num" w:pos="426"/>
        </w:tabs>
        <w:spacing w:before="240"/>
        <w:ind w:hanging="720"/>
        <w:jc w:val="left"/>
        <w:rPr>
          <w:caps w:val="0"/>
          <w:color w:val="auto"/>
          <w:sz w:val="20"/>
          <w:lang w:val="cs-CZ"/>
        </w:rPr>
      </w:pPr>
      <w:r w:rsidRPr="00624B0F">
        <w:rPr>
          <w:caps w:val="0"/>
          <w:color w:val="auto"/>
          <w:sz w:val="20"/>
          <w:lang w:val="cs-CZ"/>
        </w:rPr>
        <w:t>Přílohy pojistné smlouvy</w:t>
      </w:r>
    </w:p>
    <w:tbl>
      <w:tblPr>
        <w:tblW w:w="9356"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835"/>
        <w:gridCol w:w="6521"/>
      </w:tblGrid>
      <w:tr w:rsidR="00624B0F" w:rsidRPr="00624B0F" w14:paraId="7237031D" w14:textId="77777777" w:rsidTr="0081598B">
        <w:trPr>
          <w:trHeight w:val="254"/>
        </w:trPr>
        <w:tc>
          <w:tcPr>
            <w:tcW w:w="2835" w:type="dxa"/>
            <w:shd w:val="pct5" w:color="auto" w:fill="auto"/>
            <w:vAlign w:val="center"/>
          </w:tcPr>
          <w:p w14:paraId="7237031B" w14:textId="77777777" w:rsidR="00317218" w:rsidRPr="00624B0F" w:rsidRDefault="00317218" w:rsidP="00317218">
            <w:pPr>
              <w:spacing w:before="60" w:after="60"/>
              <w:ind w:left="113"/>
              <w:rPr>
                <w:rFonts w:cs="Arial"/>
                <w:snapToGrid w:val="0"/>
                <w:sz w:val="18"/>
                <w:szCs w:val="18"/>
              </w:rPr>
            </w:pPr>
            <w:r w:rsidRPr="00624B0F">
              <w:rPr>
                <w:rFonts w:cs="Arial"/>
                <w:b/>
                <w:snapToGrid w:val="0"/>
                <w:sz w:val="18"/>
                <w:szCs w:val="18"/>
              </w:rPr>
              <w:t>Příloha 1:</w:t>
            </w:r>
            <w:r w:rsidRPr="00624B0F">
              <w:rPr>
                <w:rFonts w:cs="Arial"/>
                <w:snapToGrid w:val="0"/>
                <w:sz w:val="18"/>
                <w:szCs w:val="18"/>
              </w:rPr>
              <w:t xml:space="preserve"> </w:t>
            </w:r>
          </w:p>
        </w:tc>
        <w:tc>
          <w:tcPr>
            <w:tcW w:w="6521" w:type="dxa"/>
            <w:vAlign w:val="center"/>
          </w:tcPr>
          <w:p w14:paraId="7237031C" w14:textId="77777777" w:rsidR="00317218" w:rsidRPr="00624B0F" w:rsidRDefault="00485BD9" w:rsidP="00624B0F">
            <w:pPr>
              <w:spacing w:before="60" w:after="60"/>
              <w:ind w:left="113" w:right="112"/>
              <w:rPr>
                <w:rFonts w:cs="Arial"/>
                <w:i/>
                <w:iCs/>
                <w:sz w:val="18"/>
                <w:szCs w:val="18"/>
              </w:rPr>
            </w:pPr>
            <w:r w:rsidRPr="00624B0F">
              <w:rPr>
                <w:rFonts w:cs="Arial"/>
                <w:sz w:val="18"/>
                <w:szCs w:val="18"/>
              </w:rPr>
              <w:t>Pojistné podmínky pojištění odpovědnosti za újmu a odpovědnosti za újmu způsobenou vadou výrobku</w:t>
            </w:r>
            <w:r w:rsidR="00317218" w:rsidRPr="00624B0F">
              <w:rPr>
                <w:rFonts w:cs="Arial"/>
                <w:i/>
                <w:sz w:val="18"/>
                <w:szCs w:val="18"/>
              </w:rPr>
              <w:t xml:space="preserve"> </w:t>
            </w:r>
            <w:r w:rsidR="00624B0F">
              <w:rPr>
                <w:rFonts w:cs="Arial"/>
                <w:i/>
                <w:iCs/>
                <w:sz w:val="18"/>
                <w:szCs w:val="18"/>
              </w:rPr>
              <w:t>CAS 01-05</w:t>
            </w:r>
            <w:r w:rsidRPr="00624B0F">
              <w:rPr>
                <w:rFonts w:cs="Arial"/>
                <w:i/>
                <w:iCs/>
                <w:sz w:val="18"/>
                <w:szCs w:val="18"/>
              </w:rPr>
              <w:t>/201</w:t>
            </w:r>
            <w:r w:rsidR="00624B0F">
              <w:rPr>
                <w:rFonts w:cs="Arial"/>
                <w:i/>
                <w:iCs/>
                <w:sz w:val="18"/>
                <w:szCs w:val="18"/>
              </w:rPr>
              <w:t>7</w:t>
            </w:r>
          </w:p>
        </w:tc>
      </w:tr>
      <w:tr w:rsidR="00624B0F" w:rsidRPr="00624B0F" w14:paraId="72370320" w14:textId="77777777" w:rsidTr="0081598B">
        <w:trPr>
          <w:trHeight w:val="409"/>
        </w:trPr>
        <w:tc>
          <w:tcPr>
            <w:tcW w:w="2835" w:type="dxa"/>
            <w:shd w:val="pct5" w:color="auto" w:fill="auto"/>
            <w:vAlign w:val="center"/>
          </w:tcPr>
          <w:p w14:paraId="7237031E" w14:textId="77777777" w:rsidR="00317218" w:rsidRPr="00624B0F" w:rsidRDefault="00317218" w:rsidP="00317218">
            <w:pPr>
              <w:spacing w:before="60" w:after="60"/>
              <w:ind w:left="113"/>
              <w:rPr>
                <w:rFonts w:cs="Arial"/>
                <w:snapToGrid w:val="0"/>
                <w:sz w:val="18"/>
                <w:szCs w:val="18"/>
              </w:rPr>
            </w:pPr>
            <w:r w:rsidRPr="00624B0F">
              <w:rPr>
                <w:rFonts w:cs="Arial"/>
                <w:b/>
                <w:snapToGrid w:val="0"/>
                <w:sz w:val="18"/>
                <w:szCs w:val="18"/>
              </w:rPr>
              <w:t xml:space="preserve">Příloha 2: </w:t>
            </w:r>
          </w:p>
        </w:tc>
        <w:tc>
          <w:tcPr>
            <w:tcW w:w="6521" w:type="dxa"/>
            <w:vAlign w:val="center"/>
          </w:tcPr>
          <w:p w14:paraId="7237031F" w14:textId="77777777" w:rsidR="00317218" w:rsidRPr="00624B0F" w:rsidRDefault="00317218" w:rsidP="00317218">
            <w:pPr>
              <w:spacing w:before="60" w:after="60"/>
              <w:ind w:left="113"/>
              <w:rPr>
                <w:rFonts w:cs="Arial"/>
                <w:snapToGrid w:val="0"/>
                <w:sz w:val="18"/>
                <w:szCs w:val="18"/>
              </w:rPr>
            </w:pPr>
            <w:r w:rsidRPr="00624B0F">
              <w:rPr>
                <w:rFonts w:cs="Arial"/>
                <w:snapToGrid w:val="0"/>
                <w:sz w:val="18"/>
                <w:szCs w:val="18"/>
              </w:rPr>
              <w:t>Výpis</w:t>
            </w:r>
            <w:r w:rsidR="00485BD9" w:rsidRPr="00624B0F">
              <w:rPr>
                <w:rFonts w:cs="Arial"/>
                <w:snapToGrid w:val="0"/>
                <w:sz w:val="18"/>
                <w:szCs w:val="18"/>
              </w:rPr>
              <w:t xml:space="preserve"> z </w:t>
            </w:r>
            <w:r w:rsidR="003E0422" w:rsidRPr="00624B0F">
              <w:rPr>
                <w:rFonts w:cs="Arial"/>
                <w:snapToGrid w:val="0"/>
                <w:sz w:val="18"/>
                <w:szCs w:val="18"/>
              </w:rPr>
              <w:t>Registru ekonomických subjektů</w:t>
            </w:r>
            <w:r w:rsidR="00485BD9" w:rsidRPr="00624B0F">
              <w:rPr>
                <w:rFonts w:cs="Arial"/>
                <w:snapToGrid w:val="0"/>
                <w:sz w:val="18"/>
                <w:szCs w:val="18"/>
              </w:rPr>
              <w:t xml:space="preserve"> v </w:t>
            </w:r>
            <w:r w:rsidR="003E0422" w:rsidRPr="00624B0F">
              <w:rPr>
                <w:rFonts w:cs="Arial"/>
                <w:snapToGrid w:val="0"/>
                <w:sz w:val="18"/>
                <w:szCs w:val="18"/>
              </w:rPr>
              <w:t xml:space="preserve">ARES </w:t>
            </w:r>
          </w:p>
        </w:tc>
      </w:tr>
    </w:tbl>
    <w:p w14:paraId="72370321" w14:textId="77777777" w:rsidR="00485BD9" w:rsidRPr="00624B0F" w:rsidRDefault="00485BD9" w:rsidP="00841B1F">
      <w:pPr>
        <w:autoSpaceDE w:val="0"/>
        <w:autoSpaceDN w:val="0"/>
        <w:adjustRightInd w:val="0"/>
        <w:spacing w:before="120"/>
        <w:rPr>
          <w:rFonts w:cs="Arial"/>
          <w:b/>
          <w:sz w:val="22"/>
          <w:szCs w:val="22"/>
          <w:u w:val="single"/>
        </w:rPr>
      </w:pPr>
    </w:p>
    <w:p w14:paraId="72370322" w14:textId="77777777" w:rsidR="00485BD9" w:rsidRPr="00624B0F" w:rsidRDefault="00485BD9" w:rsidP="00841B1F">
      <w:pPr>
        <w:autoSpaceDE w:val="0"/>
        <w:autoSpaceDN w:val="0"/>
        <w:adjustRightInd w:val="0"/>
        <w:spacing w:before="120"/>
        <w:rPr>
          <w:rFonts w:cs="Arial"/>
          <w:b/>
          <w:sz w:val="22"/>
          <w:szCs w:val="22"/>
          <w:u w:val="single"/>
        </w:rPr>
      </w:pPr>
    </w:p>
    <w:p w14:paraId="72370323" w14:textId="77777777" w:rsidR="00485BD9" w:rsidRPr="00624B0F" w:rsidRDefault="00485BD9" w:rsidP="00841B1F">
      <w:pPr>
        <w:autoSpaceDE w:val="0"/>
        <w:autoSpaceDN w:val="0"/>
        <w:adjustRightInd w:val="0"/>
        <w:spacing w:before="120"/>
        <w:rPr>
          <w:rFonts w:cs="Arial"/>
          <w:b/>
          <w:sz w:val="22"/>
          <w:szCs w:val="22"/>
          <w:u w:val="single"/>
        </w:rPr>
      </w:pPr>
    </w:p>
    <w:p w14:paraId="72370324" w14:textId="77777777" w:rsidR="00485BD9" w:rsidRPr="00624B0F" w:rsidRDefault="00485BD9" w:rsidP="00841B1F">
      <w:pPr>
        <w:autoSpaceDE w:val="0"/>
        <w:autoSpaceDN w:val="0"/>
        <w:adjustRightInd w:val="0"/>
        <w:spacing w:before="120"/>
        <w:rPr>
          <w:rFonts w:cs="Arial"/>
          <w:b/>
          <w:sz w:val="22"/>
          <w:szCs w:val="22"/>
          <w:u w:val="single"/>
        </w:rPr>
      </w:pPr>
    </w:p>
    <w:p w14:paraId="72370325" w14:textId="77777777" w:rsidR="00485BD9" w:rsidRPr="00624B0F" w:rsidRDefault="00485BD9" w:rsidP="00841B1F">
      <w:pPr>
        <w:autoSpaceDE w:val="0"/>
        <w:autoSpaceDN w:val="0"/>
        <w:adjustRightInd w:val="0"/>
        <w:spacing w:before="120"/>
        <w:rPr>
          <w:rFonts w:cs="Arial"/>
          <w:b/>
          <w:sz w:val="22"/>
          <w:szCs w:val="22"/>
          <w:u w:val="single"/>
        </w:rPr>
      </w:pPr>
    </w:p>
    <w:p w14:paraId="72370326" w14:textId="77777777" w:rsidR="00485BD9" w:rsidRPr="00624B0F" w:rsidRDefault="00485BD9" w:rsidP="00841B1F">
      <w:pPr>
        <w:autoSpaceDE w:val="0"/>
        <w:autoSpaceDN w:val="0"/>
        <w:adjustRightInd w:val="0"/>
        <w:spacing w:before="120"/>
        <w:rPr>
          <w:rFonts w:cs="Arial"/>
          <w:b/>
          <w:sz w:val="22"/>
          <w:szCs w:val="22"/>
          <w:u w:val="single"/>
        </w:rPr>
      </w:pPr>
    </w:p>
    <w:p w14:paraId="72370327" w14:textId="77777777" w:rsidR="00485BD9" w:rsidRPr="00624B0F" w:rsidRDefault="00485BD9" w:rsidP="00841B1F">
      <w:pPr>
        <w:autoSpaceDE w:val="0"/>
        <w:autoSpaceDN w:val="0"/>
        <w:adjustRightInd w:val="0"/>
        <w:spacing w:before="120"/>
        <w:rPr>
          <w:rFonts w:cs="Arial"/>
          <w:b/>
          <w:sz w:val="22"/>
          <w:szCs w:val="22"/>
          <w:u w:val="single"/>
        </w:rPr>
      </w:pPr>
    </w:p>
    <w:p w14:paraId="72370328" w14:textId="77777777" w:rsidR="00485BD9" w:rsidRPr="00624B0F" w:rsidRDefault="00485BD9" w:rsidP="00841B1F">
      <w:pPr>
        <w:autoSpaceDE w:val="0"/>
        <w:autoSpaceDN w:val="0"/>
        <w:adjustRightInd w:val="0"/>
        <w:spacing w:before="120"/>
        <w:rPr>
          <w:rFonts w:cs="Arial"/>
          <w:b/>
          <w:sz w:val="22"/>
          <w:szCs w:val="22"/>
          <w:u w:val="single"/>
        </w:rPr>
      </w:pPr>
    </w:p>
    <w:p w14:paraId="72370329" w14:textId="77777777" w:rsidR="00485BD9" w:rsidRPr="00624B0F" w:rsidRDefault="00485BD9" w:rsidP="00841B1F">
      <w:pPr>
        <w:autoSpaceDE w:val="0"/>
        <w:autoSpaceDN w:val="0"/>
        <w:adjustRightInd w:val="0"/>
        <w:spacing w:before="120"/>
        <w:rPr>
          <w:rFonts w:cs="Arial"/>
          <w:b/>
          <w:sz w:val="22"/>
          <w:szCs w:val="22"/>
          <w:u w:val="single"/>
        </w:rPr>
      </w:pPr>
    </w:p>
    <w:p w14:paraId="7237032A" w14:textId="77777777" w:rsidR="00485BD9" w:rsidRPr="00624B0F" w:rsidRDefault="00485BD9" w:rsidP="00841B1F">
      <w:pPr>
        <w:autoSpaceDE w:val="0"/>
        <w:autoSpaceDN w:val="0"/>
        <w:adjustRightInd w:val="0"/>
        <w:spacing w:before="120"/>
        <w:rPr>
          <w:rFonts w:cs="Arial"/>
          <w:b/>
          <w:sz w:val="22"/>
          <w:szCs w:val="22"/>
          <w:u w:val="single"/>
        </w:rPr>
      </w:pPr>
    </w:p>
    <w:p w14:paraId="7237032B" w14:textId="77777777" w:rsidR="00317218" w:rsidRPr="00624B0F" w:rsidRDefault="0081598B" w:rsidP="00F615FA">
      <w:pPr>
        <w:autoSpaceDE w:val="0"/>
        <w:autoSpaceDN w:val="0"/>
        <w:adjustRightInd w:val="0"/>
        <w:rPr>
          <w:rFonts w:cs="Arial"/>
          <w:b/>
          <w:sz w:val="18"/>
          <w:szCs w:val="18"/>
        </w:rPr>
      </w:pPr>
      <w:r w:rsidRPr="00624B0F">
        <w:rPr>
          <w:rFonts w:cs="Arial"/>
          <w:b/>
          <w:sz w:val="18"/>
          <w:szCs w:val="18"/>
        </w:rPr>
        <w:br w:type="page"/>
      </w:r>
      <w:r w:rsidR="00317218" w:rsidRPr="00624B0F">
        <w:rPr>
          <w:rFonts w:cs="Arial"/>
          <w:b/>
          <w:sz w:val="18"/>
          <w:szCs w:val="18"/>
        </w:rPr>
        <w:lastRenderedPageBreak/>
        <w:t>Čl. I. Obecná ujednání pojistné smlouvy</w:t>
      </w:r>
    </w:p>
    <w:p w14:paraId="7237032C" w14:textId="77777777" w:rsidR="00317218" w:rsidRPr="00624B0F" w:rsidRDefault="00CC27C7" w:rsidP="00841B1F">
      <w:pPr>
        <w:autoSpaceDE w:val="0"/>
        <w:autoSpaceDN w:val="0"/>
        <w:adjustRightInd w:val="0"/>
        <w:spacing w:before="120"/>
        <w:rPr>
          <w:rFonts w:cs="Arial"/>
          <w:sz w:val="16"/>
          <w:szCs w:val="16"/>
        </w:rPr>
      </w:pPr>
      <w:r w:rsidRPr="00624B0F">
        <w:rPr>
          <w:rFonts w:cs="Arial"/>
          <w:b/>
          <w:bCs/>
          <w:sz w:val="16"/>
          <w:szCs w:val="16"/>
        </w:rPr>
        <w:t>I.</w:t>
      </w:r>
      <w:r w:rsidR="00D300F2" w:rsidRPr="00624B0F">
        <w:rPr>
          <w:rFonts w:cs="Arial"/>
          <w:b/>
          <w:bCs/>
          <w:sz w:val="16"/>
          <w:szCs w:val="16"/>
        </w:rPr>
        <w:t xml:space="preserve"> </w:t>
      </w:r>
      <w:r w:rsidRPr="00624B0F">
        <w:rPr>
          <w:rFonts w:cs="Arial"/>
          <w:b/>
          <w:bCs/>
          <w:sz w:val="16"/>
          <w:szCs w:val="16"/>
        </w:rPr>
        <w:t>1</w:t>
      </w:r>
      <w:r w:rsidR="00317218" w:rsidRPr="00624B0F">
        <w:rPr>
          <w:rFonts w:cs="Arial"/>
          <w:b/>
          <w:bCs/>
          <w:sz w:val="16"/>
          <w:szCs w:val="16"/>
        </w:rPr>
        <w:t>.</w:t>
      </w:r>
      <w:r w:rsidR="00317218" w:rsidRPr="00624B0F">
        <w:rPr>
          <w:rFonts w:cs="Arial"/>
          <w:sz w:val="16"/>
          <w:szCs w:val="16"/>
        </w:rPr>
        <w:t xml:space="preserve"> </w:t>
      </w:r>
      <w:r w:rsidR="00317218" w:rsidRPr="00624B0F">
        <w:rPr>
          <w:rFonts w:cs="Arial"/>
          <w:b/>
          <w:sz w:val="16"/>
          <w:szCs w:val="16"/>
        </w:rPr>
        <w:t>Předmět</w:t>
      </w:r>
      <w:r w:rsidR="00485BD9" w:rsidRPr="00624B0F">
        <w:rPr>
          <w:rFonts w:cs="Arial"/>
          <w:b/>
          <w:sz w:val="16"/>
          <w:szCs w:val="16"/>
        </w:rPr>
        <w:t xml:space="preserve"> a </w:t>
      </w:r>
      <w:r w:rsidR="00317218" w:rsidRPr="00624B0F">
        <w:rPr>
          <w:rFonts w:cs="Arial"/>
          <w:b/>
          <w:sz w:val="16"/>
          <w:szCs w:val="16"/>
        </w:rPr>
        <w:t>rozsah pojištění odpovědnosti</w:t>
      </w:r>
      <w:r w:rsidR="00317218" w:rsidRPr="00624B0F">
        <w:rPr>
          <w:rFonts w:cs="Arial"/>
          <w:sz w:val="16"/>
          <w:szCs w:val="16"/>
        </w:rPr>
        <w:t xml:space="preserve"> – pojistnou smlouvou je sjednáno škodové pojištění odpovědnosti pojištěného subjektu </w:t>
      </w:r>
      <w:r w:rsidR="00485BD9" w:rsidRPr="00624B0F">
        <w:rPr>
          <w:rFonts w:cs="Arial"/>
          <w:sz w:val="16"/>
          <w:szCs w:val="16"/>
        </w:rPr>
        <w:t>za újmu z </w:t>
      </w:r>
      <w:r w:rsidR="00317218" w:rsidRPr="00624B0F">
        <w:rPr>
          <w:rFonts w:cs="Arial"/>
          <w:sz w:val="16"/>
          <w:szCs w:val="16"/>
        </w:rPr>
        <w:t>provozní činnosti spočívající v:</w:t>
      </w:r>
    </w:p>
    <w:p w14:paraId="7237032D" w14:textId="77777777" w:rsidR="00317218" w:rsidRPr="00624B0F" w:rsidRDefault="00CD76EE" w:rsidP="00841B1F">
      <w:pPr>
        <w:numPr>
          <w:ilvl w:val="0"/>
          <w:numId w:val="45"/>
        </w:numPr>
        <w:autoSpaceDE w:val="0"/>
        <w:autoSpaceDN w:val="0"/>
        <w:adjustRightInd w:val="0"/>
        <w:spacing w:before="60"/>
        <w:rPr>
          <w:rFonts w:cs="Arial"/>
          <w:sz w:val="16"/>
          <w:szCs w:val="16"/>
        </w:rPr>
      </w:pPr>
      <w:r w:rsidRPr="00624B0F">
        <w:rPr>
          <w:rFonts w:cs="Arial"/>
          <w:sz w:val="16"/>
          <w:szCs w:val="16"/>
        </w:rPr>
        <w:t>péči</w:t>
      </w:r>
      <w:r w:rsidR="00485BD9" w:rsidRPr="00624B0F">
        <w:rPr>
          <w:rFonts w:cs="Arial"/>
          <w:sz w:val="16"/>
          <w:szCs w:val="16"/>
        </w:rPr>
        <w:t xml:space="preserve"> o </w:t>
      </w:r>
      <w:r w:rsidRPr="00624B0F">
        <w:rPr>
          <w:rFonts w:cs="Arial"/>
          <w:sz w:val="16"/>
          <w:szCs w:val="16"/>
        </w:rPr>
        <w:t xml:space="preserve">dítě do </w:t>
      </w:r>
      <w:r w:rsidR="001D2B10" w:rsidRPr="00624B0F">
        <w:rPr>
          <w:rFonts w:cs="Arial"/>
          <w:sz w:val="16"/>
          <w:szCs w:val="16"/>
        </w:rPr>
        <w:t>zahájení povinné školní docházky</w:t>
      </w:r>
      <w:r w:rsidR="00485BD9" w:rsidRPr="00624B0F">
        <w:rPr>
          <w:rFonts w:cs="Arial"/>
          <w:sz w:val="16"/>
          <w:szCs w:val="16"/>
        </w:rPr>
        <w:t xml:space="preserve"> v </w:t>
      </w:r>
      <w:r w:rsidR="00317218" w:rsidRPr="00624B0F">
        <w:rPr>
          <w:rFonts w:cs="Arial"/>
          <w:sz w:val="16"/>
          <w:szCs w:val="16"/>
        </w:rPr>
        <w:t>denním režimu vč. výuky cizích jazyků</w:t>
      </w:r>
      <w:r w:rsidR="00485BD9" w:rsidRPr="00624B0F">
        <w:rPr>
          <w:rFonts w:cs="Arial"/>
          <w:sz w:val="16"/>
          <w:szCs w:val="16"/>
        </w:rPr>
        <w:t xml:space="preserve"> a </w:t>
      </w:r>
      <w:r w:rsidR="00317218" w:rsidRPr="00624B0F">
        <w:rPr>
          <w:rFonts w:cs="Arial"/>
          <w:sz w:val="16"/>
          <w:szCs w:val="16"/>
        </w:rPr>
        <w:t>souvisejících pedagogických aktivit,</w:t>
      </w:r>
    </w:p>
    <w:p w14:paraId="7237032E" w14:textId="77777777" w:rsidR="00317218" w:rsidRPr="00624B0F" w:rsidRDefault="00317218" w:rsidP="00841B1F">
      <w:pPr>
        <w:numPr>
          <w:ilvl w:val="0"/>
          <w:numId w:val="45"/>
        </w:numPr>
        <w:autoSpaceDE w:val="0"/>
        <w:autoSpaceDN w:val="0"/>
        <w:adjustRightInd w:val="0"/>
        <w:spacing w:before="60"/>
        <w:ind w:left="714" w:hanging="357"/>
        <w:rPr>
          <w:rFonts w:cs="Arial"/>
          <w:sz w:val="16"/>
          <w:szCs w:val="16"/>
        </w:rPr>
      </w:pPr>
      <w:r w:rsidRPr="00624B0F">
        <w:rPr>
          <w:rFonts w:cs="Arial"/>
          <w:sz w:val="16"/>
          <w:szCs w:val="16"/>
        </w:rPr>
        <w:t>pořádání odborných kurzů, školení</w:t>
      </w:r>
      <w:r w:rsidR="00485BD9" w:rsidRPr="00624B0F">
        <w:rPr>
          <w:rFonts w:cs="Arial"/>
          <w:sz w:val="16"/>
          <w:szCs w:val="16"/>
        </w:rPr>
        <w:t xml:space="preserve"> a </w:t>
      </w:r>
      <w:r w:rsidRPr="00624B0F">
        <w:rPr>
          <w:rFonts w:cs="Arial"/>
          <w:sz w:val="16"/>
          <w:szCs w:val="16"/>
        </w:rPr>
        <w:t>jiných vzdělávacích akcí včetně lektorské činnosti,</w:t>
      </w:r>
    </w:p>
    <w:p w14:paraId="7237032F" w14:textId="77777777" w:rsidR="00317218" w:rsidRPr="00624B0F" w:rsidRDefault="00317218" w:rsidP="00841B1F">
      <w:pPr>
        <w:numPr>
          <w:ilvl w:val="0"/>
          <w:numId w:val="45"/>
        </w:numPr>
        <w:autoSpaceDE w:val="0"/>
        <w:autoSpaceDN w:val="0"/>
        <w:adjustRightInd w:val="0"/>
        <w:spacing w:before="60"/>
        <w:ind w:left="714" w:right="140" w:hanging="357"/>
        <w:rPr>
          <w:rFonts w:cs="Arial"/>
          <w:sz w:val="16"/>
          <w:szCs w:val="16"/>
        </w:rPr>
      </w:pPr>
      <w:r w:rsidRPr="00624B0F">
        <w:rPr>
          <w:rFonts w:cs="Arial"/>
          <w:sz w:val="16"/>
          <w:szCs w:val="16"/>
        </w:rPr>
        <w:t>poskytování služeb</w:t>
      </w:r>
      <w:r w:rsidR="00485BD9" w:rsidRPr="00624B0F">
        <w:rPr>
          <w:rFonts w:cs="Arial"/>
          <w:sz w:val="16"/>
          <w:szCs w:val="16"/>
        </w:rPr>
        <w:t xml:space="preserve"> v </w:t>
      </w:r>
      <w:r w:rsidRPr="00624B0F">
        <w:rPr>
          <w:rFonts w:cs="Arial"/>
          <w:sz w:val="16"/>
          <w:szCs w:val="16"/>
        </w:rPr>
        <w:t>oblasti administrativní správy</w:t>
      </w:r>
      <w:r w:rsidR="00485BD9" w:rsidRPr="00624B0F">
        <w:rPr>
          <w:rFonts w:cs="Arial"/>
          <w:sz w:val="16"/>
          <w:szCs w:val="16"/>
        </w:rPr>
        <w:t xml:space="preserve"> a </w:t>
      </w:r>
      <w:r w:rsidRPr="00624B0F">
        <w:rPr>
          <w:rFonts w:cs="Arial"/>
          <w:sz w:val="16"/>
          <w:szCs w:val="16"/>
        </w:rPr>
        <w:t>služby</w:t>
      </w:r>
      <w:r w:rsidR="00841B1F" w:rsidRPr="00624B0F">
        <w:rPr>
          <w:rFonts w:cs="Arial"/>
          <w:sz w:val="16"/>
          <w:szCs w:val="16"/>
        </w:rPr>
        <w:t xml:space="preserve"> </w:t>
      </w:r>
      <w:r w:rsidRPr="00624B0F">
        <w:rPr>
          <w:rFonts w:cs="Arial"/>
          <w:sz w:val="16"/>
          <w:szCs w:val="16"/>
        </w:rPr>
        <w:t>organizačně hospodářské povahy u fyzických nebo právnických osob,</w:t>
      </w:r>
    </w:p>
    <w:p w14:paraId="72370330" w14:textId="77777777" w:rsidR="00317218" w:rsidRPr="00624B0F" w:rsidRDefault="00317218" w:rsidP="00841B1F">
      <w:pPr>
        <w:autoSpaceDE w:val="0"/>
        <w:autoSpaceDN w:val="0"/>
        <w:adjustRightInd w:val="0"/>
        <w:spacing w:before="60"/>
        <w:rPr>
          <w:rFonts w:cs="Arial"/>
          <w:sz w:val="16"/>
          <w:szCs w:val="16"/>
        </w:rPr>
      </w:pPr>
      <w:r w:rsidRPr="00624B0F">
        <w:rPr>
          <w:rFonts w:cs="Arial"/>
          <w:sz w:val="16"/>
          <w:szCs w:val="16"/>
        </w:rPr>
        <w:t>a to na základě smluvních ujednání</w:t>
      </w:r>
      <w:r w:rsidR="00485BD9" w:rsidRPr="00624B0F">
        <w:rPr>
          <w:rFonts w:cs="Arial"/>
          <w:sz w:val="16"/>
          <w:szCs w:val="16"/>
        </w:rPr>
        <w:t xml:space="preserve"> a v </w:t>
      </w:r>
      <w:r w:rsidRPr="00624B0F">
        <w:rPr>
          <w:rFonts w:cs="Arial"/>
          <w:sz w:val="16"/>
          <w:szCs w:val="16"/>
        </w:rPr>
        <w:t xml:space="preserve">rozsahu dle Pojistných podmínek pojištění odpovědnosti </w:t>
      </w:r>
      <w:r w:rsidR="00485BD9" w:rsidRPr="00624B0F">
        <w:rPr>
          <w:rFonts w:cs="Arial"/>
          <w:sz w:val="16"/>
          <w:szCs w:val="16"/>
        </w:rPr>
        <w:t>za újmu a </w:t>
      </w:r>
      <w:r w:rsidRPr="00624B0F">
        <w:rPr>
          <w:rFonts w:cs="Arial"/>
          <w:sz w:val="16"/>
          <w:szCs w:val="16"/>
        </w:rPr>
        <w:t xml:space="preserve">odpovědnosti </w:t>
      </w:r>
      <w:r w:rsidR="00485BD9" w:rsidRPr="00624B0F">
        <w:rPr>
          <w:rFonts w:cs="Arial"/>
          <w:sz w:val="16"/>
          <w:szCs w:val="16"/>
        </w:rPr>
        <w:t>za újmu</w:t>
      </w:r>
      <w:r w:rsidRPr="00624B0F">
        <w:rPr>
          <w:rFonts w:cs="Arial"/>
          <w:sz w:val="16"/>
          <w:szCs w:val="16"/>
        </w:rPr>
        <w:t xml:space="preserve"> způsobenou vadným výrobkem </w:t>
      </w:r>
      <w:r w:rsidR="00624B0F" w:rsidRPr="00624B0F">
        <w:rPr>
          <w:rFonts w:cs="Arial"/>
          <w:sz w:val="16"/>
          <w:szCs w:val="16"/>
        </w:rPr>
        <w:t xml:space="preserve">CAS 01-05/2017 </w:t>
      </w:r>
      <w:r w:rsidR="00624B0F">
        <w:rPr>
          <w:rFonts w:cs="Arial"/>
          <w:sz w:val="16"/>
          <w:szCs w:val="16"/>
        </w:rPr>
        <w:t xml:space="preserve"> </w:t>
      </w:r>
      <w:r w:rsidRPr="00624B0F">
        <w:rPr>
          <w:rFonts w:cs="Arial"/>
          <w:sz w:val="16"/>
          <w:szCs w:val="16"/>
        </w:rPr>
        <w:t xml:space="preserve">(dále jen „podmínky </w:t>
      </w:r>
      <w:r w:rsidR="00CC27C7" w:rsidRPr="00624B0F">
        <w:rPr>
          <w:rFonts w:cs="Arial"/>
          <w:sz w:val="16"/>
          <w:szCs w:val="16"/>
        </w:rPr>
        <w:t>CAS</w:t>
      </w:r>
      <w:r w:rsidRPr="00624B0F">
        <w:rPr>
          <w:rFonts w:cs="Arial"/>
          <w:sz w:val="16"/>
          <w:szCs w:val="16"/>
        </w:rPr>
        <w:t>“) podle principu Loss Occurrence (čl.</w:t>
      </w:r>
      <w:r w:rsidR="00D300F2" w:rsidRPr="00624B0F">
        <w:rPr>
          <w:rFonts w:cs="Arial"/>
          <w:sz w:val="16"/>
          <w:szCs w:val="16"/>
        </w:rPr>
        <w:t xml:space="preserve"> </w:t>
      </w:r>
      <w:r w:rsidRPr="00624B0F">
        <w:rPr>
          <w:rFonts w:cs="Arial"/>
          <w:sz w:val="16"/>
          <w:szCs w:val="16"/>
        </w:rPr>
        <w:t>I.</w:t>
      </w:r>
      <w:r w:rsidR="00624B0F">
        <w:rPr>
          <w:rFonts w:cs="Arial"/>
          <w:sz w:val="16"/>
          <w:szCs w:val="16"/>
        </w:rPr>
        <w:t xml:space="preserve"> </w:t>
      </w:r>
      <w:r w:rsidRPr="00624B0F">
        <w:rPr>
          <w:rFonts w:cs="Arial"/>
          <w:sz w:val="16"/>
          <w:szCs w:val="16"/>
        </w:rPr>
        <w:t xml:space="preserve">5. pojistné smlouvy). Pojištění se odchylně od čl. 2.5. podmínek </w:t>
      </w:r>
      <w:r w:rsidR="00CC27C7" w:rsidRPr="00624B0F">
        <w:rPr>
          <w:rFonts w:cs="Arial"/>
          <w:sz w:val="16"/>
          <w:szCs w:val="16"/>
        </w:rPr>
        <w:t>CAS</w:t>
      </w:r>
      <w:r w:rsidRPr="00624B0F">
        <w:rPr>
          <w:rFonts w:cs="Arial"/>
          <w:sz w:val="16"/>
          <w:szCs w:val="16"/>
        </w:rPr>
        <w:t xml:space="preserve"> nevztahuje na odpovědnost </w:t>
      </w:r>
      <w:r w:rsidR="00485BD9" w:rsidRPr="00624B0F">
        <w:rPr>
          <w:rFonts w:cs="Arial"/>
          <w:sz w:val="16"/>
          <w:szCs w:val="16"/>
        </w:rPr>
        <w:t>za újmu</w:t>
      </w:r>
      <w:r w:rsidRPr="00624B0F">
        <w:rPr>
          <w:rFonts w:cs="Arial"/>
          <w:sz w:val="16"/>
          <w:szCs w:val="16"/>
        </w:rPr>
        <w:t xml:space="preserve"> způsobenou vadným výrobkem. Tato výluka se však nevztahuje na poskytování stravování</w:t>
      </w:r>
      <w:r w:rsidR="00485BD9" w:rsidRPr="00624B0F">
        <w:rPr>
          <w:rFonts w:cs="Arial"/>
          <w:sz w:val="16"/>
          <w:szCs w:val="16"/>
        </w:rPr>
        <w:t xml:space="preserve"> v </w:t>
      </w:r>
      <w:r w:rsidRPr="00624B0F">
        <w:rPr>
          <w:rFonts w:cs="Arial"/>
          <w:sz w:val="16"/>
          <w:szCs w:val="16"/>
        </w:rPr>
        <w:t>rámci pojištěné podnikatelské činnosti pojištěným.</w:t>
      </w:r>
    </w:p>
    <w:p w14:paraId="72370331" w14:textId="77777777" w:rsidR="00317218" w:rsidRPr="00624B0F" w:rsidRDefault="00CC27C7" w:rsidP="00841B1F">
      <w:pPr>
        <w:autoSpaceDE w:val="0"/>
        <w:autoSpaceDN w:val="0"/>
        <w:adjustRightInd w:val="0"/>
        <w:spacing w:before="120"/>
        <w:rPr>
          <w:rFonts w:cs="Arial"/>
          <w:sz w:val="16"/>
          <w:szCs w:val="16"/>
        </w:rPr>
      </w:pPr>
      <w:r w:rsidRPr="00624B0F">
        <w:rPr>
          <w:rFonts w:cs="Arial"/>
          <w:b/>
          <w:bCs/>
          <w:sz w:val="16"/>
          <w:szCs w:val="16"/>
        </w:rPr>
        <w:t>I.</w:t>
      </w:r>
      <w:r w:rsidR="00D300F2" w:rsidRPr="00624B0F">
        <w:rPr>
          <w:rFonts w:cs="Arial"/>
          <w:b/>
          <w:bCs/>
          <w:sz w:val="16"/>
          <w:szCs w:val="16"/>
        </w:rPr>
        <w:t xml:space="preserve"> </w:t>
      </w:r>
      <w:r w:rsidRPr="00624B0F">
        <w:rPr>
          <w:rFonts w:cs="Arial"/>
          <w:b/>
          <w:bCs/>
          <w:sz w:val="16"/>
          <w:szCs w:val="16"/>
        </w:rPr>
        <w:t>2</w:t>
      </w:r>
      <w:r w:rsidR="00317218" w:rsidRPr="00624B0F">
        <w:rPr>
          <w:rFonts w:cs="Arial"/>
          <w:b/>
          <w:bCs/>
          <w:sz w:val="16"/>
          <w:szCs w:val="16"/>
        </w:rPr>
        <w:t>.</w:t>
      </w:r>
      <w:r w:rsidR="00317218" w:rsidRPr="00624B0F">
        <w:rPr>
          <w:rFonts w:cs="Arial"/>
          <w:bCs/>
          <w:sz w:val="16"/>
          <w:szCs w:val="16"/>
        </w:rPr>
        <w:t xml:space="preserve"> </w:t>
      </w:r>
      <w:r w:rsidR="00317218" w:rsidRPr="00624B0F">
        <w:rPr>
          <w:rFonts w:cs="Arial"/>
          <w:b/>
          <w:sz w:val="16"/>
          <w:szCs w:val="16"/>
        </w:rPr>
        <w:t xml:space="preserve">Rozsah pojištění/teritorialita: </w:t>
      </w:r>
      <w:r w:rsidR="00317218" w:rsidRPr="00624B0F">
        <w:rPr>
          <w:rFonts w:cs="Arial"/>
          <w:sz w:val="16"/>
          <w:szCs w:val="16"/>
        </w:rPr>
        <w:t>pojištění se vztahuje na území České republiky,</w:t>
      </w:r>
      <w:r w:rsidR="00485BD9" w:rsidRPr="00624B0F">
        <w:rPr>
          <w:rFonts w:cs="Arial"/>
          <w:sz w:val="16"/>
          <w:szCs w:val="16"/>
        </w:rPr>
        <w:t xml:space="preserve"> tj. </w:t>
      </w:r>
      <w:r w:rsidR="00317218" w:rsidRPr="00624B0F">
        <w:rPr>
          <w:rFonts w:cs="Arial"/>
          <w:sz w:val="16"/>
          <w:szCs w:val="16"/>
        </w:rPr>
        <w:t xml:space="preserve">na odpovědnost pojištěného </w:t>
      </w:r>
      <w:r w:rsidR="00485BD9" w:rsidRPr="00624B0F">
        <w:rPr>
          <w:rFonts w:cs="Arial"/>
          <w:sz w:val="16"/>
          <w:szCs w:val="16"/>
        </w:rPr>
        <w:t>za újmu</w:t>
      </w:r>
      <w:r w:rsidR="00317218" w:rsidRPr="00624B0F">
        <w:rPr>
          <w:rFonts w:cs="Arial"/>
          <w:sz w:val="16"/>
          <w:szCs w:val="16"/>
        </w:rPr>
        <w:t xml:space="preserve"> došlo-li ke vzniku </w:t>
      </w:r>
      <w:r w:rsidR="00DF1BEA" w:rsidRPr="00624B0F">
        <w:rPr>
          <w:rFonts w:cs="Arial"/>
          <w:sz w:val="16"/>
          <w:szCs w:val="16"/>
        </w:rPr>
        <w:t>újm</w:t>
      </w:r>
      <w:r w:rsidR="00317218" w:rsidRPr="00624B0F">
        <w:rPr>
          <w:rFonts w:cs="Arial"/>
          <w:sz w:val="16"/>
          <w:szCs w:val="16"/>
        </w:rPr>
        <w:t>y</w:t>
      </w:r>
      <w:r w:rsidR="00485BD9" w:rsidRPr="00624B0F">
        <w:rPr>
          <w:rFonts w:cs="Arial"/>
          <w:sz w:val="16"/>
          <w:szCs w:val="16"/>
        </w:rPr>
        <w:t xml:space="preserve"> a </w:t>
      </w:r>
      <w:r w:rsidR="00317218" w:rsidRPr="00624B0F">
        <w:rPr>
          <w:rFonts w:cs="Arial"/>
          <w:sz w:val="16"/>
          <w:szCs w:val="16"/>
        </w:rPr>
        <w:t xml:space="preserve">uplatnění nároku </w:t>
      </w:r>
      <w:r w:rsidR="00485BD9" w:rsidRPr="00624B0F">
        <w:rPr>
          <w:rFonts w:cs="Arial"/>
          <w:sz w:val="16"/>
          <w:szCs w:val="16"/>
        </w:rPr>
        <w:t>na náhradu újmy</w:t>
      </w:r>
      <w:r w:rsidR="00317218" w:rsidRPr="00624B0F">
        <w:rPr>
          <w:rFonts w:cs="Arial"/>
          <w:sz w:val="16"/>
          <w:szCs w:val="16"/>
        </w:rPr>
        <w:t xml:space="preserve"> poškozeným vůči pojištěnému na území České republiky.</w:t>
      </w:r>
    </w:p>
    <w:p w14:paraId="72370332" w14:textId="77777777" w:rsidR="00317218" w:rsidRPr="00624B0F" w:rsidRDefault="00CC27C7" w:rsidP="00841B1F">
      <w:pPr>
        <w:autoSpaceDE w:val="0"/>
        <w:autoSpaceDN w:val="0"/>
        <w:adjustRightInd w:val="0"/>
        <w:spacing w:before="120"/>
        <w:rPr>
          <w:rFonts w:cs="Arial"/>
          <w:sz w:val="16"/>
          <w:szCs w:val="16"/>
        </w:rPr>
      </w:pPr>
      <w:r w:rsidRPr="00624B0F">
        <w:rPr>
          <w:rFonts w:cs="Arial"/>
          <w:b/>
          <w:bCs/>
          <w:iCs/>
          <w:sz w:val="16"/>
          <w:szCs w:val="16"/>
        </w:rPr>
        <w:t>I.</w:t>
      </w:r>
      <w:r w:rsidR="00D300F2" w:rsidRPr="00624B0F">
        <w:rPr>
          <w:rFonts w:cs="Arial"/>
          <w:b/>
          <w:bCs/>
          <w:iCs/>
          <w:sz w:val="16"/>
          <w:szCs w:val="16"/>
        </w:rPr>
        <w:t xml:space="preserve"> </w:t>
      </w:r>
      <w:r w:rsidRPr="00624B0F">
        <w:rPr>
          <w:rFonts w:cs="Arial"/>
          <w:b/>
          <w:bCs/>
          <w:iCs/>
          <w:sz w:val="16"/>
          <w:szCs w:val="16"/>
        </w:rPr>
        <w:t>3</w:t>
      </w:r>
      <w:r w:rsidR="00317218" w:rsidRPr="00624B0F">
        <w:rPr>
          <w:rFonts w:cs="Arial"/>
          <w:b/>
          <w:bCs/>
          <w:iCs/>
          <w:sz w:val="16"/>
          <w:szCs w:val="16"/>
        </w:rPr>
        <w:t>.</w:t>
      </w:r>
      <w:r w:rsidR="00317218" w:rsidRPr="00624B0F">
        <w:rPr>
          <w:rFonts w:cs="Arial"/>
          <w:b/>
          <w:i/>
          <w:sz w:val="16"/>
          <w:szCs w:val="16"/>
        </w:rPr>
        <w:t xml:space="preserve"> </w:t>
      </w:r>
      <w:r w:rsidR="00317218" w:rsidRPr="00624B0F">
        <w:rPr>
          <w:rFonts w:cs="Arial"/>
          <w:b/>
          <w:sz w:val="16"/>
          <w:szCs w:val="16"/>
        </w:rPr>
        <w:t xml:space="preserve">Jurisdikce </w:t>
      </w:r>
      <w:r w:rsidR="00317218" w:rsidRPr="00624B0F">
        <w:rPr>
          <w:rFonts w:cs="Arial"/>
          <w:sz w:val="16"/>
          <w:szCs w:val="16"/>
        </w:rPr>
        <w:t>–</w:t>
      </w:r>
      <w:r w:rsidR="00485BD9" w:rsidRPr="00624B0F">
        <w:rPr>
          <w:rFonts w:cs="Arial"/>
          <w:b/>
          <w:i/>
          <w:sz w:val="16"/>
          <w:szCs w:val="16"/>
        </w:rPr>
        <w:t xml:space="preserve"> </w:t>
      </w:r>
      <w:r w:rsidR="00485BD9" w:rsidRPr="00624B0F">
        <w:rPr>
          <w:rFonts w:cs="Arial"/>
          <w:sz w:val="16"/>
          <w:szCs w:val="16"/>
        </w:rPr>
        <w:t>v</w:t>
      </w:r>
      <w:r w:rsidR="00485BD9" w:rsidRPr="00624B0F">
        <w:rPr>
          <w:rFonts w:cs="Arial"/>
          <w:b/>
          <w:i/>
          <w:sz w:val="16"/>
          <w:szCs w:val="16"/>
        </w:rPr>
        <w:t> </w:t>
      </w:r>
      <w:r w:rsidR="00317218" w:rsidRPr="00624B0F">
        <w:rPr>
          <w:rFonts w:cs="Arial"/>
          <w:sz w:val="16"/>
          <w:szCs w:val="16"/>
        </w:rPr>
        <w:t>rámci sjednaného územního rozsahu pojistné ochrany se použije české právo. Povinnost pojistitele plnit nevznikne, nebude-li</w:t>
      </w:r>
      <w:r w:rsidR="00485BD9" w:rsidRPr="00624B0F">
        <w:rPr>
          <w:rFonts w:cs="Arial"/>
          <w:sz w:val="16"/>
          <w:szCs w:val="16"/>
        </w:rPr>
        <w:t xml:space="preserve"> v </w:t>
      </w:r>
      <w:r w:rsidR="00317218" w:rsidRPr="00624B0F">
        <w:rPr>
          <w:rFonts w:cs="Arial"/>
          <w:sz w:val="16"/>
          <w:szCs w:val="16"/>
        </w:rPr>
        <w:t>důsledku zásahu státní moci, uznané či neuznané, pojištěného nebo třetích osob možné zjištění</w:t>
      </w:r>
      <w:r w:rsidR="00485BD9" w:rsidRPr="00624B0F">
        <w:rPr>
          <w:rFonts w:cs="Arial"/>
          <w:sz w:val="16"/>
          <w:szCs w:val="16"/>
        </w:rPr>
        <w:t xml:space="preserve"> a likvidace újmy</w:t>
      </w:r>
      <w:r w:rsidR="00317218" w:rsidRPr="00624B0F">
        <w:rPr>
          <w:rFonts w:cs="Arial"/>
          <w:sz w:val="16"/>
          <w:szCs w:val="16"/>
        </w:rPr>
        <w:t>, jakož</w:t>
      </w:r>
      <w:r w:rsidR="00485BD9" w:rsidRPr="00624B0F">
        <w:rPr>
          <w:rFonts w:cs="Arial"/>
          <w:sz w:val="16"/>
          <w:szCs w:val="16"/>
        </w:rPr>
        <w:t xml:space="preserve"> i </w:t>
      </w:r>
      <w:r w:rsidR="00317218" w:rsidRPr="00624B0F">
        <w:rPr>
          <w:rFonts w:cs="Arial"/>
          <w:sz w:val="16"/>
          <w:szCs w:val="16"/>
        </w:rPr>
        <w:t>plnění ostatních povinností pojistitele.</w:t>
      </w:r>
    </w:p>
    <w:p w14:paraId="72370333" w14:textId="77777777" w:rsidR="00317218" w:rsidRPr="00624B0F" w:rsidRDefault="00CC27C7" w:rsidP="00841B1F">
      <w:pPr>
        <w:autoSpaceDE w:val="0"/>
        <w:autoSpaceDN w:val="0"/>
        <w:adjustRightInd w:val="0"/>
        <w:spacing w:before="120"/>
        <w:rPr>
          <w:rFonts w:cs="Arial"/>
          <w:sz w:val="16"/>
          <w:szCs w:val="16"/>
        </w:rPr>
      </w:pPr>
      <w:r w:rsidRPr="00624B0F">
        <w:rPr>
          <w:rFonts w:cs="Arial"/>
          <w:b/>
          <w:sz w:val="16"/>
          <w:szCs w:val="16"/>
        </w:rPr>
        <w:t>I.</w:t>
      </w:r>
      <w:r w:rsidR="00D300F2" w:rsidRPr="00624B0F">
        <w:rPr>
          <w:rFonts w:cs="Arial"/>
          <w:b/>
          <w:sz w:val="16"/>
          <w:szCs w:val="16"/>
        </w:rPr>
        <w:t xml:space="preserve"> </w:t>
      </w:r>
      <w:r w:rsidRPr="00624B0F">
        <w:rPr>
          <w:rFonts w:cs="Arial"/>
          <w:b/>
          <w:sz w:val="16"/>
          <w:szCs w:val="16"/>
        </w:rPr>
        <w:t>4</w:t>
      </w:r>
      <w:r w:rsidR="00317218" w:rsidRPr="00624B0F">
        <w:rPr>
          <w:rFonts w:cs="Arial"/>
          <w:b/>
          <w:sz w:val="16"/>
          <w:szCs w:val="16"/>
        </w:rPr>
        <w:t>.</w:t>
      </w:r>
      <w:r w:rsidR="00317218" w:rsidRPr="00624B0F">
        <w:rPr>
          <w:rFonts w:cs="Arial"/>
          <w:sz w:val="16"/>
          <w:szCs w:val="16"/>
        </w:rPr>
        <w:t xml:space="preserve"> </w:t>
      </w:r>
      <w:r w:rsidR="00DF1BEA" w:rsidRPr="00624B0F">
        <w:rPr>
          <w:rFonts w:cs="Arial"/>
          <w:sz w:val="16"/>
          <w:szCs w:val="16"/>
        </w:rPr>
        <w:t xml:space="preserve">Vztahuje-li se pojištění na povinnost k náhradě újmy </w:t>
      </w:r>
      <w:r w:rsidR="00317218" w:rsidRPr="00624B0F">
        <w:rPr>
          <w:rFonts w:cs="Arial"/>
          <w:sz w:val="16"/>
          <w:szCs w:val="16"/>
        </w:rPr>
        <w:t>jiné osoby než pojistníka, vztahují se všechna ustanovení týkající se pojistníka</w:t>
      </w:r>
      <w:r w:rsidR="00485BD9" w:rsidRPr="00624B0F">
        <w:rPr>
          <w:rFonts w:cs="Arial"/>
          <w:sz w:val="16"/>
          <w:szCs w:val="16"/>
        </w:rPr>
        <w:t xml:space="preserve"> a </w:t>
      </w:r>
      <w:r w:rsidR="00317218" w:rsidRPr="00624B0F">
        <w:rPr>
          <w:rFonts w:cs="Arial"/>
          <w:sz w:val="16"/>
          <w:szCs w:val="16"/>
        </w:rPr>
        <w:t>jeho povinností na pojištěného. Uplatnit právo na poskytnutí pojistného plnění může výlučně pojištěný. Ostatní práva</w:t>
      </w:r>
      <w:r w:rsidR="00485BD9" w:rsidRPr="00624B0F">
        <w:rPr>
          <w:rFonts w:cs="Arial"/>
          <w:sz w:val="16"/>
          <w:szCs w:val="16"/>
        </w:rPr>
        <w:t xml:space="preserve"> z </w:t>
      </w:r>
      <w:r w:rsidR="00317218" w:rsidRPr="00624B0F">
        <w:rPr>
          <w:rFonts w:cs="Arial"/>
          <w:sz w:val="16"/>
          <w:szCs w:val="16"/>
        </w:rPr>
        <w:t>pojistného vztahu je oprávněn vykonávat pouze pojistník, který je zároveň povinen informovat pojištěného</w:t>
      </w:r>
      <w:r w:rsidR="00485BD9" w:rsidRPr="00624B0F">
        <w:rPr>
          <w:rFonts w:cs="Arial"/>
          <w:sz w:val="16"/>
          <w:szCs w:val="16"/>
        </w:rPr>
        <w:t xml:space="preserve"> o </w:t>
      </w:r>
      <w:r w:rsidR="00317218" w:rsidRPr="00624B0F">
        <w:rPr>
          <w:rFonts w:cs="Arial"/>
          <w:sz w:val="16"/>
          <w:szCs w:val="16"/>
        </w:rPr>
        <w:t>sjednání pojištění</w:t>
      </w:r>
      <w:r w:rsidR="00485BD9" w:rsidRPr="00624B0F">
        <w:rPr>
          <w:rFonts w:cs="Arial"/>
          <w:sz w:val="16"/>
          <w:szCs w:val="16"/>
        </w:rPr>
        <w:t xml:space="preserve"> v </w:t>
      </w:r>
      <w:r w:rsidR="00317218" w:rsidRPr="00624B0F">
        <w:rPr>
          <w:rFonts w:cs="Arial"/>
          <w:sz w:val="16"/>
          <w:szCs w:val="16"/>
        </w:rPr>
        <w:t>jeho prospěch</w:t>
      </w:r>
      <w:r w:rsidR="00485BD9" w:rsidRPr="00624B0F">
        <w:rPr>
          <w:rFonts w:cs="Arial"/>
          <w:sz w:val="16"/>
          <w:szCs w:val="16"/>
        </w:rPr>
        <w:t xml:space="preserve"> a o </w:t>
      </w:r>
      <w:r w:rsidR="00317218" w:rsidRPr="00624B0F">
        <w:rPr>
          <w:rFonts w:cs="Arial"/>
          <w:sz w:val="16"/>
          <w:szCs w:val="16"/>
        </w:rPr>
        <w:t>způsobu zpracování osobních údajů pojištěného pojistitelem.</w:t>
      </w:r>
    </w:p>
    <w:p w14:paraId="72370334" w14:textId="77777777" w:rsidR="009205EA" w:rsidRPr="00624B0F" w:rsidRDefault="00CC27C7" w:rsidP="009205EA">
      <w:pPr>
        <w:spacing w:before="120"/>
        <w:rPr>
          <w:rFonts w:cs="Arial"/>
          <w:sz w:val="16"/>
          <w:szCs w:val="16"/>
        </w:rPr>
      </w:pPr>
      <w:r w:rsidRPr="00624B0F">
        <w:rPr>
          <w:rFonts w:cs="Arial"/>
          <w:b/>
          <w:sz w:val="16"/>
          <w:szCs w:val="16"/>
        </w:rPr>
        <w:t>I.</w:t>
      </w:r>
      <w:r w:rsidR="00D300F2" w:rsidRPr="00624B0F">
        <w:rPr>
          <w:rFonts w:cs="Arial"/>
          <w:b/>
          <w:sz w:val="16"/>
          <w:szCs w:val="16"/>
        </w:rPr>
        <w:t xml:space="preserve"> 5</w:t>
      </w:r>
      <w:r w:rsidR="00317218" w:rsidRPr="00624B0F">
        <w:rPr>
          <w:rFonts w:cs="Arial"/>
          <w:b/>
          <w:sz w:val="16"/>
          <w:szCs w:val="16"/>
        </w:rPr>
        <w:t xml:space="preserve">. </w:t>
      </w:r>
      <w:r w:rsidR="009205EA" w:rsidRPr="00624B0F">
        <w:rPr>
          <w:rFonts w:cs="Arial"/>
          <w:sz w:val="16"/>
          <w:szCs w:val="16"/>
        </w:rPr>
        <w:t>Pojistnou událostí se pro účely těchto podmínek rozumí vznik újmy na území vymezeném pojistnou smlouvou, kterou má pojištěný povinnost nahradit a která nastala v průběhu pojistné doby v důsledku jednání pojištěného nebo jiné skutečnosti v přímé souvislosti s podnikatelskou činností pojištěného.</w:t>
      </w:r>
      <w:r w:rsidR="009205EA" w:rsidRPr="00624B0F">
        <w:rPr>
          <w:rFonts w:cs="Arial"/>
          <w:b/>
          <w:sz w:val="16"/>
          <w:szCs w:val="16"/>
        </w:rPr>
        <w:t xml:space="preserve"> </w:t>
      </w:r>
    </w:p>
    <w:p w14:paraId="72370335" w14:textId="77777777" w:rsidR="00317218" w:rsidRPr="00624B0F" w:rsidRDefault="00CC27C7" w:rsidP="009205EA">
      <w:pPr>
        <w:spacing w:before="120"/>
        <w:rPr>
          <w:rFonts w:cs="Arial"/>
          <w:sz w:val="16"/>
          <w:szCs w:val="16"/>
        </w:rPr>
      </w:pPr>
      <w:r w:rsidRPr="00624B0F">
        <w:rPr>
          <w:rFonts w:cs="Arial"/>
          <w:b/>
          <w:sz w:val="16"/>
          <w:szCs w:val="16"/>
        </w:rPr>
        <w:t>I.</w:t>
      </w:r>
      <w:r w:rsidR="00D300F2" w:rsidRPr="00624B0F">
        <w:rPr>
          <w:rFonts w:cs="Arial"/>
          <w:b/>
          <w:sz w:val="16"/>
          <w:szCs w:val="16"/>
        </w:rPr>
        <w:t xml:space="preserve"> </w:t>
      </w:r>
      <w:r w:rsidRPr="00624B0F">
        <w:rPr>
          <w:rFonts w:cs="Arial"/>
          <w:b/>
          <w:sz w:val="16"/>
          <w:szCs w:val="16"/>
        </w:rPr>
        <w:t>6</w:t>
      </w:r>
      <w:r w:rsidR="00317218" w:rsidRPr="00624B0F">
        <w:rPr>
          <w:rFonts w:cs="Arial"/>
          <w:b/>
          <w:sz w:val="16"/>
          <w:szCs w:val="16"/>
        </w:rPr>
        <w:t>.</w:t>
      </w:r>
      <w:r w:rsidR="00317218" w:rsidRPr="00624B0F">
        <w:rPr>
          <w:rFonts w:cs="Arial"/>
          <w:sz w:val="16"/>
          <w:szCs w:val="16"/>
        </w:rPr>
        <w:t xml:space="preserve"> Sublimity jsou sjednány</w:t>
      </w:r>
      <w:r w:rsidR="00485BD9" w:rsidRPr="00624B0F">
        <w:rPr>
          <w:rFonts w:cs="Arial"/>
          <w:sz w:val="16"/>
          <w:szCs w:val="16"/>
        </w:rPr>
        <w:t xml:space="preserve"> k </w:t>
      </w:r>
      <w:r w:rsidR="00317218" w:rsidRPr="00624B0F">
        <w:rPr>
          <w:rFonts w:cs="Arial"/>
          <w:sz w:val="16"/>
          <w:szCs w:val="16"/>
        </w:rPr>
        <w:t>limitu pojistného plnění pro základní rozsah pojištění,</w:t>
      </w:r>
      <w:r w:rsidR="00485BD9" w:rsidRPr="00624B0F">
        <w:rPr>
          <w:rFonts w:cs="Arial"/>
          <w:sz w:val="16"/>
          <w:szCs w:val="16"/>
        </w:rPr>
        <w:t xml:space="preserve"> tj. v </w:t>
      </w:r>
      <w:r w:rsidR="00317218" w:rsidRPr="00624B0F">
        <w:rPr>
          <w:rFonts w:cs="Arial"/>
          <w:sz w:val="16"/>
          <w:szCs w:val="16"/>
        </w:rPr>
        <w:t>jeho rámci</w:t>
      </w:r>
      <w:r w:rsidR="00485BD9" w:rsidRPr="00624B0F">
        <w:rPr>
          <w:rFonts w:cs="Arial"/>
          <w:sz w:val="16"/>
          <w:szCs w:val="16"/>
        </w:rPr>
        <w:t xml:space="preserve"> a </w:t>
      </w:r>
      <w:r w:rsidR="00317218" w:rsidRPr="00624B0F">
        <w:rPr>
          <w:rFonts w:cs="Arial"/>
          <w:sz w:val="16"/>
          <w:szCs w:val="16"/>
        </w:rPr>
        <w:t>nesčítají se. Není-li ujednáno jinak, platí sublimit zároveň pro jednu</w:t>
      </w:r>
      <w:r w:rsidR="00485BD9" w:rsidRPr="00624B0F">
        <w:rPr>
          <w:rFonts w:cs="Arial"/>
          <w:sz w:val="16"/>
          <w:szCs w:val="16"/>
        </w:rPr>
        <w:t xml:space="preserve"> a </w:t>
      </w:r>
      <w:r w:rsidR="00317218" w:rsidRPr="00624B0F">
        <w:rPr>
          <w:rFonts w:cs="Arial"/>
          <w:sz w:val="16"/>
          <w:szCs w:val="16"/>
        </w:rPr>
        <w:t>všechny pojistné události</w:t>
      </w:r>
      <w:r w:rsidR="00485BD9" w:rsidRPr="00624B0F">
        <w:rPr>
          <w:rFonts w:cs="Arial"/>
          <w:sz w:val="16"/>
          <w:szCs w:val="16"/>
        </w:rPr>
        <w:t xml:space="preserve"> v </w:t>
      </w:r>
      <w:r w:rsidR="00317218" w:rsidRPr="00624B0F">
        <w:rPr>
          <w:rFonts w:cs="Arial"/>
          <w:sz w:val="16"/>
          <w:szCs w:val="16"/>
        </w:rPr>
        <w:t xml:space="preserve">průběhu </w:t>
      </w:r>
      <w:r w:rsidR="00317218" w:rsidRPr="00624B0F">
        <w:rPr>
          <w:rFonts w:cs="Arial"/>
          <w:i/>
          <w:sz w:val="16"/>
          <w:szCs w:val="16"/>
        </w:rPr>
        <w:t>pojistné doby</w:t>
      </w:r>
      <w:r w:rsidR="00317218" w:rsidRPr="00624B0F">
        <w:rPr>
          <w:rFonts w:cs="Arial"/>
          <w:sz w:val="16"/>
          <w:szCs w:val="16"/>
        </w:rPr>
        <w:t>.</w:t>
      </w:r>
    </w:p>
    <w:p w14:paraId="72370336" w14:textId="77777777" w:rsidR="00317218" w:rsidRPr="00624B0F" w:rsidRDefault="00CC27C7" w:rsidP="00841B1F">
      <w:pPr>
        <w:tabs>
          <w:tab w:val="left" w:pos="284"/>
        </w:tabs>
        <w:autoSpaceDE w:val="0"/>
        <w:autoSpaceDN w:val="0"/>
        <w:adjustRightInd w:val="0"/>
        <w:spacing w:before="120"/>
        <w:rPr>
          <w:rFonts w:cs="Arial"/>
          <w:sz w:val="16"/>
          <w:szCs w:val="16"/>
        </w:rPr>
      </w:pPr>
      <w:r w:rsidRPr="00624B0F">
        <w:rPr>
          <w:rFonts w:cs="Arial"/>
          <w:b/>
          <w:sz w:val="16"/>
          <w:szCs w:val="16"/>
        </w:rPr>
        <w:t>I.</w:t>
      </w:r>
      <w:r w:rsidR="00D300F2" w:rsidRPr="00624B0F">
        <w:rPr>
          <w:rFonts w:cs="Arial"/>
          <w:b/>
          <w:sz w:val="16"/>
          <w:szCs w:val="16"/>
        </w:rPr>
        <w:t xml:space="preserve"> </w:t>
      </w:r>
      <w:r w:rsidRPr="00624B0F">
        <w:rPr>
          <w:rFonts w:cs="Arial"/>
          <w:b/>
          <w:sz w:val="16"/>
          <w:szCs w:val="16"/>
        </w:rPr>
        <w:t>7</w:t>
      </w:r>
      <w:r w:rsidR="00317218" w:rsidRPr="00624B0F">
        <w:rPr>
          <w:rFonts w:cs="Arial"/>
          <w:b/>
          <w:sz w:val="16"/>
          <w:szCs w:val="16"/>
        </w:rPr>
        <w:t>.</w:t>
      </w:r>
      <w:r w:rsidR="00317218" w:rsidRPr="00624B0F">
        <w:rPr>
          <w:rFonts w:cs="Arial"/>
          <w:sz w:val="16"/>
          <w:szCs w:val="16"/>
        </w:rPr>
        <w:t xml:space="preserve"> </w:t>
      </w:r>
      <w:r w:rsidR="00317218" w:rsidRPr="00624B0F">
        <w:rPr>
          <w:rFonts w:cs="Arial"/>
          <w:b/>
          <w:bCs/>
          <w:sz w:val="16"/>
          <w:szCs w:val="16"/>
        </w:rPr>
        <w:t xml:space="preserve">Prolongace pojištění – </w:t>
      </w:r>
      <w:r w:rsidR="00317218" w:rsidRPr="00624B0F">
        <w:rPr>
          <w:rFonts w:cs="Arial"/>
          <w:sz w:val="16"/>
          <w:szCs w:val="16"/>
        </w:rPr>
        <w:t>uplynutím pojistné doby pojištění zanikne, nedohodnou-li se smluvní strany formou číslovaného Dodatku na prodloužení pojistné smlouvy. Je-li podle smlouvy pojistné vypočítáváno na základě výše obratu nebo jiného měřitelného údaje, bude základem pro výpočet pojistného především očekávaná výše ročního obratu nebo jiného měřitelného údaje. Po uplynutí každé pojistné doby je pojištěný povinen sdělit pojistiteli skutečnou výši rozhodných údajů za uplynulé období. Pojistitel je po obdržení údajů pojištěného oprávněn provést konečné vyúčtování pojistného, případný nedoplatek na pojistném je splatný do jednoho měsíce od obdržení údajů.</w:t>
      </w:r>
    </w:p>
    <w:p w14:paraId="72370337" w14:textId="77777777" w:rsidR="00317218" w:rsidRPr="00624B0F" w:rsidRDefault="00317218" w:rsidP="00F9788F">
      <w:pPr>
        <w:autoSpaceDE w:val="0"/>
        <w:autoSpaceDN w:val="0"/>
        <w:adjustRightInd w:val="0"/>
        <w:spacing w:before="240"/>
        <w:jc w:val="left"/>
        <w:rPr>
          <w:rFonts w:cs="Arial"/>
          <w:b/>
          <w:sz w:val="18"/>
          <w:szCs w:val="18"/>
        </w:rPr>
      </w:pPr>
      <w:r w:rsidRPr="00624B0F">
        <w:rPr>
          <w:rFonts w:cs="Arial"/>
          <w:b/>
          <w:sz w:val="18"/>
          <w:szCs w:val="18"/>
        </w:rPr>
        <w:t>Čl. II. Rozsah pojištění dle pojistného zájmu</w:t>
      </w:r>
    </w:p>
    <w:p w14:paraId="72370338" w14:textId="77777777" w:rsidR="00317218" w:rsidRPr="00624B0F" w:rsidRDefault="00317218" w:rsidP="00F9788F">
      <w:pPr>
        <w:tabs>
          <w:tab w:val="left" w:pos="284"/>
        </w:tabs>
        <w:autoSpaceDE w:val="0"/>
        <w:autoSpaceDN w:val="0"/>
        <w:adjustRightInd w:val="0"/>
        <w:spacing w:before="120"/>
        <w:jc w:val="left"/>
        <w:rPr>
          <w:rFonts w:cs="Arial"/>
          <w:b/>
          <w:sz w:val="16"/>
          <w:szCs w:val="16"/>
        </w:rPr>
      </w:pPr>
      <w:r w:rsidRPr="00624B0F">
        <w:rPr>
          <w:rFonts w:cs="Arial"/>
          <w:b/>
          <w:sz w:val="16"/>
          <w:szCs w:val="16"/>
        </w:rPr>
        <w:t>I</w:t>
      </w:r>
      <w:r w:rsidR="00CC27C7" w:rsidRPr="00624B0F">
        <w:rPr>
          <w:rFonts w:cs="Arial"/>
          <w:b/>
          <w:sz w:val="16"/>
          <w:szCs w:val="16"/>
        </w:rPr>
        <w:t>I.</w:t>
      </w:r>
      <w:r w:rsidR="00D300F2" w:rsidRPr="00624B0F">
        <w:rPr>
          <w:rFonts w:cs="Arial"/>
          <w:b/>
          <w:sz w:val="16"/>
          <w:szCs w:val="16"/>
        </w:rPr>
        <w:t xml:space="preserve"> </w:t>
      </w:r>
      <w:r w:rsidR="00CC27C7" w:rsidRPr="00624B0F">
        <w:rPr>
          <w:rFonts w:cs="Arial"/>
          <w:b/>
          <w:sz w:val="16"/>
          <w:szCs w:val="16"/>
        </w:rPr>
        <w:t>1</w:t>
      </w:r>
      <w:r w:rsidRPr="00624B0F">
        <w:rPr>
          <w:rFonts w:cs="Arial"/>
          <w:b/>
          <w:sz w:val="16"/>
          <w:szCs w:val="16"/>
        </w:rPr>
        <w:t xml:space="preserve">. </w:t>
      </w:r>
      <w:r w:rsidR="00485BD9" w:rsidRPr="00624B0F">
        <w:rPr>
          <w:rFonts w:cs="Arial"/>
          <w:b/>
          <w:sz w:val="16"/>
          <w:szCs w:val="16"/>
        </w:rPr>
        <w:t>Povinnost k náhradě újmy z vlastnictví</w:t>
      </w:r>
      <w:r w:rsidRPr="00624B0F">
        <w:rPr>
          <w:rFonts w:cs="Arial"/>
          <w:b/>
          <w:sz w:val="16"/>
          <w:szCs w:val="16"/>
        </w:rPr>
        <w:t>/držby nemovitosti vč. pronajatých prostor</w:t>
      </w:r>
    </w:p>
    <w:p w14:paraId="72370339" w14:textId="77777777" w:rsidR="00317218" w:rsidRPr="00624B0F" w:rsidRDefault="00317218" w:rsidP="00F9788F">
      <w:pPr>
        <w:pStyle w:val="Nadpis4"/>
        <w:tabs>
          <w:tab w:val="left" w:pos="142"/>
          <w:tab w:val="left" w:pos="284"/>
        </w:tabs>
        <w:jc w:val="left"/>
        <w:rPr>
          <w:rFonts w:cs="Arial"/>
          <w:b w:val="0"/>
          <w:color w:val="auto"/>
          <w:sz w:val="16"/>
          <w:szCs w:val="16"/>
        </w:rPr>
      </w:pPr>
      <w:r w:rsidRPr="00624B0F">
        <w:rPr>
          <w:rFonts w:cs="Arial"/>
          <w:b w:val="0"/>
          <w:color w:val="auto"/>
          <w:sz w:val="16"/>
          <w:szCs w:val="16"/>
        </w:rPr>
        <w:t>pojistný sublimit:..........................................</w:t>
      </w:r>
      <w:r w:rsidR="009205EA" w:rsidRPr="00624B0F">
        <w:rPr>
          <w:rFonts w:cs="Arial"/>
          <w:b w:val="0"/>
          <w:color w:val="auto"/>
          <w:sz w:val="16"/>
          <w:szCs w:val="16"/>
        </w:rPr>
        <w:t>....</w:t>
      </w:r>
      <w:r w:rsidRPr="00624B0F">
        <w:rPr>
          <w:rFonts w:cs="Arial"/>
          <w:b w:val="0"/>
          <w:color w:val="auto"/>
          <w:sz w:val="16"/>
          <w:szCs w:val="16"/>
        </w:rPr>
        <w:t>..............................................................................................................</w:t>
      </w:r>
      <w:r w:rsidRPr="00624B0F">
        <w:rPr>
          <w:rFonts w:cs="Arial"/>
          <w:color w:val="auto"/>
          <w:sz w:val="16"/>
          <w:szCs w:val="16"/>
        </w:rPr>
        <w:t>15 000 000 Kč</w:t>
      </w:r>
    </w:p>
    <w:p w14:paraId="7237033A" w14:textId="77777777" w:rsidR="00317218" w:rsidRPr="00624B0F" w:rsidRDefault="00317218" w:rsidP="00F9788F">
      <w:pPr>
        <w:pStyle w:val="Nadpis4"/>
        <w:tabs>
          <w:tab w:val="left" w:pos="284"/>
          <w:tab w:val="left" w:pos="1560"/>
          <w:tab w:val="left" w:pos="2268"/>
        </w:tabs>
        <w:jc w:val="left"/>
        <w:rPr>
          <w:rFonts w:cs="Arial"/>
          <w:b w:val="0"/>
          <w:color w:val="auto"/>
          <w:sz w:val="16"/>
          <w:szCs w:val="16"/>
        </w:rPr>
      </w:pPr>
      <w:r w:rsidRPr="00624B0F">
        <w:rPr>
          <w:rFonts w:cs="Arial"/>
          <w:b w:val="0"/>
          <w:color w:val="auto"/>
          <w:sz w:val="16"/>
          <w:szCs w:val="16"/>
        </w:rPr>
        <w:t>spoluúčast:......................................................</w:t>
      </w:r>
      <w:r w:rsidR="009205EA" w:rsidRPr="00624B0F">
        <w:rPr>
          <w:rFonts w:cs="Arial"/>
          <w:b w:val="0"/>
          <w:color w:val="auto"/>
          <w:sz w:val="16"/>
          <w:szCs w:val="16"/>
        </w:rPr>
        <w:t>....</w:t>
      </w:r>
      <w:r w:rsidRPr="00624B0F">
        <w:rPr>
          <w:rFonts w:cs="Arial"/>
          <w:b w:val="0"/>
          <w:color w:val="auto"/>
          <w:sz w:val="16"/>
          <w:szCs w:val="16"/>
        </w:rPr>
        <w:t>.................................................................................................................</w:t>
      </w:r>
      <w:r w:rsidRPr="00624B0F">
        <w:rPr>
          <w:rFonts w:cs="Arial"/>
          <w:color w:val="auto"/>
          <w:sz w:val="16"/>
          <w:szCs w:val="16"/>
        </w:rPr>
        <w:t>10 000 Kč</w:t>
      </w:r>
    </w:p>
    <w:p w14:paraId="7237033B" w14:textId="77777777" w:rsidR="00317218" w:rsidRPr="00624B0F" w:rsidRDefault="00317218" w:rsidP="00841B1F">
      <w:pPr>
        <w:spacing w:before="120"/>
        <w:rPr>
          <w:rFonts w:cs="Arial"/>
          <w:sz w:val="16"/>
          <w:szCs w:val="16"/>
        </w:rPr>
      </w:pPr>
      <w:r w:rsidRPr="00624B0F">
        <w:rPr>
          <w:rFonts w:cs="Arial"/>
          <w:b/>
          <w:sz w:val="16"/>
          <w:szCs w:val="16"/>
        </w:rPr>
        <w:t>II.</w:t>
      </w:r>
      <w:r w:rsidR="00D300F2" w:rsidRPr="00624B0F">
        <w:rPr>
          <w:rFonts w:cs="Arial"/>
          <w:b/>
          <w:sz w:val="16"/>
          <w:szCs w:val="16"/>
        </w:rPr>
        <w:t xml:space="preserve"> </w:t>
      </w:r>
      <w:r w:rsidRPr="00624B0F">
        <w:rPr>
          <w:rFonts w:cs="Arial"/>
          <w:b/>
          <w:sz w:val="16"/>
          <w:szCs w:val="16"/>
        </w:rPr>
        <w:t>1.1.</w:t>
      </w:r>
      <w:r w:rsidRPr="00624B0F">
        <w:rPr>
          <w:rFonts w:cs="Arial"/>
          <w:sz w:val="16"/>
          <w:szCs w:val="16"/>
        </w:rPr>
        <w:t xml:space="preserve"> Pojištění se sjednává</w:t>
      </w:r>
      <w:r w:rsidR="00485BD9" w:rsidRPr="00624B0F">
        <w:rPr>
          <w:rFonts w:cs="Arial"/>
          <w:sz w:val="16"/>
          <w:szCs w:val="16"/>
        </w:rPr>
        <w:t xml:space="preserve"> v </w:t>
      </w:r>
      <w:r w:rsidRPr="00624B0F">
        <w:rPr>
          <w:rFonts w:cs="Arial"/>
          <w:sz w:val="16"/>
          <w:szCs w:val="16"/>
        </w:rPr>
        <w:t>souladu</w:t>
      </w:r>
      <w:r w:rsidR="00485BD9" w:rsidRPr="00624B0F">
        <w:rPr>
          <w:rFonts w:cs="Arial"/>
          <w:sz w:val="16"/>
          <w:szCs w:val="16"/>
        </w:rPr>
        <w:t xml:space="preserve"> s </w:t>
      </w:r>
      <w:r w:rsidRPr="00624B0F">
        <w:rPr>
          <w:rFonts w:cs="Arial"/>
          <w:sz w:val="16"/>
          <w:szCs w:val="16"/>
        </w:rPr>
        <w:t xml:space="preserve">čl. 4.1.5. podmínek </w:t>
      </w:r>
      <w:r w:rsidR="00CC27C7" w:rsidRPr="00624B0F">
        <w:rPr>
          <w:rFonts w:cs="Arial"/>
          <w:sz w:val="16"/>
          <w:szCs w:val="16"/>
        </w:rPr>
        <w:t>CAS</w:t>
      </w:r>
      <w:r w:rsidRPr="00624B0F">
        <w:rPr>
          <w:rFonts w:cs="Arial"/>
          <w:sz w:val="16"/>
          <w:szCs w:val="16"/>
        </w:rPr>
        <w:t xml:space="preserve"> </w:t>
      </w:r>
      <w:r w:rsidR="00F9788F" w:rsidRPr="00624B0F">
        <w:rPr>
          <w:rFonts w:cs="Arial"/>
          <w:sz w:val="16"/>
          <w:szCs w:val="16"/>
        </w:rPr>
        <w:t xml:space="preserve">pouze </w:t>
      </w:r>
      <w:r w:rsidRPr="00624B0F">
        <w:rPr>
          <w:rFonts w:cs="Arial"/>
          <w:sz w:val="16"/>
          <w:szCs w:val="16"/>
        </w:rPr>
        <w:t xml:space="preserve">pro </w:t>
      </w:r>
      <w:r w:rsidR="00DF1BEA" w:rsidRPr="00624B0F">
        <w:rPr>
          <w:rFonts w:cs="Arial"/>
          <w:sz w:val="16"/>
          <w:szCs w:val="16"/>
        </w:rPr>
        <w:t xml:space="preserve">povinnost pojištěného k náhradě újmy </w:t>
      </w:r>
      <w:r w:rsidRPr="00624B0F">
        <w:rPr>
          <w:rFonts w:cs="Arial"/>
          <w:sz w:val="16"/>
          <w:szCs w:val="16"/>
        </w:rPr>
        <w:t>vyplývající</w:t>
      </w:r>
      <w:r w:rsidR="00485BD9" w:rsidRPr="00624B0F">
        <w:rPr>
          <w:rFonts w:cs="Arial"/>
          <w:sz w:val="16"/>
          <w:szCs w:val="16"/>
        </w:rPr>
        <w:t xml:space="preserve"> z </w:t>
      </w:r>
      <w:r w:rsidRPr="00624B0F">
        <w:rPr>
          <w:rFonts w:cs="Arial"/>
          <w:sz w:val="16"/>
          <w:szCs w:val="16"/>
        </w:rPr>
        <w:t xml:space="preserve">vlastnictví, držby nebo správy nemovitostí </w:t>
      </w:r>
      <w:r w:rsidR="00F9788F" w:rsidRPr="00624B0F">
        <w:rPr>
          <w:rFonts w:cs="Arial"/>
          <w:sz w:val="16"/>
          <w:szCs w:val="16"/>
        </w:rPr>
        <w:t>vyjmenovaných taxativně</w:t>
      </w:r>
      <w:r w:rsidR="00485BD9" w:rsidRPr="00624B0F">
        <w:rPr>
          <w:rFonts w:cs="Arial"/>
          <w:sz w:val="16"/>
          <w:szCs w:val="16"/>
        </w:rPr>
        <w:t xml:space="preserve"> v </w:t>
      </w:r>
      <w:r w:rsidRPr="00624B0F">
        <w:rPr>
          <w:rFonts w:cs="Arial"/>
          <w:sz w:val="16"/>
          <w:szCs w:val="16"/>
        </w:rPr>
        <w:t>pojistné smlouvě čl. II.</w:t>
      </w:r>
      <w:r w:rsidR="00D300F2" w:rsidRPr="00624B0F">
        <w:rPr>
          <w:rFonts w:cs="Arial"/>
          <w:sz w:val="16"/>
          <w:szCs w:val="16"/>
        </w:rPr>
        <w:t xml:space="preserve"> </w:t>
      </w:r>
      <w:r w:rsidRPr="00624B0F">
        <w:rPr>
          <w:rFonts w:cs="Arial"/>
          <w:sz w:val="16"/>
          <w:szCs w:val="16"/>
        </w:rPr>
        <w:t xml:space="preserve">1.3. Pojištění se vztahuje také na </w:t>
      </w:r>
      <w:r w:rsidR="00DF1BEA" w:rsidRPr="00624B0F">
        <w:rPr>
          <w:rFonts w:cs="Arial"/>
          <w:sz w:val="16"/>
          <w:szCs w:val="16"/>
        </w:rPr>
        <w:t xml:space="preserve">povinnost pojištěného k náhradě věcné škody vyplývající </w:t>
      </w:r>
      <w:r w:rsidR="00485BD9" w:rsidRPr="00624B0F">
        <w:rPr>
          <w:rFonts w:cs="Arial"/>
          <w:sz w:val="16"/>
          <w:szCs w:val="16"/>
        </w:rPr>
        <w:t>z </w:t>
      </w:r>
      <w:r w:rsidRPr="00624B0F">
        <w:rPr>
          <w:rFonts w:cs="Arial"/>
          <w:sz w:val="16"/>
          <w:szCs w:val="16"/>
        </w:rPr>
        <w:t>držení pozemků, souvisejících stavebních součásti budov</w:t>
      </w:r>
      <w:r w:rsidR="00485BD9" w:rsidRPr="00624B0F">
        <w:rPr>
          <w:rFonts w:cs="Arial"/>
          <w:sz w:val="16"/>
          <w:szCs w:val="16"/>
        </w:rPr>
        <w:t xml:space="preserve"> a </w:t>
      </w:r>
      <w:r w:rsidRPr="00624B0F">
        <w:rPr>
          <w:rFonts w:cs="Arial"/>
          <w:sz w:val="16"/>
          <w:szCs w:val="16"/>
        </w:rPr>
        <w:t>prostor. Pojistné plnění poskytne pojistitel</w:t>
      </w:r>
      <w:r w:rsidR="00485BD9" w:rsidRPr="00624B0F">
        <w:rPr>
          <w:rFonts w:cs="Arial"/>
          <w:sz w:val="16"/>
          <w:szCs w:val="16"/>
        </w:rPr>
        <w:t xml:space="preserve"> v </w:t>
      </w:r>
      <w:r w:rsidRPr="00624B0F">
        <w:rPr>
          <w:rFonts w:cs="Arial"/>
          <w:sz w:val="16"/>
          <w:szCs w:val="16"/>
        </w:rPr>
        <w:t xml:space="preserve">rozsahu peněžité náhrady věcné škody nebo </w:t>
      </w:r>
      <w:r w:rsidR="00DF1BEA" w:rsidRPr="00624B0F">
        <w:rPr>
          <w:rFonts w:cs="Arial"/>
          <w:sz w:val="16"/>
          <w:szCs w:val="16"/>
        </w:rPr>
        <w:t>újm</w:t>
      </w:r>
      <w:r w:rsidRPr="00624B0F">
        <w:rPr>
          <w:rFonts w:cs="Arial"/>
          <w:sz w:val="16"/>
          <w:szCs w:val="16"/>
        </w:rPr>
        <w:t>y na zdraví, vč. náhrady finanční škody, která přímo vyplývá z</w:t>
      </w:r>
      <w:r w:rsidR="00DF1BEA" w:rsidRPr="00624B0F">
        <w:rPr>
          <w:rFonts w:cs="Arial"/>
          <w:sz w:val="16"/>
          <w:szCs w:val="16"/>
        </w:rPr>
        <w:t xml:space="preserve"> újm</w:t>
      </w:r>
      <w:r w:rsidRPr="00624B0F">
        <w:rPr>
          <w:rFonts w:cs="Arial"/>
          <w:sz w:val="16"/>
          <w:szCs w:val="16"/>
        </w:rPr>
        <w:t>y na zdraví nebo věcné škody.</w:t>
      </w:r>
    </w:p>
    <w:p w14:paraId="7237033C" w14:textId="77777777" w:rsidR="00F615FA" w:rsidRPr="00624B0F" w:rsidRDefault="00317218" w:rsidP="00AD447B">
      <w:pPr>
        <w:widowControl w:val="0"/>
        <w:spacing w:before="120"/>
        <w:rPr>
          <w:rFonts w:cs="Arial"/>
          <w:sz w:val="16"/>
          <w:szCs w:val="16"/>
        </w:rPr>
      </w:pPr>
      <w:r w:rsidRPr="00624B0F">
        <w:rPr>
          <w:rFonts w:cs="Arial"/>
          <w:b/>
          <w:sz w:val="16"/>
          <w:szCs w:val="16"/>
        </w:rPr>
        <w:t>II.</w:t>
      </w:r>
      <w:r w:rsidR="00D300F2" w:rsidRPr="00624B0F">
        <w:rPr>
          <w:rFonts w:cs="Arial"/>
          <w:b/>
          <w:sz w:val="16"/>
          <w:szCs w:val="16"/>
        </w:rPr>
        <w:t xml:space="preserve"> </w:t>
      </w:r>
      <w:r w:rsidRPr="00624B0F">
        <w:rPr>
          <w:rFonts w:cs="Arial"/>
          <w:b/>
          <w:sz w:val="16"/>
          <w:szCs w:val="16"/>
        </w:rPr>
        <w:t>1.2.</w:t>
      </w:r>
      <w:r w:rsidRPr="00624B0F">
        <w:rPr>
          <w:rFonts w:cs="Arial"/>
          <w:sz w:val="16"/>
          <w:szCs w:val="16"/>
        </w:rPr>
        <w:t xml:space="preserve"> Pojištění nezahrnuje případy, kdy jsou pozemky, budovy nebo prostory zcela nebo částečně </w:t>
      </w:r>
      <w:r w:rsidR="00485BD9" w:rsidRPr="00624B0F">
        <w:rPr>
          <w:rFonts w:cs="Arial"/>
          <w:sz w:val="16"/>
          <w:szCs w:val="16"/>
        </w:rPr>
        <w:t>pronajaty a </w:t>
      </w:r>
      <w:r w:rsidR="00DF1BEA" w:rsidRPr="00624B0F">
        <w:rPr>
          <w:rFonts w:cs="Arial"/>
          <w:sz w:val="16"/>
          <w:szCs w:val="16"/>
        </w:rPr>
        <w:t>škod</w:t>
      </w:r>
      <w:r w:rsidR="00485BD9" w:rsidRPr="00624B0F">
        <w:rPr>
          <w:rFonts w:cs="Arial"/>
          <w:sz w:val="16"/>
          <w:szCs w:val="16"/>
        </w:rPr>
        <w:t xml:space="preserve">a vznikne </w:t>
      </w:r>
      <w:r w:rsidRPr="00624B0F">
        <w:rPr>
          <w:rFonts w:cs="Arial"/>
          <w:sz w:val="16"/>
          <w:szCs w:val="16"/>
        </w:rPr>
        <w:t>třetím subjektům</w:t>
      </w:r>
      <w:r w:rsidR="00485BD9" w:rsidRPr="00624B0F">
        <w:rPr>
          <w:rFonts w:cs="Arial"/>
          <w:sz w:val="16"/>
          <w:szCs w:val="16"/>
        </w:rPr>
        <w:t xml:space="preserve"> v </w:t>
      </w:r>
      <w:r w:rsidRPr="00624B0F">
        <w:rPr>
          <w:rFonts w:cs="Arial"/>
          <w:sz w:val="16"/>
          <w:szCs w:val="16"/>
        </w:rPr>
        <w:t>důsledku provádění běžných stavebních oprav, úprav</w:t>
      </w:r>
      <w:r w:rsidR="00485BD9" w:rsidRPr="00624B0F">
        <w:rPr>
          <w:rFonts w:cs="Arial"/>
          <w:sz w:val="16"/>
          <w:szCs w:val="16"/>
        </w:rPr>
        <w:t xml:space="preserve"> a </w:t>
      </w:r>
      <w:r w:rsidRPr="00624B0F">
        <w:rPr>
          <w:rFonts w:cs="Arial"/>
          <w:sz w:val="16"/>
          <w:szCs w:val="16"/>
        </w:rPr>
        <w:t>obvyklé údržby nemovitosti pojištěným nebo jako důsledek stavebních prací zasahujících do základů, nosných konstrukcí nebo statiky budovy.</w:t>
      </w:r>
    </w:p>
    <w:p w14:paraId="7237033D" w14:textId="77777777" w:rsidR="00317218" w:rsidRPr="00624B0F" w:rsidRDefault="00317218" w:rsidP="00AD447B">
      <w:pPr>
        <w:spacing w:before="120"/>
        <w:jc w:val="left"/>
        <w:rPr>
          <w:rFonts w:cs="Arial"/>
          <w:b/>
          <w:sz w:val="16"/>
          <w:szCs w:val="16"/>
        </w:rPr>
      </w:pPr>
      <w:r w:rsidRPr="00624B0F">
        <w:rPr>
          <w:rFonts w:cs="Arial"/>
          <w:b/>
          <w:sz w:val="16"/>
          <w:szCs w:val="16"/>
        </w:rPr>
        <w:t>II.</w:t>
      </w:r>
      <w:r w:rsidR="00D300F2" w:rsidRPr="00624B0F">
        <w:rPr>
          <w:rFonts w:cs="Arial"/>
          <w:b/>
          <w:sz w:val="16"/>
          <w:szCs w:val="16"/>
        </w:rPr>
        <w:t xml:space="preserve"> </w:t>
      </w:r>
      <w:r w:rsidRPr="00624B0F">
        <w:rPr>
          <w:rFonts w:cs="Arial"/>
          <w:b/>
          <w:sz w:val="16"/>
          <w:szCs w:val="16"/>
        </w:rPr>
        <w:t>1.3.</w:t>
      </w:r>
      <w:r w:rsidRPr="00624B0F">
        <w:rPr>
          <w:rFonts w:cs="Arial"/>
          <w:sz w:val="16"/>
          <w:szCs w:val="16"/>
        </w:rPr>
        <w:t xml:space="preserve"> </w:t>
      </w:r>
      <w:r w:rsidRPr="00624B0F">
        <w:rPr>
          <w:rFonts w:cs="Arial"/>
          <w:bCs/>
          <w:sz w:val="16"/>
          <w:szCs w:val="16"/>
        </w:rPr>
        <w:t>Seznam nemovitostí ve správě, držbě či vlastnictví</w:t>
      </w:r>
      <w:r w:rsidR="00485BD9" w:rsidRPr="00624B0F">
        <w:rPr>
          <w:rFonts w:cs="Arial"/>
          <w:bCs/>
          <w:sz w:val="16"/>
          <w:szCs w:val="16"/>
        </w:rPr>
        <w:t xml:space="preserve"> a </w:t>
      </w:r>
      <w:r w:rsidRPr="00624B0F">
        <w:rPr>
          <w:rFonts w:cs="Arial"/>
          <w:bCs/>
          <w:sz w:val="16"/>
          <w:szCs w:val="16"/>
        </w:rPr>
        <w:t xml:space="preserve">vztah </w:t>
      </w:r>
      <w:r w:rsidRPr="00624B0F">
        <w:rPr>
          <w:rFonts w:cs="Arial"/>
          <w:sz w:val="16"/>
          <w:szCs w:val="16"/>
        </w:rPr>
        <w:t>pojištěných</w:t>
      </w:r>
      <w:r w:rsidR="00485BD9" w:rsidRPr="00624B0F">
        <w:rPr>
          <w:rFonts w:cs="Arial"/>
          <w:bCs/>
          <w:sz w:val="16"/>
          <w:szCs w:val="16"/>
        </w:rPr>
        <w:t xml:space="preserve"> k </w:t>
      </w:r>
      <w:r w:rsidRPr="00624B0F">
        <w:rPr>
          <w:rFonts w:cs="Arial"/>
          <w:bCs/>
          <w:sz w:val="16"/>
          <w:szCs w:val="16"/>
        </w:rPr>
        <w:t>nemovitosti:</w:t>
      </w:r>
    </w:p>
    <w:tbl>
      <w:tblPr>
        <w:tblW w:w="9040" w:type="dxa"/>
        <w:tblInd w:w="60" w:type="dxa"/>
        <w:tblCellMar>
          <w:left w:w="28" w:type="dxa"/>
          <w:right w:w="28" w:type="dxa"/>
        </w:tblCellMar>
        <w:tblLook w:val="0000" w:firstRow="0" w:lastRow="0" w:firstColumn="0" w:lastColumn="0" w:noHBand="0" w:noVBand="0"/>
      </w:tblPr>
      <w:tblGrid>
        <w:gridCol w:w="250"/>
        <w:gridCol w:w="2979"/>
        <w:gridCol w:w="4252"/>
        <w:gridCol w:w="1559"/>
      </w:tblGrid>
      <w:tr w:rsidR="00624B0F" w:rsidRPr="00624B0F" w14:paraId="72370341" w14:textId="77777777" w:rsidTr="00F615FA">
        <w:trPr>
          <w:trHeight w:val="184"/>
        </w:trPr>
        <w:tc>
          <w:tcPr>
            <w:tcW w:w="3229" w:type="dxa"/>
            <w:gridSpan w:val="2"/>
            <w:vMerge w:val="restart"/>
            <w:tcBorders>
              <w:top w:val="single" w:sz="4" w:space="0" w:color="C0C0C0"/>
              <w:left w:val="single" w:sz="4" w:space="0" w:color="C0C0C0"/>
              <w:bottom w:val="single" w:sz="4" w:space="0" w:color="C0C0C0"/>
              <w:right w:val="single" w:sz="4" w:space="0" w:color="969696"/>
            </w:tcBorders>
            <w:shd w:val="clear" w:color="auto" w:fill="4E5A7A"/>
            <w:vAlign w:val="center"/>
          </w:tcPr>
          <w:p w14:paraId="7237033E" w14:textId="77777777" w:rsidR="00317218" w:rsidRPr="00624B0F" w:rsidRDefault="00317218" w:rsidP="00841B1F">
            <w:pPr>
              <w:tabs>
                <w:tab w:val="left" w:pos="250"/>
              </w:tabs>
              <w:jc w:val="center"/>
              <w:rPr>
                <w:rFonts w:cs="Arial"/>
                <w:b/>
                <w:bCs/>
                <w:sz w:val="16"/>
                <w:szCs w:val="16"/>
              </w:rPr>
            </w:pPr>
            <w:r w:rsidRPr="00624B0F">
              <w:rPr>
                <w:rFonts w:cs="Arial"/>
                <w:b/>
                <w:bCs/>
                <w:sz w:val="16"/>
                <w:szCs w:val="16"/>
              </w:rPr>
              <w:t>Místo pojištění</w:t>
            </w:r>
          </w:p>
        </w:tc>
        <w:tc>
          <w:tcPr>
            <w:tcW w:w="4252" w:type="dxa"/>
            <w:vMerge w:val="restart"/>
            <w:tcBorders>
              <w:top w:val="single" w:sz="4" w:space="0" w:color="C0C0C0"/>
              <w:left w:val="single" w:sz="4" w:space="0" w:color="969696"/>
              <w:bottom w:val="single" w:sz="4" w:space="0" w:color="C0C0C0"/>
              <w:right w:val="single" w:sz="4" w:space="0" w:color="969696"/>
            </w:tcBorders>
            <w:shd w:val="clear" w:color="auto" w:fill="4E5A7A"/>
            <w:vAlign w:val="center"/>
          </w:tcPr>
          <w:p w14:paraId="7237033F" w14:textId="77777777" w:rsidR="00317218" w:rsidRPr="00624B0F" w:rsidRDefault="00317218" w:rsidP="00841B1F">
            <w:pPr>
              <w:tabs>
                <w:tab w:val="left" w:pos="1106"/>
              </w:tabs>
              <w:jc w:val="center"/>
              <w:rPr>
                <w:rFonts w:cs="Arial"/>
                <w:b/>
                <w:bCs/>
                <w:sz w:val="16"/>
                <w:szCs w:val="16"/>
              </w:rPr>
            </w:pPr>
            <w:r w:rsidRPr="00624B0F">
              <w:rPr>
                <w:rFonts w:cs="Arial"/>
                <w:b/>
                <w:bCs/>
                <w:sz w:val="16"/>
                <w:szCs w:val="16"/>
              </w:rPr>
              <w:t>Adresa</w:t>
            </w:r>
          </w:p>
        </w:tc>
        <w:tc>
          <w:tcPr>
            <w:tcW w:w="1559" w:type="dxa"/>
            <w:vMerge w:val="restart"/>
            <w:tcBorders>
              <w:top w:val="single" w:sz="4" w:space="0" w:color="C0C0C0"/>
              <w:left w:val="single" w:sz="4" w:space="0" w:color="969696"/>
              <w:bottom w:val="single" w:sz="4" w:space="0" w:color="C0C0C0"/>
              <w:right w:val="single" w:sz="4" w:space="0" w:color="969696"/>
            </w:tcBorders>
            <w:shd w:val="clear" w:color="auto" w:fill="4E5A7A"/>
            <w:vAlign w:val="center"/>
          </w:tcPr>
          <w:p w14:paraId="72370340" w14:textId="77777777" w:rsidR="00317218" w:rsidRPr="00624B0F" w:rsidRDefault="00317218" w:rsidP="00841B1F">
            <w:pPr>
              <w:ind w:left="-28"/>
              <w:jc w:val="center"/>
              <w:rPr>
                <w:rFonts w:cs="Arial"/>
                <w:b/>
                <w:bCs/>
                <w:sz w:val="16"/>
                <w:szCs w:val="16"/>
              </w:rPr>
            </w:pPr>
            <w:r w:rsidRPr="00624B0F">
              <w:rPr>
                <w:rFonts w:cs="Arial"/>
                <w:b/>
                <w:bCs/>
                <w:sz w:val="16"/>
                <w:szCs w:val="16"/>
              </w:rPr>
              <w:t>Vztah</w:t>
            </w:r>
          </w:p>
        </w:tc>
      </w:tr>
      <w:tr w:rsidR="00624B0F" w:rsidRPr="00624B0F" w14:paraId="72370345" w14:textId="77777777" w:rsidTr="00317218">
        <w:trPr>
          <w:trHeight w:val="241"/>
        </w:trPr>
        <w:tc>
          <w:tcPr>
            <w:tcW w:w="3229" w:type="dxa"/>
            <w:gridSpan w:val="2"/>
            <w:vMerge/>
            <w:tcBorders>
              <w:top w:val="single" w:sz="4" w:space="0" w:color="C0C0C0"/>
              <w:left w:val="single" w:sz="4" w:space="0" w:color="C0C0C0"/>
              <w:bottom w:val="single" w:sz="4" w:space="0" w:color="C0C0C0"/>
              <w:right w:val="single" w:sz="4" w:space="0" w:color="969696"/>
            </w:tcBorders>
            <w:vAlign w:val="center"/>
          </w:tcPr>
          <w:p w14:paraId="72370342" w14:textId="77777777" w:rsidR="00317218" w:rsidRPr="00624B0F" w:rsidRDefault="00317218" w:rsidP="00841B1F">
            <w:pPr>
              <w:rPr>
                <w:rFonts w:cs="Arial"/>
                <w:b/>
                <w:bCs/>
                <w:sz w:val="12"/>
                <w:szCs w:val="12"/>
              </w:rPr>
            </w:pPr>
          </w:p>
        </w:tc>
        <w:tc>
          <w:tcPr>
            <w:tcW w:w="4252" w:type="dxa"/>
            <w:vMerge/>
            <w:tcBorders>
              <w:top w:val="single" w:sz="4" w:space="0" w:color="C0C0C0"/>
              <w:left w:val="single" w:sz="4" w:space="0" w:color="969696"/>
              <w:bottom w:val="single" w:sz="4" w:space="0" w:color="C0C0C0"/>
              <w:right w:val="single" w:sz="4" w:space="0" w:color="969696"/>
            </w:tcBorders>
            <w:vAlign w:val="center"/>
          </w:tcPr>
          <w:p w14:paraId="72370343" w14:textId="77777777" w:rsidR="00317218" w:rsidRPr="00624B0F" w:rsidRDefault="00317218" w:rsidP="00841B1F">
            <w:pPr>
              <w:rPr>
                <w:rFonts w:cs="Arial"/>
                <w:b/>
                <w:bCs/>
                <w:sz w:val="12"/>
                <w:szCs w:val="12"/>
              </w:rPr>
            </w:pPr>
          </w:p>
        </w:tc>
        <w:tc>
          <w:tcPr>
            <w:tcW w:w="1559" w:type="dxa"/>
            <w:vMerge/>
            <w:tcBorders>
              <w:top w:val="single" w:sz="4" w:space="0" w:color="C0C0C0"/>
              <w:left w:val="single" w:sz="4" w:space="0" w:color="969696"/>
              <w:bottom w:val="single" w:sz="4" w:space="0" w:color="C0C0C0"/>
              <w:right w:val="single" w:sz="4" w:space="0" w:color="969696"/>
            </w:tcBorders>
            <w:vAlign w:val="center"/>
          </w:tcPr>
          <w:p w14:paraId="72370344" w14:textId="77777777" w:rsidR="00317218" w:rsidRPr="00624B0F" w:rsidRDefault="00317218" w:rsidP="00841B1F">
            <w:pPr>
              <w:rPr>
                <w:rFonts w:cs="Arial"/>
                <w:b/>
                <w:bCs/>
                <w:sz w:val="12"/>
                <w:szCs w:val="12"/>
              </w:rPr>
            </w:pPr>
          </w:p>
        </w:tc>
      </w:tr>
      <w:tr w:rsidR="00624B0F" w:rsidRPr="00624B0F" w14:paraId="7237034A" w14:textId="77777777" w:rsidTr="009205EA">
        <w:trPr>
          <w:trHeight w:val="227"/>
        </w:trPr>
        <w:tc>
          <w:tcPr>
            <w:tcW w:w="250" w:type="dxa"/>
            <w:tcBorders>
              <w:top w:val="nil"/>
              <w:left w:val="single" w:sz="4" w:space="0" w:color="C0C0C0"/>
              <w:bottom w:val="nil"/>
              <w:right w:val="single" w:sz="4" w:space="0" w:color="C0C0C0"/>
            </w:tcBorders>
            <w:shd w:val="clear" w:color="auto" w:fill="EDEEF3"/>
            <w:vAlign w:val="center"/>
          </w:tcPr>
          <w:p w14:paraId="72370346" w14:textId="77777777" w:rsidR="00317218" w:rsidRPr="00624B0F" w:rsidRDefault="00317218" w:rsidP="00841B1F">
            <w:pPr>
              <w:jc w:val="center"/>
              <w:rPr>
                <w:rFonts w:cs="Arial"/>
                <w:sz w:val="16"/>
                <w:szCs w:val="16"/>
              </w:rPr>
            </w:pPr>
            <w:r w:rsidRPr="00624B0F">
              <w:rPr>
                <w:rFonts w:cs="Arial"/>
                <w:sz w:val="16"/>
                <w:szCs w:val="16"/>
              </w:rPr>
              <w:t>1.</w:t>
            </w:r>
          </w:p>
        </w:tc>
        <w:tc>
          <w:tcPr>
            <w:tcW w:w="2979" w:type="dxa"/>
            <w:tcBorders>
              <w:top w:val="nil"/>
              <w:left w:val="single" w:sz="4" w:space="0" w:color="C0C0C0"/>
              <w:bottom w:val="nil"/>
              <w:right w:val="single" w:sz="4" w:space="0" w:color="C0C0C0"/>
            </w:tcBorders>
            <w:shd w:val="clear" w:color="auto" w:fill="EDEEF3"/>
            <w:vAlign w:val="center"/>
          </w:tcPr>
          <w:p w14:paraId="72370347" w14:textId="77777777" w:rsidR="00317218" w:rsidRPr="00624B0F" w:rsidRDefault="00F9788F" w:rsidP="000C1B47">
            <w:pPr>
              <w:spacing w:before="60" w:after="60"/>
              <w:ind w:left="116" w:right="114"/>
              <w:rPr>
                <w:rFonts w:cs="Arial"/>
                <w:sz w:val="16"/>
                <w:szCs w:val="16"/>
              </w:rPr>
            </w:pPr>
            <w:r w:rsidRPr="00624B0F">
              <w:rPr>
                <w:rFonts w:cs="Arial"/>
                <w:sz w:val="16"/>
                <w:szCs w:val="16"/>
              </w:rPr>
              <w:t>Provozní</w:t>
            </w:r>
            <w:r w:rsidR="00F615FA" w:rsidRPr="00624B0F">
              <w:rPr>
                <w:rFonts w:cs="Arial"/>
                <w:sz w:val="16"/>
                <w:szCs w:val="16"/>
              </w:rPr>
              <w:t xml:space="preserve"> </w:t>
            </w:r>
            <w:r w:rsidR="00317218" w:rsidRPr="00624B0F">
              <w:rPr>
                <w:rFonts w:cs="Arial"/>
                <w:sz w:val="16"/>
                <w:szCs w:val="16"/>
              </w:rPr>
              <w:t xml:space="preserve">prostory </w:t>
            </w:r>
          </w:p>
        </w:tc>
        <w:tc>
          <w:tcPr>
            <w:tcW w:w="4252" w:type="dxa"/>
            <w:tcBorders>
              <w:top w:val="nil"/>
              <w:left w:val="nil"/>
              <w:bottom w:val="nil"/>
              <w:right w:val="single" w:sz="4" w:space="0" w:color="C0C0C0"/>
            </w:tcBorders>
            <w:shd w:val="clear" w:color="auto" w:fill="EDEEF3"/>
            <w:noWrap/>
            <w:vAlign w:val="center"/>
          </w:tcPr>
          <w:p w14:paraId="72370348" w14:textId="77777777" w:rsidR="00317218" w:rsidRPr="00624B0F" w:rsidRDefault="00F9788F" w:rsidP="009205EA">
            <w:pPr>
              <w:ind w:firstLine="113"/>
              <w:rPr>
                <w:rFonts w:cs="Arial"/>
                <w:sz w:val="16"/>
                <w:szCs w:val="16"/>
              </w:rPr>
            </w:pPr>
            <w:r w:rsidRPr="00624B0F">
              <w:rPr>
                <w:sz w:val="16"/>
                <w:szCs w:val="16"/>
              </w:rPr>
              <w:t>Na Poříčním Právu 1, 128 00, Praha 2</w:t>
            </w:r>
          </w:p>
        </w:tc>
        <w:tc>
          <w:tcPr>
            <w:tcW w:w="1559" w:type="dxa"/>
            <w:tcBorders>
              <w:top w:val="nil"/>
              <w:left w:val="nil"/>
              <w:bottom w:val="nil"/>
              <w:right w:val="single" w:sz="4" w:space="0" w:color="C0C0C0"/>
            </w:tcBorders>
            <w:shd w:val="clear" w:color="auto" w:fill="EDEEF3"/>
            <w:noWrap/>
            <w:vAlign w:val="center"/>
          </w:tcPr>
          <w:p w14:paraId="72370349" w14:textId="77777777" w:rsidR="00317218" w:rsidRPr="00624B0F" w:rsidRDefault="00317218" w:rsidP="00841B1F">
            <w:pPr>
              <w:jc w:val="center"/>
              <w:rPr>
                <w:rFonts w:cs="Arial"/>
                <w:b/>
                <w:sz w:val="16"/>
                <w:szCs w:val="16"/>
              </w:rPr>
            </w:pPr>
            <w:r w:rsidRPr="00624B0F">
              <w:rPr>
                <w:rFonts w:cs="Arial"/>
                <w:b/>
                <w:sz w:val="16"/>
                <w:szCs w:val="16"/>
              </w:rPr>
              <w:t>Vlastník/Držitel</w:t>
            </w:r>
          </w:p>
        </w:tc>
      </w:tr>
      <w:tr w:rsidR="00624B0F" w:rsidRPr="00624B0F" w14:paraId="7237034F" w14:textId="77777777" w:rsidTr="00317218">
        <w:trPr>
          <w:trHeight w:val="227"/>
        </w:trPr>
        <w:tc>
          <w:tcPr>
            <w:tcW w:w="250" w:type="dxa"/>
            <w:tcBorders>
              <w:top w:val="nil"/>
              <w:left w:val="single" w:sz="4" w:space="0" w:color="C0C0C0"/>
              <w:bottom w:val="single" w:sz="4" w:space="0" w:color="C0C0C0"/>
              <w:right w:val="single" w:sz="4" w:space="0" w:color="C0C0C0"/>
            </w:tcBorders>
            <w:shd w:val="clear" w:color="auto" w:fill="EDEEF3"/>
            <w:vAlign w:val="center"/>
          </w:tcPr>
          <w:p w14:paraId="7237034B" w14:textId="77777777" w:rsidR="009205EA" w:rsidRPr="00624B0F" w:rsidRDefault="009205EA" w:rsidP="00841B1F">
            <w:pPr>
              <w:jc w:val="center"/>
              <w:rPr>
                <w:rFonts w:cs="Arial"/>
                <w:sz w:val="16"/>
                <w:szCs w:val="16"/>
              </w:rPr>
            </w:pPr>
            <w:r w:rsidRPr="00624B0F">
              <w:rPr>
                <w:rFonts w:cs="Arial"/>
                <w:sz w:val="16"/>
                <w:szCs w:val="16"/>
              </w:rPr>
              <w:t>2.</w:t>
            </w:r>
          </w:p>
        </w:tc>
        <w:tc>
          <w:tcPr>
            <w:tcW w:w="2979" w:type="dxa"/>
            <w:tcBorders>
              <w:top w:val="nil"/>
              <w:left w:val="single" w:sz="4" w:space="0" w:color="C0C0C0"/>
              <w:bottom w:val="single" w:sz="4" w:space="0" w:color="C0C0C0"/>
              <w:right w:val="single" w:sz="4" w:space="0" w:color="C0C0C0"/>
            </w:tcBorders>
            <w:shd w:val="clear" w:color="auto" w:fill="EDEEF3"/>
            <w:vAlign w:val="center"/>
          </w:tcPr>
          <w:p w14:paraId="7237034C" w14:textId="77777777" w:rsidR="009205EA" w:rsidRPr="00624B0F" w:rsidRDefault="009205EA" w:rsidP="000C1B47">
            <w:pPr>
              <w:spacing w:before="60" w:after="60"/>
              <w:ind w:left="116" w:right="114"/>
              <w:rPr>
                <w:rFonts w:cs="Arial"/>
                <w:sz w:val="16"/>
                <w:szCs w:val="16"/>
              </w:rPr>
            </w:pPr>
            <w:r w:rsidRPr="00624B0F">
              <w:rPr>
                <w:rFonts w:cs="Arial"/>
                <w:sz w:val="16"/>
                <w:szCs w:val="16"/>
              </w:rPr>
              <w:t>Provozní prostory</w:t>
            </w:r>
          </w:p>
        </w:tc>
        <w:tc>
          <w:tcPr>
            <w:tcW w:w="4252" w:type="dxa"/>
            <w:tcBorders>
              <w:top w:val="nil"/>
              <w:left w:val="nil"/>
              <w:bottom w:val="single" w:sz="4" w:space="0" w:color="C0C0C0"/>
              <w:right w:val="single" w:sz="4" w:space="0" w:color="C0C0C0"/>
            </w:tcBorders>
            <w:shd w:val="clear" w:color="auto" w:fill="EDEEF3"/>
            <w:noWrap/>
            <w:vAlign w:val="center"/>
          </w:tcPr>
          <w:p w14:paraId="7237034D" w14:textId="77777777" w:rsidR="009205EA" w:rsidRPr="00624B0F" w:rsidRDefault="009205EA" w:rsidP="009205EA">
            <w:pPr>
              <w:ind w:firstLine="113"/>
              <w:rPr>
                <w:rFonts w:cs="Arial"/>
                <w:sz w:val="16"/>
                <w:szCs w:val="16"/>
              </w:rPr>
            </w:pPr>
            <w:r w:rsidRPr="00624B0F">
              <w:rPr>
                <w:rFonts w:cs="Arial"/>
                <w:sz w:val="16"/>
                <w:szCs w:val="16"/>
              </w:rPr>
              <w:t>Kartouzská 4, 150 00, Praha 5</w:t>
            </w:r>
          </w:p>
        </w:tc>
        <w:tc>
          <w:tcPr>
            <w:tcW w:w="1559" w:type="dxa"/>
            <w:tcBorders>
              <w:top w:val="nil"/>
              <w:left w:val="nil"/>
              <w:bottom w:val="single" w:sz="4" w:space="0" w:color="C0C0C0"/>
              <w:right w:val="single" w:sz="4" w:space="0" w:color="C0C0C0"/>
            </w:tcBorders>
            <w:shd w:val="clear" w:color="auto" w:fill="EDEEF3"/>
            <w:noWrap/>
            <w:vAlign w:val="center"/>
          </w:tcPr>
          <w:p w14:paraId="7237034E" w14:textId="77777777" w:rsidR="009205EA" w:rsidRPr="00624B0F" w:rsidRDefault="00512B33" w:rsidP="00841B1F">
            <w:pPr>
              <w:jc w:val="center"/>
              <w:rPr>
                <w:rFonts w:cs="Arial"/>
                <w:b/>
                <w:sz w:val="16"/>
                <w:szCs w:val="16"/>
              </w:rPr>
            </w:pPr>
            <w:r w:rsidRPr="00624B0F">
              <w:rPr>
                <w:rFonts w:cs="Arial"/>
                <w:b/>
                <w:sz w:val="16"/>
                <w:szCs w:val="16"/>
              </w:rPr>
              <w:t>Nájemník</w:t>
            </w:r>
          </w:p>
        </w:tc>
      </w:tr>
    </w:tbl>
    <w:p w14:paraId="72370350" w14:textId="77777777" w:rsidR="00317218" w:rsidRPr="00624B0F" w:rsidRDefault="00317218" w:rsidP="00D300F2">
      <w:pPr>
        <w:tabs>
          <w:tab w:val="left" w:pos="284"/>
        </w:tabs>
        <w:autoSpaceDE w:val="0"/>
        <w:autoSpaceDN w:val="0"/>
        <w:adjustRightInd w:val="0"/>
        <w:spacing w:before="120"/>
        <w:jc w:val="left"/>
        <w:rPr>
          <w:rFonts w:cs="Arial"/>
          <w:b/>
          <w:sz w:val="16"/>
          <w:szCs w:val="16"/>
        </w:rPr>
      </w:pPr>
      <w:r w:rsidRPr="00624B0F">
        <w:rPr>
          <w:rFonts w:cs="Arial"/>
          <w:b/>
          <w:sz w:val="16"/>
          <w:szCs w:val="16"/>
        </w:rPr>
        <w:t>I</w:t>
      </w:r>
      <w:r w:rsidR="00CC27C7" w:rsidRPr="00624B0F">
        <w:rPr>
          <w:rFonts w:cs="Arial"/>
          <w:b/>
          <w:sz w:val="16"/>
          <w:szCs w:val="16"/>
        </w:rPr>
        <w:t>I.</w:t>
      </w:r>
      <w:r w:rsidR="00D300F2" w:rsidRPr="00624B0F">
        <w:rPr>
          <w:rFonts w:cs="Arial"/>
          <w:b/>
          <w:sz w:val="16"/>
          <w:szCs w:val="16"/>
        </w:rPr>
        <w:t xml:space="preserve"> </w:t>
      </w:r>
      <w:r w:rsidR="00CC27C7" w:rsidRPr="00624B0F">
        <w:rPr>
          <w:rFonts w:cs="Arial"/>
          <w:b/>
          <w:sz w:val="16"/>
          <w:szCs w:val="16"/>
        </w:rPr>
        <w:t>2</w:t>
      </w:r>
      <w:r w:rsidRPr="00624B0F">
        <w:rPr>
          <w:rFonts w:cs="Arial"/>
          <w:b/>
          <w:sz w:val="16"/>
          <w:szCs w:val="16"/>
        </w:rPr>
        <w:t>. Regresy zdravotních pojišťoven – zaměstnanci &amp; třetí osoby</w:t>
      </w:r>
    </w:p>
    <w:p w14:paraId="72370351" w14:textId="77777777" w:rsidR="00317218" w:rsidRPr="00624B0F" w:rsidRDefault="00317218" w:rsidP="00F9788F">
      <w:pPr>
        <w:pStyle w:val="Nadpis4"/>
        <w:tabs>
          <w:tab w:val="left" w:pos="142"/>
          <w:tab w:val="left" w:pos="284"/>
        </w:tabs>
        <w:jc w:val="left"/>
        <w:rPr>
          <w:rFonts w:cs="Arial"/>
          <w:color w:val="auto"/>
          <w:sz w:val="16"/>
          <w:szCs w:val="16"/>
        </w:rPr>
      </w:pPr>
      <w:r w:rsidRPr="00624B0F">
        <w:rPr>
          <w:rFonts w:cs="Arial"/>
          <w:b w:val="0"/>
          <w:color w:val="auto"/>
          <w:sz w:val="16"/>
          <w:szCs w:val="16"/>
        </w:rPr>
        <w:t>pojistný sublimit/ zaměstnanci:.................................</w:t>
      </w:r>
      <w:r w:rsidR="009205EA" w:rsidRPr="00624B0F">
        <w:rPr>
          <w:rFonts w:cs="Arial"/>
          <w:b w:val="0"/>
          <w:color w:val="auto"/>
          <w:sz w:val="16"/>
          <w:szCs w:val="16"/>
        </w:rPr>
        <w:t>....</w:t>
      </w:r>
      <w:r w:rsidRPr="00624B0F">
        <w:rPr>
          <w:rFonts w:cs="Arial"/>
          <w:b w:val="0"/>
          <w:color w:val="auto"/>
          <w:sz w:val="16"/>
          <w:szCs w:val="16"/>
        </w:rPr>
        <w:t>...................................................................................................</w:t>
      </w:r>
      <w:r w:rsidRPr="00624B0F">
        <w:rPr>
          <w:rFonts w:cs="Arial"/>
          <w:color w:val="auto"/>
          <w:sz w:val="16"/>
          <w:szCs w:val="16"/>
        </w:rPr>
        <w:t>15 00 000 Kč</w:t>
      </w:r>
    </w:p>
    <w:p w14:paraId="72370352" w14:textId="77777777" w:rsidR="00317218" w:rsidRPr="00624B0F" w:rsidRDefault="00317218" w:rsidP="00F9788F">
      <w:pPr>
        <w:pStyle w:val="Nadpis4"/>
        <w:tabs>
          <w:tab w:val="left" w:pos="284"/>
          <w:tab w:val="left" w:pos="1560"/>
          <w:tab w:val="left" w:pos="2268"/>
        </w:tabs>
        <w:jc w:val="left"/>
        <w:rPr>
          <w:rFonts w:cs="Arial"/>
          <w:color w:val="auto"/>
          <w:sz w:val="16"/>
          <w:szCs w:val="16"/>
        </w:rPr>
      </w:pPr>
      <w:r w:rsidRPr="00624B0F">
        <w:rPr>
          <w:rFonts w:cs="Arial"/>
          <w:b w:val="0"/>
          <w:color w:val="auto"/>
          <w:sz w:val="16"/>
          <w:szCs w:val="16"/>
        </w:rPr>
        <w:t>spoluúčast:....................................................................</w:t>
      </w:r>
      <w:r w:rsidR="009205EA" w:rsidRPr="00624B0F">
        <w:rPr>
          <w:rFonts w:cs="Arial"/>
          <w:b w:val="0"/>
          <w:color w:val="auto"/>
          <w:sz w:val="16"/>
          <w:szCs w:val="16"/>
        </w:rPr>
        <w:t>......</w:t>
      </w:r>
      <w:r w:rsidRPr="00624B0F">
        <w:rPr>
          <w:rFonts w:cs="Arial"/>
          <w:b w:val="0"/>
          <w:color w:val="auto"/>
          <w:sz w:val="16"/>
          <w:szCs w:val="16"/>
        </w:rPr>
        <w:t>...........................................................................</w:t>
      </w:r>
      <w:r w:rsidRPr="00624B0F">
        <w:rPr>
          <w:rFonts w:cs="Arial"/>
          <w:color w:val="auto"/>
          <w:sz w:val="16"/>
          <w:szCs w:val="16"/>
        </w:rPr>
        <w:t>5</w:t>
      </w:r>
      <w:r w:rsidR="00485BD9" w:rsidRPr="00624B0F">
        <w:rPr>
          <w:rFonts w:cs="Arial"/>
          <w:color w:val="auto"/>
          <w:sz w:val="16"/>
          <w:szCs w:val="16"/>
        </w:rPr>
        <w:t>% újmy</w:t>
      </w:r>
      <w:r w:rsidRPr="00624B0F">
        <w:rPr>
          <w:rFonts w:cs="Arial"/>
          <w:color w:val="auto"/>
          <w:sz w:val="16"/>
          <w:szCs w:val="16"/>
        </w:rPr>
        <w:t xml:space="preserve"> min.</w:t>
      </w:r>
      <w:r w:rsidRPr="00624B0F">
        <w:rPr>
          <w:rFonts w:cs="Arial"/>
          <w:b w:val="0"/>
          <w:color w:val="auto"/>
          <w:sz w:val="16"/>
          <w:szCs w:val="16"/>
        </w:rPr>
        <w:t xml:space="preserve"> </w:t>
      </w:r>
      <w:r w:rsidRPr="00624B0F">
        <w:rPr>
          <w:rFonts w:cs="Arial"/>
          <w:color w:val="auto"/>
          <w:sz w:val="16"/>
          <w:szCs w:val="16"/>
        </w:rPr>
        <w:t>1 000 Kč</w:t>
      </w:r>
    </w:p>
    <w:p w14:paraId="72370353" w14:textId="77777777" w:rsidR="00317218" w:rsidRPr="00624B0F" w:rsidRDefault="00DF1BEA" w:rsidP="00841B1F">
      <w:pPr>
        <w:spacing w:before="120"/>
        <w:rPr>
          <w:rFonts w:cs="Arial"/>
          <w:sz w:val="16"/>
          <w:szCs w:val="16"/>
        </w:rPr>
      </w:pPr>
      <w:r w:rsidRPr="00624B0F">
        <w:rPr>
          <w:rFonts w:cs="Arial"/>
          <w:sz w:val="16"/>
          <w:szCs w:val="16"/>
        </w:rPr>
        <w:t>Odchylně od ustanovení článku 4.1.2 podmínek se ujednává, že se pojištění vztahuje rovněž na náhradu nákladů na zdravotní péči vynaložených zdravotní pojišťovnou ve prospěch zaměstnance pojištěného v důsledku pracovního úrazu nebo nemoci z povolání, ke kterému došlo v důsledku zaviněného protiprávního jednání pojištěného. Pojištění se nevztahuje na povinnost pojištěného uhradit náklady vzniklé poskytnutím dávek nemocenského pojištění nebo důchodu z důchodového pojištění</w:t>
      </w:r>
      <w:r w:rsidR="00317218" w:rsidRPr="00624B0F">
        <w:rPr>
          <w:rFonts w:cs="Arial"/>
          <w:sz w:val="16"/>
          <w:szCs w:val="16"/>
        </w:rPr>
        <w:t>.</w:t>
      </w:r>
    </w:p>
    <w:p w14:paraId="72370354" w14:textId="77777777" w:rsidR="00317218" w:rsidRPr="00624B0F" w:rsidRDefault="00317218" w:rsidP="00F9788F">
      <w:pPr>
        <w:tabs>
          <w:tab w:val="left" w:pos="284"/>
        </w:tabs>
        <w:autoSpaceDE w:val="0"/>
        <w:autoSpaceDN w:val="0"/>
        <w:adjustRightInd w:val="0"/>
        <w:spacing w:before="120"/>
        <w:jc w:val="left"/>
        <w:rPr>
          <w:rFonts w:cs="Arial"/>
          <w:b/>
          <w:sz w:val="16"/>
          <w:szCs w:val="16"/>
        </w:rPr>
      </w:pPr>
      <w:r w:rsidRPr="00624B0F">
        <w:rPr>
          <w:rFonts w:cs="Arial"/>
          <w:b/>
          <w:sz w:val="16"/>
          <w:szCs w:val="16"/>
        </w:rPr>
        <w:lastRenderedPageBreak/>
        <w:t>I</w:t>
      </w:r>
      <w:r w:rsidR="00CC27C7" w:rsidRPr="00624B0F">
        <w:rPr>
          <w:rFonts w:cs="Arial"/>
          <w:b/>
          <w:sz w:val="16"/>
          <w:szCs w:val="16"/>
        </w:rPr>
        <w:t>I.</w:t>
      </w:r>
      <w:r w:rsidR="00D300F2" w:rsidRPr="00624B0F">
        <w:rPr>
          <w:rFonts w:cs="Arial"/>
          <w:b/>
          <w:sz w:val="16"/>
          <w:szCs w:val="16"/>
        </w:rPr>
        <w:t xml:space="preserve"> </w:t>
      </w:r>
      <w:r w:rsidR="00CC27C7" w:rsidRPr="00624B0F">
        <w:rPr>
          <w:rFonts w:cs="Arial"/>
          <w:b/>
          <w:sz w:val="16"/>
          <w:szCs w:val="16"/>
        </w:rPr>
        <w:t>3</w:t>
      </w:r>
      <w:r w:rsidRPr="00624B0F">
        <w:rPr>
          <w:rFonts w:cs="Arial"/>
          <w:b/>
          <w:sz w:val="16"/>
          <w:szCs w:val="16"/>
        </w:rPr>
        <w:t xml:space="preserve">. </w:t>
      </w:r>
      <w:r w:rsidR="00485BD9" w:rsidRPr="00624B0F">
        <w:rPr>
          <w:rFonts w:cs="Arial"/>
          <w:b/>
          <w:sz w:val="16"/>
          <w:szCs w:val="16"/>
        </w:rPr>
        <w:t xml:space="preserve">Povinnost k náhradě škody na věcech </w:t>
      </w:r>
      <w:r w:rsidRPr="00624B0F">
        <w:rPr>
          <w:rFonts w:cs="Arial"/>
          <w:b/>
          <w:sz w:val="16"/>
          <w:szCs w:val="16"/>
        </w:rPr>
        <w:t>převzatých</w:t>
      </w:r>
      <w:r w:rsidR="00485BD9" w:rsidRPr="00624B0F">
        <w:rPr>
          <w:rFonts w:cs="Arial"/>
          <w:b/>
          <w:sz w:val="16"/>
          <w:szCs w:val="16"/>
        </w:rPr>
        <w:t xml:space="preserve"> a </w:t>
      </w:r>
      <w:r w:rsidRPr="00624B0F">
        <w:rPr>
          <w:rFonts w:cs="Arial"/>
          <w:b/>
          <w:sz w:val="16"/>
          <w:szCs w:val="16"/>
        </w:rPr>
        <w:t>užívaných</w:t>
      </w:r>
    </w:p>
    <w:p w14:paraId="72370355" w14:textId="77777777" w:rsidR="00317218" w:rsidRPr="00624B0F" w:rsidRDefault="00317218" w:rsidP="00F9788F">
      <w:pPr>
        <w:pStyle w:val="Nadpis4"/>
        <w:tabs>
          <w:tab w:val="left" w:pos="142"/>
          <w:tab w:val="left" w:pos="284"/>
        </w:tabs>
        <w:jc w:val="left"/>
        <w:rPr>
          <w:rFonts w:cs="Arial"/>
          <w:color w:val="auto"/>
          <w:sz w:val="16"/>
          <w:szCs w:val="16"/>
        </w:rPr>
      </w:pPr>
      <w:r w:rsidRPr="00624B0F">
        <w:rPr>
          <w:rFonts w:cs="Arial"/>
          <w:b w:val="0"/>
          <w:color w:val="auto"/>
          <w:sz w:val="16"/>
          <w:szCs w:val="16"/>
        </w:rPr>
        <w:t>pojistný sublimit:....................................................................</w:t>
      </w:r>
      <w:r w:rsidR="009205EA" w:rsidRPr="00624B0F">
        <w:rPr>
          <w:rFonts w:cs="Arial"/>
          <w:b w:val="0"/>
          <w:color w:val="auto"/>
          <w:sz w:val="16"/>
          <w:szCs w:val="16"/>
        </w:rPr>
        <w:t>....</w:t>
      </w:r>
      <w:r w:rsidRPr="00624B0F">
        <w:rPr>
          <w:rFonts w:cs="Arial"/>
          <w:b w:val="0"/>
          <w:color w:val="auto"/>
          <w:sz w:val="16"/>
          <w:szCs w:val="16"/>
        </w:rPr>
        <w:t>.........................................................................................</w:t>
      </w:r>
      <w:r w:rsidRPr="00624B0F">
        <w:rPr>
          <w:rFonts w:cs="Arial"/>
          <w:color w:val="auto"/>
          <w:sz w:val="16"/>
          <w:szCs w:val="16"/>
        </w:rPr>
        <w:t>500 000 Kč</w:t>
      </w:r>
    </w:p>
    <w:p w14:paraId="72370356" w14:textId="77777777" w:rsidR="00317218" w:rsidRPr="00624B0F" w:rsidRDefault="00317218" w:rsidP="00F9788F">
      <w:pPr>
        <w:pStyle w:val="Nadpis4"/>
        <w:tabs>
          <w:tab w:val="left" w:pos="284"/>
          <w:tab w:val="left" w:pos="1560"/>
          <w:tab w:val="left" w:pos="2268"/>
        </w:tabs>
        <w:jc w:val="left"/>
        <w:rPr>
          <w:rFonts w:cs="Arial"/>
          <w:color w:val="auto"/>
          <w:sz w:val="16"/>
          <w:szCs w:val="16"/>
        </w:rPr>
      </w:pPr>
      <w:r w:rsidRPr="00624B0F">
        <w:rPr>
          <w:rFonts w:cs="Arial"/>
          <w:b w:val="0"/>
          <w:color w:val="auto"/>
          <w:sz w:val="16"/>
          <w:szCs w:val="16"/>
        </w:rPr>
        <w:t>spoluúčast:................................................................................</w:t>
      </w:r>
      <w:r w:rsidR="009205EA" w:rsidRPr="00624B0F">
        <w:rPr>
          <w:rFonts w:cs="Arial"/>
          <w:b w:val="0"/>
          <w:color w:val="auto"/>
          <w:sz w:val="16"/>
          <w:szCs w:val="16"/>
        </w:rPr>
        <w:t>...</w:t>
      </w:r>
      <w:r w:rsidRPr="00624B0F">
        <w:rPr>
          <w:rFonts w:cs="Arial"/>
          <w:b w:val="0"/>
          <w:color w:val="auto"/>
          <w:sz w:val="16"/>
          <w:szCs w:val="16"/>
        </w:rPr>
        <w:t>..................................................</w:t>
      </w:r>
      <w:r w:rsidR="0081598B" w:rsidRPr="00624B0F">
        <w:rPr>
          <w:rFonts w:cs="Arial"/>
          <w:b w:val="0"/>
          <w:color w:val="auto"/>
          <w:sz w:val="16"/>
          <w:szCs w:val="16"/>
        </w:rPr>
        <w:t>......</w:t>
      </w:r>
      <w:r w:rsidR="00016747" w:rsidRPr="00624B0F">
        <w:rPr>
          <w:rFonts w:cs="Arial"/>
          <w:b w:val="0"/>
          <w:color w:val="auto"/>
          <w:sz w:val="16"/>
          <w:szCs w:val="16"/>
        </w:rPr>
        <w:t>....</w:t>
      </w:r>
      <w:r w:rsidR="0081598B" w:rsidRPr="00624B0F">
        <w:rPr>
          <w:rFonts w:cs="Arial"/>
          <w:b w:val="0"/>
          <w:color w:val="auto"/>
          <w:sz w:val="16"/>
          <w:szCs w:val="16"/>
        </w:rPr>
        <w:t>......................</w:t>
      </w:r>
      <w:r w:rsidRPr="00624B0F">
        <w:rPr>
          <w:rFonts w:cs="Arial"/>
          <w:b w:val="0"/>
          <w:color w:val="auto"/>
          <w:sz w:val="16"/>
          <w:szCs w:val="16"/>
        </w:rPr>
        <w:t>..........</w:t>
      </w:r>
      <w:r w:rsidR="00016747" w:rsidRPr="00624B0F">
        <w:rPr>
          <w:rFonts w:cs="Arial"/>
          <w:color w:val="auto"/>
          <w:sz w:val="16"/>
          <w:szCs w:val="16"/>
        </w:rPr>
        <w:t xml:space="preserve"> 5</w:t>
      </w:r>
      <w:r w:rsidRPr="00624B0F">
        <w:rPr>
          <w:rFonts w:cs="Arial"/>
          <w:color w:val="auto"/>
          <w:sz w:val="16"/>
          <w:szCs w:val="16"/>
        </w:rPr>
        <w:t>00 Kč</w:t>
      </w:r>
    </w:p>
    <w:p w14:paraId="72370357" w14:textId="77777777" w:rsidR="00317218" w:rsidRPr="00624B0F" w:rsidRDefault="00317218" w:rsidP="00841B1F">
      <w:pPr>
        <w:spacing w:before="120"/>
        <w:rPr>
          <w:rFonts w:cs="Arial"/>
          <w:sz w:val="16"/>
          <w:szCs w:val="16"/>
        </w:rPr>
      </w:pPr>
      <w:r w:rsidRPr="00624B0F">
        <w:rPr>
          <w:rFonts w:cs="Arial"/>
          <w:sz w:val="16"/>
          <w:szCs w:val="16"/>
        </w:rPr>
        <w:t xml:space="preserve">Odchylně od ustanovení článku 4.1.5 </w:t>
      </w:r>
      <w:r w:rsidRPr="00624B0F">
        <w:rPr>
          <w:rFonts w:cs="Arial"/>
          <w:i/>
          <w:sz w:val="16"/>
          <w:szCs w:val="16"/>
        </w:rPr>
        <w:t>podmínek</w:t>
      </w:r>
      <w:r w:rsidRPr="00624B0F">
        <w:rPr>
          <w:rFonts w:cs="Arial"/>
          <w:sz w:val="16"/>
          <w:szCs w:val="16"/>
        </w:rPr>
        <w:t xml:space="preserve"> se ujednává, </w:t>
      </w:r>
      <w:r w:rsidR="00DF1BEA" w:rsidRPr="00624B0F">
        <w:rPr>
          <w:rFonts w:cs="Arial"/>
          <w:sz w:val="16"/>
          <w:szCs w:val="16"/>
        </w:rPr>
        <w:t xml:space="preserve">že se pojištění vztahuje i na povinnost k náhradě </w:t>
      </w:r>
      <w:r w:rsidRPr="00624B0F">
        <w:rPr>
          <w:rFonts w:cs="Arial"/>
          <w:sz w:val="16"/>
          <w:szCs w:val="16"/>
        </w:rPr>
        <w:t>škody na movitých věcech, které pojištěný oprávněně drží či užívá, opatruje, skladuje nebo uschovává za účelem provedení objednané činnosti</w:t>
      </w:r>
      <w:r w:rsidR="00485BD9" w:rsidRPr="00624B0F">
        <w:rPr>
          <w:rFonts w:cs="Arial"/>
          <w:sz w:val="16"/>
          <w:szCs w:val="16"/>
        </w:rPr>
        <w:t xml:space="preserve"> s </w:t>
      </w:r>
      <w:r w:rsidRPr="00624B0F">
        <w:rPr>
          <w:rFonts w:cs="Arial"/>
          <w:sz w:val="16"/>
          <w:szCs w:val="16"/>
        </w:rPr>
        <w:t>výjimkou škody na věcech zvláštní kulturní</w:t>
      </w:r>
      <w:r w:rsidR="00485BD9" w:rsidRPr="00624B0F">
        <w:rPr>
          <w:rFonts w:cs="Arial"/>
          <w:sz w:val="16"/>
          <w:szCs w:val="16"/>
        </w:rPr>
        <w:t xml:space="preserve"> a </w:t>
      </w:r>
      <w:r w:rsidRPr="00624B0F">
        <w:rPr>
          <w:rFonts w:cs="Arial"/>
          <w:sz w:val="16"/>
          <w:szCs w:val="16"/>
        </w:rPr>
        <w:t>historické hodnoty, uměleckých dílech</w:t>
      </w:r>
      <w:r w:rsidR="00485BD9" w:rsidRPr="00624B0F">
        <w:rPr>
          <w:rFonts w:cs="Arial"/>
          <w:sz w:val="16"/>
          <w:szCs w:val="16"/>
        </w:rPr>
        <w:t xml:space="preserve"> a </w:t>
      </w:r>
      <w:r w:rsidRPr="00624B0F">
        <w:rPr>
          <w:rFonts w:cs="Arial"/>
          <w:sz w:val="16"/>
          <w:szCs w:val="16"/>
        </w:rPr>
        <w:t>sbírkách. Připojištění však nezahrnuje škody vzniklé</w:t>
      </w:r>
      <w:r w:rsidR="00485BD9" w:rsidRPr="00624B0F">
        <w:rPr>
          <w:rFonts w:cs="Arial"/>
          <w:sz w:val="16"/>
          <w:szCs w:val="16"/>
        </w:rPr>
        <w:t xml:space="preserve"> v </w:t>
      </w:r>
      <w:r w:rsidRPr="00624B0F">
        <w:rPr>
          <w:rFonts w:cs="Arial"/>
          <w:sz w:val="16"/>
          <w:szCs w:val="16"/>
        </w:rPr>
        <w:t>důsledku používání těchto věcí, opracování, opotřebení, přepravy</w:t>
      </w:r>
      <w:r w:rsidR="00485BD9" w:rsidRPr="00624B0F">
        <w:rPr>
          <w:rFonts w:cs="Arial"/>
          <w:sz w:val="16"/>
          <w:szCs w:val="16"/>
        </w:rPr>
        <w:t xml:space="preserve"> a </w:t>
      </w:r>
      <w:r w:rsidRPr="00624B0F">
        <w:rPr>
          <w:rFonts w:cs="Arial"/>
          <w:sz w:val="16"/>
          <w:szCs w:val="16"/>
        </w:rPr>
        <w:t>chybnou obsluhou; včetně škod vzniklých</w:t>
      </w:r>
      <w:r w:rsidR="00485BD9" w:rsidRPr="00624B0F">
        <w:rPr>
          <w:rFonts w:cs="Arial"/>
          <w:sz w:val="16"/>
          <w:szCs w:val="16"/>
        </w:rPr>
        <w:t xml:space="preserve"> v </w:t>
      </w:r>
      <w:r w:rsidRPr="00624B0F">
        <w:rPr>
          <w:rFonts w:cs="Arial"/>
          <w:sz w:val="16"/>
          <w:szCs w:val="16"/>
        </w:rPr>
        <w:t>důsledku vadně vykonané práce</w:t>
      </w:r>
      <w:r w:rsidR="00485BD9" w:rsidRPr="00624B0F">
        <w:rPr>
          <w:rFonts w:cs="Arial"/>
          <w:sz w:val="16"/>
          <w:szCs w:val="16"/>
        </w:rPr>
        <w:t xml:space="preserve"> a </w:t>
      </w:r>
      <w:r w:rsidRPr="00624B0F">
        <w:rPr>
          <w:rFonts w:cs="Arial"/>
          <w:sz w:val="16"/>
          <w:szCs w:val="16"/>
        </w:rPr>
        <w:t>škod při vývoji, výrobě, instalaci, používání, provozování, výpadku, poškození, změně nebo chybné či omezené funkci počítačových systémů, softwarových systémů, telekomunikačních zařízení nebo jiných prostředků komunikace, internetu, e-commerce, ztrátou dat, informačních pramenů, mikročipů, integrovaných obvodů</w:t>
      </w:r>
      <w:r w:rsidR="00485BD9" w:rsidRPr="00624B0F">
        <w:rPr>
          <w:rFonts w:cs="Arial"/>
          <w:sz w:val="16"/>
          <w:szCs w:val="16"/>
        </w:rPr>
        <w:t xml:space="preserve"> a </w:t>
      </w:r>
      <w:r w:rsidRPr="00624B0F">
        <w:rPr>
          <w:rFonts w:cs="Arial"/>
          <w:sz w:val="16"/>
          <w:szCs w:val="16"/>
        </w:rPr>
        <w:t>škody způsobené na motorových vozidlech vč. věcí</w:t>
      </w:r>
      <w:r w:rsidR="00485BD9" w:rsidRPr="00624B0F">
        <w:rPr>
          <w:rFonts w:cs="Arial"/>
          <w:sz w:val="16"/>
          <w:szCs w:val="16"/>
        </w:rPr>
        <w:t xml:space="preserve"> v </w:t>
      </w:r>
      <w:r w:rsidRPr="00624B0F">
        <w:rPr>
          <w:rFonts w:cs="Arial"/>
          <w:sz w:val="16"/>
          <w:szCs w:val="16"/>
        </w:rPr>
        <w:t>nich odložených.</w:t>
      </w:r>
    </w:p>
    <w:p w14:paraId="72370358" w14:textId="77777777" w:rsidR="00317218" w:rsidRPr="00624B0F" w:rsidRDefault="00317218" w:rsidP="00F9788F">
      <w:pPr>
        <w:tabs>
          <w:tab w:val="left" w:pos="284"/>
        </w:tabs>
        <w:autoSpaceDE w:val="0"/>
        <w:autoSpaceDN w:val="0"/>
        <w:adjustRightInd w:val="0"/>
        <w:spacing w:before="120"/>
        <w:jc w:val="left"/>
        <w:rPr>
          <w:rFonts w:cs="Arial"/>
          <w:b/>
          <w:sz w:val="16"/>
          <w:szCs w:val="16"/>
        </w:rPr>
      </w:pPr>
      <w:r w:rsidRPr="00624B0F">
        <w:rPr>
          <w:rFonts w:cs="Arial"/>
          <w:b/>
          <w:sz w:val="16"/>
          <w:szCs w:val="16"/>
        </w:rPr>
        <w:t>I</w:t>
      </w:r>
      <w:r w:rsidR="00CC27C7" w:rsidRPr="00624B0F">
        <w:rPr>
          <w:rFonts w:cs="Arial"/>
          <w:b/>
          <w:sz w:val="16"/>
          <w:szCs w:val="16"/>
        </w:rPr>
        <w:t>I.</w:t>
      </w:r>
      <w:r w:rsidR="00D300F2" w:rsidRPr="00624B0F">
        <w:rPr>
          <w:rFonts w:cs="Arial"/>
          <w:b/>
          <w:sz w:val="16"/>
          <w:szCs w:val="16"/>
        </w:rPr>
        <w:t xml:space="preserve"> </w:t>
      </w:r>
      <w:r w:rsidR="00CC27C7" w:rsidRPr="00624B0F">
        <w:rPr>
          <w:rFonts w:cs="Arial"/>
          <w:b/>
          <w:sz w:val="16"/>
          <w:szCs w:val="16"/>
        </w:rPr>
        <w:t>4</w:t>
      </w:r>
      <w:r w:rsidRPr="00624B0F">
        <w:rPr>
          <w:rFonts w:cs="Arial"/>
          <w:b/>
          <w:sz w:val="16"/>
          <w:szCs w:val="16"/>
        </w:rPr>
        <w:t xml:space="preserve">. </w:t>
      </w:r>
      <w:r w:rsidR="00485BD9" w:rsidRPr="00624B0F">
        <w:rPr>
          <w:rFonts w:cs="Arial"/>
          <w:b/>
          <w:sz w:val="16"/>
          <w:szCs w:val="16"/>
        </w:rPr>
        <w:t xml:space="preserve">Povinnost k náhradě škody na věcech </w:t>
      </w:r>
      <w:r w:rsidRPr="00624B0F">
        <w:rPr>
          <w:rFonts w:cs="Arial"/>
          <w:b/>
          <w:sz w:val="16"/>
          <w:szCs w:val="16"/>
        </w:rPr>
        <w:t>zaměstnanců</w:t>
      </w:r>
    </w:p>
    <w:p w14:paraId="72370359" w14:textId="77777777" w:rsidR="00317218" w:rsidRPr="00624B0F" w:rsidRDefault="00317218" w:rsidP="00F9788F">
      <w:pPr>
        <w:pStyle w:val="Nadpis4"/>
        <w:tabs>
          <w:tab w:val="left" w:pos="142"/>
          <w:tab w:val="left" w:pos="284"/>
        </w:tabs>
        <w:jc w:val="left"/>
        <w:rPr>
          <w:rFonts w:cs="Arial"/>
          <w:color w:val="auto"/>
          <w:sz w:val="16"/>
          <w:szCs w:val="16"/>
        </w:rPr>
      </w:pPr>
      <w:r w:rsidRPr="00624B0F">
        <w:rPr>
          <w:rFonts w:cs="Arial"/>
          <w:b w:val="0"/>
          <w:color w:val="auto"/>
          <w:sz w:val="16"/>
          <w:szCs w:val="16"/>
        </w:rPr>
        <w:t>pojistný sublimit:............................................................</w:t>
      </w:r>
      <w:r w:rsidR="009205EA" w:rsidRPr="00624B0F">
        <w:rPr>
          <w:rFonts w:cs="Arial"/>
          <w:b w:val="0"/>
          <w:color w:val="auto"/>
          <w:sz w:val="16"/>
          <w:szCs w:val="16"/>
        </w:rPr>
        <w:t>....</w:t>
      </w:r>
      <w:r w:rsidRPr="00624B0F">
        <w:rPr>
          <w:rFonts w:cs="Arial"/>
          <w:b w:val="0"/>
          <w:color w:val="auto"/>
          <w:sz w:val="16"/>
          <w:szCs w:val="16"/>
        </w:rPr>
        <w:t>.................................................................................................</w:t>
      </w:r>
      <w:r w:rsidRPr="00624B0F">
        <w:rPr>
          <w:rFonts w:cs="Arial"/>
          <w:color w:val="auto"/>
          <w:sz w:val="16"/>
          <w:szCs w:val="16"/>
        </w:rPr>
        <w:t>100 000 Kč</w:t>
      </w:r>
    </w:p>
    <w:p w14:paraId="7237035A" w14:textId="77777777" w:rsidR="009205EA" w:rsidRPr="00624B0F" w:rsidRDefault="00317218" w:rsidP="00512B33">
      <w:pPr>
        <w:pStyle w:val="Nadpis4"/>
        <w:tabs>
          <w:tab w:val="left" w:pos="284"/>
          <w:tab w:val="left" w:pos="1560"/>
          <w:tab w:val="left" w:pos="2268"/>
        </w:tabs>
        <w:jc w:val="left"/>
        <w:rPr>
          <w:rFonts w:cs="Arial"/>
          <w:color w:val="auto"/>
          <w:sz w:val="16"/>
          <w:szCs w:val="16"/>
        </w:rPr>
      </w:pPr>
      <w:r w:rsidRPr="00624B0F">
        <w:rPr>
          <w:rFonts w:cs="Arial"/>
          <w:b w:val="0"/>
          <w:color w:val="auto"/>
          <w:sz w:val="16"/>
          <w:szCs w:val="16"/>
        </w:rPr>
        <w:t>spoluúčast:........................................................................</w:t>
      </w:r>
      <w:r w:rsidR="009205EA" w:rsidRPr="00624B0F">
        <w:rPr>
          <w:rFonts w:cs="Arial"/>
          <w:b w:val="0"/>
          <w:color w:val="auto"/>
          <w:sz w:val="16"/>
          <w:szCs w:val="16"/>
        </w:rPr>
        <w:t>....</w:t>
      </w:r>
      <w:r w:rsidRPr="00624B0F">
        <w:rPr>
          <w:rFonts w:cs="Arial"/>
          <w:b w:val="0"/>
          <w:color w:val="auto"/>
          <w:sz w:val="16"/>
          <w:szCs w:val="16"/>
        </w:rPr>
        <w:t>....................................</w:t>
      </w:r>
      <w:r w:rsidR="0081598B" w:rsidRPr="00624B0F">
        <w:rPr>
          <w:rFonts w:cs="Arial"/>
          <w:b w:val="0"/>
          <w:color w:val="auto"/>
          <w:sz w:val="16"/>
          <w:szCs w:val="16"/>
        </w:rPr>
        <w:t>.............................</w:t>
      </w:r>
      <w:r w:rsidRPr="00624B0F">
        <w:rPr>
          <w:rFonts w:cs="Arial"/>
          <w:b w:val="0"/>
          <w:color w:val="auto"/>
          <w:sz w:val="16"/>
          <w:szCs w:val="16"/>
        </w:rPr>
        <w:t>................</w:t>
      </w:r>
      <w:r w:rsidR="00016747" w:rsidRPr="00624B0F">
        <w:rPr>
          <w:rFonts w:cs="Arial"/>
          <w:b w:val="0"/>
          <w:color w:val="auto"/>
          <w:sz w:val="16"/>
          <w:szCs w:val="16"/>
        </w:rPr>
        <w:t>...</w:t>
      </w:r>
      <w:r w:rsidRPr="00624B0F">
        <w:rPr>
          <w:rFonts w:cs="Arial"/>
          <w:b w:val="0"/>
          <w:color w:val="auto"/>
          <w:sz w:val="16"/>
          <w:szCs w:val="16"/>
        </w:rPr>
        <w:t>................</w:t>
      </w:r>
      <w:r w:rsidR="00016747" w:rsidRPr="00624B0F">
        <w:rPr>
          <w:rFonts w:cs="Arial"/>
          <w:color w:val="auto"/>
          <w:sz w:val="16"/>
          <w:szCs w:val="16"/>
        </w:rPr>
        <w:t>5</w:t>
      </w:r>
      <w:r w:rsidRPr="00624B0F">
        <w:rPr>
          <w:rFonts w:cs="Arial"/>
          <w:color w:val="auto"/>
          <w:sz w:val="16"/>
          <w:szCs w:val="16"/>
        </w:rPr>
        <w:t>00 Kč</w:t>
      </w:r>
    </w:p>
    <w:p w14:paraId="7237035B" w14:textId="77777777" w:rsidR="00317218" w:rsidRPr="00624B0F" w:rsidRDefault="00317218" w:rsidP="00AD447B">
      <w:pPr>
        <w:spacing w:before="120"/>
        <w:rPr>
          <w:rFonts w:ascii="Generali-Light" w:hAnsi="Generali-Light"/>
          <w:sz w:val="16"/>
          <w:szCs w:val="16"/>
        </w:rPr>
      </w:pPr>
      <w:r w:rsidRPr="00624B0F">
        <w:rPr>
          <w:rFonts w:cs="Arial"/>
          <w:b/>
          <w:sz w:val="16"/>
          <w:szCs w:val="16"/>
        </w:rPr>
        <w:t>II.</w:t>
      </w:r>
      <w:r w:rsidR="00D300F2" w:rsidRPr="00624B0F">
        <w:rPr>
          <w:rFonts w:cs="Arial"/>
          <w:b/>
          <w:sz w:val="16"/>
          <w:szCs w:val="16"/>
        </w:rPr>
        <w:t xml:space="preserve"> </w:t>
      </w:r>
      <w:r w:rsidRPr="00624B0F">
        <w:rPr>
          <w:rFonts w:cs="Arial"/>
          <w:b/>
          <w:sz w:val="16"/>
          <w:szCs w:val="16"/>
        </w:rPr>
        <w:t>4.</w:t>
      </w:r>
      <w:r w:rsidR="00624B0F">
        <w:rPr>
          <w:rFonts w:cs="Arial"/>
          <w:b/>
          <w:sz w:val="16"/>
          <w:szCs w:val="16"/>
        </w:rPr>
        <w:t xml:space="preserve"> </w:t>
      </w:r>
      <w:r w:rsidRPr="00624B0F">
        <w:rPr>
          <w:rFonts w:cs="Arial"/>
          <w:b/>
          <w:sz w:val="16"/>
          <w:szCs w:val="16"/>
        </w:rPr>
        <w:t>1</w:t>
      </w:r>
      <w:r w:rsidR="00D300F2" w:rsidRPr="00624B0F">
        <w:rPr>
          <w:rFonts w:cs="Arial"/>
          <w:b/>
          <w:sz w:val="16"/>
          <w:szCs w:val="16"/>
        </w:rPr>
        <w:t>.</w:t>
      </w:r>
      <w:r w:rsidRPr="00624B0F">
        <w:rPr>
          <w:rFonts w:cs="Arial"/>
          <w:sz w:val="16"/>
          <w:szCs w:val="16"/>
        </w:rPr>
        <w:t xml:space="preserve"> Odchylně od ustanovení článku 4.1.1 </w:t>
      </w:r>
      <w:r w:rsidRPr="00624B0F">
        <w:rPr>
          <w:rFonts w:cs="Arial"/>
          <w:i/>
          <w:sz w:val="16"/>
          <w:szCs w:val="16"/>
        </w:rPr>
        <w:t>podmínek</w:t>
      </w:r>
      <w:r w:rsidRPr="00624B0F">
        <w:rPr>
          <w:rFonts w:cs="Arial"/>
          <w:sz w:val="16"/>
          <w:szCs w:val="16"/>
        </w:rPr>
        <w:t xml:space="preserve"> se ujednává, že se pojištění vztahuje na odpovědnost </w:t>
      </w:r>
      <w:r w:rsidRPr="00624B0F">
        <w:rPr>
          <w:rFonts w:cs="Arial"/>
          <w:i/>
          <w:sz w:val="16"/>
          <w:szCs w:val="16"/>
        </w:rPr>
        <w:t>pojištěného</w:t>
      </w:r>
      <w:r w:rsidRPr="00624B0F">
        <w:rPr>
          <w:rFonts w:cs="Arial"/>
          <w:sz w:val="16"/>
          <w:szCs w:val="16"/>
        </w:rPr>
        <w:t xml:space="preserve"> za odložené věci </w:t>
      </w:r>
      <w:r w:rsidRPr="00624B0F">
        <w:rPr>
          <w:rFonts w:cs="Arial"/>
          <w:i/>
          <w:sz w:val="16"/>
          <w:szCs w:val="16"/>
        </w:rPr>
        <w:t>pracovníků</w:t>
      </w:r>
      <w:r w:rsidRPr="00624B0F">
        <w:rPr>
          <w:rFonts w:cs="Arial"/>
          <w:sz w:val="16"/>
          <w:szCs w:val="16"/>
        </w:rPr>
        <w:t>, došlo-li ke škodě násilným překonáním překážky nebo se věci nacházely na místě</w:t>
      </w:r>
      <w:r w:rsidR="00485BD9" w:rsidRPr="00624B0F">
        <w:rPr>
          <w:rFonts w:cs="Arial"/>
          <w:sz w:val="16"/>
          <w:szCs w:val="16"/>
        </w:rPr>
        <w:t xml:space="preserve"> k </w:t>
      </w:r>
      <w:r w:rsidRPr="00624B0F">
        <w:rPr>
          <w:rFonts w:cs="Arial"/>
          <w:sz w:val="16"/>
          <w:szCs w:val="16"/>
        </w:rPr>
        <w:t xml:space="preserve">tomu určeném zaměstnavatelem nebo na místě obvyklém. </w:t>
      </w:r>
      <w:r w:rsidR="00732E9B" w:rsidRPr="00624B0F">
        <w:rPr>
          <w:rFonts w:cs="Arial"/>
          <w:sz w:val="16"/>
          <w:szCs w:val="16"/>
        </w:rPr>
        <w:t xml:space="preserve">Pojištěna je povinnost pojištěného k náhradě škody </w:t>
      </w:r>
      <w:r w:rsidRPr="00624B0F">
        <w:rPr>
          <w:rFonts w:cs="Arial"/>
          <w:sz w:val="16"/>
          <w:szCs w:val="16"/>
        </w:rPr>
        <w:t xml:space="preserve">na věcech </w:t>
      </w:r>
      <w:r w:rsidRPr="00624B0F">
        <w:rPr>
          <w:rFonts w:cs="Arial"/>
          <w:i/>
          <w:sz w:val="16"/>
          <w:szCs w:val="16"/>
        </w:rPr>
        <w:t>pracovníků</w:t>
      </w:r>
      <w:r w:rsidRPr="00624B0F">
        <w:rPr>
          <w:rFonts w:cs="Arial"/>
          <w:sz w:val="16"/>
          <w:szCs w:val="16"/>
        </w:rPr>
        <w:t xml:space="preserve"> vzniklou poškozením, zničením nebo odcizením (nikoliv ztrátou) věcí, pokud se věci nacházely</w:t>
      </w:r>
      <w:r w:rsidR="00485BD9" w:rsidRPr="00624B0F">
        <w:rPr>
          <w:rFonts w:cs="Arial"/>
          <w:sz w:val="16"/>
          <w:szCs w:val="16"/>
        </w:rPr>
        <w:t xml:space="preserve"> v </w:t>
      </w:r>
      <w:r w:rsidRPr="00624B0F">
        <w:rPr>
          <w:rFonts w:cs="Arial"/>
          <w:sz w:val="16"/>
          <w:szCs w:val="16"/>
        </w:rPr>
        <w:t>uzamčených šatních boxech</w:t>
      </w:r>
      <w:r w:rsidR="00485BD9" w:rsidRPr="00624B0F">
        <w:rPr>
          <w:rFonts w:cs="Arial"/>
          <w:sz w:val="16"/>
          <w:szCs w:val="16"/>
        </w:rPr>
        <w:t xml:space="preserve"> a </w:t>
      </w:r>
      <w:r w:rsidRPr="00624B0F">
        <w:rPr>
          <w:rFonts w:cs="Arial"/>
          <w:sz w:val="16"/>
          <w:szCs w:val="16"/>
        </w:rPr>
        <w:t>ke škodě došlo násilným překonáním překážky nebo se věci nacházely na místě obvyklém</w:t>
      </w:r>
      <w:r w:rsidR="00485BD9" w:rsidRPr="00624B0F">
        <w:rPr>
          <w:rFonts w:cs="Arial"/>
          <w:sz w:val="16"/>
          <w:szCs w:val="16"/>
        </w:rPr>
        <w:t xml:space="preserve"> a </w:t>
      </w:r>
      <w:r w:rsidRPr="00624B0F">
        <w:rPr>
          <w:rFonts w:cs="Arial"/>
          <w:sz w:val="16"/>
          <w:szCs w:val="16"/>
        </w:rPr>
        <w:t>určeném zaměstnavatelem za předpokladu, že vstupy do prostor výkonu zaměstnání jsou hlídány nebo uzamčeny. Pojištění se</w:t>
      </w:r>
      <w:r w:rsidR="00485BD9" w:rsidRPr="00624B0F">
        <w:rPr>
          <w:rFonts w:cs="Arial"/>
          <w:sz w:val="16"/>
          <w:szCs w:val="16"/>
        </w:rPr>
        <w:t xml:space="preserve"> s </w:t>
      </w:r>
      <w:r w:rsidRPr="00624B0F">
        <w:rPr>
          <w:rFonts w:cs="Arial"/>
          <w:iCs/>
          <w:sz w:val="16"/>
          <w:szCs w:val="16"/>
        </w:rPr>
        <w:t>výjimkou mobilních telefonů</w:t>
      </w:r>
      <w:r w:rsidR="00485BD9" w:rsidRPr="00624B0F">
        <w:rPr>
          <w:rFonts w:cs="Arial"/>
          <w:iCs/>
          <w:sz w:val="16"/>
          <w:szCs w:val="16"/>
        </w:rPr>
        <w:t xml:space="preserve"> a </w:t>
      </w:r>
      <w:r w:rsidRPr="00624B0F">
        <w:rPr>
          <w:rFonts w:cs="Arial"/>
          <w:iCs/>
          <w:sz w:val="16"/>
          <w:szCs w:val="16"/>
        </w:rPr>
        <w:t>jízdních kol nevztahuje na věci, věcí</w:t>
      </w:r>
      <w:r w:rsidRPr="00624B0F">
        <w:rPr>
          <w:rFonts w:cs="Arial"/>
          <w:sz w:val="16"/>
          <w:szCs w:val="16"/>
        </w:rPr>
        <w:t xml:space="preserve">, které </w:t>
      </w:r>
      <w:r w:rsidRPr="00624B0F">
        <w:rPr>
          <w:rFonts w:cs="Arial"/>
          <w:i/>
          <w:sz w:val="16"/>
          <w:szCs w:val="16"/>
        </w:rPr>
        <w:t>pracovníci</w:t>
      </w:r>
      <w:r w:rsidRPr="00624B0F">
        <w:rPr>
          <w:rFonts w:cs="Arial"/>
          <w:sz w:val="16"/>
          <w:szCs w:val="16"/>
        </w:rPr>
        <w:t xml:space="preserve"> obvykle do zaměstnání nenosí (např. věší částky peněz, klenoty, sportovní vybavení apod.) poškození, zničení, ztrátu elektronických zařízení pro zpracování dat.</w:t>
      </w:r>
    </w:p>
    <w:p w14:paraId="7237035C" w14:textId="77777777" w:rsidR="00317218" w:rsidRPr="00624B0F" w:rsidRDefault="00317218" w:rsidP="00AD447B">
      <w:pPr>
        <w:autoSpaceDE w:val="0"/>
        <w:autoSpaceDN w:val="0"/>
        <w:adjustRightInd w:val="0"/>
        <w:spacing w:before="120"/>
        <w:rPr>
          <w:rFonts w:cs="Arial"/>
          <w:sz w:val="16"/>
          <w:szCs w:val="16"/>
        </w:rPr>
      </w:pPr>
      <w:r w:rsidRPr="00624B0F">
        <w:rPr>
          <w:rFonts w:cs="Arial"/>
          <w:b/>
          <w:sz w:val="16"/>
          <w:szCs w:val="16"/>
        </w:rPr>
        <w:t>II.</w:t>
      </w:r>
      <w:r w:rsidR="00D300F2" w:rsidRPr="00624B0F">
        <w:rPr>
          <w:rFonts w:cs="Arial"/>
          <w:b/>
          <w:sz w:val="16"/>
          <w:szCs w:val="16"/>
        </w:rPr>
        <w:t xml:space="preserve"> </w:t>
      </w:r>
      <w:r w:rsidRPr="00624B0F">
        <w:rPr>
          <w:rFonts w:cs="Arial"/>
          <w:b/>
          <w:sz w:val="16"/>
          <w:szCs w:val="16"/>
        </w:rPr>
        <w:t>4.</w:t>
      </w:r>
      <w:r w:rsidR="00624B0F">
        <w:rPr>
          <w:rFonts w:cs="Arial"/>
          <w:b/>
          <w:sz w:val="16"/>
          <w:szCs w:val="16"/>
        </w:rPr>
        <w:t xml:space="preserve"> </w:t>
      </w:r>
      <w:r w:rsidRPr="00624B0F">
        <w:rPr>
          <w:rFonts w:cs="Arial"/>
          <w:b/>
          <w:sz w:val="16"/>
          <w:szCs w:val="16"/>
        </w:rPr>
        <w:t>2</w:t>
      </w:r>
      <w:r w:rsidR="00D300F2" w:rsidRPr="00624B0F">
        <w:rPr>
          <w:rFonts w:cs="Arial"/>
          <w:b/>
          <w:sz w:val="16"/>
          <w:szCs w:val="16"/>
        </w:rPr>
        <w:t>.</w:t>
      </w:r>
      <w:r w:rsidRPr="00624B0F">
        <w:rPr>
          <w:rFonts w:cs="Arial"/>
          <w:sz w:val="16"/>
          <w:szCs w:val="16"/>
        </w:rPr>
        <w:t xml:space="preserve"> Připojištění se nevztahuje na škody způsobené na věci odložené</w:t>
      </w:r>
      <w:r w:rsidR="00485BD9" w:rsidRPr="00624B0F">
        <w:rPr>
          <w:rFonts w:cs="Arial"/>
          <w:sz w:val="16"/>
          <w:szCs w:val="16"/>
        </w:rPr>
        <w:t xml:space="preserve"> v </w:t>
      </w:r>
      <w:r w:rsidRPr="00624B0F">
        <w:rPr>
          <w:rFonts w:cs="Arial"/>
          <w:sz w:val="16"/>
          <w:szCs w:val="16"/>
        </w:rPr>
        <w:t xml:space="preserve">dopravním prostředku. Pojištěný je povinen případnou </w:t>
      </w:r>
      <w:r w:rsidR="00841B1F" w:rsidRPr="00624B0F">
        <w:rPr>
          <w:rFonts w:cs="Arial"/>
          <w:sz w:val="16"/>
          <w:szCs w:val="16"/>
        </w:rPr>
        <w:t>z</w:t>
      </w:r>
      <w:r w:rsidRPr="00624B0F">
        <w:rPr>
          <w:rFonts w:cs="Arial"/>
          <w:sz w:val="16"/>
          <w:szCs w:val="16"/>
        </w:rPr>
        <w:t>trátu nebo odcizení věcí ihned po zjištění oznámit</w:t>
      </w:r>
      <w:r w:rsidR="00485BD9" w:rsidRPr="00624B0F">
        <w:rPr>
          <w:rFonts w:cs="Arial"/>
          <w:sz w:val="16"/>
          <w:szCs w:val="16"/>
        </w:rPr>
        <w:t xml:space="preserve"> v </w:t>
      </w:r>
      <w:r w:rsidRPr="00624B0F">
        <w:rPr>
          <w:rFonts w:cs="Arial"/>
          <w:sz w:val="16"/>
          <w:szCs w:val="16"/>
        </w:rPr>
        <w:t xml:space="preserve">rozsahu přiměřeném rozsahu ztráty nebo odcizení příslušným správním orgánům dle jurisdikce. Spoluúčast činí </w:t>
      </w:r>
      <w:r w:rsidRPr="00624B0F">
        <w:rPr>
          <w:rFonts w:cs="Arial"/>
          <w:b/>
          <w:sz w:val="16"/>
          <w:szCs w:val="16"/>
        </w:rPr>
        <w:t>500 Kč.</w:t>
      </w:r>
      <w:r w:rsidRPr="00624B0F">
        <w:rPr>
          <w:rFonts w:cs="Arial"/>
          <w:sz w:val="16"/>
          <w:szCs w:val="16"/>
        </w:rPr>
        <w:t xml:space="preserve"> Sjednává se také sublimit pojistného plnění pro případy poškození, zničení, odcizení nebo záměny věcí činí pro jednoho </w:t>
      </w:r>
      <w:r w:rsidRPr="00624B0F">
        <w:rPr>
          <w:rFonts w:cs="Arial"/>
          <w:i/>
          <w:sz w:val="16"/>
          <w:szCs w:val="16"/>
        </w:rPr>
        <w:t>pracovníka</w:t>
      </w:r>
      <w:r w:rsidR="00485BD9" w:rsidRPr="00624B0F">
        <w:rPr>
          <w:rFonts w:cs="Arial"/>
          <w:sz w:val="16"/>
          <w:szCs w:val="16"/>
        </w:rPr>
        <w:t xml:space="preserve"> a </w:t>
      </w:r>
      <w:r w:rsidRPr="00624B0F">
        <w:rPr>
          <w:rFonts w:cs="Arial"/>
          <w:sz w:val="16"/>
          <w:szCs w:val="16"/>
        </w:rPr>
        <w:t>pojistnou událost 50 000 Kč; pro klenoty, peníze</w:t>
      </w:r>
      <w:r w:rsidR="00485BD9" w:rsidRPr="00624B0F">
        <w:rPr>
          <w:rFonts w:cs="Arial"/>
          <w:sz w:val="16"/>
          <w:szCs w:val="16"/>
        </w:rPr>
        <w:t xml:space="preserve"> a </w:t>
      </w:r>
      <w:r w:rsidRPr="00624B0F">
        <w:rPr>
          <w:rFonts w:cs="Arial"/>
          <w:sz w:val="16"/>
          <w:szCs w:val="16"/>
        </w:rPr>
        <w:t>jiné cennosti 20 000 Kč. Maximální limit pojistného plnění pro všechny pojistné události</w:t>
      </w:r>
      <w:r w:rsidR="00485BD9" w:rsidRPr="00624B0F">
        <w:rPr>
          <w:rFonts w:cs="Arial"/>
          <w:sz w:val="16"/>
          <w:szCs w:val="16"/>
        </w:rPr>
        <w:t xml:space="preserve"> v </w:t>
      </w:r>
      <w:r w:rsidRPr="00624B0F">
        <w:rPr>
          <w:rFonts w:cs="Arial"/>
          <w:sz w:val="16"/>
          <w:szCs w:val="16"/>
        </w:rPr>
        <w:t>ročním pojistném období</w:t>
      </w:r>
      <w:r w:rsidRPr="00624B0F">
        <w:rPr>
          <w:rFonts w:cs="Arial"/>
          <w:b/>
          <w:bCs/>
          <w:sz w:val="16"/>
          <w:szCs w:val="16"/>
        </w:rPr>
        <w:t xml:space="preserve"> </w:t>
      </w:r>
      <w:r w:rsidRPr="00624B0F">
        <w:rPr>
          <w:rFonts w:cs="Arial"/>
          <w:bCs/>
          <w:sz w:val="16"/>
          <w:szCs w:val="16"/>
        </w:rPr>
        <w:t xml:space="preserve">činí </w:t>
      </w:r>
      <w:r w:rsidRPr="00624B0F">
        <w:rPr>
          <w:rFonts w:cs="Arial"/>
          <w:b/>
          <w:bCs/>
          <w:sz w:val="16"/>
          <w:szCs w:val="16"/>
        </w:rPr>
        <w:t>100 000 Kč</w:t>
      </w:r>
      <w:r w:rsidRPr="00624B0F">
        <w:rPr>
          <w:rFonts w:cs="Arial"/>
          <w:bCs/>
          <w:sz w:val="16"/>
          <w:szCs w:val="16"/>
        </w:rPr>
        <w:t>.</w:t>
      </w:r>
    </w:p>
    <w:p w14:paraId="7237035D" w14:textId="77777777" w:rsidR="00317218" w:rsidRPr="00624B0F" w:rsidRDefault="00317218" w:rsidP="00F9788F">
      <w:pPr>
        <w:tabs>
          <w:tab w:val="left" w:pos="284"/>
        </w:tabs>
        <w:autoSpaceDE w:val="0"/>
        <w:autoSpaceDN w:val="0"/>
        <w:adjustRightInd w:val="0"/>
        <w:spacing w:before="120"/>
        <w:jc w:val="left"/>
        <w:rPr>
          <w:rFonts w:cs="Arial"/>
          <w:b/>
          <w:sz w:val="16"/>
          <w:szCs w:val="16"/>
        </w:rPr>
      </w:pPr>
      <w:r w:rsidRPr="00624B0F">
        <w:rPr>
          <w:rFonts w:cs="Arial"/>
          <w:b/>
          <w:sz w:val="16"/>
          <w:szCs w:val="16"/>
        </w:rPr>
        <w:t>I</w:t>
      </w:r>
      <w:r w:rsidR="00CC27C7" w:rsidRPr="00624B0F">
        <w:rPr>
          <w:rFonts w:cs="Arial"/>
          <w:b/>
          <w:sz w:val="16"/>
          <w:szCs w:val="16"/>
        </w:rPr>
        <w:t>I.</w:t>
      </w:r>
      <w:r w:rsidR="00D300F2" w:rsidRPr="00624B0F">
        <w:rPr>
          <w:rFonts w:cs="Arial"/>
          <w:b/>
          <w:sz w:val="16"/>
          <w:szCs w:val="16"/>
        </w:rPr>
        <w:t xml:space="preserve"> </w:t>
      </w:r>
      <w:r w:rsidR="00CC27C7" w:rsidRPr="00624B0F">
        <w:rPr>
          <w:rFonts w:cs="Arial"/>
          <w:b/>
          <w:sz w:val="16"/>
          <w:szCs w:val="16"/>
        </w:rPr>
        <w:t>5</w:t>
      </w:r>
      <w:r w:rsidRPr="00624B0F">
        <w:rPr>
          <w:rFonts w:cs="Arial"/>
          <w:b/>
          <w:sz w:val="16"/>
          <w:szCs w:val="16"/>
        </w:rPr>
        <w:t xml:space="preserve">. Smluvní ujednání – </w:t>
      </w:r>
      <w:r w:rsidR="00485BD9" w:rsidRPr="00624B0F">
        <w:rPr>
          <w:rFonts w:cs="Arial"/>
          <w:b/>
          <w:sz w:val="16"/>
          <w:szCs w:val="16"/>
        </w:rPr>
        <w:t>Povinnost k náhradě ekologické újmy</w:t>
      </w:r>
    </w:p>
    <w:p w14:paraId="7237035E" w14:textId="77777777" w:rsidR="00317218" w:rsidRPr="00624B0F" w:rsidRDefault="00317218" w:rsidP="00F9788F">
      <w:pPr>
        <w:pStyle w:val="Nadpis4"/>
        <w:tabs>
          <w:tab w:val="left" w:pos="140"/>
          <w:tab w:val="left" w:pos="282"/>
        </w:tabs>
        <w:jc w:val="left"/>
        <w:rPr>
          <w:color w:val="auto"/>
          <w:sz w:val="16"/>
          <w:szCs w:val="16"/>
        </w:rPr>
      </w:pPr>
      <w:r w:rsidRPr="00624B0F">
        <w:rPr>
          <w:b w:val="0"/>
          <w:color w:val="auto"/>
          <w:sz w:val="16"/>
          <w:szCs w:val="16"/>
        </w:rPr>
        <w:t>pojistný sublimit:.........................................</w:t>
      </w:r>
      <w:r w:rsidR="00512B33" w:rsidRPr="00624B0F">
        <w:rPr>
          <w:b w:val="0"/>
          <w:color w:val="auto"/>
          <w:sz w:val="16"/>
          <w:szCs w:val="16"/>
        </w:rPr>
        <w:t>....</w:t>
      </w:r>
      <w:r w:rsidRPr="00624B0F">
        <w:rPr>
          <w:b w:val="0"/>
          <w:color w:val="auto"/>
          <w:sz w:val="16"/>
          <w:szCs w:val="16"/>
        </w:rPr>
        <w:t>....................................................................................................................</w:t>
      </w:r>
      <w:r w:rsidRPr="00624B0F">
        <w:rPr>
          <w:bCs/>
          <w:color w:val="auto"/>
          <w:sz w:val="16"/>
          <w:szCs w:val="16"/>
        </w:rPr>
        <w:t>500 000 Kč</w:t>
      </w:r>
    </w:p>
    <w:p w14:paraId="7237035F" w14:textId="77777777" w:rsidR="00317218" w:rsidRPr="00624B0F" w:rsidRDefault="00317218" w:rsidP="00F9788F">
      <w:pPr>
        <w:pStyle w:val="Nadpis4"/>
        <w:tabs>
          <w:tab w:val="left" w:pos="282"/>
          <w:tab w:val="left" w:pos="1560"/>
          <w:tab w:val="left" w:pos="2267"/>
        </w:tabs>
        <w:jc w:val="left"/>
        <w:rPr>
          <w:color w:val="auto"/>
          <w:sz w:val="16"/>
          <w:szCs w:val="16"/>
        </w:rPr>
      </w:pPr>
      <w:r w:rsidRPr="00624B0F">
        <w:rPr>
          <w:b w:val="0"/>
          <w:color w:val="auto"/>
          <w:sz w:val="16"/>
          <w:szCs w:val="16"/>
        </w:rPr>
        <w:t>spoluúčast:.....................................................</w:t>
      </w:r>
      <w:r w:rsidR="00512B33" w:rsidRPr="00624B0F">
        <w:rPr>
          <w:b w:val="0"/>
          <w:color w:val="auto"/>
          <w:sz w:val="16"/>
          <w:szCs w:val="16"/>
        </w:rPr>
        <w:t>....</w:t>
      </w:r>
      <w:r w:rsidRPr="00624B0F">
        <w:rPr>
          <w:b w:val="0"/>
          <w:color w:val="auto"/>
          <w:sz w:val="16"/>
          <w:szCs w:val="16"/>
        </w:rPr>
        <w:t>...................................................</w:t>
      </w:r>
      <w:r w:rsidR="0081598B" w:rsidRPr="00624B0F">
        <w:rPr>
          <w:b w:val="0"/>
          <w:color w:val="auto"/>
          <w:sz w:val="16"/>
          <w:szCs w:val="16"/>
        </w:rPr>
        <w:t>..</w:t>
      </w:r>
      <w:r w:rsidRPr="00624B0F">
        <w:rPr>
          <w:b w:val="0"/>
          <w:color w:val="auto"/>
          <w:sz w:val="16"/>
          <w:szCs w:val="16"/>
        </w:rPr>
        <w:t>.....................................</w:t>
      </w:r>
      <w:r w:rsidRPr="00624B0F">
        <w:rPr>
          <w:bCs/>
          <w:color w:val="auto"/>
          <w:sz w:val="16"/>
          <w:szCs w:val="16"/>
        </w:rPr>
        <w:t>5</w:t>
      </w:r>
      <w:r w:rsidR="00485BD9" w:rsidRPr="00624B0F">
        <w:rPr>
          <w:bCs/>
          <w:color w:val="auto"/>
          <w:sz w:val="16"/>
          <w:szCs w:val="16"/>
        </w:rPr>
        <w:t>% újmy</w:t>
      </w:r>
      <w:r w:rsidRPr="00624B0F">
        <w:rPr>
          <w:bCs/>
          <w:color w:val="auto"/>
          <w:sz w:val="16"/>
          <w:szCs w:val="16"/>
        </w:rPr>
        <w:t xml:space="preserve"> / min. 1 000 Kč</w:t>
      </w:r>
    </w:p>
    <w:p w14:paraId="72370360" w14:textId="77777777" w:rsidR="00317218" w:rsidRPr="00624B0F" w:rsidRDefault="00732E9B" w:rsidP="00841B1F">
      <w:pPr>
        <w:spacing w:before="120"/>
        <w:rPr>
          <w:rFonts w:cs="Arial"/>
          <w:sz w:val="16"/>
          <w:szCs w:val="16"/>
        </w:rPr>
      </w:pPr>
      <w:r w:rsidRPr="00624B0F">
        <w:rPr>
          <w:rFonts w:cs="Arial"/>
          <w:sz w:val="16"/>
          <w:szCs w:val="16"/>
        </w:rPr>
        <w:t xml:space="preserve">Povinnost pojištěného k náhradě ekologické újmy </w:t>
      </w:r>
      <w:r w:rsidR="00485BD9" w:rsidRPr="00624B0F">
        <w:rPr>
          <w:rFonts w:cs="Arial"/>
          <w:bCs/>
          <w:sz w:val="16"/>
          <w:szCs w:val="16"/>
        </w:rPr>
        <w:t>v</w:t>
      </w:r>
      <w:r w:rsidR="00485BD9" w:rsidRPr="00624B0F">
        <w:rPr>
          <w:rFonts w:cs="Arial"/>
          <w:b/>
          <w:bCs/>
          <w:sz w:val="16"/>
          <w:szCs w:val="16"/>
        </w:rPr>
        <w:t> </w:t>
      </w:r>
      <w:r w:rsidR="00317218" w:rsidRPr="00624B0F">
        <w:rPr>
          <w:rFonts w:cs="Arial"/>
          <w:sz w:val="16"/>
          <w:szCs w:val="16"/>
        </w:rPr>
        <w:t xml:space="preserve">rozsahu čl. 4.1.9 </w:t>
      </w:r>
      <w:r w:rsidR="00CC27C7" w:rsidRPr="00624B0F">
        <w:rPr>
          <w:rFonts w:cs="Arial"/>
          <w:sz w:val="16"/>
          <w:szCs w:val="16"/>
        </w:rPr>
        <w:t>CAS</w:t>
      </w:r>
      <w:r w:rsidR="00317218" w:rsidRPr="00624B0F">
        <w:rPr>
          <w:rFonts w:cs="Arial"/>
          <w:sz w:val="16"/>
          <w:szCs w:val="16"/>
        </w:rPr>
        <w:t xml:space="preserve"> je součástí sjednaného rozsahu pojištění.</w:t>
      </w:r>
      <w:r w:rsidR="00485BD9" w:rsidRPr="00624B0F">
        <w:rPr>
          <w:rFonts w:cs="Arial"/>
          <w:sz w:val="16"/>
          <w:szCs w:val="16"/>
        </w:rPr>
        <w:t xml:space="preserve"> </w:t>
      </w:r>
      <w:r w:rsidR="00651BBE" w:rsidRPr="00624B0F">
        <w:rPr>
          <w:rFonts w:cs="Arial"/>
          <w:sz w:val="16"/>
          <w:szCs w:val="16"/>
        </w:rPr>
        <w:t>Z</w:t>
      </w:r>
      <w:r w:rsidR="00485BD9" w:rsidRPr="00624B0F">
        <w:rPr>
          <w:rFonts w:cs="Arial"/>
          <w:sz w:val="16"/>
          <w:szCs w:val="16"/>
        </w:rPr>
        <w:t> </w:t>
      </w:r>
      <w:r w:rsidR="00317218" w:rsidRPr="00624B0F">
        <w:rPr>
          <w:rFonts w:cs="Arial"/>
          <w:sz w:val="16"/>
          <w:szCs w:val="16"/>
        </w:rPr>
        <w:t xml:space="preserve">pojištění odpovědnosti </w:t>
      </w:r>
      <w:r w:rsidR="00485BD9" w:rsidRPr="00624B0F">
        <w:rPr>
          <w:rFonts w:cs="Arial"/>
          <w:sz w:val="16"/>
          <w:szCs w:val="16"/>
        </w:rPr>
        <w:t>za újmu</w:t>
      </w:r>
      <w:r w:rsidR="00317218" w:rsidRPr="00624B0F">
        <w:rPr>
          <w:rFonts w:cs="Arial"/>
          <w:sz w:val="16"/>
          <w:szCs w:val="16"/>
        </w:rPr>
        <w:t xml:space="preserve"> má pojištěný právo, aby za něj pojistitel</w:t>
      </w:r>
      <w:r w:rsidR="00485BD9" w:rsidRPr="00624B0F">
        <w:rPr>
          <w:rFonts w:cs="Arial"/>
          <w:sz w:val="16"/>
          <w:szCs w:val="16"/>
        </w:rPr>
        <w:t xml:space="preserve"> v </w:t>
      </w:r>
      <w:r w:rsidR="00317218" w:rsidRPr="00624B0F">
        <w:rPr>
          <w:rFonts w:cs="Arial"/>
          <w:sz w:val="16"/>
          <w:szCs w:val="16"/>
        </w:rPr>
        <w:t xml:space="preserve">dohodnutém rozsahu uhradil </w:t>
      </w:r>
      <w:r w:rsidRPr="00624B0F">
        <w:rPr>
          <w:rFonts w:cs="Arial"/>
          <w:sz w:val="16"/>
          <w:szCs w:val="16"/>
        </w:rPr>
        <w:t>věcnou škodu a újmu na zdraví</w:t>
      </w:r>
      <w:r w:rsidR="00317218" w:rsidRPr="00624B0F">
        <w:rPr>
          <w:rFonts w:cs="Arial"/>
          <w:sz w:val="16"/>
          <w:szCs w:val="16"/>
        </w:rPr>
        <w:t>, za kterou pojištěný odpovídá podle právních předpisů</w:t>
      </w:r>
      <w:r w:rsidR="00485BD9" w:rsidRPr="00624B0F">
        <w:rPr>
          <w:rFonts w:cs="Arial"/>
          <w:sz w:val="16"/>
          <w:szCs w:val="16"/>
        </w:rPr>
        <w:t xml:space="preserve"> v </w:t>
      </w:r>
      <w:r w:rsidR="00317218" w:rsidRPr="00624B0F">
        <w:rPr>
          <w:rFonts w:cs="Arial"/>
          <w:sz w:val="16"/>
          <w:szCs w:val="16"/>
        </w:rPr>
        <w:t>důsledku své činnosti/vztahu uvedeného</w:t>
      </w:r>
      <w:r w:rsidR="00485BD9" w:rsidRPr="00624B0F">
        <w:rPr>
          <w:rFonts w:cs="Arial"/>
          <w:sz w:val="16"/>
          <w:szCs w:val="16"/>
        </w:rPr>
        <w:t xml:space="preserve"> v </w:t>
      </w:r>
      <w:r w:rsidR="00317218" w:rsidRPr="00624B0F">
        <w:rPr>
          <w:rFonts w:cs="Arial"/>
          <w:sz w:val="16"/>
          <w:szCs w:val="16"/>
        </w:rPr>
        <w:t>pojistné smlouvě. Pojištěný je smluvně zavázán udržovat veškerá provozovaná technická zařízení</w:t>
      </w:r>
      <w:r w:rsidR="00485BD9" w:rsidRPr="00624B0F">
        <w:rPr>
          <w:rFonts w:cs="Arial"/>
          <w:sz w:val="16"/>
          <w:szCs w:val="16"/>
        </w:rPr>
        <w:t xml:space="preserve"> v </w:t>
      </w:r>
      <w:r w:rsidR="00317218" w:rsidRPr="00624B0F">
        <w:rPr>
          <w:rFonts w:cs="Arial"/>
          <w:sz w:val="16"/>
          <w:szCs w:val="16"/>
        </w:rPr>
        <w:t>souladu</w:t>
      </w:r>
      <w:r w:rsidR="00485BD9" w:rsidRPr="00624B0F">
        <w:rPr>
          <w:rFonts w:cs="Arial"/>
          <w:sz w:val="16"/>
          <w:szCs w:val="16"/>
        </w:rPr>
        <w:t xml:space="preserve"> s </w:t>
      </w:r>
      <w:r w:rsidR="00317218" w:rsidRPr="00624B0F">
        <w:rPr>
          <w:rFonts w:cs="Arial"/>
          <w:sz w:val="16"/>
          <w:szCs w:val="16"/>
        </w:rPr>
        <w:t>platnými právními normami, zejména</w:t>
      </w:r>
      <w:r w:rsidR="00485BD9" w:rsidRPr="00624B0F">
        <w:rPr>
          <w:rFonts w:cs="Arial"/>
          <w:sz w:val="16"/>
          <w:szCs w:val="16"/>
        </w:rPr>
        <w:t xml:space="preserve"> v </w:t>
      </w:r>
      <w:r w:rsidR="00317218" w:rsidRPr="00624B0F">
        <w:rPr>
          <w:rFonts w:cs="Arial"/>
          <w:sz w:val="16"/>
          <w:szCs w:val="16"/>
        </w:rPr>
        <w:t>oblasti ochrany životního prostředí</w:t>
      </w:r>
      <w:r w:rsidR="00485BD9" w:rsidRPr="00624B0F">
        <w:rPr>
          <w:rFonts w:cs="Arial"/>
          <w:sz w:val="16"/>
          <w:szCs w:val="16"/>
        </w:rPr>
        <w:t xml:space="preserve"> a </w:t>
      </w:r>
      <w:r w:rsidR="00317218" w:rsidRPr="00624B0F">
        <w:rPr>
          <w:rFonts w:cs="Arial"/>
          <w:sz w:val="16"/>
          <w:szCs w:val="16"/>
        </w:rPr>
        <w:t>stavebně-technickými předpisy. Případy odpovědnosti pojištěného za škody způsobené pozvolným, dlouhodobým znečišťováním</w:t>
      </w:r>
      <w:r w:rsidR="00485BD9" w:rsidRPr="00624B0F">
        <w:rPr>
          <w:rFonts w:cs="Arial"/>
          <w:sz w:val="16"/>
          <w:szCs w:val="16"/>
        </w:rPr>
        <w:t xml:space="preserve"> a </w:t>
      </w:r>
      <w:r w:rsidR="00317218" w:rsidRPr="00624B0F">
        <w:rPr>
          <w:rFonts w:cs="Arial"/>
          <w:sz w:val="16"/>
          <w:szCs w:val="16"/>
        </w:rPr>
        <w:t xml:space="preserve">odpovědnost </w:t>
      </w:r>
      <w:r w:rsidR="00485BD9" w:rsidRPr="00624B0F">
        <w:rPr>
          <w:rFonts w:cs="Arial"/>
          <w:sz w:val="16"/>
          <w:szCs w:val="16"/>
        </w:rPr>
        <w:t>za újmu</w:t>
      </w:r>
      <w:r w:rsidR="00317218" w:rsidRPr="00624B0F">
        <w:rPr>
          <w:rFonts w:cs="Arial"/>
          <w:sz w:val="16"/>
          <w:szCs w:val="16"/>
        </w:rPr>
        <w:t xml:space="preserve"> vzniklou ekologickou újmou nebo skladováním nebezpečných odpadů jsou</w:t>
      </w:r>
      <w:r w:rsidR="00485BD9" w:rsidRPr="00624B0F">
        <w:rPr>
          <w:rFonts w:cs="Arial"/>
          <w:sz w:val="16"/>
          <w:szCs w:val="16"/>
        </w:rPr>
        <w:t xml:space="preserve"> z </w:t>
      </w:r>
      <w:r w:rsidR="00317218" w:rsidRPr="00624B0F">
        <w:rPr>
          <w:rFonts w:cs="Arial"/>
          <w:sz w:val="16"/>
          <w:szCs w:val="16"/>
        </w:rPr>
        <w:t>pojištění vyloučeny.</w:t>
      </w:r>
    </w:p>
    <w:p w14:paraId="72370361" w14:textId="77777777" w:rsidR="00D300F2" w:rsidRPr="00624B0F" w:rsidRDefault="00D300F2" w:rsidP="00841B1F">
      <w:pPr>
        <w:spacing w:before="120"/>
        <w:rPr>
          <w:rFonts w:cs="Arial"/>
          <w:sz w:val="16"/>
          <w:szCs w:val="16"/>
        </w:rPr>
      </w:pPr>
    </w:p>
    <w:p w14:paraId="72370362" w14:textId="77777777" w:rsidR="00317218" w:rsidRPr="00624B0F" w:rsidRDefault="00317218" w:rsidP="00975D6E">
      <w:pPr>
        <w:pageBreakBefore/>
        <w:autoSpaceDE w:val="0"/>
        <w:autoSpaceDN w:val="0"/>
        <w:adjustRightInd w:val="0"/>
        <w:spacing w:before="240"/>
        <w:rPr>
          <w:rFonts w:cs="Arial"/>
          <w:b/>
          <w:sz w:val="18"/>
          <w:szCs w:val="18"/>
        </w:rPr>
      </w:pPr>
      <w:r w:rsidRPr="00624B0F">
        <w:rPr>
          <w:rFonts w:cs="Arial"/>
          <w:b/>
          <w:sz w:val="18"/>
          <w:szCs w:val="18"/>
        </w:rPr>
        <w:lastRenderedPageBreak/>
        <w:t>Čl. III. Zvláštní ujednání</w:t>
      </w:r>
    </w:p>
    <w:p w14:paraId="72370363" w14:textId="77777777" w:rsidR="00317218" w:rsidRPr="00624B0F" w:rsidRDefault="00317218" w:rsidP="00841B1F">
      <w:pPr>
        <w:autoSpaceDE w:val="0"/>
        <w:autoSpaceDN w:val="0"/>
        <w:adjustRightInd w:val="0"/>
        <w:spacing w:before="120"/>
        <w:rPr>
          <w:rFonts w:cs="Arial"/>
          <w:sz w:val="16"/>
          <w:szCs w:val="16"/>
        </w:rPr>
      </w:pPr>
      <w:r w:rsidRPr="00624B0F">
        <w:rPr>
          <w:rFonts w:cs="Arial"/>
          <w:sz w:val="16"/>
          <w:szCs w:val="16"/>
        </w:rPr>
        <w:t>Není-li</w:t>
      </w:r>
      <w:r w:rsidR="00485BD9" w:rsidRPr="00624B0F">
        <w:rPr>
          <w:rFonts w:cs="Arial"/>
          <w:sz w:val="16"/>
          <w:szCs w:val="16"/>
        </w:rPr>
        <w:t xml:space="preserve"> v </w:t>
      </w:r>
      <w:r w:rsidRPr="00624B0F">
        <w:rPr>
          <w:rFonts w:cs="Arial"/>
          <w:sz w:val="16"/>
          <w:szCs w:val="16"/>
        </w:rPr>
        <w:t xml:space="preserve">pojistné smlouvě výslovně uvedeno jinak, </w:t>
      </w:r>
      <w:r w:rsidR="00485BD9" w:rsidRPr="00624B0F">
        <w:rPr>
          <w:rFonts w:cs="Arial"/>
          <w:sz w:val="16"/>
          <w:szCs w:val="16"/>
        </w:rPr>
        <w:t>nevztahuje se pojištění na újmu vzniklou</w:t>
      </w:r>
      <w:r w:rsidRPr="00624B0F">
        <w:rPr>
          <w:rFonts w:cs="Arial"/>
          <w:sz w:val="16"/>
          <w:szCs w:val="16"/>
        </w:rPr>
        <w:t>:</w:t>
      </w:r>
    </w:p>
    <w:p w14:paraId="72370364" w14:textId="77777777" w:rsidR="00317218" w:rsidRPr="00624B0F" w:rsidRDefault="00317218" w:rsidP="00841B1F">
      <w:pPr>
        <w:numPr>
          <w:ilvl w:val="1"/>
          <w:numId w:val="45"/>
        </w:numPr>
        <w:tabs>
          <w:tab w:val="clear" w:pos="1440"/>
          <w:tab w:val="num" w:pos="567"/>
        </w:tabs>
        <w:autoSpaceDE w:val="0"/>
        <w:autoSpaceDN w:val="0"/>
        <w:adjustRightInd w:val="0"/>
        <w:spacing w:before="60"/>
        <w:ind w:left="567" w:right="142" w:hanging="357"/>
        <w:rPr>
          <w:rFonts w:cs="Arial"/>
          <w:sz w:val="16"/>
          <w:szCs w:val="16"/>
        </w:rPr>
      </w:pPr>
      <w:r w:rsidRPr="00624B0F">
        <w:rPr>
          <w:rFonts w:cs="Arial"/>
          <w:sz w:val="16"/>
          <w:szCs w:val="16"/>
        </w:rPr>
        <w:t>elektro/magnetickým</w:t>
      </w:r>
      <w:r w:rsidR="00485BD9" w:rsidRPr="00624B0F">
        <w:rPr>
          <w:rFonts w:cs="Arial"/>
          <w:sz w:val="16"/>
          <w:szCs w:val="16"/>
        </w:rPr>
        <w:t xml:space="preserve"> a </w:t>
      </w:r>
      <w:r w:rsidRPr="00624B0F">
        <w:rPr>
          <w:rFonts w:cs="Arial"/>
          <w:sz w:val="16"/>
          <w:szCs w:val="16"/>
        </w:rPr>
        <w:t>ionizujícím zářením všeho druhu;</w:t>
      </w:r>
    </w:p>
    <w:p w14:paraId="72370365" w14:textId="77777777" w:rsidR="00317218" w:rsidRPr="00624B0F" w:rsidRDefault="00317218" w:rsidP="00841B1F">
      <w:pPr>
        <w:numPr>
          <w:ilvl w:val="1"/>
          <w:numId w:val="45"/>
        </w:numPr>
        <w:tabs>
          <w:tab w:val="clear" w:pos="1440"/>
          <w:tab w:val="num" w:pos="567"/>
        </w:tabs>
        <w:autoSpaceDE w:val="0"/>
        <w:autoSpaceDN w:val="0"/>
        <w:adjustRightInd w:val="0"/>
        <w:spacing w:before="60"/>
        <w:ind w:left="567" w:right="142" w:hanging="357"/>
        <w:rPr>
          <w:rFonts w:cs="Arial"/>
          <w:sz w:val="16"/>
          <w:szCs w:val="16"/>
        </w:rPr>
      </w:pPr>
      <w:r w:rsidRPr="00624B0F">
        <w:rPr>
          <w:rFonts w:cs="Arial"/>
          <w:sz w:val="16"/>
          <w:szCs w:val="16"/>
        </w:rPr>
        <w:t>z příslibů záruky, soudně nařízených pokut</w:t>
      </w:r>
      <w:r w:rsidR="00485BD9" w:rsidRPr="00624B0F">
        <w:rPr>
          <w:rFonts w:cs="Arial"/>
          <w:sz w:val="16"/>
          <w:szCs w:val="16"/>
        </w:rPr>
        <w:t xml:space="preserve"> a </w:t>
      </w:r>
      <w:r w:rsidRPr="00624B0F">
        <w:rPr>
          <w:rFonts w:cs="Arial"/>
          <w:sz w:val="16"/>
          <w:szCs w:val="16"/>
        </w:rPr>
        <w:t>plateb majících sankční povahu (např. penále, pokuty);</w:t>
      </w:r>
    </w:p>
    <w:p w14:paraId="72370366" w14:textId="77777777" w:rsidR="00317218" w:rsidRPr="00624B0F" w:rsidRDefault="00317218" w:rsidP="00841B1F">
      <w:pPr>
        <w:numPr>
          <w:ilvl w:val="1"/>
          <w:numId w:val="45"/>
        </w:numPr>
        <w:tabs>
          <w:tab w:val="clear" w:pos="1440"/>
          <w:tab w:val="num" w:pos="567"/>
        </w:tabs>
        <w:autoSpaceDE w:val="0"/>
        <w:autoSpaceDN w:val="0"/>
        <w:adjustRightInd w:val="0"/>
        <w:spacing w:before="60"/>
        <w:ind w:left="567" w:right="142" w:hanging="357"/>
        <w:rPr>
          <w:rFonts w:cs="Arial"/>
          <w:sz w:val="16"/>
          <w:szCs w:val="16"/>
        </w:rPr>
      </w:pPr>
      <w:r w:rsidRPr="00624B0F">
        <w:rPr>
          <w:rFonts w:cs="Arial"/>
          <w:sz w:val="16"/>
          <w:szCs w:val="16"/>
        </w:rPr>
        <w:t>z dopravních, přepravních smluv nebo spedičních služeb (dopravní pojištění/pojištění přepravy);</w:t>
      </w:r>
    </w:p>
    <w:p w14:paraId="72370367" w14:textId="77777777" w:rsidR="00317218" w:rsidRPr="00624B0F" w:rsidRDefault="00317218" w:rsidP="00841B1F">
      <w:pPr>
        <w:numPr>
          <w:ilvl w:val="1"/>
          <w:numId w:val="45"/>
        </w:numPr>
        <w:tabs>
          <w:tab w:val="clear" w:pos="1440"/>
          <w:tab w:val="num" w:pos="567"/>
        </w:tabs>
        <w:autoSpaceDE w:val="0"/>
        <w:autoSpaceDN w:val="0"/>
        <w:adjustRightInd w:val="0"/>
        <w:spacing w:before="60"/>
        <w:ind w:left="567" w:right="142" w:hanging="357"/>
        <w:rPr>
          <w:rFonts w:cs="Arial"/>
          <w:sz w:val="16"/>
          <w:szCs w:val="16"/>
        </w:rPr>
      </w:pPr>
      <w:r w:rsidRPr="00624B0F">
        <w:rPr>
          <w:rFonts w:cs="Arial"/>
          <w:sz w:val="16"/>
          <w:szCs w:val="16"/>
        </w:rPr>
        <w:t xml:space="preserve">činnostmi, pro které právní předpisy stanoví povinnost sjednat pojištění odpovědnosti </w:t>
      </w:r>
      <w:r w:rsidR="00485BD9" w:rsidRPr="00624B0F">
        <w:rPr>
          <w:rFonts w:cs="Arial"/>
          <w:sz w:val="16"/>
          <w:szCs w:val="16"/>
        </w:rPr>
        <w:t>za újmu</w:t>
      </w:r>
      <w:r w:rsidRPr="00624B0F">
        <w:rPr>
          <w:rFonts w:cs="Arial"/>
          <w:sz w:val="16"/>
          <w:szCs w:val="16"/>
        </w:rPr>
        <w:t>;</w:t>
      </w:r>
    </w:p>
    <w:p w14:paraId="72370368" w14:textId="77777777" w:rsidR="00317218" w:rsidRPr="00624B0F" w:rsidRDefault="00317218" w:rsidP="00841B1F">
      <w:pPr>
        <w:numPr>
          <w:ilvl w:val="1"/>
          <w:numId w:val="45"/>
        </w:numPr>
        <w:tabs>
          <w:tab w:val="clear" w:pos="1440"/>
          <w:tab w:val="num" w:pos="567"/>
        </w:tabs>
        <w:autoSpaceDE w:val="0"/>
        <w:autoSpaceDN w:val="0"/>
        <w:adjustRightInd w:val="0"/>
        <w:spacing w:before="60"/>
        <w:ind w:left="567" w:right="142" w:hanging="357"/>
        <w:rPr>
          <w:rFonts w:cs="Arial"/>
          <w:sz w:val="16"/>
          <w:szCs w:val="16"/>
        </w:rPr>
      </w:pPr>
      <w:r w:rsidRPr="00624B0F">
        <w:rPr>
          <w:rFonts w:cs="Arial"/>
          <w:sz w:val="16"/>
          <w:szCs w:val="16"/>
        </w:rPr>
        <w:t>z provádění stavebních nebo montážních činností na nemovitostech včetně pozemků, které jsou bezprostředně předmětem opravy, úpravy nebo jiné činnosti na nich nebo</w:t>
      </w:r>
      <w:r w:rsidR="00485BD9" w:rsidRPr="00624B0F">
        <w:rPr>
          <w:rFonts w:cs="Arial"/>
          <w:sz w:val="16"/>
          <w:szCs w:val="16"/>
        </w:rPr>
        <w:t xml:space="preserve"> s </w:t>
      </w:r>
      <w:r w:rsidRPr="00624B0F">
        <w:rPr>
          <w:rFonts w:cs="Arial"/>
          <w:sz w:val="16"/>
          <w:szCs w:val="16"/>
        </w:rPr>
        <w:t>nimi (pojištění odpovědnosti ze stavební činnosti/LARS);</w:t>
      </w:r>
    </w:p>
    <w:p w14:paraId="72370369" w14:textId="77777777" w:rsidR="00F615FA" w:rsidRPr="00624B0F" w:rsidRDefault="00317218" w:rsidP="00841B1F">
      <w:pPr>
        <w:numPr>
          <w:ilvl w:val="1"/>
          <w:numId w:val="45"/>
        </w:numPr>
        <w:tabs>
          <w:tab w:val="clear" w:pos="1440"/>
          <w:tab w:val="num" w:pos="567"/>
        </w:tabs>
        <w:autoSpaceDE w:val="0"/>
        <w:autoSpaceDN w:val="0"/>
        <w:adjustRightInd w:val="0"/>
        <w:spacing w:before="60"/>
        <w:ind w:left="567" w:right="142" w:hanging="357"/>
        <w:rPr>
          <w:rFonts w:cs="Arial"/>
          <w:sz w:val="16"/>
          <w:szCs w:val="16"/>
        </w:rPr>
      </w:pPr>
      <w:r w:rsidRPr="00624B0F">
        <w:rPr>
          <w:rFonts w:cs="Arial"/>
          <w:sz w:val="16"/>
          <w:szCs w:val="16"/>
        </w:rPr>
        <w:t>kterou by pojistitel jinak uhradil, avšak pojištěný bez jeho vědomí nevznesl námitku promlčení, nepodal odvolání proti rozhodnutí nebo odůvodněný odpor proti platebnímu rozkazu.</w:t>
      </w:r>
    </w:p>
    <w:p w14:paraId="7237036A" w14:textId="77777777" w:rsidR="00317218" w:rsidRPr="00624B0F" w:rsidRDefault="00317218" w:rsidP="00F615FA">
      <w:pPr>
        <w:tabs>
          <w:tab w:val="left" w:pos="284"/>
        </w:tabs>
        <w:autoSpaceDE w:val="0"/>
        <w:autoSpaceDN w:val="0"/>
        <w:adjustRightInd w:val="0"/>
        <w:spacing w:before="120"/>
        <w:jc w:val="left"/>
        <w:rPr>
          <w:rFonts w:cs="Arial"/>
          <w:b/>
          <w:sz w:val="16"/>
          <w:szCs w:val="16"/>
        </w:rPr>
      </w:pPr>
      <w:r w:rsidRPr="00624B0F">
        <w:rPr>
          <w:rFonts w:cs="Arial"/>
          <w:b/>
          <w:sz w:val="16"/>
          <w:szCs w:val="16"/>
        </w:rPr>
        <w:t>II</w:t>
      </w:r>
      <w:r w:rsidR="00CC27C7" w:rsidRPr="00624B0F">
        <w:rPr>
          <w:rFonts w:cs="Arial"/>
          <w:b/>
          <w:sz w:val="16"/>
          <w:szCs w:val="16"/>
        </w:rPr>
        <w:t>I.</w:t>
      </w:r>
      <w:r w:rsidR="00D300F2" w:rsidRPr="00624B0F">
        <w:rPr>
          <w:rFonts w:cs="Arial"/>
          <w:b/>
          <w:sz w:val="16"/>
          <w:szCs w:val="16"/>
        </w:rPr>
        <w:t xml:space="preserve"> </w:t>
      </w:r>
      <w:r w:rsidR="00CC27C7" w:rsidRPr="00624B0F">
        <w:rPr>
          <w:rFonts w:cs="Arial"/>
          <w:b/>
          <w:sz w:val="16"/>
          <w:szCs w:val="16"/>
        </w:rPr>
        <w:t>1</w:t>
      </w:r>
      <w:r w:rsidRPr="00624B0F">
        <w:rPr>
          <w:rFonts w:cs="Arial"/>
          <w:b/>
          <w:sz w:val="16"/>
          <w:szCs w:val="16"/>
        </w:rPr>
        <w:t xml:space="preserve">. Smluvní ujednání – </w:t>
      </w:r>
      <w:r w:rsidR="00EB1D2B" w:rsidRPr="00624B0F">
        <w:rPr>
          <w:rFonts w:cs="Arial"/>
          <w:b/>
          <w:sz w:val="16"/>
          <w:szCs w:val="16"/>
        </w:rPr>
        <w:t>Služba péče</w:t>
      </w:r>
      <w:r w:rsidR="00485BD9" w:rsidRPr="00624B0F">
        <w:rPr>
          <w:rFonts w:cs="Arial"/>
          <w:b/>
          <w:sz w:val="16"/>
          <w:szCs w:val="16"/>
        </w:rPr>
        <w:t xml:space="preserve"> o </w:t>
      </w:r>
      <w:r w:rsidR="00EB1D2B" w:rsidRPr="00624B0F">
        <w:rPr>
          <w:rFonts w:cs="Arial"/>
          <w:b/>
          <w:sz w:val="16"/>
          <w:szCs w:val="16"/>
        </w:rPr>
        <w:t>děti na Ministerstvu práce</w:t>
      </w:r>
      <w:r w:rsidR="00485BD9" w:rsidRPr="00624B0F">
        <w:rPr>
          <w:rFonts w:cs="Arial"/>
          <w:b/>
          <w:sz w:val="16"/>
          <w:szCs w:val="16"/>
        </w:rPr>
        <w:t xml:space="preserve"> a </w:t>
      </w:r>
      <w:r w:rsidR="00EB1D2B" w:rsidRPr="00624B0F">
        <w:rPr>
          <w:rFonts w:cs="Arial"/>
          <w:b/>
          <w:sz w:val="16"/>
          <w:szCs w:val="16"/>
        </w:rPr>
        <w:t>sociálních věcí – Dětsk</w:t>
      </w:r>
      <w:r w:rsidR="001D2B10" w:rsidRPr="00624B0F">
        <w:rPr>
          <w:rFonts w:cs="Arial"/>
          <w:b/>
          <w:sz w:val="16"/>
          <w:szCs w:val="16"/>
        </w:rPr>
        <w:t>é</w:t>
      </w:r>
      <w:r w:rsidR="00EB1D2B" w:rsidRPr="00624B0F">
        <w:rPr>
          <w:rFonts w:cs="Arial"/>
          <w:b/>
          <w:sz w:val="16"/>
          <w:szCs w:val="16"/>
        </w:rPr>
        <w:t xml:space="preserve"> skupin</w:t>
      </w:r>
      <w:r w:rsidR="001D2B10" w:rsidRPr="00624B0F">
        <w:rPr>
          <w:rFonts w:cs="Arial"/>
          <w:b/>
          <w:sz w:val="16"/>
          <w:szCs w:val="16"/>
        </w:rPr>
        <w:t>y</w:t>
      </w:r>
    </w:p>
    <w:p w14:paraId="7237036B" w14:textId="77777777" w:rsidR="00D33350" w:rsidRPr="00624B0F" w:rsidRDefault="00D33350" w:rsidP="00D33350">
      <w:pPr>
        <w:autoSpaceDE w:val="0"/>
        <w:autoSpaceDN w:val="0"/>
        <w:adjustRightInd w:val="0"/>
        <w:spacing w:before="60"/>
        <w:rPr>
          <w:rFonts w:cs="Arial"/>
          <w:sz w:val="16"/>
          <w:szCs w:val="16"/>
        </w:rPr>
      </w:pPr>
      <w:r w:rsidRPr="00624B0F">
        <w:rPr>
          <w:rFonts w:cs="Arial"/>
          <w:sz w:val="16"/>
          <w:szCs w:val="16"/>
        </w:rPr>
        <w:t>Mezi smluvními stranami se dále ujednává, že se pojištění sjednává pro případ odpovědnosti pojištěného jako provozovatele zařízení péče o děti na Ministerstv</w:t>
      </w:r>
      <w:r w:rsidR="00512B33" w:rsidRPr="00624B0F">
        <w:rPr>
          <w:rFonts w:cs="Arial"/>
          <w:sz w:val="16"/>
          <w:szCs w:val="16"/>
        </w:rPr>
        <w:t>u práce a sociálních věcí – tří</w:t>
      </w:r>
      <w:r w:rsidRPr="00624B0F">
        <w:rPr>
          <w:rFonts w:cs="Arial"/>
          <w:sz w:val="16"/>
          <w:szCs w:val="16"/>
        </w:rPr>
        <w:t xml:space="preserve"> dětských skupin (dětská skupina 1 – maximálně pro 12 dětí, dětská skupina 2 – maximálně pro 6 dětí</w:t>
      </w:r>
      <w:r w:rsidR="00512B33" w:rsidRPr="00624B0F">
        <w:rPr>
          <w:rFonts w:cs="Arial"/>
          <w:sz w:val="16"/>
          <w:szCs w:val="16"/>
        </w:rPr>
        <w:t>, dětská skupina 3 – maximálně pro 12 dětí</w:t>
      </w:r>
      <w:r w:rsidRPr="00624B0F">
        <w:rPr>
          <w:rFonts w:cs="Arial"/>
          <w:sz w:val="16"/>
          <w:szCs w:val="16"/>
        </w:rPr>
        <w:t>) - dle zákona č. 247/2014 Sb., o poskytování služby péče o dítě v dětské skupině a o změně souvisejících zákonů, ve znění pozdějších předpisů</w:t>
      </w:r>
      <w:r w:rsidR="001D2B10" w:rsidRPr="00624B0F">
        <w:rPr>
          <w:rFonts w:cs="Arial"/>
          <w:sz w:val="16"/>
          <w:szCs w:val="16"/>
        </w:rPr>
        <w:t xml:space="preserve">, </w:t>
      </w:r>
      <w:r w:rsidRPr="00624B0F">
        <w:rPr>
          <w:rFonts w:cs="Arial"/>
          <w:sz w:val="16"/>
          <w:szCs w:val="16"/>
        </w:rPr>
        <w:t>pokud za ní zodpovídá v důsledku svého jednání a činnosti. Pojištění se zejména vztahuje v rámci sub/limitů sjednaných v pojistné smlouvě na odpovědnosti pojištěného z/ze:</w:t>
      </w:r>
    </w:p>
    <w:p w14:paraId="7237036C" w14:textId="77777777" w:rsidR="00D33350" w:rsidRPr="00624B0F" w:rsidRDefault="00D33350" w:rsidP="00D33350">
      <w:pPr>
        <w:autoSpaceDE w:val="0"/>
        <w:autoSpaceDN w:val="0"/>
        <w:adjustRightInd w:val="0"/>
        <w:spacing w:before="60"/>
        <w:rPr>
          <w:rFonts w:cs="Arial"/>
          <w:sz w:val="16"/>
          <w:szCs w:val="16"/>
        </w:rPr>
      </w:pPr>
      <w:r w:rsidRPr="00624B0F">
        <w:rPr>
          <w:rFonts w:cs="Arial"/>
          <w:sz w:val="16"/>
          <w:szCs w:val="16"/>
        </w:rPr>
        <w:t xml:space="preserve">– zajištění činností pro děti ve </w:t>
      </w:r>
      <w:r w:rsidR="00512B33" w:rsidRPr="00624B0F">
        <w:rPr>
          <w:rFonts w:cs="Arial"/>
          <w:sz w:val="16"/>
          <w:szCs w:val="16"/>
        </w:rPr>
        <w:t>třech</w:t>
      </w:r>
      <w:r w:rsidRPr="00624B0F">
        <w:rPr>
          <w:rFonts w:cs="Arial"/>
          <w:sz w:val="16"/>
          <w:szCs w:val="16"/>
        </w:rPr>
        <w:t xml:space="preserve"> dětských skupinách provozovatele, vč. poškození či zničení věcí svěřených dětí,</w:t>
      </w:r>
    </w:p>
    <w:p w14:paraId="7237036D" w14:textId="77777777" w:rsidR="00D33350" w:rsidRPr="00624B0F" w:rsidRDefault="00512B33" w:rsidP="00D33350">
      <w:pPr>
        <w:autoSpaceDE w:val="0"/>
        <w:autoSpaceDN w:val="0"/>
        <w:adjustRightInd w:val="0"/>
        <w:spacing w:before="60"/>
        <w:rPr>
          <w:rFonts w:cs="Arial"/>
          <w:sz w:val="16"/>
          <w:szCs w:val="16"/>
        </w:rPr>
      </w:pPr>
      <w:r w:rsidRPr="00624B0F">
        <w:rPr>
          <w:rFonts w:cs="Arial"/>
          <w:sz w:val="16"/>
          <w:szCs w:val="16"/>
        </w:rPr>
        <w:t>–</w:t>
      </w:r>
      <w:r w:rsidR="00D33350" w:rsidRPr="00624B0F">
        <w:rPr>
          <w:rFonts w:cs="Arial"/>
          <w:sz w:val="16"/>
          <w:szCs w:val="16"/>
        </w:rPr>
        <w:t xml:space="preserve"> pořádání akcí v rámci péče o děti nebo výletů pořádaných se souhlasem pojištěného nebo vedoucí pečující osoby.</w:t>
      </w:r>
    </w:p>
    <w:p w14:paraId="7237036E" w14:textId="77777777" w:rsidR="00D33350" w:rsidRPr="00624B0F" w:rsidRDefault="00D33350" w:rsidP="00D33350">
      <w:pPr>
        <w:autoSpaceDE w:val="0"/>
        <w:autoSpaceDN w:val="0"/>
        <w:adjustRightInd w:val="0"/>
        <w:spacing w:before="60"/>
        <w:rPr>
          <w:rFonts w:cs="Arial"/>
          <w:sz w:val="16"/>
          <w:szCs w:val="16"/>
        </w:rPr>
      </w:pPr>
      <w:r w:rsidRPr="00624B0F">
        <w:rPr>
          <w:rFonts w:cs="Arial"/>
          <w:sz w:val="16"/>
          <w:szCs w:val="16"/>
        </w:rPr>
        <w:t>Údaje rozhodné pro kalkulaci pojistného a převzetí rizika je počet dětí a pečujících osob, případně dalších zaměstnanců. V případě nesouladu těchto údajů poskytnutých pojistiteli je v případě vzniku pojistné události tento oprávněn přiměřeně snížit pojistné plnění.</w:t>
      </w:r>
    </w:p>
    <w:p w14:paraId="7237036F" w14:textId="77777777" w:rsidR="00317218" w:rsidRPr="00624B0F" w:rsidRDefault="00317218" w:rsidP="00841B1F">
      <w:pPr>
        <w:spacing w:before="120"/>
        <w:rPr>
          <w:sz w:val="16"/>
          <w:szCs w:val="16"/>
        </w:rPr>
      </w:pPr>
      <w:r w:rsidRPr="00624B0F">
        <w:rPr>
          <w:rFonts w:cs="Arial"/>
          <w:b/>
          <w:sz w:val="16"/>
          <w:szCs w:val="16"/>
        </w:rPr>
        <w:t>II</w:t>
      </w:r>
      <w:r w:rsidR="00CC27C7" w:rsidRPr="00624B0F">
        <w:rPr>
          <w:rFonts w:cs="Arial"/>
          <w:b/>
          <w:sz w:val="16"/>
          <w:szCs w:val="16"/>
        </w:rPr>
        <w:t>I.</w:t>
      </w:r>
      <w:r w:rsidR="00D300F2" w:rsidRPr="00624B0F">
        <w:rPr>
          <w:rFonts w:cs="Arial"/>
          <w:b/>
          <w:sz w:val="16"/>
          <w:szCs w:val="16"/>
        </w:rPr>
        <w:t xml:space="preserve"> </w:t>
      </w:r>
      <w:r w:rsidR="00CC27C7" w:rsidRPr="00624B0F">
        <w:rPr>
          <w:rFonts w:cs="Arial"/>
          <w:b/>
          <w:sz w:val="16"/>
          <w:szCs w:val="16"/>
        </w:rPr>
        <w:t>2</w:t>
      </w:r>
      <w:r w:rsidRPr="00624B0F">
        <w:rPr>
          <w:rFonts w:cs="Arial"/>
          <w:b/>
          <w:sz w:val="16"/>
          <w:szCs w:val="16"/>
        </w:rPr>
        <w:t>. Doložka</w:t>
      </w:r>
      <w:r w:rsidR="00485BD9" w:rsidRPr="00624B0F">
        <w:rPr>
          <w:rFonts w:cs="Arial"/>
          <w:b/>
          <w:sz w:val="16"/>
          <w:szCs w:val="16"/>
        </w:rPr>
        <w:t xml:space="preserve"> o </w:t>
      </w:r>
      <w:r w:rsidRPr="00624B0F">
        <w:rPr>
          <w:rFonts w:cs="Arial"/>
          <w:b/>
          <w:sz w:val="16"/>
          <w:szCs w:val="16"/>
        </w:rPr>
        <w:t>spolupráci /zajištění</w:t>
      </w:r>
      <w:r w:rsidRPr="00624B0F">
        <w:rPr>
          <w:b/>
          <w:sz w:val="16"/>
          <w:szCs w:val="16"/>
        </w:rPr>
        <w:t xml:space="preserve">/ </w:t>
      </w:r>
      <w:r w:rsidRPr="00624B0F">
        <w:rPr>
          <w:sz w:val="16"/>
          <w:szCs w:val="16"/>
        </w:rPr>
        <w:t xml:space="preserve">kromě dalších povinností stanovených právními předpisy, pojistnými podmínkami </w:t>
      </w:r>
      <w:r w:rsidR="00CC27C7" w:rsidRPr="00624B0F">
        <w:rPr>
          <w:sz w:val="16"/>
          <w:szCs w:val="16"/>
        </w:rPr>
        <w:t>CAS</w:t>
      </w:r>
      <w:r w:rsidR="00485BD9" w:rsidRPr="00624B0F">
        <w:rPr>
          <w:sz w:val="16"/>
          <w:szCs w:val="16"/>
        </w:rPr>
        <w:t xml:space="preserve"> a </w:t>
      </w:r>
      <w:r w:rsidRPr="00624B0F">
        <w:rPr>
          <w:sz w:val="16"/>
          <w:szCs w:val="16"/>
        </w:rPr>
        <w:t xml:space="preserve">pojistnou smlouvou je pojištěný povinen při vzniku škodné události zejména zajistit zmírnění </w:t>
      </w:r>
      <w:r w:rsidR="00C560B3" w:rsidRPr="00624B0F">
        <w:rPr>
          <w:sz w:val="16"/>
          <w:szCs w:val="16"/>
        </w:rPr>
        <w:t>věcné škody a újmu na zdraví,</w:t>
      </w:r>
      <w:r w:rsidR="00485BD9" w:rsidRPr="00624B0F">
        <w:rPr>
          <w:sz w:val="16"/>
          <w:szCs w:val="16"/>
        </w:rPr>
        <w:t xml:space="preserve"> a </w:t>
      </w:r>
      <w:r w:rsidRPr="00624B0F">
        <w:rPr>
          <w:sz w:val="16"/>
          <w:szCs w:val="16"/>
        </w:rPr>
        <w:t xml:space="preserve">aktivně postupovat ve smyslu odvracení následných </w:t>
      </w:r>
      <w:r w:rsidR="00C560B3" w:rsidRPr="00624B0F">
        <w:rPr>
          <w:sz w:val="16"/>
          <w:szCs w:val="16"/>
        </w:rPr>
        <w:t>věcných škod a újem na zdraví</w:t>
      </w:r>
      <w:r w:rsidR="00485BD9" w:rsidRPr="00624B0F">
        <w:rPr>
          <w:sz w:val="16"/>
          <w:szCs w:val="16"/>
        </w:rPr>
        <w:t xml:space="preserve"> a </w:t>
      </w:r>
      <w:r w:rsidRPr="00624B0F">
        <w:rPr>
          <w:sz w:val="16"/>
          <w:szCs w:val="16"/>
        </w:rPr>
        <w:t>zmírnění již vznikající nebo vzniklé škody</w:t>
      </w:r>
      <w:r w:rsidR="00C560B3" w:rsidRPr="00624B0F">
        <w:rPr>
          <w:sz w:val="16"/>
          <w:szCs w:val="16"/>
        </w:rPr>
        <w:t xml:space="preserve"> a újmy</w:t>
      </w:r>
      <w:r w:rsidR="00485BD9" w:rsidRPr="00624B0F">
        <w:rPr>
          <w:sz w:val="16"/>
          <w:szCs w:val="16"/>
        </w:rPr>
        <w:t xml:space="preserve"> v </w:t>
      </w:r>
      <w:r w:rsidRPr="00624B0F">
        <w:rPr>
          <w:sz w:val="16"/>
          <w:szCs w:val="16"/>
        </w:rPr>
        <w:t>souladu</w:t>
      </w:r>
      <w:r w:rsidR="00485BD9" w:rsidRPr="00624B0F">
        <w:rPr>
          <w:sz w:val="16"/>
          <w:szCs w:val="16"/>
        </w:rPr>
        <w:t xml:space="preserve"> s </w:t>
      </w:r>
      <w:r w:rsidRPr="00624B0F">
        <w:rPr>
          <w:sz w:val="16"/>
          <w:szCs w:val="16"/>
        </w:rPr>
        <w:t>pokyny pojistitele, které je povinen si vyžádat, pokud to okolnosti umo</w:t>
      </w:r>
      <w:r w:rsidR="00841B1F" w:rsidRPr="00624B0F">
        <w:rPr>
          <w:sz w:val="16"/>
          <w:szCs w:val="16"/>
        </w:rPr>
        <w:t>ž</w:t>
      </w:r>
      <w:r w:rsidRPr="00624B0F">
        <w:rPr>
          <w:sz w:val="16"/>
          <w:szCs w:val="16"/>
        </w:rPr>
        <w:t xml:space="preserve">ňují. Bezodkladně po vzniku </w:t>
      </w:r>
      <w:r w:rsidR="00C560B3" w:rsidRPr="00624B0F">
        <w:rPr>
          <w:sz w:val="16"/>
          <w:szCs w:val="16"/>
        </w:rPr>
        <w:t>věcné škody a újmu na zdraví</w:t>
      </w:r>
      <w:r w:rsidRPr="00624B0F">
        <w:rPr>
          <w:sz w:val="16"/>
          <w:szCs w:val="16"/>
        </w:rPr>
        <w:t xml:space="preserve"> je povinen pojištěný informovat pojistitele písemně nebo telefonicky, elektronicky/ faxem</w:t>
      </w:r>
      <w:r w:rsidR="00485BD9" w:rsidRPr="00624B0F">
        <w:rPr>
          <w:sz w:val="16"/>
          <w:szCs w:val="16"/>
        </w:rPr>
        <w:t xml:space="preserve"> s </w:t>
      </w:r>
      <w:r w:rsidRPr="00624B0F">
        <w:rPr>
          <w:sz w:val="16"/>
          <w:szCs w:val="16"/>
        </w:rPr>
        <w:t>následným písemným potvrzením. Pojištěný se zavazuje předložit pojistiteli</w:t>
      </w:r>
      <w:r w:rsidR="00485BD9" w:rsidRPr="00624B0F">
        <w:rPr>
          <w:sz w:val="16"/>
          <w:szCs w:val="16"/>
        </w:rPr>
        <w:t xml:space="preserve"> v </w:t>
      </w:r>
      <w:r w:rsidRPr="00624B0F">
        <w:rPr>
          <w:sz w:val="16"/>
          <w:szCs w:val="16"/>
        </w:rPr>
        <w:t>případě vzniku škody</w:t>
      </w:r>
      <w:r w:rsidR="00C560B3" w:rsidRPr="00624B0F">
        <w:rPr>
          <w:sz w:val="16"/>
          <w:szCs w:val="16"/>
        </w:rPr>
        <w:t xml:space="preserve"> či újmy</w:t>
      </w:r>
      <w:r w:rsidRPr="00624B0F">
        <w:rPr>
          <w:sz w:val="16"/>
          <w:szCs w:val="16"/>
        </w:rPr>
        <w:t xml:space="preserve"> nezbytné podklady</w:t>
      </w:r>
      <w:r w:rsidR="00485BD9" w:rsidRPr="00624B0F">
        <w:rPr>
          <w:sz w:val="16"/>
          <w:szCs w:val="16"/>
        </w:rPr>
        <w:t xml:space="preserve"> a </w:t>
      </w:r>
      <w:r w:rsidRPr="00624B0F">
        <w:rPr>
          <w:sz w:val="16"/>
          <w:szCs w:val="16"/>
        </w:rPr>
        <w:t>písemnosti na své náklady</w:t>
      </w:r>
      <w:r w:rsidR="00485BD9" w:rsidRPr="00624B0F">
        <w:rPr>
          <w:sz w:val="16"/>
          <w:szCs w:val="16"/>
        </w:rPr>
        <w:t xml:space="preserve"> a </w:t>
      </w:r>
      <w:r w:rsidRPr="00624B0F">
        <w:rPr>
          <w:sz w:val="16"/>
          <w:szCs w:val="16"/>
        </w:rPr>
        <w:t>poskytnout pojistiteli potřebnou součinnost pro zjištění příčiny, následků</w:t>
      </w:r>
      <w:r w:rsidR="00485BD9" w:rsidRPr="00624B0F">
        <w:rPr>
          <w:sz w:val="16"/>
          <w:szCs w:val="16"/>
        </w:rPr>
        <w:t xml:space="preserve"> a </w:t>
      </w:r>
      <w:r w:rsidRPr="00624B0F">
        <w:rPr>
          <w:sz w:val="16"/>
          <w:szCs w:val="16"/>
        </w:rPr>
        <w:t>rozsahu škody vč. ověření příčinné souvislosti.</w:t>
      </w:r>
    </w:p>
    <w:p w14:paraId="72370370" w14:textId="77777777" w:rsidR="00317218" w:rsidRPr="00624B0F" w:rsidRDefault="00624B0F" w:rsidP="00841B1F">
      <w:pPr>
        <w:spacing w:before="60"/>
        <w:rPr>
          <w:rFonts w:cs="Arial"/>
          <w:sz w:val="16"/>
          <w:szCs w:val="16"/>
        </w:rPr>
      </w:pPr>
      <w:r>
        <w:rPr>
          <w:rFonts w:cs="Arial"/>
          <w:sz w:val="16"/>
          <w:szCs w:val="16"/>
        </w:rPr>
        <w:t>Zvláštní ujednání pojistné</w:t>
      </w:r>
      <w:r w:rsidR="00317218" w:rsidRPr="00624B0F">
        <w:rPr>
          <w:rFonts w:cs="Arial"/>
          <w:sz w:val="16"/>
          <w:szCs w:val="16"/>
        </w:rPr>
        <w:t xml:space="preserve"> smlouvy mají přednost před ustanoveními Pojistných podmínek pojištění odpovědnosti </w:t>
      </w:r>
      <w:r w:rsidR="00485BD9" w:rsidRPr="00624B0F">
        <w:rPr>
          <w:rFonts w:cs="Arial"/>
          <w:sz w:val="16"/>
          <w:szCs w:val="16"/>
        </w:rPr>
        <w:t>za újmu a </w:t>
      </w:r>
      <w:r w:rsidR="00317218" w:rsidRPr="00624B0F">
        <w:rPr>
          <w:rFonts w:cs="Arial"/>
          <w:sz w:val="16"/>
          <w:szCs w:val="16"/>
        </w:rPr>
        <w:t xml:space="preserve">odpovědnosti </w:t>
      </w:r>
      <w:r w:rsidR="00485BD9" w:rsidRPr="00624B0F">
        <w:rPr>
          <w:rFonts w:cs="Arial"/>
          <w:sz w:val="16"/>
          <w:szCs w:val="16"/>
        </w:rPr>
        <w:t>za újmu</w:t>
      </w:r>
      <w:r w:rsidR="00317218" w:rsidRPr="00624B0F">
        <w:rPr>
          <w:rFonts w:cs="Arial"/>
          <w:sz w:val="16"/>
          <w:szCs w:val="16"/>
        </w:rPr>
        <w:t xml:space="preserve"> způsobenou výrobkem </w:t>
      </w:r>
      <w:r w:rsidR="00CC27C7" w:rsidRPr="00624B0F">
        <w:rPr>
          <w:rFonts w:cs="Arial"/>
          <w:iCs/>
          <w:sz w:val="16"/>
          <w:szCs w:val="16"/>
        </w:rPr>
        <w:t>CAS</w:t>
      </w:r>
      <w:r w:rsidR="00317218" w:rsidRPr="00624B0F">
        <w:rPr>
          <w:rFonts w:cs="Arial"/>
          <w:iCs/>
          <w:sz w:val="16"/>
          <w:szCs w:val="16"/>
        </w:rPr>
        <w:t>.</w:t>
      </w:r>
    </w:p>
    <w:p w14:paraId="72370371" w14:textId="77777777" w:rsidR="00D300F2" w:rsidRPr="00624B0F" w:rsidRDefault="00D300F2" w:rsidP="00D300F2">
      <w:pPr>
        <w:autoSpaceDE w:val="0"/>
        <w:autoSpaceDN w:val="0"/>
        <w:adjustRightInd w:val="0"/>
        <w:spacing w:before="120"/>
        <w:rPr>
          <w:rFonts w:cs="Arial"/>
          <w:b/>
          <w:sz w:val="16"/>
          <w:szCs w:val="16"/>
        </w:rPr>
      </w:pPr>
      <w:r w:rsidRPr="00624B0F">
        <w:rPr>
          <w:rFonts w:cs="Arial"/>
          <w:b/>
          <w:sz w:val="16"/>
          <w:szCs w:val="16"/>
        </w:rPr>
        <w:t>III. 3. Výluka ekonomických sankcí</w:t>
      </w:r>
    </w:p>
    <w:p w14:paraId="72370372" w14:textId="77777777" w:rsidR="00D300F2" w:rsidRPr="00624B0F" w:rsidRDefault="00D300F2" w:rsidP="00D300F2">
      <w:pPr>
        <w:rPr>
          <w:sz w:val="16"/>
          <w:szCs w:val="16"/>
        </w:rPr>
      </w:pPr>
      <w:r w:rsidRPr="00624B0F">
        <w:rPr>
          <w:sz w:val="16"/>
          <w:szCs w:val="16"/>
        </w:rPr>
        <w:t xml:space="preserve">Tato doložka má v tomto pojištění přednost před všemi ostatními ustanoveními </w:t>
      </w:r>
      <w:r w:rsidRPr="00624B0F">
        <w:rPr>
          <w:i/>
          <w:sz w:val="16"/>
          <w:szCs w:val="16"/>
        </w:rPr>
        <w:t>podmínek</w:t>
      </w:r>
      <w:r w:rsidRPr="00624B0F">
        <w:rPr>
          <w:sz w:val="16"/>
          <w:szCs w:val="16"/>
        </w:rPr>
        <w:t xml:space="preserve"> a </w:t>
      </w:r>
      <w:r w:rsidRPr="00624B0F">
        <w:rPr>
          <w:i/>
          <w:sz w:val="16"/>
          <w:szCs w:val="16"/>
        </w:rPr>
        <w:t>pojistné smlouvy</w:t>
      </w:r>
      <w:r w:rsidRPr="00624B0F">
        <w:rPr>
          <w:sz w:val="16"/>
          <w:szCs w:val="16"/>
        </w:rPr>
        <w:t xml:space="preserve"> a jejích příloh.</w:t>
      </w:r>
    </w:p>
    <w:p w14:paraId="72370373" w14:textId="77777777" w:rsidR="00D300F2" w:rsidRPr="00624B0F" w:rsidRDefault="00D300F2" w:rsidP="00D300F2">
      <w:pPr>
        <w:autoSpaceDE w:val="0"/>
        <w:autoSpaceDN w:val="0"/>
        <w:adjustRightInd w:val="0"/>
        <w:spacing w:before="60"/>
        <w:rPr>
          <w:rFonts w:cs="Arial"/>
          <w:sz w:val="16"/>
          <w:szCs w:val="16"/>
        </w:rPr>
      </w:pPr>
      <w:r w:rsidRPr="00624B0F">
        <w:rPr>
          <w:rFonts w:cs="Arial"/>
          <w:sz w:val="16"/>
          <w:szCs w:val="16"/>
        </w:rPr>
        <w:t>Tímto se ujednává, že podmínkou účinnosti pojištění je, že neporušuje žádné hospodářské nebo obchodní sankce uvalené Vládou České republiky, Evropskou unií a Spojenými státy americkými, včetně sankcí uvalených a uplatňovaných jejich státními nebo obdobnými úřady.</w:t>
      </w:r>
    </w:p>
    <w:p w14:paraId="72370374" w14:textId="77777777" w:rsidR="00D300F2" w:rsidRPr="00624B0F" w:rsidRDefault="00D300F2" w:rsidP="00D300F2">
      <w:pPr>
        <w:autoSpaceDE w:val="0"/>
        <w:autoSpaceDN w:val="0"/>
        <w:adjustRightInd w:val="0"/>
        <w:spacing w:before="60"/>
        <w:rPr>
          <w:rFonts w:cs="Arial"/>
          <w:sz w:val="16"/>
          <w:szCs w:val="16"/>
        </w:rPr>
      </w:pPr>
      <w:r w:rsidRPr="00624B0F">
        <w:rPr>
          <w:rFonts w:cs="Arial"/>
          <w:sz w:val="16"/>
          <w:szCs w:val="16"/>
        </w:rPr>
        <w:t xml:space="preserve">Jakékoliv dokumenty potvrzující existenci nebo účinnost pojištění, včetně pojistky nebo pojistného certifikátu, se považují za neplatné, pokud je pojištění, jehož existenci potvrzují, v rozporu s hospodářskými nebo obchodními sankcemi popsanými výše. Jakékoliv nároky uplatněné na základě takové pojistky, pojistného certifikátu nebo jiného obdobného dokladu může </w:t>
      </w:r>
      <w:r w:rsidRPr="00624B0F">
        <w:rPr>
          <w:rFonts w:cs="Arial"/>
          <w:i/>
          <w:iCs/>
          <w:sz w:val="16"/>
          <w:szCs w:val="16"/>
        </w:rPr>
        <w:t>pojistitel</w:t>
      </w:r>
      <w:r w:rsidRPr="00624B0F">
        <w:rPr>
          <w:rFonts w:cs="Arial"/>
          <w:sz w:val="16"/>
          <w:szCs w:val="16"/>
        </w:rPr>
        <w:t xml:space="preserve"> v souladu s požadavky sankcí odmítnout.</w:t>
      </w:r>
    </w:p>
    <w:p w14:paraId="72370375" w14:textId="77777777" w:rsidR="00D300F2" w:rsidRPr="00624B0F" w:rsidRDefault="00D300F2" w:rsidP="00317218">
      <w:pPr>
        <w:rPr>
          <w:rStyle w:val="platne"/>
          <w:rFonts w:cs="Arial"/>
          <w:sz w:val="16"/>
          <w:szCs w:val="16"/>
        </w:rPr>
        <w:sectPr w:rsidR="00D300F2" w:rsidRPr="00624B0F" w:rsidSect="005836CC">
          <w:headerReference w:type="even" r:id="rId11"/>
          <w:headerReference w:type="default" r:id="rId12"/>
          <w:footerReference w:type="even" r:id="rId13"/>
          <w:footerReference w:type="default" r:id="rId14"/>
          <w:headerReference w:type="first" r:id="rId15"/>
          <w:footerReference w:type="first" r:id="rId16"/>
          <w:pgSz w:w="11907" w:h="16840" w:code="9"/>
          <w:pgMar w:top="2268" w:right="1417" w:bottom="1560" w:left="1418" w:header="851" w:footer="786" w:gutter="0"/>
          <w:cols w:space="720"/>
          <w:titlePg/>
        </w:sectPr>
      </w:pPr>
    </w:p>
    <w:tbl>
      <w:tblPr>
        <w:tblpPr w:leftFromText="141" w:rightFromText="141" w:vertAnchor="text" w:horzAnchor="margin" w:tblpXSpec="center" w:tblpY="2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tblGrid>
      <w:tr w:rsidR="00624B0F" w:rsidRPr="00624B0F" w14:paraId="72370379" w14:textId="77777777" w:rsidTr="00317218">
        <w:tc>
          <w:tcPr>
            <w:tcW w:w="5387" w:type="dxa"/>
            <w:tcBorders>
              <w:top w:val="single" w:sz="4" w:space="0" w:color="auto"/>
              <w:left w:val="single" w:sz="4" w:space="0" w:color="auto"/>
              <w:bottom w:val="single" w:sz="4" w:space="0" w:color="auto"/>
              <w:right w:val="single" w:sz="4" w:space="0" w:color="auto"/>
            </w:tcBorders>
            <w:shd w:val="pct5" w:color="auto" w:fill="FFFFFF"/>
          </w:tcPr>
          <w:p w14:paraId="72370376" w14:textId="77777777" w:rsidR="00EF1C8D" w:rsidRPr="00624B0F" w:rsidRDefault="00EF1C8D" w:rsidP="00317218">
            <w:pPr>
              <w:pStyle w:val="Nadpis5"/>
              <w:spacing w:before="60" w:after="60"/>
              <w:jc w:val="center"/>
              <w:rPr>
                <w:lang w:val="cs-CZ" w:eastAsia="cs-CZ"/>
              </w:rPr>
            </w:pPr>
          </w:p>
          <w:p w14:paraId="72370377" w14:textId="77777777" w:rsidR="00317218" w:rsidRPr="00624B0F" w:rsidRDefault="00317218" w:rsidP="00317218">
            <w:pPr>
              <w:pStyle w:val="Nadpis5"/>
              <w:spacing w:before="60" w:after="60"/>
              <w:jc w:val="center"/>
              <w:rPr>
                <w:sz w:val="32"/>
                <w:lang w:val="cs-CZ" w:eastAsia="cs-CZ"/>
              </w:rPr>
            </w:pPr>
            <w:r w:rsidRPr="00624B0F">
              <w:rPr>
                <w:sz w:val="32"/>
                <w:lang w:val="cs-CZ" w:eastAsia="cs-CZ"/>
              </w:rPr>
              <w:t>Přílohy pojistné smlouvy</w:t>
            </w:r>
          </w:p>
          <w:p w14:paraId="72370378" w14:textId="77777777" w:rsidR="00317218" w:rsidRPr="00624B0F" w:rsidRDefault="00317218" w:rsidP="00317218">
            <w:pPr>
              <w:pStyle w:val="Nadpis5"/>
              <w:spacing w:before="60" w:after="60"/>
              <w:jc w:val="center"/>
              <w:rPr>
                <w:lang w:val="cs-CZ" w:eastAsia="cs-CZ"/>
              </w:rPr>
            </w:pPr>
          </w:p>
        </w:tc>
      </w:tr>
    </w:tbl>
    <w:p w14:paraId="7237037A" w14:textId="77777777" w:rsidR="00485BD9" w:rsidRPr="00624B0F" w:rsidRDefault="00485BD9" w:rsidP="00317218"/>
    <w:p w14:paraId="7237037B" w14:textId="77777777" w:rsidR="00D846D1" w:rsidRPr="00624B0F" w:rsidRDefault="00D846D1" w:rsidP="004D3229"/>
    <w:sectPr w:rsidR="00D846D1" w:rsidRPr="00624B0F" w:rsidSect="00B70AFB">
      <w:pgSz w:w="11907" w:h="16840" w:code="9"/>
      <w:pgMar w:top="1985" w:right="1417" w:bottom="1560" w:left="1418" w:header="851"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7037E" w14:textId="77777777" w:rsidR="00836CF4" w:rsidRDefault="00836CF4">
      <w:r>
        <w:separator/>
      </w:r>
    </w:p>
  </w:endnote>
  <w:endnote w:type="continuationSeparator" w:id="0">
    <w:p w14:paraId="7237037F" w14:textId="77777777" w:rsidR="00836CF4" w:rsidRDefault="0083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LinePrinter">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Generali-Light">
    <w:altName w:val="Times New Roman"/>
    <w:panose1 w:val="00000000000000000000"/>
    <w:charset w:val="EE"/>
    <w:family w:val="auto"/>
    <w:notTrueType/>
    <w:pitch w:val="default"/>
    <w:sig w:usb0="00000005" w:usb1="00000000" w:usb2="00000000" w:usb3="00000000" w:csb0="00000002" w:csb1="00000000"/>
  </w:font>
  <w:font w:name="Free 3 of 9 Extended">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70382" w14:textId="77777777" w:rsidR="00DF1E6C" w:rsidRDefault="00DF1E6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70383" w14:textId="77777777" w:rsidR="00624B0F" w:rsidRPr="00306D5F" w:rsidRDefault="00624B0F" w:rsidP="00624B0F">
    <w:pPr>
      <w:pStyle w:val="Nadpis"/>
      <w:tabs>
        <w:tab w:val="right" w:pos="9072"/>
      </w:tabs>
      <w:jc w:val="left"/>
      <w:rPr>
        <w:rFonts w:ascii="Arial" w:hAnsi="Arial" w:cs="Arial"/>
        <w:i/>
        <w:sz w:val="16"/>
        <w:szCs w:val="16"/>
        <w:lang w:val="cs-CZ"/>
      </w:rPr>
    </w:pPr>
    <w:r w:rsidRPr="00306D5F">
      <w:rPr>
        <w:rFonts w:ascii="Arial" w:hAnsi="Arial" w:cs="Arial"/>
        <w:bCs/>
        <w:i/>
        <w:sz w:val="16"/>
        <w:szCs w:val="16"/>
      </w:rPr>
      <w:t>Colonnade Insurance S.A., organizační složka</w:t>
    </w:r>
    <w:r w:rsidRPr="00306D5F">
      <w:rPr>
        <w:rFonts w:ascii="Arial" w:hAnsi="Arial" w:cs="Arial"/>
        <w:i/>
        <w:sz w:val="16"/>
        <w:szCs w:val="16"/>
      </w:rPr>
      <w:t>,</w:t>
    </w:r>
    <w:r w:rsidRPr="00306D5F">
      <w:rPr>
        <w:rFonts w:ascii="Arial" w:hAnsi="Arial" w:cs="Arial"/>
        <w:i/>
        <w:sz w:val="16"/>
        <w:szCs w:val="16"/>
        <w:lang w:val="cs-CZ"/>
      </w:rPr>
      <w:tab/>
      <w:t xml:space="preserve">   Pojistná smlouva č. </w:t>
    </w:r>
    <w:r>
      <w:rPr>
        <w:rFonts w:ascii="Arial" w:hAnsi="Arial" w:cs="Arial"/>
        <w:i/>
        <w:sz w:val="16"/>
        <w:szCs w:val="16"/>
        <w:lang w:val="cs-CZ"/>
      </w:rPr>
      <w:t xml:space="preserve">3301 </w:t>
    </w:r>
    <w:r w:rsidR="002A2389">
      <w:rPr>
        <w:rFonts w:ascii="Arial" w:hAnsi="Arial" w:cs="Arial"/>
        <w:i/>
        <w:sz w:val="16"/>
        <w:szCs w:val="16"/>
        <w:lang w:val="cs-CZ"/>
      </w:rPr>
      <w:t>0290 18</w:t>
    </w:r>
  </w:p>
  <w:p w14:paraId="72370384" w14:textId="77777777" w:rsidR="00624B0F" w:rsidRDefault="00624B0F" w:rsidP="00624B0F">
    <w:pPr>
      <w:pStyle w:val="Zpat"/>
      <w:jc w:val="left"/>
      <w:rPr>
        <w:rFonts w:cs="Arial"/>
        <w:color w:val="333333"/>
        <w:szCs w:val="16"/>
      </w:rPr>
    </w:pPr>
    <w:r w:rsidRPr="00306D5F">
      <w:rPr>
        <w:rFonts w:cs="Arial"/>
        <w:i/>
        <w:szCs w:val="16"/>
      </w:rPr>
      <w:t>Na Pankráci 1683/127,</w:t>
    </w:r>
    <w:r>
      <w:rPr>
        <w:rFonts w:cs="Arial"/>
        <w:i/>
        <w:szCs w:val="16"/>
      </w:rPr>
      <w:t xml:space="preserve"> 140 00 Praha 4, Česká republika</w:t>
    </w:r>
    <w:r>
      <w:rPr>
        <w:rFonts w:cs="Arial"/>
        <w:color w:val="333333"/>
        <w:szCs w:val="16"/>
      </w:rPr>
      <w:tab/>
    </w:r>
  </w:p>
  <w:p w14:paraId="72370385" w14:textId="77777777" w:rsidR="00624B0F" w:rsidRPr="0056348D" w:rsidRDefault="00624B0F" w:rsidP="00624B0F">
    <w:pPr>
      <w:pStyle w:val="Zpat"/>
      <w:jc w:val="right"/>
      <w:rPr>
        <w:szCs w:val="16"/>
      </w:rPr>
    </w:pPr>
    <w:r w:rsidRPr="0056348D">
      <w:rPr>
        <w:szCs w:val="16"/>
      </w:rPr>
      <w:t xml:space="preserve">strana </w:t>
    </w:r>
    <w:r w:rsidRPr="0056348D">
      <w:rPr>
        <w:rStyle w:val="slostrnky"/>
        <w:szCs w:val="16"/>
      </w:rPr>
      <w:fldChar w:fldCharType="begin"/>
    </w:r>
    <w:r w:rsidRPr="0056348D">
      <w:rPr>
        <w:rStyle w:val="slostrnky"/>
        <w:szCs w:val="16"/>
      </w:rPr>
      <w:instrText xml:space="preserve"> PAGE </w:instrText>
    </w:r>
    <w:r w:rsidRPr="0056348D">
      <w:rPr>
        <w:rStyle w:val="slostrnky"/>
        <w:szCs w:val="16"/>
      </w:rPr>
      <w:fldChar w:fldCharType="separate"/>
    </w:r>
    <w:r w:rsidR="00996D61">
      <w:rPr>
        <w:rStyle w:val="slostrnky"/>
        <w:noProof/>
        <w:szCs w:val="16"/>
      </w:rPr>
      <w:t>2</w:t>
    </w:r>
    <w:r w:rsidRPr="0056348D">
      <w:rPr>
        <w:rStyle w:val="slostrnky"/>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70387" w14:textId="77777777" w:rsidR="00DF1E6C" w:rsidRDefault="00DF1E6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7037C" w14:textId="77777777" w:rsidR="00836CF4" w:rsidRDefault="00836CF4">
      <w:r>
        <w:separator/>
      </w:r>
    </w:p>
  </w:footnote>
  <w:footnote w:type="continuationSeparator" w:id="0">
    <w:p w14:paraId="7237037D" w14:textId="77777777" w:rsidR="00836CF4" w:rsidRDefault="00836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70380" w14:textId="77777777" w:rsidR="00DF1E6C" w:rsidRDefault="00DF1E6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70381" w14:textId="77777777" w:rsidR="00DF1E6C" w:rsidRDefault="00DF1E6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70386" w14:textId="77777777" w:rsidR="002A2389" w:rsidRPr="00DF1E6C" w:rsidRDefault="00DF1E6C" w:rsidP="00DF1E6C">
    <w:pPr>
      <w:pStyle w:val="Zhlav"/>
      <w:jc w:val="center"/>
      <w:rPr>
        <w:rFonts w:ascii="Free 3 of 9 Extended" w:hAnsi="Free 3 of 9 Extended"/>
        <w:sz w:val="40"/>
      </w:rPr>
    </w:pPr>
    <w:bookmarkStart w:id="1" w:name="DOCUMENTID"/>
    <w:r>
      <w:rPr>
        <w:rFonts w:ascii="Free 3 of 9 Extended" w:hAnsi="Free 3 of 9 Extended"/>
        <w:sz w:val="40"/>
      </w:rPr>
      <w:t xml:space="preserve"> </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3845"/>
    <w:multiLevelType w:val="singleLevel"/>
    <w:tmpl w:val="A8A8AE5A"/>
    <w:lvl w:ilvl="0">
      <w:start w:val="1"/>
      <w:numFmt w:val="bullet"/>
      <w:lvlText w:val=""/>
      <w:lvlJc w:val="left"/>
      <w:pPr>
        <w:tabs>
          <w:tab w:val="num" w:pos="510"/>
        </w:tabs>
        <w:ind w:left="510" w:hanging="510"/>
      </w:pPr>
      <w:rPr>
        <w:rFonts w:ascii="Wingdings" w:hAnsi="Wingdings" w:hint="default"/>
      </w:rPr>
    </w:lvl>
  </w:abstractNum>
  <w:abstractNum w:abstractNumId="1">
    <w:nsid w:val="02D54B69"/>
    <w:multiLevelType w:val="singleLevel"/>
    <w:tmpl w:val="7E109BA8"/>
    <w:lvl w:ilvl="0">
      <w:start w:val="1"/>
      <w:numFmt w:val="lowerLetter"/>
      <w:lvlText w:val="%1)"/>
      <w:lvlJc w:val="left"/>
      <w:pPr>
        <w:tabs>
          <w:tab w:val="num" w:pos="987"/>
        </w:tabs>
        <w:ind w:left="987" w:hanging="420"/>
      </w:pPr>
      <w:rPr>
        <w:rFonts w:hint="default"/>
      </w:rPr>
    </w:lvl>
  </w:abstractNum>
  <w:abstractNum w:abstractNumId="2">
    <w:nsid w:val="044577A1"/>
    <w:multiLevelType w:val="hybridMultilevel"/>
    <w:tmpl w:val="396AE1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D5A6B2F"/>
    <w:multiLevelType w:val="hybridMultilevel"/>
    <w:tmpl w:val="674C29CC"/>
    <w:lvl w:ilvl="0" w:tplc="D75ECC42">
      <w:start w:val="50"/>
      <w:numFmt w:val="bullet"/>
      <w:lvlText w:val="-"/>
      <w:lvlJc w:val="left"/>
      <w:pPr>
        <w:tabs>
          <w:tab w:val="num" w:pos="720"/>
        </w:tabs>
        <w:ind w:left="720" w:hanging="360"/>
      </w:pPr>
      <w:rPr>
        <w:rFonts w:ascii="Arial" w:eastAsia="MS Mincho"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10995E23"/>
    <w:multiLevelType w:val="hybridMultilevel"/>
    <w:tmpl w:val="7C44C972"/>
    <w:lvl w:ilvl="0" w:tplc="D75ECC42">
      <w:start w:val="50"/>
      <w:numFmt w:val="bullet"/>
      <w:lvlText w:val="-"/>
      <w:lvlJc w:val="left"/>
      <w:pPr>
        <w:tabs>
          <w:tab w:val="num" w:pos="720"/>
        </w:tabs>
        <w:ind w:left="720" w:hanging="360"/>
      </w:pPr>
      <w:rPr>
        <w:rFonts w:ascii="Arial" w:eastAsia="MS Mincho"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3B40EF7"/>
    <w:multiLevelType w:val="singleLevel"/>
    <w:tmpl w:val="DE4A5E76"/>
    <w:lvl w:ilvl="0">
      <w:start w:val="3"/>
      <w:numFmt w:val="bullet"/>
      <w:lvlText w:val="-"/>
      <w:lvlJc w:val="left"/>
      <w:pPr>
        <w:tabs>
          <w:tab w:val="num" w:pos="3195"/>
        </w:tabs>
        <w:ind w:left="3195" w:hanging="360"/>
      </w:pPr>
      <w:rPr>
        <w:rFonts w:ascii="Times New Roman" w:hAnsi="Times New Roman" w:hint="default"/>
      </w:rPr>
    </w:lvl>
  </w:abstractNum>
  <w:abstractNum w:abstractNumId="6">
    <w:nsid w:val="15EC42E9"/>
    <w:multiLevelType w:val="singleLevel"/>
    <w:tmpl w:val="A8A8AE5A"/>
    <w:lvl w:ilvl="0">
      <w:start w:val="1"/>
      <w:numFmt w:val="bullet"/>
      <w:lvlText w:val=""/>
      <w:lvlJc w:val="left"/>
      <w:pPr>
        <w:tabs>
          <w:tab w:val="num" w:pos="510"/>
        </w:tabs>
        <w:ind w:left="510" w:hanging="510"/>
      </w:pPr>
      <w:rPr>
        <w:rFonts w:ascii="Wingdings" w:hAnsi="Wingdings" w:hint="default"/>
      </w:rPr>
    </w:lvl>
  </w:abstractNum>
  <w:abstractNum w:abstractNumId="7">
    <w:nsid w:val="16311320"/>
    <w:multiLevelType w:val="multilevel"/>
    <w:tmpl w:val="9EA6AC2E"/>
    <w:lvl w:ilvl="0">
      <w:start w:val="1"/>
      <w:numFmt w:val="decimal"/>
      <w:lvlText w:val="%1."/>
      <w:lvlJc w:val="left"/>
      <w:pPr>
        <w:tabs>
          <w:tab w:val="num" w:pos="624"/>
        </w:tabs>
        <w:ind w:left="0" w:firstLine="0"/>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2880"/>
        </w:tabs>
        <w:ind w:left="2880" w:hanging="72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8">
    <w:nsid w:val="17DF6CB0"/>
    <w:multiLevelType w:val="singleLevel"/>
    <w:tmpl w:val="A8A8AE5A"/>
    <w:lvl w:ilvl="0">
      <w:start w:val="1"/>
      <w:numFmt w:val="bullet"/>
      <w:lvlText w:val=""/>
      <w:lvlJc w:val="left"/>
      <w:pPr>
        <w:tabs>
          <w:tab w:val="num" w:pos="510"/>
        </w:tabs>
        <w:ind w:left="510" w:hanging="510"/>
      </w:pPr>
      <w:rPr>
        <w:rFonts w:ascii="Wingdings" w:hAnsi="Wingdings" w:hint="default"/>
      </w:rPr>
    </w:lvl>
  </w:abstractNum>
  <w:abstractNum w:abstractNumId="9">
    <w:nsid w:val="1A8050D8"/>
    <w:multiLevelType w:val="singleLevel"/>
    <w:tmpl w:val="A8A8AE5A"/>
    <w:lvl w:ilvl="0">
      <w:start w:val="1"/>
      <w:numFmt w:val="bullet"/>
      <w:lvlText w:val=""/>
      <w:lvlJc w:val="left"/>
      <w:pPr>
        <w:tabs>
          <w:tab w:val="num" w:pos="510"/>
        </w:tabs>
        <w:ind w:left="510" w:hanging="510"/>
      </w:pPr>
      <w:rPr>
        <w:rFonts w:ascii="Wingdings" w:hAnsi="Wingdings" w:hint="default"/>
      </w:rPr>
    </w:lvl>
  </w:abstractNum>
  <w:abstractNum w:abstractNumId="10">
    <w:nsid w:val="1A991BFF"/>
    <w:multiLevelType w:val="multilevel"/>
    <w:tmpl w:val="300A3B92"/>
    <w:lvl w:ilvl="0">
      <w:start w:val="1"/>
      <w:numFmt w:val="upperRoman"/>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B471D42"/>
    <w:multiLevelType w:val="hybridMultilevel"/>
    <w:tmpl w:val="682A779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2100A4E"/>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3">
    <w:nsid w:val="227F187F"/>
    <w:multiLevelType w:val="singleLevel"/>
    <w:tmpl w:val="DE4A5E76"/>
    <w:lvl w:ilvl="0">
      <w:start w:val="3"/>
      <w:numFmt w:val="bullet"/>
      <w:lvlText w:val="-"/>
      <w:lvlJc w:val="left"/>
      <w:pPr>
        <w:tabs>
          <w:tab w:val="num" w:pos="3195"/>
        </w:tabs>
        <w:ind w:left="3195" w:hanging="360"/>
      </w:pPr>
      <w:rPr>
        <w:rFonts w:ascii="Times New Roman" w:hAnsi="Times New Roman" w:hint="default"/>
      </w:rPr>
    </w:lvl>
  </w:abstractNum>
  <w:abstractNum w:abstractNumId="14">
    <w:nsid w:val="247600BD"/>
    <w:multiLevelType w:val="singleLevel"/>
    <w:tmpl w:val="DE4A5E76"/>
    <w:lvl w:ilvl="0">
      <w:start w:val="3"/>
      <w:numFmt w:val="bullet"/>
      <w:lvlText w:val="-"/>
      <w:lvlJc w:val="left"/>
      <w:pPr>
        <w:tabs>
          <w:tab w:val="num" w:pos="3195"/>
        </w:tabs>
        <w:ind w:left="3195" w:hanging="360"/>
      </w:pPr>
      <w:rPr>
        <w:rFonts w:ascii="Times New Roman" w:hAnsi="Times New Roman" w:hint="default"/>
      </w:rPr>
    </w:lvl>
  </w:abstractNum>
  <w:abstractNum w:abstractNumId="15">
    <w:nsid w:val="249B17DD"/>
    <w:multiLevelType w:val="hybridMultilevel"/>
    <w:tmpl w:val="70503B8A"/>
    <w:lvl w:ilvl="0" w:tplc="D3840492">
      <w:start w:val="5"/>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6DC743A"/>
    <w:multiLevelType w:val="hybridMultilevel"/>
    <w:tmpl w:val="9F46F17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E262CD8"/>
    <w:multiLevelType w:val="hybridMultilevel"/>
    <w:tmpl w:val="10365B50"/>
    <w:lvl w:ilvl="0" w:tplc="F4E4517E">
      <w:start w:val="1"/>
      <w:numFmt w:val="bullet"/>
      <w:lvlText w:val=""/>
      <w:lvlJc w:val="left"/>
      <w:pPr>
        <w:tabs>
          <w:tab w:val="num" w:pos="567"/>
        </w:tabs>
        <w:ind w:left="567" w:hanging="567"/>
      </w:pPr>
      <w:rPr>
        <w:rFonts w:ascii="Wingdings" w:hAnsi="Wingdings" w:hint="default"/>
      </w:rPr>
    </w:lvl>
    <w:lvl w:ilvl="1" w:tplc="8E9C698C">
      <w:numFmt w:val="bullet"/>
      <w:lvlText w:val="­"/>
      <w:lvlJc w:val="left"/>
      <w:pPr>
        <w:tabs>
          <w:tab w:val="num" w:pos="1134"/>
        </w:tabs>
        <w:ind w:left="1134" w:hanging="567"/>
      </w:pPr>
      <w:rPr>
        <w:rFonts w:ascii="Arial" w:eastAsia="Times New Roman" w:hAnsi="Arial" w:hint="default"/>
      </w:rPr>
    </w:lvl>
    <w:lvl w:ilvl="2" w:tplc="04050005">
      <w:start w:val="1"/>
      <w:numFmt w:val="bullet"/>
      <w:lvlText w:val=""/>
      <w:lvlJc w:val="left"/>
      <w:pPr>
        <w:tabs>
          <w:tab w:val="num" w:pos="1593"/>
        </w:tabs>
        <w:ind w:left="1593" w:hanging="360"/>
      </w:pPr>
      <w:rPr>
        <w:rFonts w:ascii="Wingdings" w:hAnsi="Wingdings" w:hint="default"/>
      </w:rPr>
    </w:lvl>
    <w:lvl w:ilvl="3" w:tplc="3342D404">
      <w:start w:val="2"/>
      <w:numFmt w:val="bullet"/>
      <w:lvlText w:val="-"/>
      <w:lvlJc w:val="left"/>
      <w:pPr>
        <w:tabs>
          <w:tab w:val="num" w:pos="2313"/>
        </w:tabs>
        <w:ind w:left="2313" w:hanging="360"/>
      </w:pPr>
      <w:rPr>
        <w:rFonts w:ascii="Arial" w:eastAsia="Times New Roman" w:hAnsi="Arial" w:cs="Arial" w:hint="default"/>
      </w:rPr>
    </w:lvl>
    <w:lvl w:ilvl="4" w:tplc="04050003" w:tentative="1">
      <w:start w:val="1"/>
      <w:numFmt w:val="bullet"/>
      <w:lvlText w:val="o"/>
      <w:lvlJc w:val="left"/>
      <w:pPr>
        <w:tabs>
          <w:tab w:val="num" w:pos="3033"/>
        </w:tabs>
        <w:ind w:left="3033" w:hanging="360"/>
      </w:pPr>
      <w:rPr>
        <w:rFonts w:ascii="Courier New" w:hAnsi="Courier New" w:cs="Courier New" w:hint="default"/>
      </w:rPr>
    </w:lvl>
    <w:lvl w:ilvl="5" w:tplc="04050005" w:tentative="1">
      <w:start w:val="1"/>
      <w:numFmt w:val="bullet"/>
      <w:lvlText w:val=""/>
      <w:lvlJc w:val="left"/>
      <w:pPr>
        <w:tabs>
          <w:tab w:val="num" w:pos="3753"/>
        </w:tabs>
        <w:ind w:left="3753" w:hanging="360"/>
      </w:pPr>
      <w:rPr>
        <w:rFonts w:ascii="Wingdings" w:hAnsi="Wingdings" w:hint="default"/>
      </w:rPr>
    </w:lvl>
    <w:lvl w:ilvl="6" w:tplc="04050001" w:tentative="1">
      <w:start w:val="1"/>
      <w:numFmt w:val="bullet"/>
      <w:lvlText w:val=""/>
      <w:lvlJc w:val="left"/>
      <w:pPr>
        <w:tabs>
          <w:tab w:val="num" w:pos="4473"/>
        </w:tabs>
        <w:ind w:left="4473" w:hanging="360"/>
      </w:pPr>
      <w:rPr>
        <w:rFonts w:ascii="Symbol" w:hAnsi="Symbol" w:hint="default"/>
      </w:rPr>
    </w:lvl>
    <w:lvl w:ilvl="7" w:tplc="04050003" w:tentative="1">
      <w:start w:val="1"/>
      <w:numFmt w:val="bullet"/>
      <w:lvlText w:val="o"/>
      <w:lvlJc w:val="left"/>
      <w:pPr>
        <w:tabs>
          <w:tab w:val="num" w:pos="5193"/>
        </w:tabs>
        <w:ind w:left="5193" w:hanging="360"/>
      </w:pPr>
      <w:rPr>
        <w:rFonts w:ascii="Courier New" w:hAnsi="Courier New" w:cs="Courier New" w:hint="default"/>
      </w:rPr>
    </w:lvl>
    <w:lvl w:ilvl="8" w:tplc="04050005" w:tentative="1">
      <w:start w:val="1"/>
      <w:numFmt w:val="bullet"/>
      <w:lvlText w:val=""/>
      <w:lvlJc w:val="left"/>
      <w:pPr>
        <w:tabs>
          <w:tab w:val="num" w:pos="5913"/>
        </w:tabs>
        <w:ind w:left="5913" w:hanging="360"/>
      </w:pPr>
      <w:rPr>
        <w:rFonts w:ascii="Wingdings" w:hAnsi="Wingdings" w:hint="default"/>
      </w:rPr>
    </w:lvl>
  </w:abstractNum>
  <w:abstractNum w:abstractNumId="18">
    <w:nsid w:val="314147C9"/>
    <w:multiLevelType w:val="hybridMultilevel"/>
    <w:tmpl w:val="873EEDA6"/>
    <w:lvl w:ilvl="0" w:tplc="0405000F">
      <w:start w:val="10"/>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58F6A6F"/>
    <w:multiLevelType w:val="hybridMultilevel"/>
    <w:tmpl w:val="077C8D98"/>
    <w:lvl w:ilvl="0" w:tplc="7280FCE8">
      <w:start w:val="1"/>
      <w:numFmt w:val="bullet"/>
      <w:lvlText w:val="­"/>
      <w:lvlJc w:val="left"/>
      <w:pPr>
        <w:tabs>
          <w:tab w:val="num" w:pos="714"/>
        </w:tabs>
        <w:ind w:left="714" w:hanging="357"/>
      </w:pPr>
      <w:rPr>
        <w:rFonts w:ascii="Courier New" w:hAnsi="Courier New" w:hint="default"/>
      </w:rPr>
    </w:lvl>
    <w:lvl w:ilvl="1" w:tplc="1CDA20C4" w:tentative="1">
      <w:start w:val="1"/>
      <w:numFmt w:val="bullet"/>
      <w:lvlText w:val="o"/>
      <w:lvlJc w:val="left"/>
      <w:pPr>
        <w:tabs>
          <w:tab w:val="num" w:pos="1440"/>
        </w:tabs>
        <w:ind w:left="1440" w:hanging="360"/>
      </w:pPr>
      <w:rPr>
        <w:rFonts w:ascii="Courier New" w:hAnsi="Courier New" w:cs="Courier New" w:hint="default"/>
      </w:rPr>
    </w:lvl>
    <w:lvl w:ilvl="2" w:tplc="3F482CC2" w:tentative="1">
      <w:start w:val="1"/>
      <w:numFmt w:val="bullet"/>
      <w:lvlText w:val=""/>
      <w:lvlJc w:val="left"/>
      <w:pPr>
        <w:tabs>
          <w:tab w:val="num" w:pos="2160"/>
        </w:tabs>
        <w:ind w:left="2160" w:hanging="360"/>
      </w:pPr>
      <w:rPr>
        <w:rFonts w:ascii="Wingdings" w:hAnsi="Wingdings" w:hint="default"/>
      </w:rPr>
    </w:lvl>
    <w:lvl w:ilvl="3" w:tplc="56DEE1FA" w:tentative="1">
      <w:start w:val="1"/>
      <w:numFmt w:val="bullet"/>
      <w:lvlText w:val=""/>
      <w:lvlJc w:val="left"/>
      <w:pPr>
        <w:tabs>
          <w:tab w:val="num" w:pos="2880"/>
        </w:tabs>
        <w:ind w:left="2880" w:hanging="360"/>
      </w:pPr>
      <w:rPr>
        <w:rFonts w:ascii="Symbol" w:hAnsi="Symbol" w:hint="default"/>
      </w:rPr>
    </w:lvl>
    <w:lvl w:ilvl="4" w:tplc="CA3878AA" w:tentative="1">
      <w:start w:val="1"/>
      <w:numFmt w:val="bullet"/>
      <w:lvlText w:val="o"/>
      <w:lvlJc w:val="left"/>
      <w:pPr>
        <w:tabs>
          <w:tab w:val="num" w:pos="3600"/>
        </w:tabs>
        <w:ind w:left="3600" w:hanging="360"/>
      </w:pPr>
      <w:rPr>
        <w:rFonts w:ascii="Courier New" w:hAnsi="Courier New" w:cs="Courier New" w:hint="default"/>
      </w:rPr>
    </w:lvl>
    <w:lvl w:ilvl="5" w:tplc="9A567930" w:tentative="1">
      <w:start w:val="1"/>
      <w:numFmt w:val="bullet"/>
      <w:lvlText w:val=""/>
      <w:lvlJc w:val="left"/>
      <w:pPr>
        <w:tabs>
          <w:tab w:val="num" w:pos="4320"/>
        </w:tabs>
        <w:ind w:left="4320" w:hanging="360"/>
      </w:pPr>
      <w:rPr>
        <w:rFonts w:ascii="Wingdings" w:hAnsi="Wingdings" w:hint="default"/>
      </w:rPr>
    </w:lvl>
    <w:lvl w:ilvl="6" w:tplc="CA909752" w:tentative="1">
      <w:start w:val="1"/>
      <w:numFmt w:val="bullet"/>
      <w:lvlText w:val=""/>
      <w:lvlJc w:val="left"/>
      <w:pPr>
        <w:tabs>
          <w:tab w:val="num" w:pos="5040"/>
        </w:tabs>
        <w:ind w:left="5040" w:hanging="360"/>
      </w:pPr>
      <w:rPr>
        <w:rFonts w:ascii="Symbol" w:hAnsi="Symbol" w:hint="default"/>
      </w:rPr>
    </w:lvl>
    <w:lvl w:ilvl="7" w:tplc="C5969D18" w:tentative="1">
      <w:start w:val="1"/>
      <w:numFmt w:val="bullet"/>
      <w:lvlText w:val="o"/>
      <w:lvlJc w:val="left"/>
      <w:pPr>
        <w:tabs>
          <w:tab w:val="num" w:pos="5760"/>
        </w:tabs>
        <w:ind w:left="5760" w:hanging="360"/>
      </w:pPr>
      <w:rPr>
        <w:rFonts w:ascii="Courier New" w:hAnsi="Courier New" w:cs="Courier New" w:hint="default"/>
      </w:rPr>
    </w:lvl>
    <w:lvl w:ilvl="8" w:tplc="123CF2F4" w:tentative="1">
      <w:start w:val="1"/>
      <w:numFmt w:val="bullet"/>
      <w:lvlText w:val=""/>
      <w:lvlJc w:val="left"/>
      <w:pPr>
        <w:tabs>
          <w:tab w:val="num" w:pos="6480"/>
        </w:tabs>
        <w:ind w:left="6480" w:hanging="360"/>
      </w:pPr>
      <w:rPr>
        <w:rFonts w:ascii="Wingdings" w:hAnsi="Wingdings" w:hint="default"/>
      </w:rPr>
    </w:lvl>
  </w:abstractNum>
  <w:abstractNum w:abstractNumId="20">
    <w:nsid w:val="379F0B28"/>
    <w:multiLevelType w:val="hybridMultilevel"/>
    <w:tmpl w:val="07DCFBA2"/>
    <w:lvl w:ilvl="0" w:tplc="D3840492">
      <w:start w:val="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B032DB7"/>
    <w:multiLevelType w:val="hybridMultilevel"/>
    <w:tmpl w:val="FAF406BC"/>
    <w:lvl w:ilvl="0" w:tplc="D3840492">
      <w:start w:val="5"/>
      <w:numFmt w:val="bullet"/>
      <w:lvlText w:val="-"/>
      <w:lvlJc w:val="left"/>
      <w:pPr>
        <w:tabs>
          <w:tab w:val="num" w:pos="930"/>
        </w:tabs>
        <w:ind w:left="930" w:hanging="360"/>
      </w:pPr>
      <w:rPr>
        <w:rFonts w:ascii="Arial" w:eastAsia="Times New Roman" w:hAnsi="Arial" w:cs="Arial" w:hint="default"/>
      </w:rPr>
    </w:lvl>
    <w:lvl w:ilvl="1" w:tplc="04050003" w:tentative="1">
      <w:start w:val="1"/>
      <w:numFmt w:val="bullet"/>
      <w:lvlText w:val="o"/>
      <w:lvlJc w:val="left"/>
      <w:pPr>
        <w:tabs>
          <w:tab w:val="num" w:pos="1650"/>
        </w:tabs>
        <w:ind w:left="1650" w:hanging="360"/>
      </w:pPr>
      <w:rPr>
        <w:rFonts w:ascii="Courier New" w:hAnsi="Courier New" w:cs="Courier New" w:hint="default"/>
      </w:rPr>
    </w:lvl>
    <w:lvl w:ilvl="2" w:tplc="04050005" w:tentative="1">
      <w:start w:val="1"/>
      <w:numFmt w:val="bullet"/>
      <w:lvlText w:val=""/>
      <w:lvlJc w:val="left"/>
      <w:pPr>
        <w:tabs>
          <w:tab w:val="num" w:pos="2370"/>
        </w:tabs>
        <w:ind w:left="2370" w:hanging="360"/>
      </w:pPr>
      <w:rPr>
        <w:rFonts w:ascii="Wingdings" w:hAnsi="Wingdings" w:hint="default"/>
      </w:rPr>
    </w:lvl>
    <w:lvl w:ilvl="3" w:tplc="04050001" w:tentative="1">
      <w:start w:val="1"/>
      <w:numFmt w:val="bullet"/>
      <w:lvlText w:val=""/>
      <w:lvlJc w:val="left"/>
      <w:pPr>
        <w:tabs>
          <w:tab w:val="num" w:pos="3090"/>
        </w:tabs>
        <w:ind w:left="3090" w:hanging="360"/>
      </w:pPr>
      <w:rPr>
        <w:rFonts w:ascii="Symbol" w:hAnsi="Symbol" w:hint="default"/>
      </w:rPr>
    </w:lvl>
    <w:lvl w:ilvl="4" w:tplc="04050003" w:tentative="1">
      <w:start w:val="1"/>
      <w:numFmt w:val="bullet"/>
      <w:lvlText w:val="o"/>
      <w:lvlJc w:val="left"/>
      <w:pPr>
        <w:tabs>
          <w:tab w:val="num" w:pos="3810"/>
        </w:tabs>
        <w:ind w:left="3810" w:hanging="360"/>
      </w:pPr>
      <w:rPr>
        <w:rFonts w:ascii="Courier New" w:hAnsi="Courier New" w:cs="Courier New" w:hint="default"/>
      </w:rPr>
    </w:lvl>
    <w:lvl w:ilvl="5" w:tplc="04050005" w:tentative="1">
      <w:start w:val="1"/>
      <w:numFmt w:val="bullet"/>
      <w:lvlText w:val=""/>
      <w:lvlJc w:val="left"/>
      <w:pPr>
        <w:tabs>
          <w:tab w:val="num" w:pos="4530"/>
        </w:tabs>
        <w:ind w:left="4530" w:hanging="360"/>
      </w:pPr>
      <w:rPr>
        <w:rFonts w:ascii="Wingdings" w:hAnsi="Wingdings" w:hint="default"/>
      </w:rPr>
    </w:lvl>
    <w:lvl w:ilvl="6" w:tplc="04050001" w:tentative="1">
      <w:start w:val="1"/>
      <w:numFmt w:val="bullet"/>
      <w:lvlText w:val=""/>
      <w:lvlJc w:val="left"/>
      <w:pPr>
        <w:tabs>
          <w:tab w:val="num" w:pos="5250"/>
        </w:tabs>
        <w:ind w:left="5250" w:hanging="360"/>
      </w:pPr>
      <w:rPr>
        <w:rFonts w:ascii="Symbol" w:hAnsi="Symbol" w:hint="default"/>
      </w:rPr>
    </w:lvl>
    <w:lvl w:ilvl="7" w:tplc="04050003" w:tentative="1">
      <w:start w:val="1"/>
      <w:numFmt w:val="bullet"/>
      <w:lvlText w:val="o"/>
      <w:lvlJc w:val="left"/>
      <w:pPr>
        <w:tabs>
          <w:tab w:val="num" w:pos="5970"/>
        </w:tabs>
        <w:ind w:left="5970" w:hanging="360"/>
      </w:pPr>
      <w:rPr>
        <w:rFonts w:ascii="Courier New" w:hAnsi="Courier New" w:cs="Courier New" w:hint="default"/>
      </w:rPr>
    </w:lvl>
    <w:lvl w:ilvl="8" w:tplc="04050005" w:tentative="1">
      <w:start w:val="1"/>
      <w:numFmt w:val="bullet"/>
      <w:lvlText w:val=""/>
      <w:lvlJc w:val="left"/>
      <w:pPr>
        <w:tabs>
          <w:tab w:val="num" w:pos="6690"/>
        </w:tabs>
        <w:ind w:left="6690" w:hanging="360"/>
      </w:pPr>
      <w:rPr>
        <w:rFonts w:ascii="Wingdings" w:hAnsi="Wingdings" w:hint="default"/>
      </w:rPr>
    </w:lvl>
  </w:abstractNum>
  <w:abstractNum w:abstractNumId="22">
    <w:nsid w:val="3B3A5061"/>
    <w:multiLevelType w:val="hybridMultilevel"/>
    <w:tmpl w:val="BEDCA1C0"/>
    <w:lvl w:ilvl="0" w:tplc="F4E4517E">
      <w:start w:val="1"/>
      <w:numFmt w:val="bullet"/>
      <w:lvlText w:val=""/>
      <w:lvlJc w:val="left"/>
      <w:pPr>
        <w:tabs>
          <w:tab w:val="num" w:pos="567"/>
        </w:tabs>
        <w:ind w:left="567" w:hanging="567"/>
      </w:pPr>
      <w:rPr>
        <w:rFonts w:ascii="Wingdings" w:hAnsi="Wingdings" w:hint="default"/>
      </w:rPr>
    </w:lvl>
    <w:lvl w:ilvl="1" w:tplc="8E9C698C">
      <w:numFmt w:val="bullet"/>
      <w:lvlText w:val="­"/>
      <w:lvlJc w:val="left"/>
      <w:pPr>
        <w:tabs>
          <w:tab w:val="num" w:pos="1134"/>
        </w:tabs>
        <w:ind w:left="1134" w:hanging="567"/>
      </w:pPr>
      <w:rPr>
        <w:rFonts w:ascii="Arial" w:eastAsia="Times New Roman" w:hAnsi="Arial" w:hint="default"/>
      </w:rPr>
    </w:lvl>
    <w:lvl w:ilvl="2" w:tplc="D75ECC42">
      <w:start w:val="50"/>
      <w:numFmt w:val="bullet"/>
      <w:lvlText w:val="-"/>
      <w:lvlJc w:val="left"/>
      <w:pPr>
        <w:tabs>
          <w:tab w:val="num" w:pos="1593"/>
        </w:tabs>
        <w:ind w:left="1593" w:hanging="360"/>
      </w:pPr>
      <w:rPr>
        <w:rFonts w:ascii="Arial" w:eastAsia="MS Mincho" w:hAnsi="Arial" w:cs="Arial" w:hint="default"/>
      </w:rPr>
    </w:lvl>
    <w:lvl w:ilvl="3" w:tplc="3342D404">
      <w:start w:val="2"/>
      <w:numFmt w:val="bullet"/>
      <w:lvlText w:val="-"/>
      <w:lvlJc w:val="left"/>
      <w:pPr>
        <w:tabs>
          <w:tab w:val="num" w:pos="2313"/>
        </w:tabs>
        <w:ind w:left="2313" w:hanging="360"/>
      </w:pPr>
      <w:rPr>
        <w:rFonts w:ascii="Arial" w:eastAsia="Times New Roman" w:hAnsi="Arial" w:cs="Arial" w:hint="default"/>
      </w:rPr>
    </w:lvl>
    <w:lvl w:ilvl="4" w:tplc="04050003" w:tentative="1">
      <w:start w:val="1"/>
      <w:numFmt w:val="bullet"/>
      <w:lvlText w:val="o"/>
      <w:lvlJc w:val="left"/>
      <w:pPr>
        <w:tabs>
          <w:tab w:val="num" w:pos="3033"/>
        </w:tabs>
        <w:ind w:left="3033" w:hanging="360"/>
      </w:pPr>
      <w:rPr>
        <w:rFonts w:ascii="Courier New" w:hAnsi="Courier New" w:cs="Courier New" w:hint="default"/>
      </w:rPr>
    </w:lvl>
    <w:lvl w:ilvl="5" w:tplc="04050005" w:tentative="1">
      <w:start w:val="1"/>
      <w:numFmt w:val="bullet"/>
      <w:lvlText w:val=""/>
      <w:lvlJc w:val="left"/>
      <w:pPr>
        <w:tabs>
          <w:tab w:val="num" w:pos="3753"/>
        </w:tabs>
        <w:ind w:left="3753" w:hanging="360"/>
      </w:pPr>
      <w:rPr>
        <w:rFonts w:ascii="Wingdings" w:hAnsi="Wingdings" w:hint="default"/>
      </w:rPr>
    </w:lvl>
    <w:lvl w:ilvl="6" w:tplc="04050001" w:tentative="1">
      <w:start w:val="1"/>
      <w:numFmt w:val="bullet"/>
      <w:lvlText w:val=""/>
      <w:lvlJc w:val="left"/>
      <w:pPr>
        <w:tabs>
          <w:tab w:val="num" w:pos="4473"/>
        </w:tabs>
        <w:ind w:left="4473" w:hanging="360"/>
      </w:pPr>
      <w:rPr>
        <w:rFonts w:ascii="Symbol" w:hAnsi="Symbol" w:hint="default"/>
      </w:rPr>
    </w:lvl>
    <w:lvl w:ilvl="7" w:tplc="04050003" w:tentative="1">
      <w:start w:val="1"/>
      <w:numFmt w:val="bullet"/>
      <w:lvlText w:val="o"/>
      <w:lvlJc w:val="left"/>
      <w:pPr>
        <w:tabs>
          <w:tab w:val="num" w:pos="5193"/>
        </w:tabs>
        <w:ind w:left="5193" w:hanging="360"/>
      </w:pPr>
      <w:rPr>
        <w:rFonts w:ascii="Courier New" w:hAnsi="Courier New" w:cs="Courier New" w:hint="default"/>
      </w:rPr>
    </w:lvl>
    <w:lvl w:ilvl="8" w:tplc="04050005" w:tentative="1">
      <w:start w:val="1"/>
      <w:numFmt w:val="bullet"/>
      <w:lvlText w:val=""/>
      <w:lvlJc w:val="left"/>
      <w:pPr>
        <w:tabs>
          <w:tab w:val="num" w:pos="5913"/>
        </w:tabs>
        <w:ind w:left="5913" w:hanging="360"/>
      </w:pPr>
      <w:rPr>
        <w:rFonts w:ascii="Wingdings" w:hAnsi="Wingdings" w:hint="default"/>
      </w:rPr>
    </w:lvl>
  </w:abstractNum>
  <w:abstractNum w:abstractNumId="23">
    <w:nsid w:val="3C012948"/>
    <w:multiLevelType w:val="singleLevel"/>
    <w:tmpl w:val="D37607D4"/>
    <w:lvl w:ilvl="0">
      <w:start w:val="1"/>
      <w:numFmt w:val="bullet"/>
      <w:lvlText w:val=""/>
      <w:lvlJc w:val="left"/>
      <w:pPr>
        <w:tabs>
          <w:tab w:val="num" w:pos="360"/>
        </w:tabs>
        <w:ind w:left="360" w:hanging="360"/>
      </w:pPr>
      <w:rPr>
        <w:rFonts w:ascii="Webdings" w:hAnsi="LinePrinter" w:hint="default"/>
      </w:rPr>
    </w:lvl>
  </w:abstractNum>
  <w:abstractNum w:abstractNumId="24">
    <w:nsid w:val="42F62CD0"/>
    <w:multiLevelType w:val="hybridMultilevel"/>
    <w:tmpl w:val="D23495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444A0D8F"/>
    <w:multiLevelType w:val="hybridMultilevel"/>
    <w:tmpl w:val="65606F1C"/>
    <w:lvl w:ilvl="0" w:tplc="D3840492">
      <w:start w:val="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478D28D0"/>
    <w:multiLevelType w:val="hybridMultilevel"/>
    <w:tmpl w:val="1A94ED40"/>
    <w:lvl w:ilvl="0" w:tplc="B5AAED1C">
      <w:start w:val="1"/>
      <w:numFmt w:val="bullet"/>
      <w:lvlText w:val="-"/>
      <w:lvlJc w:val="left"/>
      <w:pPr>
        <w:tabs>
          <w:tab w:val="num" w:pos="720"/>
        </w:tabs>
        <w:ind w:left="720" w:hanging="360"/>
      </w:pPr>
      <w:rPr>
        <w:rFonts w:ascii="Arial" w:eastAsia="Times New Roman" w:hAnsi="Arial" w:cs="Arial" w:hint="default"/>
      </w:rPr>
    </w:lvl>
    <w:lvl w:ilvl="1" w:tplc="503EAA2E">
      <w:start w:val="1"/>
      <w:numFmt w:val="lowerLetter"/>
      <w:lvlText w:val="%2)"/>
      <w:lvlJc w:val="left"/>
      <w:pPr>
        <w:tabs>
          <w:tab w:val="num" w:pos="1440"/>
        </w:tabs>
        <w:ind w:left="1440" w:hanging="360"/>
      </w:pPr>
      <w:rPr>
        <w:rFonts w:ascii="Arial" w:hAnsi="Arial" w:cs="Arial" w:hint="default"/>
        <w:sz w:val="16"/>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479D0AF0"/>
    <w:multiLevelType w:val="singleLevel"/>
    <w:tmpl w:val="94FAA520"/>
    <w:lvl w:ilvl="0">
      <w:start w:val="1"/>
      <w:numFmt w:val="lowerLetter"/>
      <w:lvlText w:val="%1)"/>
      <w:lvlJc w:val="left"/>
      <w:pPr>
        <w:tabs>
          <w:tab w:val="num" w:pos="1069"/>
        </w:tabs>
        <w:ind w:left="1069" w:hanging="360"/>
      </w:pPr>
      <w:rPr>
        <w:rFonts w:hint="default"/>
      </w:rPr>
    </w:lvl>
  </w:abstractNum>
  <w:abstractNum w:abstractNumId="28">
    <w:nsid w:val="4F164B21"/>
    <w:multiLevelType w:val="singleLevel"/>
    <w:tmpl w:val="0C090011"/>
    <w:lvl w:ilvl="0">
      <w:start w:val="1"/>
      <w:numFmt w:val="decimal"/>
      <w:lvlText w:val="%1)"/>
      <w:lvlJc w:val="left"/>
      <w:pPr>
        <w:tabs>
          <w:tab w:val="num" w:pos="360"/>
        </w:tabs>
        <w:ind w:left="360" w:hanging="360"/>
      </w:pPr>
    </w:lvl>
  </w:abstractNum>
  <w:abstractNum w:abstractNumId="29">
    <w:nsid w:val="560723A1"/>
    <w:multiLevelType w:val="singleLevel"/>
    <w:tmpl w:val="08090017"/>
    <w:lvl w:ilvl="0">
      <w:start w:val="1"/>
      <w:numFmt w:val="lowerLetter"/>
      <w:lvlText w:val="%1)"/>
      <w:lvlJc w:val="left"/>
      <w:pPr>
        <w:tabs>
          <w:tab w:val="num" w:pos="360"/>
        </w:tabs>
        <w:ind w:left="360" w:hanging="360"/>
      </w:pPr>
      <w:rPr>
        <w:rFonts w:hint="default"/>
      </w:rPr>
    </w:lvl>
  </w:abstractNum>
  <w:abstractNum w:abstractNumId="30">
    <w:nsid w:val="56F00A80"/>
    <w:multiLevelType w:val="hybridMultilevel"/>
    <w:tmpl w:val="0A5AA0BA"/>
    <w:lvl w:ilvl="0" w:tplc="F4A2A396">
      <w:start w:val="1"/>
      <w:numFmt w:val="bullet"/>
      <w:lvlText w:val=""/>
      <w:lvlJc w:val="left"/>
      <w:pPr>
        <w:tabs>
          <w:tab w:val="num" w:pos="794"/>
        </w:tabs>
        <w:ind w:left="794" w:hanging="567"/>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57B45CB2"/>
    <w:multiLevelType w:val="hybridMultilevel"/>
    <w:tmpl w:val="D67CE5E0"/>
    <w:lvl w:ilvl="0" w:tplc="D3840492">
      <w:start w:val="5"/>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5C894ACD"/>
    <w:multiLevelType w:val="singleLevel"/>
    <w:tmpl w:val="0809000F"/>
    <w:lvl w:ilvl="0">
      <w:start w:val="1"/>
      <w:numFmt w:val="decimal"/>
      <w:lvlText w:val="%1."/>
      <w:lvlJc w:val="left"/>
      <w:pPr>
        <w:tabs>
          <w:tab w:val="num" w:pos="360"/>
        </w:tabs>
        <w:ind w:left="360" w:hanging="360"/>
      </w:pPr>
    </w:lvl>
  </w:abstractNum>
  <w:abstractNum w:abstractNumId="33">
    <w:nsid w:val="5CAA2E7D"/>
    <w:multiLevelType w:val="hybridMultilevel"/>
    <w:tmpl w:val="431868F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46B290A"/>
    <w:multiLevelType w:val="singleLevel"/>
    <w:tmpl w:val="A8A8AE5A"/>
    <w:lvl w:ilvl="0">
      <w:start w:val="1"/>
      <w:numFmt w:val="bullet"/>
      <w:lvlText w:val=""/>
      <w:lvlJc w:val="left"/>
      <w:pPr>
        <w:tabs>
          <w:tab w:val="num" w:pos="510"/>
        </w:tabs>
        <w:ind w:left="510" w:hanging="510"/>
      </w:pPr>
      <w:rPr>
        <w:rFonts w:ascii="Wingdings" w:hAnsi="Wingdings" w:hint="default"/>
      </w:rPr>
    </w:lvl>
  </w:abstractNum>
  <w:abstractNum w:abstractNumId="35">
    <w:nsid w:val="66B03B99"/>
    <w:multiLevelType w:val="hybridMultilevel"/>
    <w:tmpl w:val="14CE7B92"/>
    <w:lvl w:ilvl="0" w:tplc="8C3E93DE">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6A173FB3"/>
    <w:multiLevelType w:val="singleLevel"/>
    <w:tmpl w:val="DE4A5E76"/>
    <w:lvl w:ilvl="0">
      <w:start w:val="3"/>
      <w:numFmt w:val="bullet"/>
      <w:lvlText w:val="-"/>
      <w:lvlJc w:val="left"/>
      <w:pPr>
        <w:tabs>
          <w:tab w:val="num" w:pos="3195"/>
        </w:tabs>
        <w:ind w:left="3195" w:hanging="360"/>
      </w:pPr>
      <w:rPr>
        <w:rFonts w:ascii="Times New Roman" w:hAnsi="Times New Roman" w:hint="default"/>
      </w:rPr>
    </w:lvl>
  </w:abstractNum>
  <w:abstractNum w:abstractNumId="37">
    <w:nsid w:val="6A9528BF"/>
    <w:multiLevelType w:val="hybridMultilevel"/>
    <w:tmpl w:val="F9143706"/>
    <w:lvl w:ilvl="0" w:tplc="F4E4517E">
      <w:start w:val="1"/>
      <w:numFmt w:val="bullet"/>
      <w:lvlText w:val=""/>
      <w:lvlJc w:val="left"/>
      <w:pPr>
        <w:tabs>
          <w:tab w:val="num" w:pos="567"/>
        </w:tabs>
        <w:ind w:left="567" w:hanging="567"/>
      </w:pPr>
      <w:rPr>
        <w:rFonts w:ascii="Wingdings" w:hAnsi="Wingdings" w:hint="default"/>
      </w:rPr>
    </w:lvl>
    <w:lvl w:ilvl="1" w:tplc="04050003">
      <w:start w:val="1"/>
      <w:numFmt w:val="bullet"/>
      <w:lvlText w:val="o"/>
      <w:lvlJc w:val="left"/>
      <w:pPr>
        <w:tabs>
          <w:tab w:val="num" w:pos="873"/>
        </w:tabs>
        <w:ind w:left="873" w:hanging="360"/>
      </w:pPr>
      <w:rPr>
        <w:rFonts w:ascii="Courier New" w:hAnsi="Courier New" w:cs="Courier New" w:hint="default"/>
      </w:rPr>
    </w:lvl>
    <w:lvl w:ilvl="2" w:tplc="04050005">
      <w:start w:val="1"/>
      <w:numFmt w:val="bullet"/>
      <w:lvlText w:val=""/>
      <w:lvlJc w:val="left"/>
      <w:pPr>
        <w:tabs>
          <w:tab w:val="num" w:pos="1593"/>
        </w:tabs>
        <w:ind w:left="1593" w:hanging="360"/>
      </w:pPr>
      <w:rPr>
        <w:rFonts w:ascii="Wingdings" w:hAnsi="Wingdings" w:hint="default"/>
      </w:rPr>
    </w:lvl>
    <w:lvl w:ilvl="3" w:tplc="3342D404">
      <w:start w:val="2"/>
      <w:numFmt w:val="bullet"/>
      <w:lvlText w:val="-"/>
      <w:lvlJc w:val="left"/>
      <w:pPr>
        <w:tabs>
          <w:tab w:val="num" w:pos="2313"/>
        </w:tabs>
        <w:ind w:left="2313" w:hanging="360"/>
      </w:pPr>
      <w:rPr>
        <w:rFonts w:ascii="Arial" w:eastAsia="Times New Roman" w:hAnsi="Arial" w:cs="Arial" w:hint="default"/>
      </w:rPr>
    </w:lvl>
    <w:lvl w:ilvl="4" w:tplc="04050003" w:tentative="1">
      <w:start w:val="1"/>
      <w:numFmt w:val="bullet"/>
      <w:lvlText w:val="o"/>
      <w:lvlJc w:val="left"/>
      <w:pPr>
        <w:tabs>
          <w:tab w:val="num" w:pos="3033"/>
        </w:tabs>
        <w:ind w:left="3033" w:hanging="360"/>
      </w:pPr>
      <w:rPr>
        <w:rFonts w:ascii="Courier New" w:hAnsi="Courier New" w:cs="Courier New" w:hint="default"/>
      </w:rPr>
    </w:lvl>
    <w:lvl w:ilvl="5" w:tplc="04050005" w:tentative="1">
      <w:start w:val="1"/>
      <w:numFmt w:val="bullet"/>
      <w:lvlText w:val=""/>
      <w:lvlJc w:val="left"/>
      <w:pPr>
        <w:tabs>
          <w:tab w:val="num" w:pos="3753"/>
        </w:tabs>
        <w:ind w:left="3753" w:hanging="360"/>
      </w:pPr>
      <w:rPr>
        <w:rFonts w:ascii="Wingdings" w:hAnsi="Wingdings" w:hint="default"/>
      </w:rPr>
    </w:lvl>
    <w:lvl w:ilvl="6" w:tplc="04050001" w:tentative="1">
      <w:start w:val="1"/>
      <w:numFmt w:val="bullet"/>
      <w:lvlText w:val=""/>
      <w:lvlJc w:val="left"/>
      <w:pPr>
        <w:tabs>
          <w:tab w:val="num" w:pos="4473"/>
        </w:tabs>
        <w:ind w:left="4473" w:hanging="360"/>
      </w:pPr>
      <w:rPr>
        <w:rFonts w:ascii="Symbol" w:hAnsi="Symbol" w:hint="default"/>
      </w:rPr>
    </w:lvl>
    <w:lvl w:ilvl="7" w:tplc="04050003" w:tentative="1">
      <w:start w:val="1"/>
      <w:numFmt w:val="bullet"/>
      <w:lvlText w:val="o"/>
      <w:lvlJc w:val="left"/>
      <w:pPr>
        <w:tabs>
          <w:tab w:val="num" w:pos="5193"/>
        </w:tabs>
        <w:ind w:left="5193" w:hanging="360"/>
      </w:pPr>
      <w:rPr>
        <w:rFonts w:ascii="Courier New" w:hAnsi="Courier New" w:cs="Courier New" w:hint="default"/>
      </w:rPr>
    </w:lvl>
    <w:lvl w:ilvl="8" w:tplc="04050005" w:tentative="1">
      <w:start w:val="1"/>
      <w:numFmt w:val="bullet"/>
      <w:lvlText w:val=""/>
      <w:lvlJc w:val="left"/>
      <w:pPr>
        <w:tabs>
          <w:tab w:val="num" w:pos="5913"/>
        </w:tabs>
        <w:ind w:left="5913" w:hanging="360"/>
      </w:pPr>
      <w:rPr>
        <w:rFonts w:ascii="Wingdings" w:hAnsi="Wingdings" w:hint="default"/>
      </w:rPr>
    </w:lvl>
  </w:abstractNum>
  <w:abstractNum w:abstractNumId="38">
    <w:nsid w:val="712F70D3"/>
    <w:multiLevelType w:val="singleLevel"/>
    <w:tmpl w:val="DE4A5E76"/>
    <w:lvl w:ilvl="0">
      <w:start w:val="3"/>
      <w:numFmt w:val="bullet"/>
      <w:lvlText w:val="-"/>
      <w:lvlJc w:val="left"/>
      <w:pPr>
        <w:tabs>
          <w:tab w:val="num" w:pos="3195"/>
        </w:tabs>
        <w:ind w:left="3195" w:hanging="360"/>
      </w:pPr>
      <w:rPr>
        <w:rFonts w:ascii="Times New Roman" w:hAnsi="Times New Roman" w:hint="default"/>
      </w:rPr>
    </w:lvl>
  </w:abstractNum>
  <w:abstractNum w:abstractNumId="39">
    <w:nsid w:val="75297E8D"/>
    <w:multiLevelType w:val="singleLevel"/>
    <w:tmpl w:val="0809000F"/>
    <w:lvl w:ilvl="0">
      <w:start w:val="1"/>
      <w:numFmt w:val="decimal"/>
      <w:lvlText w:val="%1."/>
      <w:lvlJc w:val="left"/>
      <w:pPr>
        <w:tabs>
          <w:tab w:val="num" w:pos="360"/>
        </w:tabs>
        <w:ind w:left="360" w:hanging="360"/>
      </w:pPr>
    </w:lvl>
  </w:abstractNum>
  <w:abstractNum w:abstractNumId="40">
    <w:nsid w:val="77FF3C6F"/>
    <w:multiLevelType w:val="multilevel"/>
    <w:tmpl w:val="695A1706"/>
    <w:lvl w:ilvl="0">
      <w:start w:val="1"/>
      <w:numFmt w:val="decimal"/>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upperLetter"/>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1">
    <w:nsid w:val="783D0D83"/>
    <w:multiLevelType w:val="hybridMultilevel"/>
    <w:tmpl w:val="0AD6041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nsid w:val="783E3B84"/>
    <w:multiLevelType w:val="singleLevel"/>
    <w:tmpl w:val="A8A8AE5A"/>
    <w:lvl w:ilvl="0">
      <w:start w:val="1"/>
      <w:numFmt w:val="bullet"/>
      <w:lvlText w:val=""/>
      <w:lvlJc w:val="left"/>
      <w:pPr>
        <w:tabs>
          <w:tab w:val="num" w:pos="510"/>
        </w:tabs>
        <w:ind w:left="510" w:hanging="510"/>
      </w:pPr>
      <w:rPr>
        <w:rFonts w:ascii="Wingdings" w:hAnsi="Wingdings" w:hint="default"/>
      </w:rPr>
    </w:lvl>
  </w:abstractNum>
  <w:abstractNum w:abstractNumId="43">
    <w:nsid w:val="7BAE06EE"/>
    <w:multiLevelType w:val="singleLevel"/>
    <w:tmpl w:val="F6DC0DAE"/>
    <w:lvl w:ilvl="0">
      <w:start w:val="2"/>
      <w:numFmt w:val="decimal"/>
      <w:lvlText w:val="%1."/>
      <w:lvlJc w:val="left"/>
      <w:pPr>
        <w:tabs>
          <w:tab w:val="num" w:pos="709"/>
        </w:tabs>
        <w:ind w:left="709" w:hanging="720"/>
      </w:pPr>
      <w:rPr>
        <w:rFonts w:hint="default"/>
      </w:rPr>
    </w:lvl>
  </w:abstractNum>
  <w:abstractNum w:abstractNumId="44">
    <w:nsid w:val="7CEA77BF"/>
    <w:multiLevelType w:val="singleLevel"/>
    <w:tmpl w:val="DE4A5E76"/>
    <w:lvl w:ilvl="0">
      <w:start w:val="3"/>
      <w:numFmt w:val="bullet"/>
      <w:lvlText w:val="-"/>
      <w:lvlJc w:val="left"/>
      <w:pPr>
        <w:tabs>
          <w:tab w:val="num" w:pos="3195"/>
        </w:tabs>
        <w:ind w:left="3195" w:hanging="360"/>
      </w:pPr>
      <w:rPr>
        <w:rFonts w:ascii="Times New Roman" w:hAnsi="Times New Roman" w:hint="default"/>
      </w:rPr>
    </w:lvl>
  </w:abstractNum>
  <w:num w:numId="1">
    <w:abstractNumId w:val="40"/>
  </w:num>
  <w:num w:numId="2">
    <w:abstractNumId w:val="43"/>
  </w:num>
  <w:num w:numId="3">
    <w:abstractNumId w:val="39"/>
  </w:num>
  <w:num w:numId="4">
    <w:abstractNumId w:val="32"/>
  </w:num>
  <w:num w:numId="5">
    <w:abstractNumId w:val="29"/>
  </w:num>
  <w:num w:numId="6">
    <w:abstractNumId w:val="1"/>
  </w:num>
  <w:num w:numId="7">
    <w:abstractNumId w:val="27"/>
  </w:num>
  <w:num w:numId="8">
    <w:abstractNumId w:val="14"/>
  </w:num>
  <w:num w:numId="9">
    <w:abstractNumId w:val="5"/>
  </w:num>
  <w:num w:numId="10">
    <w:abstractNumId w:val="23"/>
  </w:num>
  <w:num w:numId="11">
    <w:abstractNumId w:val="38"/>
  </w:num>
  <w:num w:numId="12">
    <w:abstractNumId w:val="13"/>
  </w:num>
  <w:num w:numId="13">
    <w:abstractNumId w:val="36"/>
  </w:num>
  <w:num w:numId="14">
    <w:abstractNumId w:val="44"/>
  </w:num>
  <w:num w:numId="15">
    <w:abstractNumId w:val="28"/>
  </w:num>
  <w:num w:numId="16">
    <w:abstractNumId w:val="8"/>
  </w:num>
  <w:num w:numId="17">
    <w:abstractNumId w:val="42"/>
  </w:num>
  <w:num w:numId="18">
    <w:abstractNumId w:val="0"/>
  </w:num>
  <w:num w:numId="19">
    <w:abstractNumId w:val="34"/>
  </w:num>
  <w:num w:numId="20">
    <w:abstractNumId w:val="6"/>
  </w:num>
  <w:num w:numId="21">
    <w:abstractNumId w:val="9"/>
  </w:num>
  <w:num w:numId="22">
    <w:abstractNumId w:val="19"/>
  </w:num>
  <w:num w:numId="23">
    <w:abstractNumId w:val="12"/>
  </w:num>
  <w:num w:numId="24">
    <w:abstractNumId w:val="7"/>
  </w:num>
  <w:num w:numId="25">
    <w:abstractNumId w:val="37"/>
  </w:num>
  <w:num w:numId="26">
    <w:abstractNumId w:val="17"/>
  </w:num>
  <w:num w:numId="27">
    <w:abstractNumId w:val="24"/>
  </w:num>
  <w:num w:numId="28">
    <w:abstractNumId w:val="11"/>
  </w:num>
  <w:num w:numId="29">
    <w:abstractNumId w:val="16"/>
  </w:num>
  <w:num w:numId="30">
    <w:abstractNumId w:val="2"/>
  </w:num>
  <w:num w:numId="31">
    <w:abstractNumId w:val="22"/>
  </w:num>
  <w:num w:numId="32">
    <w:abstractNumId w:val="3"/>
  </w:num>
  <w:num w:numId="33">
    <w:abstractNumId w:val="4"/>
  </w:num>
  <w:num w:numId="34">
    <w:abstractNumId w:val="18"/>
  </w:num>
  <w:num w:numId="35">
    <w:abstractNumId w:val="10"/>
  </w:num>
  <w:num w:numId="36">
    <w:abstractNumId w:val="33"/>
  </w:num>
  <w:num w:numId="37">
    <w:abstractNumId w:val="41"/>
  </w:num>
  <w:num w:numId="38">
    <w:abstractNumId w:val="35"/>
  </w:num>
  <w:num w:numId="39">
    <w:abstractNumId w:val="30"/>
  </w:num>
  <w:num w:numId="40">
    <w:abstractNumId w:val="20"/>
  </w:num>
  <w:num w:numId="41">
    <w:abstractNumId w:val="31"/>
  </w:num>
  <w:num w:numId="42">
    <w:abstractNumId w:val="25"/>
  </w:num>
  <w:num w:numId="43">
    <w:abstractNumId w:val="21"/>
  </w:num>
  <w:num w:numId="44">
    <w:abstractNumId w:val="15"/>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B4E"/>
    <w:rsid w:val="0000688A"/>
    <w:rsid w:val="000077EF"/>
    <w:rsid w:val="00010EEB"/>
    <w:rsid w:val="0001611E"/>
    <w:rsid w:val="00016747"/>
    <w:rsid w:val="0001787D"/>
    <w:rsid w:val="00026B11"/>
    <w:rsid w:val="0002706F"/>
    <w:rsid w:val="000329DC"/>
    <w:rsid w:val="00035903"/>
    <w:rsid w:val="00041243"/>
    <w:rsid w:val="000434F2"/>
    <w:rsid w:val="00044291"/>
    <w:rsid w:val="00047D04"/>
    <w:rsid w:val="0005280F"/>
    <w:rsid w:val="00057850"/>
    <w:rsid w:val="00060BC1"/>
    <w:rsid w:val="00061D93"/>
    <w:rsid w:val="00066338"/>
    <w:rsid w:val="00071DEE"/>
    <w:rsid w:val="00080A4A"/>
    <w:rsid w:val="0008407A"/>
    <w:rsid w:val="00092E08"/>
    <w:rsid w:val="0009713B"/>
    <w:rsid w:val="000A0A98"/>
    <w:rsid w:val="000A1B62"/>
    <w:rsid w:val="000A2099"/>
    <w:rsid w:val="000A2163"/>
    <w:rsid w:val="000A2883"/>
    <w:rsid w:val="000A56A3"/>
    <w:rsid w:val="000A6911"/>
    <w:rsid w:val="000A6C8E"/>
    <w:rsid w:val="000B582F"/>
    <w:rsid w:val="000B6394"/>
    <w:rsid w:val="000B79AF"/>
    <w:rsid w:val="000C13F6"/>
    <w:rsid w:val="000C1B47"/>
    <w:rsid w:val="000C436D"/>
    <w:rsid w:val="000C5B26"/>
    <w:rsid w:val="000D1D2E"/>
    <w:rsid w:val="000D4630"/>
    <w:rsid w:val="000F038B"/>
    <w:rsid w:val="00100ACC"/>
    <w:rsid w:val="00103175"/>
    <w:rsid w:val="0010522D"/>
    <w:rsid w:val="00106CE6"/>
    <w:rsid w:val="0010756B"/>
    <w:rsid w:val="00114276"/>
    <w:rsid w:val="00122427"/>
    <w:rsid w:val="00126387"/>
    <w:rsid w:val="00126E69"/>
    <w:rsid w:val="001310BD"/>
    <w:rsid w:val="00135F99"/>
    <w:rsid w:val="00137A03"/>
    <w:rsid w:val="00137E90"/>
    <w:rsid w:val="00142D0A"/>
    <w:rsid w:val="00145BC1"/>
    <w:rsid w:val="00150096"/>
    <w:rsid w:val="00153D8D"/>
    <w:rsid w:val="00160DA2"/>
    <w:rsid w:val="001728EC"/>
    <w:rsid w:val="00173850"/>
    <w:rsid w:val="00174988"/>
    <w:rsid w:val="001823F8"/>
    <w:rsid w:val="0018325A"/>
    <w:rsid w:val="0019174D"/>
    <w:rsid w:val="001A7072"/>
    <w:rsid w:val="001B3792"/>
    <w:rsid w:val="001B44BA"/>
    <w:rsid w:val="001C20D7"/>
    <w:rsid w:val="001C272B"/>
    <w:rsid w:val="001C2CB4"/>
    <w:rsid w:val="001C390D"/>
    <w:rsid w:val="001C417D"/>
    <w:rsid w:val="001D22BD"/>
    <w:rsid w:val="001D2B10"/>
    <w:rsid w:val="001D3055"/>
    <w:rsid w:val="001D40D4"/>
    <w:rsid w:val="001E1138"/>
    <w:rsid w:val="001F09E0"/>
    <w:rsid w:val="001F1DD3"/>
    <w:rsid w:val="001F43EB"/>
    <w:rsid w:val="001F543A"/>
    <w:rsid w:val="00214015"/>
    <w:rsid w:val="0021556B"/>
    <w:rsid w:val="0021704B"/>
    <w:rsid w:val="00220D2A"/>
    <w:rsid w:val="002215FF"/>
    <w:rsid w:val="00222984"/>
    <w:rsid w:val="00223577"/>
    <w:rsid w:val="00225794"/>
    <w:rsid w:val="002260D4"/>
    <w:rsid w:val="00233D36"/>
    <w:rsid w:val="00234000"/>
    <w:rsid w:val="00246213"/>
    <w:rsid w:val="00250CAE"/>
    <w:rsid w:val="002512D0"/>
    <w:rsid w:val="00251AC1"/>
    <w:rsid w:val="0026085B"/>
    <w:rsid w:val="00262FB4"/>
    <w:rsid w:val="00263123"/>
    <w:rsid w:val="00270E66"/>
    <w:rsid w:val="002744E6"/>
    <w:rsid w:val="00275118"/>
    <w:rsid w:val="00275659"/>
    <w:rsid w:val="00280141"/>
    <w:rsid w:val="0028291A"/>
    <w:rsid w:val="00283505"/>
    <w:rsid w:val="00286147"/>
    <w:rsid w:val="00290142"/>
    <w:rsid w:val="00291BBB"/>
    <w:rsid w:val="00294890"/>
    <w:rsid w:val="0029786C"/>
    <w:rsid w:val="002A1C24"/>
    <w:rsid w:val="002A2389"/>
    <w:rsid w:val="002A2614"/>
    <w:rsid w:val="002A66BD"/>
    <w:rsid w:val="002A732B"/>
    <w:rsid w:val="002A75CE"/>
    <w:rsid w:val="002B4690"/>
    <w:rsid w:val="002B797C"/>
    <w:rsid w:val="002C0FD6"/>
    <w:rsid w:val="002C16EF"/>
    <w:rsid w:val="002C17A8"/>
    <w:rsid w:val="002C4B13"/>
    <w:rsid w:val="002C679C"/>
    <w:rsid w:val="002C6F5A"/>
    <w:rsid w:val="002F4A97"/>
    <w:rsid w:val="002F4E79"/>
    <w:rsid w:val="00304B08"/>
    <w:rsid w:val="00304D43"/>
    <w:rsid w:val="00311594"/>
    <w:rsid w:val="00311E17"/>
    <w:rsid w:val="0031241B"/>
    <w:rsid w:val="00313AD2"/>
    <w:rsid w:val="00317218"/>
    <w:rsid w:val="00317B4E"/>
    <w:rsid w:val="003203CC"/>
    <w:rsid w:val="0032248A"/>
    <w:rsid w:val="00324F5E"/>
    <w:rsid w:val="00325CFD"/>
    <w:rsid w:val="00327050"/>
    <w:rsid w:val="00332070"/>
    <w:rsid w:val="00332736"/>
    <w:rsid w:val="00332971"/>
    <w:rsid w:val="003333F4"/>
    <w:rsid w:val="00334978"/>
    <w:rsid w:val="00335B7B"/>
    <w:rsid w:val="00336531"/>
    <w:rsid w:val="0034375B"/>
    <w:rsid w:val="00360F8A"/>
    <w:rsid w:val="00361FDF"/>
    <w:rsid w:val="00372512"/>
    <w:rsid w:val="00373834"/>
    <w:rsid w:val="00377684"/>
    <w:rsid w:val="00381051"/>
    <w:rsid w:val="00384D06"/>
    <w:rsid w:val="003938AC"/>
    <w:rsid w:val="00394938"/>
    <w:rsid w:val="003A12D0"/>
    <w:rsid w:val="003A32EA"/>
    <w:rsid w:val="003A7F7C"/>
    <w:rsid w:val="003B11CD"/>
    <w:rsid w:val="003B17E6"/>
    <w:rsid w:val="003B1E7A"/>
    <w:rsid w:val="003D11D4"/>
    <w:rsid w:val="003D58D7"/>
    <w:rsid w:val="003D5CEA"/>
    <w:rsid w:val="003D638F"/>
    <w:rsid w:val="003D73F1"/>
    <w:rsid w:val="003E0422"/>
    <w:rsid w:val="003F049C"/>
    <w:rsid w:val="00401FC9"/>
    <w:rsid w:val="00402B4F"/>
    <w:rsid w:val="00406B05"/>
    <w:rsid w:val="00412CE9"/>
    <w:rsid w:val="00414846"/>
    <w:rsid w:val="004176FE"/>
    <w:rsid w:val="00421BCC"/>
    <w:rsid w:val="004264E5"/>
    <w:rsid w:val="00432B4D"/>
    <w:rsid w:val="004332A2"/>
    <w:rsid w:val="0045077D"/>
    <w:rsid w:val="00460319"/>
    <w:rsid w:val="00462554"/>
    <w:rsid w:val="00464C91"/>
    <w:rsid w:val="00464DD8"/>
    <w:rsid w:val="004651BD"/>
    <w:rsid w:val="00475C01"/>
    <w:rsid w:val="00481C9E"/>
    <w:rsid w:val="00485BD9"/>
    <w:rsid w:val="00486664"/>
    <w:rsid w:val="00493673"/>
    <w:rsid w:val="00495F9A"/>
    <w:rsid w:val="00497BA0"/>
    <w:rsid w:val="00497F7C"/>
    <w:rsid w:val="004A08F5"/>
    <w:rsid w:val="004A6727"/>
    <w:rsid w:val="004A6F14"/>
    <w:rsid w:val="004B136E"/>
    <w:rsid w:val="004C2C49"/>
    <w:rsid w:val="004C3439"/>
    <w:rsid w:val="004C5050"/>
    <w:rsid w:val="004D3229"/>
    <w:rsid w:val="004D4152"/>
    <w:rsid w:val="004D5505"/>
    <w:rsid w:val="004D5A8E"/>
    <w:rsid w:val="004E0995"/>
    <w:rsid w:val="004F4EF5"/>
    <w:rsid w:val="00500F62"/>
    <w:rsid w:val="0050266E"/>
    <w:rsid w:val="005070C1"/>
    <w:rsid w:val="005121C0"/>
    <w:rsid w:val="00512A84"/>
    <w:rsid w:val="00512B33"/>
    <w:rsid w:val="005150E5"/>
    <w:rsid w:val="005162BD"/>
    <w:rsid w:val="00521A6E"/>
    <w:rsid w:val="0052686E"/>
    <w:rsid w:val="00540FAA"/>
    <w:rsid w:val="005453F5"/>
    <w:rsid w:val="00545B86"/>
    <w:rsid w:val="00553C81"/>
    <w:rsid w:val="00555345"/>
    <w:rsid w:val="0055719F"/>
    <w:rsid w:val="00557C93"/>
    <w:rsid w:val="00561F28"/>
    <w:rsid w:val="00571CE8"/>
    <w:rsid w:val="0057645A"/>
    <w:rsid w:val="005836CC"/>
    <w:rsid w:val="00591B01"/>
    <w:rsid w:val="0059543E"/>
    <w:rsid w:val="00595CD9"/>
    <w:rsid w:val="00595F45"/>
    <w:rsid w:val="005977D5"/>
    <w:rsid w:val="005A3870"/>
    <w:rsid w:val="005B417E"/>
    <w:rsid w:val="005B41A0"/>
    <w:rsid w:val="005B728C"/>
    <w:rsid w:val="005B72C4"/>
    <w:rsid w:val="005D3FDE"/>
    <w:rsid w:val="005D4AFB"/>
    <w:rsid w:val="005D5969"/>
    <w:rsid w:val="005D78D4"/>
    <w:rsid w:val="005E0585"/>
    <w:rsid w:val="005E32FE"/>
    <w:rsid w:val="005E39D6"/>
    <w:rsid w:val="005E3FED"/>
    <w:rsid w:val="005F15E4"/>
    <w:rsid w:val="005F2213"/>
    <w:rsid w:val="0060144F"/>
    <w:rsid w:val="0060336C"/>
    <w:rsid w:val="0061056D"/>
    <w:rsid w:val="006128EE"/>
    <w:rsid w:val="00616C7C"/>
    <w:rsid w:val="00620135"/>
    <w:rsid w:val="00624B0F"/>
    <w:rsid w:val="00626FC4"/>
    <w:rsid w:val="00635CA4"/>
    <w:rsid w:val="00636701"/>
    <w:rsid w:val="00637701"/>
    <w:rsid w:val="00640D01"/>
    <w:rsid w:val="00651BBE"/>
    <w:rsid w:val="00651D74"/>
    <w:rsid w:val="006523DA"/>
    <w:rsid w:val="006541ED"/>
    <w:rsid w:val="00661139"/>
    <w:rsid w:val="00674B9B"/>
    <w:rsid w:val="0067588F"/>
    <w:rsid w:val="00676D39"/>
    <w:rsid w:val="00677B64"/>
    <w:rsid w:val="006901C0"/>
    <w:rsid w:val="006A3CEE"/>
    <w:rsid w:val="006A74DB"/>
    <w:rsid w:val="006A7FA0"/>
    <w:rsid w:val="006B7E10"/>
    <w:rsid w:val="006C736A"/>
    <w:rsid w:val="006D037A"/>
    <w:rsid w:val="006D1023"/>
    <w:rsid w:val="006D2596"/>
    <w:rsid w:val="006D4379"/>
    <w:rsid w:val="006E103E"/>
    <w:rsid w:val="006E53CF"/>
    <w:rsid w:val="006E5549"/>
    <w:rsid w:val="006E5D67"/>
    <w:rsid w:val="006F3577"/>
    <w:rsid w:val="006F55B3"/>
    <w:rsid w:val="006F6884"/>
    <w:rsid w:val="00700614"/>
    <w:rsid w:val="007023FB"/>
    <w:rsid w:val="00710CDA"/>
    <w:rsid w:val="00712812"/>
    <w:rsid w:val="0072325F"/>
    <w:rsid w:val="0072451A"/>
    <w:rsid w:val="007262DE"/>
    <w:rsid w:val="00727071"/>
    <w:rsid w:val="00727A3D"/>
    <w:rsid w:val="00732E9B"/>
    <w:rsid w:val="00735E11"/>
    <w:rsid w:val="007477C7"/>
    <w:rsid w:val="0076634C"/>
    <w:rsid w:val="00767CCD"/>
    <w:rsid w:val="00770745"/>
    <w:rsid w:val="00776E87"/>
    <w:rsid w:val="00790848"/>
    <w:rsid w:val="0079660E"/>
    <w:rsid w:val="007A3C19"/>
    <w:rsid w:val="007B4EC3"/>
    <w:rsid w:val="007C1852"/>
    <w:rsid w:val="007E20D8"/>
    <w:rsid w:val="008025DF"/>
    <w:rsid w:val="00802A20"/>
    <w:rsid w:val="008034D3"/>
    <w:rsid w:val="0080752C"/>
    <w:rsid w:val="0081598B"/>
    <w:rsid w:val="0082223B"/>
    <w:rsid w:val="00827698"/>
    <w:rsid w:val="00832787"/>
    <w:rsid w:val="00836CF4"/>
    <w:rsid w:val="00841969"/>
    <w:rsid w:val="00841B1F"/>
    <w:rsid w:val="008454E4"/>
    <w:rsid w:val="00867D78"/>
    <w:rsid w:val="00867E36"/>
    <w:rsid w:val="008765BF"/>
    <w:rsid w:val="008800E7"/>
    <w:rsid w:val="00881B50"/>
    <w:rsid w:val="00885AEE"/>
    <w:rsid w:val="00885FF2"/>
    <w:rsid w:val="008906B2"/>
    <w:rsid w:val="008918BF"/>
    <w:rsid w:val="00895382"/>
    <w:rsid w:val="00896762"/>
    <w:rsid w:val="008A1D16"/>
    <w:rsid w:val="008A7E7C"/>
    <w:rsid w:val="008B5FB0"/>
    <w:rsid w:val="008C1377"/>
    <w:rsid w:val="008C2694"/>
    <w:rsid w:val="008C3FE7"/>
    <w:rsid w:val="008C40CD"/>
    <w:rsid w:val="008C651F"/>
    <w:rsid w:val="008C6F34"/>
    <w:rsid w:val="008D3DFF"/>
    <w:rsid w:val="008D63EC"/>
    <w:rsid w:val="008E1C50"/>
    <w:rsid w:val="008E5167"/>
    <w:rsid w:val="008E5D86"/>
    <w:rsid w:val="008E68ED"/>
    <w:rsid w:val="008E6B1E"/>
    <w:rsid w:val="008F45C8"/>
    <w:rsid w:val="008F475D"/>
    <w:rsid w:val="008F4874"/>
    <w:rsid w:val="008F48EE"/>
    <w:rsid w:val="008F61C6"/>
    <w:rsid w:val="00912DC8"/>
    <w:rsid w:val="0091571C"/>
    <w:rsid w:val="00916C57"/>
    <w:rsid w:val="009205EA"/>
    <w:rsid w:val="00924418"/>
    <w:rsid w:val="00926454"/>
    <w:rsid w:val="009356B6"/>
    <w:rsid w:val="00942C9B"/>
    <w:rsid w:val="0094401C"/>
    <w:rsid w:val="00945290"/>
    <w:rsid w:val="009648AE"/>
    <w:rsid w:val="00967B32"/>
    <w:rsid w:val="00972CCC"/>
    <w:rsid w:val="00975D6E"/>
    <w:rsid w:val="009813C8"/>
    <w:rsid w:val="00981D93"/>
    <w:rsid w:val="0099339C"/>
    <w:rsid w:val="00996D61"/>
    <w:rsid w:val="00997F64"/>
    <w:rsid w:val="009B1BC5"/>
    <w:rsid w:val="009B3032"/>
    <w:rsid w:val="009B5973"/>
    <w:rsid w:val="009C07D4"/>
    <w:rsid w:val="009C556E"/>
    <w:rsid w:val="009C7A30"/>
    <w:rsid w:val="009E0EA5"/>
    <w:rsid w:val="009E14DF"/>
    <w:rsid w:val="009E49EC"/>
    <w:rsid w:val="009E6075"/>
    <w:rsid w:val="009E6308"/>
    <w:rsid w:val="009E7E8D"/>
    <w:rsid w:val="009F2CA7"/>
    <w:rsid w:val="009F354A"/>
    <w:rsid w:val="009F4BBE"/>
    <w:rsid w:val="00A0005D"/>
    <w:rsid w:val="00A04565"/>
    <w:rsid w:val="00A04B18"/>
    <w:rsid w:val="00A059E0"/>
    <w:rsid w:val="00A10951"/>
    <w:rsid w:val="00A133E4"/>
    <w:rsid w:val="00A1435A"/>
    <w:rsid w:val="00A20B41"/>
    <w:rsid w:val="00A26044"/>
    <w:rsid w:val="00A2617E"/>
    <w:rsid w:val="00A312EA"/>
    <w:rsid w:val="00A3621C"/>
    <w:rsid w:val="00A3663A"/>
    <w:rsid w:val="00A40355"/>
    <w:rsid w:val="00A4097E"/>
    <w:rsid w:val="00A4135D"/>
    <w:rsid w:val="00A42078"/>
    <w:rsid w:val="00A43411"/>
    <w:rsid w:val="00A44AE8"/>
    <w:rsid w:val="00A466CD"/>
    <w:rsid w:val="00A525A2"/>
    <w:rsid w:val="00A529A5"/>
    <w:rsid w:val="00A53F4A"/>
    <w:rsid w:val="00A652A1"/>
    <w:rsid w:val="00A702B1"/>
    <w:rsid w:val="00A76BCD"/>
    <w:rsid w:val="00A77889"/>
    <w:rsid w:val="00A77A69"/>
    <w:rsid w:val="00A81780"/>
    <w:rsid w:val="00A83A20"/>
    <w:rsid w:val="00AA011E"/>
    <w:rsid w:val="00AB1078"/>
    <w:rsid w:val="00AB3B05"/>
    <w:rsid w:val="00AB5B2E"/>
    <w:rsid w:val="00AB60CA"/>
    <w:rsid w:val="00AC305E"/>
    <w:rsid w:val="00AD33BF"/>
    <w:rsid w:val="00AD3F54"/>
    <w:rsid w:val="00AD447B"/>
    <w:rsid w:val="00AD4C84"/>
    <w:rsid w:val="00AF2D84"/>
    <w:rsid w:val="00AF4D1D"/>
    <w:rsid w:val="00AF7F04"/>
    <w:rsid w:val="00B01116"/>
    <w:rsid w:val="00B01457"/>
    <w:rsid w:val="00B020D0"/>
    <w:rsid w:val="00B034AF"/>
    <w:rsid w:val="00B216F0"/>
    <w:rsid w:val="00B26014"/>
    <w:rsid w:val="00B3365F"/>
    <w:rsid w:val="00B34ABB"/>
    <w:rsid w:val="00B35BEF"/>
    <w:rsid w:val="00B35C42"/>
    <w:rsid w:val="00B37F1D"/>
    <w:rsid w:val="00B47DC7"/>
    <w:rsid w:val="00B5135E"/>
    <w:rsid w:val="00B51F20"/>
    <w:rsid w:val="00B524B0"/>
    <w:rsid w:val="00B60EED"/>
    <w:rsid w:val="00B6200C"/>
    <w:rsid w:val="00B664C4"/>
    <w:rsid w:val="00B6694D"/>
    <w:rsid w:val="00B6730E"/>
    <w:rsid w:val="00B70AFB"/>
    <w:rsid w:val="00B71606"/>
    <w:rsid w:val="00B83304"/>
    <w:rsid w:val="00B86AF5"/>
    <w:rsid w:val="00B94274"/>
    <w:rsid w:val="00B97225"/>
    <w:rsid w:val="00BA1388"/>
    <w:rsid w:val="00BA40FD"/>
    <w:rsid w:val="00BA7E55"/>
    <w:rsid w:val="00BB317B"/>
    <w:rsid w:val="00BC0EF6"/>
    <w:rsid w:val="00BC141D"/>
    <w:rsid w:val="00BC29AA"/>
    <w:rsid w:val="00BC2C6B"/>
    <w:rsid w:val="00BC3ED9"/>
    <w:rsid w:val="00BC6015"/>
    <w:rsid w:val="00BD058F"/>
    <w:rsid w:val="00BD73FB"/>
    <w:rsid w:val="00BE1FD2"/>
    <w:rsid w:val="00BE2AE1"/>
    <w:rsid w:val="00BF2820"/>
    <w:rsid w:val="00BF3EF6"/>
    <w:rsid w:val="00C112A1"/>
    <w:rsid w:val="00C1375F"/>
    <w:rsid w:val="00C204F7"/>
    <w:rsid w:val="00C2292D"/>
    <w:rsid w:val="00C24823"/>
    <w:rsid w:val="00C24EB7"/>
    <w:rsid w:val="00C2547A"/>
    <w:rsid w:val="00C27378"/>
    <w:rsid w:val="00C31D36"/>
    <w:rsid w:val="00C323AD"/>
    <w:rsid w:val="00C36BCA"/>
    <w:rsid w:val="00C51FD7"/>
    <w:rsid w:val="00C52766"/>
    <w:rsid w:val="00C54CF8"/>
    <w:rsid w:val="00C560B3"/>
    <w:rsid w:val="00C56932"/>
    <w:rsid w:val="00C6200B"/>
    <w:rsid w:val="00C725F0"/>
    <w:rsid w:val="00C972E4"/>
    <w:rsid w:val="00C97AC5"/>
    <w:rsid w:val="00C97E70"/>
    <w:rsid w:val="00CA0671"/>
    <w:rsid w:val="00CB1A97"/>
    <w:rsid w:val="00CB1B5C"/>
    <w:rsid w:val="00CC057F"/>
    <w:rsid w:val="00CC0A4D"/>
    <w:rsid w:val="00CC27C7"/>
    <w:rsid w:val="00CC5E56"/>
    <w:rsid w:val="00CC7C79"/>
    <w:rsid w:val="00CD040D"/>
    <w:rsid w:val="00CD5B98"/>
    <w:rsid w:val="00CD76EE"/>
    <w:rsid w:val="00CD7C45"/>
    <w:rsid w:val="00CE6E64"/>
    <w:rsid w:val="00CF15CF"/>
    <w:rsid w:val="00CF2FE0"/>
    <w:rsid w:val="00CF37AB"/>
    <w:rsid w:val="00CF7401"/>
    <w:rsid w:val="00D01F0C"/>
    <w:rsid w:val="00D07040"/>
    <w:rsid w:val="00D07AC0"/>
    <w:rsid w:val="00D12C45"/>
    <w:rsid w:val="00D208C2"/>
    <w:rsid w:val="00D20DBC"/>
    <w:rsid w:val="00D247FE"/>
    <w:rsid w:val="00D300F2"/>
    <w:rsid w:val="00D33350"/>
    <w:rsid w:val="00D34219"/>
    <w:rsid w:val="00D425DF"/>
    <w:rsid w:val="00D54D4A"/>
    <w:rsid w:val="00D606F1"/>
    <w:rsid w:val="00D6539F"/>
    <w:rsid w:val="00D702C8"/>
    <w:rsid w:val="00D70A6E"/>
    <w:rsid w:val="00D846D1"/>
    <w:rsid w:val="00D85FFA"/>
    <w:rsid w:val="00D92DB5"/>
    <w:rsid w:val="00D92FC4"/>
    <w:rsid w:val="00D9341F"/>
    <w:rsid w:val="00D96695"/>
    <w:rsid w:val="00D96F24"/>
    <w:rsid w:val="00DA56B0"/>
    <w:rsid w:val="00DA5D10"/>
    <w:rsid w:val="00DB44E0"/>
    <w:rsid w:val="00DB4CB6"/>
    <w:rsid w:val="00DB6320"/>
    <w:rsid w:val="00DB7AB4"/>
    <w:rsid w:val="00DC4C6E"/>
    <w:rsid w:val="00DD0683"/>
    <w:rsid w:val="00DD2087"/>
    <w:rsid w:val="00DD430F"/>
    <w:rsid w:val="00DD5F27"/>
    <w:rsid w:val="00DE20F7"/>
    <w:rsid w:val="00DE4BE5"/>
    <w:rsid w:val="00DE6412"/>
    <w:rsid w:val="00DF1BEA"/>
    <w:rsid w:val="00DF1E6C"/>
    <w:rsid w:val="00DF27B5"/>
    <w:rsid w:val="00E007C9"/>
    <w:rsid w:val="00E00AF6"/>
    <w:rsid w:val="00E01613"/>
    <w:rsid w:val="00E12737"/>
    <w:rsid w:val="00E1282A"/>
    <w:rsid w:val="00E17F9D"/>
    <w:rsid w:val="00E2236A"/>
    <w:rsid w:val="00E22592"/>
    <w:rsid w:val="00E25D21"/>
    <w:rsid w:val="00E33FDE"/>
    <w:rsid w:val="00E3405A"/>
    <w:rsid w:val="00E35355"/>
    <w:rsid w:val="00E35510"/>
    <w:rsid w:val="00E36AD6"/>
    <w:rsid w:val="00E37711"/>
    <w:rsid w:val="00E37B61"/>
    <w:rsid w:val="00E41EDF"/>
    <w:rsid w:val="00E44208"/>
    <w:rsid w:val="00E54D6B"/>
    <w:rsid w:val="00E613D0"/>
    <w:rsid w:val="00E61EB3"/>
    <w:rsid w:val="00E630F3"/>
    <w:rsid w:val="00E66DC1"/>
    <w:rsid w:val="00E74822"/>
    <w:rsid w:val="00E74A48"/>
    <w:rsid w:val="00E7745E"/>
    <w:rsid w:val="00E811C1"/>
    <w:rsid w:val="00E8339A"/>
    <w:rsid w:val="00E87AEC"/>
    <w:rsid w:val="00E90584"/>
    <w:rsid w:val="00E90F41"/>
    <w:rsid w:val="00E93207"/>
    <w:rsid w:val="00E94BA2"/>
    <w:rsid w:val="00EA2CDD"/>
    <w:rsid w:val="00EA3F7E"/>
    <w:rsid w:val="00EA6A5B"/>
    <w:rsid w:val="00EA700F"/>
    <w:rsid w:val="00EB1553"/>
    <w:rsid w:val="00EB1D2B"/>
    <w:rsid w:val="00EB2B17"/>
    <w:rsid w:val="00EB573E"/>
    <w:rsid w:val="00EB59C6"/>
    <w:rsid w:val="00EC1E04"/>
    <w:rsid w:val="00EC29B5"/>
    <w:rsid w:val="00EF0886"/>
    <w:rsid w:val="00EF1C8D"/>
    <w:rsid w:val="00EF546F"/>
    <w:rsid w:val="00EF5D2B"/>
    <w:rsid w:val="00EF7A99"/>
    <w:rsid w:val="00F04810"/>
    <w:rsid w:val="00F119B7"/>
    <w:rsid w:val="00F12256"/>
    <w:rsid w:val="00F36E39"/>
    <w:rsid w:val="00F4230B"/>
    <w:rsid w:val="00F42A49"/>
    <w:rsid w:val="00F46E81"/>
    <w:rsid w:val="00F50839"/>
    <w:rsid w:val="00F51320"/>
    <w:rsid w:val="00F54FFB"/>
    <w:rsid w:val="00F55336"/>
    <w:rsid w:val="00F569EF"/>
    <w:rsid w:val="00F56B31"/>
    <w:rsid w:val="00F577E0"/>
    <w:rsid w:val="00F615FA"/>
    <w:rsid w:val="00F67786"/>
    <w:rsid w:val="00F71252"/>
    <w:rsid w:val="00F71993"/>
    <w:rsid w:val="00F72242"/>
    <w:rsid w:val="00F90A81"/>
    <w:rsid w:val="00F910F1"/>
    <w:rsid w:val="00F96AB5"/>
    <w:rsid w:val="00F96DB4"/>
    <w:rsid w:val="00F9788F"/>
    <w:rsid w:val="00FA3C06"/>
    <w:rsid w:val="00FA7115"/>
    <w:rsid w:val="00FA7B4A"/>
    <w:rsid w:val="00FA7CCE"/>
    <w:rsid w:val="00FB75BD"/>
    <w:rsid w:val="00FB7716"/>
    <w:rsid w:val="00FC5D05"/>
    <w:rsid w:val="00FD1D13"/>
    <w:rsid w:val="00FD43FB"/>
    <w:rsid w:val="00FE30DF"/>
    <w:rsid w:val="00FE4B98"/>
    <w:rsid w:val="00FE5DBB"/>
    <w:rsid w:val="00FF74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7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hAnsi="Arial"/>
    </w:rPr>
  </w:style>
  <w:style w:type="paragraph" w:styleId="Nadpis1">
    <w:name w:val="heading 1"/>
    <w:basedOn w:val="Normln"/>
    <w:next w:val="Normln"/>
    <w:qFormat/>
    <w:pPr>
      <w:keepNext/>
      <w:spacing w:after="240"/>
      <w:jc w:val="center"/>
      <w:outlineLvl w:val="0"/>
    </w:pPr>
    <w:rPr>
      <w:b/>
      <w:color w:val="000080"/>
      <w:sz w:val="32"/>
    </w:rPr>
  </w:style>
  <w:style w:type="paragraph" w:styleId="Nadpis2">
    <w:name w:val="heading 2"/>
    <w:aliases w:val="Nadpis 2 Char Char"/>
    <w:basedOn w:val="Normln"/>
    <w:next w:val="Normln"/>
    <w:link w:val="Nadpis2Char"/>
    <w:qFormat/>
    <w:pPr>
      <w:keepNext/>
      <w:keepLines/>
      <w:spacing w:before="120" w:after="120"/>
      <w:jc w:val="center"/>
      <w:outlineLvl w:val="1"/>
    </w:pPr>
    <w:rPr>
      <w:b/>
      <w:caps/>
      <w:color w:val="000080"/>
      <w:sz w:val="24"/>
      <w:lang w:val="x-none" w:eastAsia="x-none"/>
    </w:rPr>
  </w:style>
  <w:style w:type="paragraph" w:styleId="Nadpis3">
    <w:name w:val="heading 3"/>
    <w:basedOn w:val="Normln"/>
    <w:next w:val="Normln"/>
    <w:qFormat/>
    <w:pPr>
      <w:keepNext/>
      <w:tabs>
        <w:tab w:val="left" w:pos="4536"/>
      </w:tabs>
      <w:ind w:right="-114"/>
      <w:jc w:val="center"/>
      <w:outlineLvl w:val="2"/>
    </w:pPr>
    <w:rPr>
      <w:b/>
      <w:color w:val="000080"/>
      <w:sz w:val="24"/>
    </w:rPr>
  </w:style>
  <w:style w:type="paragraph" w:styleId="Nadpis4">
    <w:name w:val="heading 4"/>
    <w:basedOn w:val="Normln"/>
    <w:next w:val="Normln"/>
    <w:link w:val="Nadpis4Char"/>
    <w:qFormat/>
    <w:pPr>
      <w:keepNext/>
      <w:ind w:right="-114"/>
      <w:outlineLvl w:val="3"/>
    </w:pPr>
    <w:rPr>
      <w:b/>
      <w:color w:val="000080"/>
      <w:sz w:val="22"/>
    </w:rPr>
  </w:style>
  <w:style w:type="paragraph" w:styleId="Nadpis5">
    <w:name w:val="heading 5"/>
    <w:basedOn w:val="Normln"/>
    <w:next w:val="Normln"/>
    <w:link w:val="Nadpis5Char"/>
    <w:qFormat/>
    <w:pPr>
      <w:keepNext/>
      <w:spacing w:before="20" w:after="20"/>
      <w:outlineLvl w:val="4"/>
    </w:pPr>
    <w:rPr>
      <w:b/>
      <w:lang w:val="x-none" w:eastAsia="x-none"/>
    </w:rPr>
  </w:style>
  <w:style w:type="paragraph" w:styleId="Nadpis6">
    <w:name w:val="heading 6"/>
    <w:basedOn w:val="Normln"/>
    <w:next w:val="Normln"/>
    <w:qFormat/>
    <w:pPr>
      <w:keepNext/>
      <w:ind w:left="709" w:hanging="720"/>
      <w:jc w:val="center"/>
      <w:outlineLvl w:val="5"/>
    </w:pPr>
    <w:rPr>
      <w:b/>
    </w:rPr>
  </w:style>
  <w:style w:type="paragraph" w:styleId="Nadpis7">
    <w:name w:val="heading 7"/>
    <w:basedOn w:val="Normln"/>
    <w:next w:val="Normln"/>
    <w:qFormat/>
    <w:pPr>
      <w:keepNext/>
      <w:tabs>
        <w:tab w:val="left" w:pos="851"/>
      </w:tabs>
      <w:spacing w:before="40" w:after="40"/>
      <w:ind w:right="-115"/>
      <w:outlineLvl w:val="6"/>
    </w:pPr>
    <w:rPr>
      <w:b/>
      <w:snapToGrid w:val="0"/>
      <w:color w:val="000000"/>
      <w:lang w:eastAsia="en-US"/>
    </w:rPr>
  </w:style>
  <w:style w:type="paragraph" w:styleId="Nadpis8">
    <w:name w:val="heading 8"/>
    <w:basedOn w:val="Normln"/>
    <w:next w:val="Normln"/>
    <w:qFormat/>
    <w:pPr>
      <w:keepNext/>
      <w:ind w:left="2835" w:right="-114" w:hanging="2835"/>
      <w:jc w:val="center"/>
      <w:outlineLvl w:val="7"/>
    </w:pPr>
    <w:rPr>
      <w:b/>
      <w:color w:val="000080"/>
      <w:sz w:val="24"/>
    </w:rPr>
  </w:style>
  <w:style w:type="paragraph" w:styleId="Nadpis9">
    <w:name w:val="heading 9"/>
    <w:basedOn w:val="Normln"/>
    <w:next w:val="Normln"/>
    <w:qFormat/>
    <w:pPr>
      <w:keepNext/>
      <w:ind w:right="-114"/>
      <w:jc w:val="center"/>
      <w:outlineLvl w:val="8"/>
    </w:pPr>
    <w:rPr>
      <w:b/>
      <w:color w:val="00008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pPr>
      <w:pBdr>
        <w:top w:val="single" w:sz="6" w:space="1" w:color="auto"/>
        <w:left w:val="single" w:sz="6" w:space="1" w:color="auto"/>
        <w:right w:val="single" w:sz="6" w:space="1" w:color="auto"/>
      </w:pBdr>
      <w:shd w:val="pct10" w:color="auto" w:fill="auto"/>
      <w:tabs>
        <w:tab w:val="left" w:pos="-720"/>
      </w:tabs>
      <w:suppressAutoHyphens/>
      <w:ind w:right="-192"/>
    </w:pPr>
    <w:rPr>
      <w:rFonts w:ascii="Times New Roman" w:hAnsi="Times New Roman"/>
      <w:sz w:val="22"/>
    </w:rPr>
  </w:style>
  <w:style w:type="paragraph" w:styleId="Zhlav">
    <w:name w:val="header"/>
    <w:basedOn w:val="Normln"/>
    <w:pPr>
      <w:tabs>
        <w:tab w:val="center" w:pos="4536"/>
        <w:tab w:val="right" w:pos="9072"/>
      </w:tabs>
    </w:pPr>
    <w:rPr>
      <w:sz w:val="16"/>
    </w:rPr>
  </w:style>
  <w:style w:type="paragraph" w:styleId="Zpat">
    <w:name w:val="footer"/>
    <w:basedOn w:val="Normln"/>
    <w:link w:val="ZpatChar"/>
    <w:pPr>
      <w:tabs>
        <w:tab w:val="center" w:pos="4536"/>
        <w:tab w:val="right" w:pos="9072"/>
      </w:tabs>
    </w:pPr>
    <w:rPr>
      <w:sz w:val="16"/>
    </w:rPr>
  </w:style>
  <w:style w:type="character" w:styleId="slostrnky">
    <w:name w:val="page number"/>
    <w:basedOn w:val="Standardnpsmoodstavce"/>
  </w:style>
  <w:style w:type="paragraph" w:styleId="Zkladntext3">
    <w:name w:val="Body Text 3"/>
    <w:basedOn w:val="Normln"/>
    <w:rPr>
      <w:rFonts w:ascii="Times New Roman" w:hAnsi="Times New Roman"/>
      <w:sz w:val="24"/>
    </w:rPr>
  </w:style>
  <w:style w:type="paragraph" w:styleId="Zkladntext">
    <w:name w:val="Body Text"/>
    <w:basedOn w:val="Normln"/>
    <w:pPr>
      <w:spacing w:before="60" w:after="60"/>
    </w:pPr>
  </w:style>
  <w:style w:type="paragraph" w:styleId="Textvbloku">
    <w:name w:val="Block Text"/>
    <w:basedOn w:val="Normln"/>
    <w:pPr>
      <w:tabs>
        <w:tab w:val="left" w:pos="6491"/>
      </w:tabs>
      <w:spacing w:before="40"/>
      <w:ind w:left="113" w:right="113"/>
    </w:pPr>
    <w:rPr>
      <w:sz w:val="16"/>
    </w:rPr>
  </w:style>
  <w:style w:type="paragraph" w:customStyle="1" w:styleId="Headlevel2">
    <w:name w:val="Headlevel2"/>
    <w:basedOn w:val="Normln"/>
    <w:autoRedefine/>
    <w:pPr>
      <w:keepNext/>
      <w:spacing w:after="60"/>
      <w:ind w:right="-51"/>
    </w:pPr>
    <w:rPr>
      <w:u w:val="single"/>
    </w:rPr>
  </w:style>
  <w:style w:type="paragraph" w:customStyle="1" w:styleId="normalsmall">
    <w:name w:val="normal small"/>
    <w:basedOn w:val="Normln"/>
    <w:rPr>
      <w:sz w:val="16"/>
    </w:rPr>
  </w:style>
  <w:style w:type="paragraph" w:customStyle="1" w:styleId="Indent1">
    <w:name w:val="Indent1"/>
    <w:basedOn w:val="Normln"/>
    <w:pPr>
      <w:tabs>
        <w:tab w:val="left" w:pos="567"/>
        <w:tab w:val="left" w:pos="1021"/>
        <w:tab w:val="left" w:pos="1474"/>
        <w:tab w:val="left" w:pos="1928"/>
        <w:tab w:val="left" w:pos="2381"/>
      </w:tabs>
      <w:ind w:left="567" w:hanging="567"/>
    </w:pPr>
    <w:rPr>
      <w:rFonts w:ascii="Times New Roman" w:hAnsi="Times New Roman"/>
      <w:lang w:val="en-GB"/>
    </w:rPr>
  </w:style>
  <w:style w:type="paragraph" w:styleId="Zkladntextodsazen">
    <w:name w:val="Body Text Indent"/>
    <w:basedOn w:val="Normln"/>
    <w:pPr>
      <w:spacing w:line="240" w:lineRule="atLeast"/>
      <w:ind w:left="567"/>
    </w:pPr>
  </w:style>
  <w:style w:type="paragraph" w:styleId="Textpoznpodarou">
    <w:name w:val="footnote text"/>
    <w:basedOn w:val="Normln"/>
    <w:semiHidden/>
    <w:rPr>
      <w:sz w:val="16"/>
    </w:rPr>
  </w:style>
  <w:style w:type="character" w:styleId="Znakapoznpodarou">
    <w:name w:val="footnote reference"/>
    <w:semiHidden/>
    <w:rPr>
      <w:vertAlign w:val="superscript"/>
    </w:rPr>
  </w:style>
  <w:style w:type="character" w:styleId="Siln">
    <w:name w:val="Strong"/>
    <w:qFormat/>
    <w:rPr>
      <w:b/>
    </w:rPr>
  </w:style>
  <w:style w:type="paragraph" w:styleId="Rozloendokumentu">
    <w:name w:val="Document Map"/>
    <w:basedOn w:val="Normln"/>
    <w:semiHidden/>
    <w:rsid w:val="00C97E70"/>
    <w:pPr>
      <w:shd w:val="clear" w:color="auto" w:fill="000080"/>
    </w:pPr>
    <w:rPr>
      <w:rFonts w:ascii="Tahoma" w:hAnsi="Tahoma" w:cs="Tahoma"/>
    </w:rPr>
  </w:style>
  <w:style w:type="paragraph" w:styleId="Textbubliny">
    <w:name w:val="Balloon Text"/>
    <w:basedOn w:val="Normln"/>
    <w:semiHidden/>
    <w:rsid w:val="00AB3B05"/>
    <w:rPr>
      <w:rFonts w:ascii="Tahoma" w:hAnsi="Tahoma" w:cs="Tahoma"/>
      <w:sz w:val="16"/>
      <w:szCs w:val="16"/>
    </w:rPr>
  </w:style>
  <w:style w:type="paragraph" w:styleId="Textkomente">
    <w:name w:val="annotation text"/>
    <w:basedOn w:val="Normln"/>
    <w:semiHidden/>
    <w:rsid w:val="00035903"/>
  </w:style>
  <w:style w:type="character" w:customStyle="1" w:styleId="platne1">
    <w:name w:val="platne1"/>
    <w:basedOn w:val="Standardnpsmoodstavce"/>
    <w:rsid w:val="00035903"/>
  </w:style>
  <w:style w:type="character" w:styleId="Hypertextovodkaz">
    <w:name w:val="Hyperlink"/>
    <w:rsid w:val="00C972E4"/>
    <w:rPr>
      <w:color w:val="0000FF"/>
      <w:u w:val="single"/>
    </w:rPr>
  </w:style>
  <w:style w:type="paragraph" w:styleId="Prosttext">
    <w:name w:val="Plain Text"/>
    <w:basedOn w:val="Normln"/>
    <w:rsid w:val="00CA0671"/>
    <w:pPr>
      <w:jc w:val="left"/>
    </w:pPr>
    <w:rPr>
      <w:rFonts w:ascii="Courier New" w:eastAsia="MS Mincho" w:hAnsi="Courier New" w:cs="Courier New"/>
      <w:lang w:eastAsia="ja-JP"/>
    </w:rPr>
  </w:style>
  <w:style w:type="table" w:styleId="Mkatabulky">
    <w:name w:val="Table Grid"/>
    <w:basedOn w:val="Normlntabulka"/>
    <w:rsid w:val="0094401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
    <w:name w:val="platne"/>
    <w:basedOn w:val="Standardnpsmoodstavce"/>
    <w:rsid w:val="00C6200B"/>
  </w:style>
  <w:style w:type="character" w:customStyle="1" w:styleId="Nadpis4Char">
    <w:name w:val="Nadpis 4 Char"/>
    <w:link w:val="Nadpis4"/>
    <w:rsid w:val="006D2596"/>
    <w:rPr>
      <w:rFonts w:ascii="Arial" w:hAnsi="Arial"/>
      <w:b/>
      <w:color w:val="000080"/>
      <w:sz w:val="22"/>
      <w:lang w:val="cs-CZ" w:eastAsia="cs-CZ" w:bidi="ar-SA"/>
    </w:rPr>
  </w:style>
  <w:style w:type="paragraph" w:customStyle="1" w:styleId="nadpis30">
    <w:name w:val="nadpis 3"/>
    <w:basedOn w:val="Normln"/>
    <w:rsid w:val="00291BBB"/>
    <w:pPr>
      <w:tabs>
        <w:tab w:val="left" w:pos="2835"/>
      </w:tabs>
      <w:jc w:val="left"/>
    </w:pPr>
    <w:rPr>
      <w:rFonts w:ascii="Times New Roman" w:hAnsi="Times New Roman"/>
      <w:b/>
      <w:caps/>
    </w:rPr>
  </w:style>
  <w:style w:type="paragraph" w:customStyle="1" w:styleId="Default">
    <w:name w:val="Default"/>
    <w:rsid w:val="0010522D"/>
    <w:pPr>
      <w:jc w:val="both"/>
    </w:pPr>
    <w:rPr>
      <w:rFonts w:ascii="Verdana" w:hAnsi="Verdana"/>
      <w:color w:val="212120"/>
      <w:kern w:val="28"/>
      <w:sz w:val="24"/>
      <w:szCs w:val="24"/>
    </w:rPr>
  </w:style>
  <w:style w:type="paragraph" w:customStyle="1" w:styleId="Address">
    <w:name w:val="Address"/>
    <w:basedOn w:val="Normln"/>
    <w:autoRedefine/>
    <w:rsid w:val="00FE5DBB"/>
    <w:pPr>
      <w:autoSpaceDE w:val="0"/>
      <w:autoSpaceDN w:val="0"/>
      <w:adjustRightInd w:val="0"/>
      <w:spacing w:before="20" w:after="20"/>
      <w:jc w:val="left"/>
    </w:pPr>
    <w:rPr>
      <w:rFonts w:ascii="Tahoma" w:hAnsi="Tahoma" w:cs="Tahoma"/>
      <w:noProof/>
      <w:sz w:val="10"/>
      <w:szCs w:val="10"/>
      <w:lang w:val="de-DE"/>
    </w:rPr>
  </w:style>
  <w:style w:type="paragraph" w:customStyle="1" w:styleId="Nadpis">
    <w:name w:val="Nadpis"/>
    <w:basedOn w:val="Normln"/>
    <w:rsid w:val="00FE5DBB"/>
    <w:rPr>
      <w:rFonts w:ascii="CG Times" w:hAnsi="CG Times" w:cs="CG Times"/>
      <w:sz w:val="24"/>
      <w:szCs w:val="24"/>
      <w:lang w:val="en-GB"/>
    </w:rPr>
  </w:style>
  <w:style w:type="paragraph" w:customStyle="1" w:styleId="A-Basic">
    <w:name w:val="A-Basic"/>
    <w:basedOn w:val="Zpat"/>
    <w:rsid w:val="00620135"/>
    <w:pPr>
      <w:tabs>
        <w:tab w:val="clear" w:pos="4536"/>
        <w:tab w:val="clear" w:pos="9072"/>
      </w:tabs>
      <w:jc w:val="left"/>
    </w:pPr>
    <w:rPr>
      <w:rFonts w:cs="Arial"/>
      <w:sz w:val="24"/>
      <w:szCs w:val="24"/>
    </w:rPr>
  </w:style>
  <w:style w:type="character" w:customStyle="1" w:styleId="Heading4Char">
    <w:name w:val="Heading 4 Char"/>
    <w:rsid w:val="00317218"/>
    <w:rPr>
      <w:rFonts w:ascii="Arial" w:hAnsi="Arial"/>
      <w:b/>
      <w:color w:val="000080"/>
      <w:sz w:val="22"/>
      <w:lang w:val="cs-CZ" w:eastAsia="cs-CZ" w:bidi="ar-SA"/>
    </w:rPr>
  </w:style>
  <w:style w:type="paragraph" w:customStyle="1" w:styleId="msolistparagraph0">
    <w:name w:val="msolistparagraph"/>
    <w:basedOn w:val="Normln"/>
    <w:rsid w:val="00975D6E"/>
    <w:pPr>
      <w:spacing w:before="100" w:beforeAutospacing="1" w:after="100" w:afterAutospacing="1"/>
      <w:jc w:val="left"/>
    </w:pPr>
    <w:rPr>
      <w:rFonts w:ascii="Times New Roman" w:hAnsi="Times New Roman"/>
      <w:sz w:val="24"/>
      <w:szCs w:val="24"/>
    </w:rPr>
  </w:style>
  <w:style w:type="character" w:customStyle="1" w:styleId="Nadpis2Char">
    <w:name w:val="Nadpis 2 Char"/>
    <w:aliases w:val="Nadpis 2 Char Char Char"/>
    <w:link w:val="Nadpis2"/>
    <w:locked/>
    <w:rsid w:val="00CC27C7"/>
    <w:rPr>
      <w:rFonts w:ascii="Arial" w:hAnsi="Arial"/>
      <w:b/>
      <w:caps/>
      <w:color w:val="000080"/>
      <w:sz w:val="24"/>
    </w:rPr>
  </w:style>
  <w:style w:type="character" w:customStyle="1" w:styleId="Nadpis5Char">
    <w:name w:val="Nadpis 5 Char"/>
    <w:link w:val="Nadpis5"/>
    <w:locked/>
    <w:rsid w:val="00CC27C7"/>
    <w:rPr>
      <w:rFonts w:ascii="Arial" w:hAnsi="Arial"/>
      <w:b/>
    </w:rPr>
  </w:style>
  <w:style w:type="character" w:customStyle="1" w:styleId="ZpatChar">
    <w:name w:val="Zápatí Char"/>
    <w:basedOn w:val="Standardnpsmoodstavce"/>
    <w:link w:val="Zpat"/>
    <w:locked/>
    <w:rsid w:val="00624B0F"/>
    <w:rPr>
      <w:rFonts w:ascii="Arial" w:hAnsi="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hAnsi="Arial"/>
    </w:rPr>
  </w:style>
  <w:style w:type="paragraph" w:styleId="Nadpis1">
    <w:name w:val="heading 1"/>
    <w:basedOn w:val="Normln"/>
    <w:next w:val="Normln"/>
    <w:qFormat/>
    <w:pPr>
      <w:keepNext/>
      <w:spacing w:after="240"/>
      <w:jc w:val="center"/>
      <w:outlineLvl w:val="0"/>
    </w:pPr>
    <w:rPr>
      <w:b/>
      <w:color w:val="000080"/>
      <w:sz w:val="32"/>
    </w:rPr>
  </w:style>
  <w:style w:type="paragraph" w:styleId="Nadpis2">
    <w:name w:val="heading 2"/>
    <w:aliases w:val="Nadpis 2 Char Char"/>
    <w:basedOn w:val="Normln"/>
    <w:next w:val="Normln"/>
    <w:link w:val="Nadpis2Char"/>
    <w:qFormat/>
    <w:pPr>
      <w:keepNext/>
      <w:keepLines/>
      <w:spacing w:before="120" w:after="120"/>
      <w:jc w:val="center"/>
      <w:outlineLvl w:val="1"/>
    </w:pPr>
    <w:rPr>
      <w:b/>
      <w:caps/>
      <w:color w:val="000080"/>
      <w:sz w:val="24"/>
      <w:lang w:val="x-none" w:eastAsia="x-none"/>
    </w:rPr>
  </w:style>
  <w:style w:type="paragraph" w:styleId="Nadpis3">
    <w:name w:val="heading 3"/>
    <w:basedOn w:val="Normln"/>
    <w:next w:val="Normln"/>
    <w:qFormat/>
    <w:pPr>
      <w:keepNext/>
      <w:tabs>
        <w:tab w:val="left" w:pos="4536"/>
      </w:tabs>
      <w:ind w:right="-114"/>
      <w:jc w:val="center"/>
      <w:outlineLvl w:val="2"/>
    </w:pPr>
    <w:rPr>
      <w:b/>
      <w:color w:val="000080"/>
      <w:sz w:val="24"/>
    </w:rPr>
  </w:style>
  <w:style w:type="paragraph" w:styleId="Nadpis4">
    <w:name w:val="heading 4"/>
    <w:basedOn w:val="Normln"/>
    <w:next w:val="Normln"/>
    <w:link w:val="Nadpis4Char"/>
    <w:qFormat/>
    <w:pPr>
      <w:keepNext/>
      <w:ind w:right="-114"/>
      <w:outlineLvl w:val="3"/>
    </w:pPr>
    <w:rPr>
      <w:b/>
      <w:color w:val="000080"/>
      <w:sz w:val="22"/>
    </w:rPr>
  </w:style>
  <w:style w:type="paragraph" w:styleId="Nadpis5">
    <w:name w:val="heading 5"/>
    <w:basedOn w:val="Normln"/>
    <w:next w:val="Normln"/>
    <w:link w:val="Nadpis5Char"/>
    <w:qFormat/>
    <w:pPr>
      <w:keepNext/>
      <w:spacing w:before="20" w:after="20"/>
      <w:outlineLvl w:val="4"/>
    </w:pPr>
    <w:rPr>
      <w:b/>
      <w:lang w:val="x-none" w:eastAsia="x-none"/>
    </w:rPr>
  </w:style>
  <w:style w:type="paragraph" w:styleId="Nadpis6">
    <w:name w:val="heading 6"/>
    <w:basedOn w:val="Normln"/>
    <w:next w:val="Normln"/>
    <w:qFormat/>
    <w:pPr>
      <w:keepNext/>
      <w:ind w:left="709" w:hanging="720"/>
      <w:jc w:val="center"/>
      <w:outlineLvl w:val="5"/>
    </w:pPr>
    <w:rPr>
      <w:b/>
    </w:rPr>
  </w:style>
  <w:style w:type="paragraph" w:styleId="Nadpis7">
    <w:name w:val="heading 7"/>
    <w:basedOn w:val="Normln"/>
    <w:next w:val="Normln"/>
    <w:qFormat/>
    <w:pPr>
      <w:keepNext/>
      <w:tabs>
        <w:tab w:val="left" w:pos="851"/>
      </w:tabs>
      <w:spacing w:before="40" w:after="40"/>
      <w:ind w:right="-115"/>
      <w:outlineLvl w:val="6"/>
    </w:pPr>
    <w:rPr>
      <w:b/>
      <w:snapToGrid w:val="0"/>
      <w:color w:val="000000"/>
      <w:lang w:eastAsia="en-US"/>
    </w:rPr>
  </w:style>
  <w:style w:type="paragraph" w:styleId="Nadpis8">
    <w:name w:val="heading 8"/>
    <w:basedOn w:val="Normln"/>
    <w:next w:val="Normln"/>
    <w:qFormat/>
    <w:pPr>
      <w:keepNext/>
      <w:ind w:left="2835" w:right="-114" w:hanging="2835"/>
      <w:jc w:val="center"/>
      <w:outlineLvl w:val="7"/>
    </w:pPr>
    <w:rPr>
      <w:b/>
      <w:color w:val="000080"/>
      <w:sz w:val="24"/>
    </w:rPr>
  </w:style>
  <w:style w:type="paragraph" w:styleId="Nadpis9">
    <w:name w:val="heading 9"/>
    <w:basedOn w:val="Normln"/>
    <w:next w:val="Normln"/>
    <w:qFormat/>
    <w:pPr>
      <w:keepNext/>
      <w:ind w:right="-114"/>
      <w:jc w:val="center"/>
      <w:outlineLvl w:val="8"/>
    </w:pPr>
    <w:rPr>
      <w:b/>
      <w:color w:val="00008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pPr>
      <w:pBdr>
        <w:top w:val="single" w:sz="6" w:space="1" w:color="auto"/>
        <w:left w:val="single" w:sz="6" w:space="1" w:color="auto"/>
        <w:right w:val="single" w:sz="6" w:space="1" w:color="auto"/>
      </w:pBdr>
      <w:shd w:val="pct10" w:color="auto" w:fill="auto"/>
      <w:tabs>
        <w:tab w:val="left" w:pos="-720"/>
      </w:tabs>
      <w:suppressAutoHyphens/>
      <w:ind w:right="-192"/>
    </w:pPr>
    <w:rPr>
      <w:rFonts w:ascii="Times New Roman" w:hAnsi="Times New Roman"/>
      <w:sz w:val="22"/>
    </w:rPr>
  </w:style>
  <w:style w:type="paragraph" w:styleId="Zhlav">
    <w:name w:val="header"/>
    <w:basedOn w:val="Normln"/>
    <w:pPr>
      <w:tabs>
        <w:tab w:val="center" w:pos="4536"/>
        <w:tab w:val="right" w:pos="9072"/>
      </w:tabs>
    </w:pPr>
    <w:rPr>
      <w:sz w:val="16"/>
    </w:rPr>
  </w:style>
  <w:style w:type="paragraph" w:styleId="Zpat">
    <w:name w:val="footer"/>
    <w:basedOn w:val="Normln"/>
    <w:link w:val="ZpatChar"/>
    <w:pPr>
      <w:tabs>
        <w:tab w:val="center" w:pos="4536"/>
        <w:tab w:val="right" w:pos="9072"/>
      </w:tabs>
    </w:pPr>
    <w:rPr>
      <w:sz w:val="16"/>
    </w:rPr>
  </w:style>
  <w:style w:type="character" w:styleId="slostrnky">
    <w:name w:val="page number"/>
    <w:basedOn w:val="Standardnpsmoodstavce"/>
  </w:style>
  <w:style w:type="paragraph" w:styleId="Zkladntext3">
    <w:name w:val="Body Text 3"/>
    <w:basedOn w:val="Normln"/>
    <w:rPr>
      <w:rFonts w:ascii="Times New Roman" w:hAnsi="Times New Roman"/>
      <w:sz w:val="24"/>
    </w:rPr>
  </w:style>
  <w:style w:type="paragraph" w:styleId="Zkladntext">
    <w:name w:val="Body Text"/>
    <w:basedOn w:val="Normln"/>
    <w:pPr>
      <w:spacing w:before="60" w:after="60"/>
    </w:pPr>
  </w:style>
  <w:style w:type="paragraph" w:styleId="Textvbloku">
    <w:name w:val="Block Text"/>
    <w:basedOn w:val="Normln"/>
    <w:pPr>
      <w:tabs>
        <w:tab w:val="left" w:pos="6491"/>
      </w:tabs>
      <w:spacing w:before="40"/>
      <w:ind w:left="113" w:right="113"/>
    </w:pPr>
    <w:rPr>
      <w:sz w:val="16"/>
    </w:rPr>
  </w:style>
  <w:style w:type="paragraph" w:customStyle="1" w:styleId="Headlevel2">
    <w:name w:val="Headlevel2"/>
    <w:basedOn w:val="Normln"/>
    <w:autoRedefine/>
    <w:pPr>
      <w:keepNext/>
      <w:spacing w:after="60"/>
      <w:ind w:right="-51"/>
    </w:pPr>
    <w:rPr>
      <w:u w:val="single"/>
    </w:rPr>
  </w:style>
  <w:style w:type="paragraph" w:customStyle="1" w:styleId="normalsmall">
    <w:name w:val="normal small"/>
    <w:basedOn w:val="Normln"/>
    <w:rPr>
      <w:sz w:val="16"/>
    </w:rPr>
  </w:style>
  <w:style w:type="paragraph" w:customStyle="1" w:styleId="Indent1">
    <w:name w:val="Indent1"/>
    <w:basedOn w:val="Normln"/>
    <w:pPr>
      <w:tabs>
        <w:tab w:val="left" w:pos="567"/>
        <w:tab w:val="left" w:pos="1021"/>
        <w:tab w:val="left" w:pos="1474"/>
        <w:tab w:val="left" w:pos="1928"/>
        <w:tab w:val="left" w:pos="2381"/>
      </w:tabs>
      <w:ind w:left="567" w:hanging="567"/>
    </w:pPr>
    <w:rPr>
      <w:rFonts w:ascii="Times New Roman" w:hAnsi="Times New Roman"/>
      <w:lang w:val="en-GB"/>
    </w:rPr>
  </w:style>
  <w:style w:type="paragraph" w:styleId="Zkladntextodsazen">
    <w:name w:val="Body Text Indent"/>
    <w:basedOn w:val="Normln"/>
    <w:pPr>
      <w:spacing w:line="240" w:lineRule="atLeast"/>
      <w:ind w:left="567"/>
    </w:pPr>
  </w:style>
  <w:style w:type="paragraph" w:styleId="Textpoznpodarou">
    <w:name w:val="footnote text"/>
    <w:basedOn w:val="Normln"/>
    <w:semiHidden/>
    <w:rPr>
      <w:sz w:val="16"/>
    </w:rPr>
  </w:style>
  <w:style w:type="character" w:styleId="Znakapoznpodarou">
    <w:name w:val="footnote reference"/>
    <w:semiHidden/>
    <w:rPr>
      <w:vertAlign w:val="superscript"/>
    </w:rPr>
  </w:style>
  <w:style w:type="character" w:styleId="Siln">
    <w:name w:val="Strong"/>
    <w:qFormat/>
    <w:rPr>
      <w:b/>
    </w:rPr>
  </w:style>
  <w:style w:type="paragraph" w:styleId="Rozloendokumentu">
    <w:name w:val="Document Map"/>
    <w:basedOn w:val="Normln"/>
    <w:semiHidden/>
    <w:rsid w:val="00C97E70"/>
    <w:pPr>
      <w:shd w:val="clear" w:color="auto" w:fill="000080"/>
    </w:pPr>
    <w:rPr>
      <w:rFonts w:ascii="Tahoma" w:hAnsi="Tahoma" w:cs="Tahoma"/>
    </w:rPr>
  </w:style>
  <w:style w:type="paragraph" w:styleId="Textbubliny">
    <w:name w:val="Balloon Text"/>
    <w:basedOn w:val="Normln"/>
    <w:semiHidden/>
    <w:rsid w:val="00AB3B05"/>
    <w:rPr>
      <w:rFonts w:ascii="Tahoma" w:hAnsi="Tahoma" w:cs="Tahoma"/>
      <w:sz w:val="16"/>
      <w:szCs w:val="16"/>
    </w:rPr>
  </w:style>
  <w:style w:type="paragraph" w:styleId="Textkomente">
    <w:name w:val="annotation text"/>
    <w:basedOn w:val="Normln"/>
    <w:semiHidden/>
    <w:rsid w:val="00035903"/>
  </w:style>
  <w:style w:type="character" w:customStyle="1" w:styleId="platne1">
    <w:name w:val="platne1"/>
    <w:basedOn w:val="Standardnpsmoodstavce"/>
    <w:rsid w:val="00035903"/>
  </w:style>
  <w:style w:type="character" w:styleId="Hypertextovodkaz">
    <w:name w:val="Hyperlink"/>
    <w:rsid w:val="00C972E4"/>
    <w:rPr>
      <w:color w:val="0000FF"/>
      <w:u w:val="single"/>
    </w:rPr>
  </w:style>
  <w:style w:type="paragraph" w:styleId="Prosttext">
    <w:name w:val="Plain Text"/>
    <w:basedOn w:val="Normln"/>
    <w:rsid w:val="00CA0671"/>
    <w:pPr>
      <w:jc w:val="left"/>
    </w:pPr>
    <w:rPr>
      <w:rFonts w:ascii="Courier New" w:eastAsia="MS Mincho" w:hAnsi="Courier New" w:cs="Courier New"/>
      <w:lang w:eastAsia="ja-JP"/>
    </w:rPr>
  </w:style>
  <w:style w:type="table" w:styleId="Mkatabulky">
    <w:name w:val="Table Grid"/>
    <w:basedOn w:val="Normlntabulka"/>
    <w:rsid w:val="0094401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
    <w:name w:val="platne"/>
    <w:basedOn w:val="Standardnpsmoodstavce"/>
    <w:rsid w:val="00C6200B"/>
  </w:style>
  <w:style w:type="character" w:customStyle="1" w:styleId="Nadpis4Char">
    <w:name w:val="Nadpis 4 Char"/>
    <w:link w:val="Nadpis4"/>
    <w:rsid w:val="006D2596"/>
    <w:rPr>
      <w:rFonts w:ascii="Arial" w:hAnsi="Arial"/>
      <w:b/>
      <w:color w:val="000080"/>
      <w:sz w:val="22"/>
      <w:lang w:val="cs-CZ" w:eastAsia="cs-CZ" w:bidi="ar-SA"/>
    </w:rPr>
  </w:style>
  <w:style w:type="paragraph" w:customStyle="1" w:styleId="nadpis30">
    <w:name w:val="nadpis 3"/>
    <w:basedOn w:val="Normln"/>
    <w:rsid w:val="00291BBB"/>
    <w:pPr>
      <w:tabs>
        <w:tab w:val="left" w:pos="2835"/>
      </w:tabs>
      <w:jc w:val="left"/>
    </w:pPr>
    <w:rPr>
      <w:rFonts w:ascii="Times New Roman" w:hAnsi="Times New Roman"/>
      <w:b/>
      <w:caps/>
    </w:rPr>
  </w:style>
  <w:style w:type="paragraph" w:customStyle="1" w:styleId="Default">
    <w:name w:val="Default"/>
    <w:rsid w:val="0010522D"/>
    <w:pPr>
      <w:jc w:val="both"/>
    </w:pPr>
    <w:rPr>
      <w:rFonts w:ascii="Verdana" w:hAnsi="Verdana"/>
      <w:color w:val="212120"/>
      <w:kern w:val="28"/>
      <w:sz w:val="24"/>
      <w:szCs w:val="24"/>
    </w:rPr>
  </w:style>
  <w:style w:type="paragraph" w:customStyle="1" w:styleId="Address">
    <w:name w:val="Address"/>
    <w:basedOn w:val="Normln"/>
    <w:autoRedefine/>
    <w:rsid w:val="00FE5DBB"/>
    <w:pPr>
      <w:autoSpaceDE w:val="0"/>
      <w:autoSpaceDN w:val="0"/>
      <w:adjustRightInd w:val="0"/>
      <w:spacing w:before="20" w:after="20"/>
      <w:jc w:val="left"/>
    </w:pPr>
    <w:rPr>
      <w:rFonts w:ascii="Tahoma" w:hAnsi="Tahoma" w:cs="Tahoma"/>
      <w:noProof/>
      <w:sz w:val="10"/>
      <w:szCs w:val="10"/>
      <w:lang w:val="de-DE"/>
    </w:rPr>
  </w:style>
  <w:style w:type="paragraph" w:customStyle="1" w:styleId="Nadpis">
    <w:name w:val="Nadpis"/>
    <w:basedOn w:val="Normln"/>
    <w:rsid w:val="00FE5DBB"/>
    <w:rPr>
      <w:rFonts w:ascii="CG Times" w:hAnsi="CG Times" w:cs="CG Times"/>
      <w:sz w:val="24"/>
      <w:szCs w:val="24"/>
      <w:lang w:val="en-GB"/>
    </w:rPr>
  </w:style>
  <w:style w:type="paragraph" w:customStyle="1" w:styleId="A-Basic">
    <w:name w:val="A-Basic"/>
    <w:basedOn w:val="Zpat"/>
    <w:rsid w:val="00620135"/>
    <w:pPr>
      <w:tabs>
        <w:tab w:val="clear" w:pos="4536"/>
        <w:tab w:val="clear" w:pos="9072"/>
      </w:tabs>
      <w:jc w:val="left"/>
    </w:pPr>
    <w:rPr>
      <w:rFonts w:cs="Arial"/>
      <w:sz w:val="24"/>
      <w:szCs w:val="24"/>
    </w:rPr>
  </w:style>
  <w:style w:type="character" w:customStyle="1" w:styleId="Heading4Char">
    <w:name w:val="Heading 4 Char"/>
    <w:rsid w:val="00317218"/>
    <w:rPr>
      <w:rFonts w:ascii="Arial" w:hAnsi="Arial"/>
      <w:b/>
      <w:color w:val="000080"/>
      <w:sz w:val="22"/>
      <w:lang w:val="cs-CZ" w:eastAsia="cs-CZ" w:bidi="ar-SA"/>
    </w:rPr>
  </w:style>
  <w:style w:type="paragraph" w:customStyle="1" w:styleId="msolistparagraph0">
    <w:name w:val="msolistparagraph"/>
    <w:basedOn w:val="Normln"/>
    <w:rsid w:val="00975D6E"/>
    <w:pPr>
      <w:spacing w:before="100" w:beforeAutospacing="1" w:after="100" w:afterAutospacing="1"/>
      <w:jc w:val="left"/>
    </w:pPr>
    <w:rPr>
      <w:rFonts w:ascii="Times New Roman" w:hAnsi="Times New Roman"/>
      <w:sz w:val="24"/>
      <w:szCs w:val="24"/>
    </w:rPr>
  </w:style>
  <w:style w:type="character" w:customStyle="1" w:styleId="Nadpis2Char">
    <w:name w:val="Nadpis 2 Char"/>
    <w:aliases w:val="Nadpis 2 Char Char Char"/>
    <w:link w:val="Nadpis2"/>
    <w:locked/>
    <w:rsid w:val="00CC27C7"/>
    <w:rPr>
      <w:rFonts w:ascii="Arial" w:hAnsi="Arial"/>
      <w:b/>
      <w:caps/>
      <w:color w:val="000080"/>
      <w:sz w:val="24"/>
    </w:rPr>
  </w:style>
  <w:style w:type="character" w:customStyle="1" w:styleId="Nadpis5Char">
    <w:name w:val="Nadpis 5 Char"/>
    <w:link w:val="Nadpis5"/>
    <w:locked/>
    <w:rsid w:val="00CC27C7"/>
    <w:rPr>
      <w:rFonts w:ascii="Arial" w:hAnsi="Arial"/>
      <w:b/>
    </w:rPr>
  </w:style>
  <w:style w:type="character" w:customStyle="1" w:styleId="ZpatChar">
    <w:name w:val="Zápatí Char"/>
    <w:basedOn w:val="Standardnpsmoodstavce"/>
    <w:link w:val="Zpat"/>
    <w:locked/>
    <w:rsid w:val="00624B0F"/>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7387">
      <w:bodyDiv w:val="1"/>
      <w:marLeft w:val="0"/>
      <w:marRight w:val="0"/>
      <w:marTop w:val="0"/>
      <w:marBottom w:val="0"/>
      <w:divBdr>
        <w:top w:val="none" w:sz="0" w:space="0" w:color="auto"/>
        <w:left w:val="none" w:sz="0" w:space="0" w:color="auto"/>
        <w:bottom w:val="none" w:sz="0" w:space="0" w:color="auto"/>
        <w:right w:val="none" w:sz="0" w:space="0" w:color="auto"/>
      </w:divBdr>
    </w:div>
    <w:div w:id="47120559">
      <w:bodyDiv w:val="1"/>
      <w:marLeft w:val="0"/>
      <w:marRight w:val="0"/>
      <w:marTop w:val="0"/>
      <w:marBottom w:val="0"/>
      <w:divBdr>
        <w:top w:val="none" w:sz="0" w:space="0" w:color="auto"/>
        <w:left w:val="none" w:sz="0" w:space="0" w:color="auto"/>
        <w:bottom w:val="none" w:sz="0" w:space="0" w:color="auto"/>
        <w:right w:val="none" w:sz="0" w:space="0" w:color="auto"/>
      </w:divBdr>
    </w:div>
    <w:div w:id="191694895">
      <w:bodyDiv w:val="1"/>
      <w:marLeft w:val="0"/>
      <w:marRight w:val="0"/>
      <w:marTop w:val="0"/>
      <w:marBottom w:val="0"/>
      <w:divBdr>
        <w:top w:val="none" w:sz="0" w:space="0" w:color="auto"/>
        <w:left w:val="none" w:sz="0" w:space="0" w:color="auto"/>
        <w:bottom w:val="none" w:sz="0" w:space="0" w:color="auto"/>
        <w:right w:val="none" w:sz="0" w:space="0" w:color="auto"/>
      </w:divBdr>
    </w:div>
    <w:div w:id="203912222">
      <w:bodyDiv w:val="1"/>
      <w:marLeft w:val="0"/>
      <w:marRight w:val="0"/>
      <w:marTop w:val="0"/>
      <w:marBottom w:val="0"/>
      <w:divBdr>
        <w:top w:val="none" w:sz="0" w:space="0" w:color="auto"/>
        <w:left w:val="none" w:sz="0" w:space="0" w:color="auto"/>
        <w:bottom w:val="none" w:sz="0" w:space="0" w:color="auto"/>
        <w:right w:val="none" w:sz="0" w:space="0" w:color="auto"/>
      </w:divBdr>
    </w:div>
    <w:div w:id="214196364">
      <w:bodyDiv w:val="1"/>
      <w:marLeft w:val="0"/>
      <w:marRight w:val="0"/>
      <w:marTop w:val="0"/>
      <w:marBottom w:val="0"/>
      <w:divBdr>
        <w:top w:val="none" w:sz="0" w:space="0" w:color="auto"/>
        <w:left w:val="none" w:sz="0" w:space="0" w:color="auto"/>
        <w:bottom w:val="none" w:sz="0" w:space="0" w:color="auto"/>
        <w:right w:val="none" w:sz="0" w:space="0" w:color="auto"/>
      </w:divBdr>
    </w:div>
    <w:div w:id="217131860">
      <w:bodyDiv w:val="1"/>
      <w:marLeft w:val="0"/>
      <w:marRight w:val="0"/>
      <w:marTop w:val="0"/>
      <w:marBottom w:val="0"/>
      <w:divBdr>
        <w:top w:val="none" w:sz="0" w:space="0" w:color="auto"/>
        <w:left w:val="none" w:sz="0" w:space="0" w:color="auto"/>
        <w:bottom w:val="none" w:sz="0" w:space="0" w:color="auto"/>
        <w:right w:val="none" w:sz="0" w:space="0" w:color="auto"/>
      </w:divBdr>
    </w:div>
    <w:div w:id="239021656">
      <w:bodyDiv w:val="1"/>
      <w:marLeft w:val="0"/>
      <w:marRight w:val="0"/>
      <w:marTop w:val="0"/>
      <w:marBottom w:val="0"/>
      <w:divBdr>
        <w:top w:val="none" w:sz="0" w:space="0" w:color="auto"/>
        <w:left w:val="none" w:sz="0" w:space="0" w:color="auto"/>
        <w:bottom w:val="none" w:sz="0" w:space="0" w:color="auto"/>
        <w:right w:val="none" w:sz="0" w:space="0" w:color="auto"/>
      </w:divBdr>
    </w:div>
    <w:div w:id="267590921">
      <w:bodyDiv w:val="1"/>
      <w:marLeft w:val="0"/>
      <w:marRight w:val="0"/>
      <w:marTop w:val="0"/>
      <w:marBottom w:val="0"/>
      <w:divBdr>
        <w:top w:val="none" w:sz="0" w:space="0" w:color="auto"/>
        <w:left w:val="none" w:sz="0" w:space="0" w:color="auto"/>
        <w:bottom w:val="none" w:sz="0" w:space="0" w:color="auto"/>
        <w:right w:val="none" w:sz="0" w:space="0" w:color="auto"/>
      </w:divBdr>
    </w:div>
    <w:div w:id="276759799">
      <w:bodyDiv w:val="1"/>
      <w:marLeft w:val="0"/>
      <w:marRight w:val="0"/>
      <w:marTop w:val="0"/>
      <w:marBottom w:val="0"/>
      <w:divBdr>
        <w:top w:val="none" w:sz="0" w:space="0" w:color="auto"/>
        <w:left w:val="none" w:sz="0" w:space="0" w:color="auto"/>
        <w:bottom w:val="none" w:sz="0" w:space="0" w:color="auto"/>
        <w:right w:val="none" w:sz="0" w:space="0" w:color="auto"/>
      </w:divBdr>
    </w:div>
    <w:div w:id="362171616">
      <w:bodyDiv w:val="1"/>
      <w:marLeft w:val="0"/>
      <w:marRight w:val="0"/>
      <w:marTop w:val="0"/>
      <w:marBottom w:val="0"/>
      <w:divBdr>
        <w:top w:val="none" w:sz="0" w:space="0" w:color="auto"/>
        <w:left w:val="none" w:sz="0" w:space="0" w:color="auto"/>
        <w:bottom w:val="none" w:sz="0" w:space="0" w:color="auto"/>
        <w:right w:val="none" w:sz="0" w:space="0" w:color="auto"/>
      </w:divBdr>
    </w:div>
    <w:div w:id="375592127">
      <w:bodyDiv w:val="1"/>
      <w:marLeft w:val="0"/>
      <w:marRight w:val="0"/>
      <w:marTop w:val="0"/>
      <w:marBottom w:val="0"/>
      <w:divBdr>
        <w:top w:val="none" w:sz="0" w:space="0" w:color="auto"/>
        <w:left w:val="none" w:sz="0" w:space="0" w:color="auto"/>
        <w:bottom w:val="none" w:sz="0" w:space="0" w:color="auto"/>
        <w:right w:val="none" w:sz="0" w:space="0" w:color="auto"/>
      </w:divBdr>
    </w:div>
    <w:div w:id="470557178">
      <w:bodyDiv w:val="1"/>
      <w:marLeft w:val="0"/>
      <w:marRight w:val="0"/>
      <w:marTop w:val="0"/>
      <w:marBottom w:val="0"/>
      <w:divBdr>
        <w:top w:val="none" w:sz="0" w:space="0" w:color="auto"/>
        <w:left w:val="none" w:sz="0" w:space="0" w:color="auto"/>
        <w:bottom w:val="none" w:sz="0" w:space="0" w:color="auto"/>
        <w:right w:val="none" w:sz="0" w:space="0" w:color="auto"/>
      </w:divBdr>
    </w:div>
    <w:div w:id="505093432">
      <w:bodyDiv w:val="1"/>
      <w:marLeft w:val="0"/>
      <w:marRight w:val="0"/>
      <w:marTop w:val="0"/>
      <w:marBottom w:val="0"/>
      <w:divBdr>
        <w:top w:val="none" w:sz="0" w:space="0" w:color="auto"/>
        <w:left w:val="none" w:sz="0" w:space="0" w:color="auto"/>
        <w:bottom w:val="none" w:sz="0" w:space="0" w:color="auto"/>
        <w:right w:val="none" w:sz="0" w:space="0" w:color="auto"/>
      </w:divBdr>
    </w:div>
    <w:div w:id="512577772">
      <w:bodyDiv w:val="1"/>
      <w:marLeft w:val="0"/>
      <w:marRight w:val="0"/>
      <w:marTop w:val="0"/>
      <w:marBottom w:val="0"/>
      <w:divBdr>
        <w:top w:val="none" w:sz="0" w:space="0" w:color="auto"/>
        <w:left w:val="none" w:sz="0" w:space="0" w:color="auto"/>
        <w:bottom w:val="none" w:sz="0" w:space="0" w:color="auto"/>
        <w:right w:val="none" w:sz="0" w:space="0" w:color="auto"/>
      </w:divBdr>
    </w:div>
    <w:div w:id="522330810">
      <w:bodyDiv w:val="1"/>
      <w:marLeft w:val="0"/>
      <w:marRight w:val="0"/>
      <w:marTop w:val="0"/>
      <w:marBottom w:val="0"/>
      <w:divBdr>
        <w:top w:val="none" w:sz="0" w:space="0" w:color="auto"/>
        <w:left w:val="none" w:sz="0" w:space="0" w:color="auto"/>
        <w:bottom w:val="none" w:sz="0" w:space="0" w:color="auto"/>
        <w:right w:val="none" w:sz="0" w:space="0" w:color="auto"/>
      </w:divBdr>
    </w:div>
    <w:div w:id="556354038">
      <w:bodyDiv w:val="1"/>
      <w:marLeft w:val="0"/>
      <w:marRight w:val="0"/>
      <w:marTop w:val="0"/>
      <w:marBottom w:val="0"/>
      <w:divBdr>
        <w:top w:val="none" w:sz="0" w:space="0" w:color="auto"/>
        <w:left w:val="none" w:sz="0" w:space="0" w:color="auto"/>
        <w:bottom w:val="none" w:sz="0" w:space="0" w:color="auto"/>
        <w:right w:val="none" w:sz="0" w:space="0" w:color="auto"/>
      </w:divBdr>
    </w:div>
    <w:div w:id="586689865">
      <w:bodyDiv w:val="1"/>
      <w:marLeft w:val="0"/>
      <w:marRight w:val="0"/>
      <w:marTop w:val="0"/>
      <w:marBottom w:val="0"/>
      <w:divBdr>
        <w:top w:val="none" w:sz="0" w:space="0" w:color="auto"/>
        <w:left w:val="none" w:sz="0" w:space="0" w:color="auto"/>
        <w:bottom w:val="none" w:sz="0" w:space="0" w:color="auto"/>
        <w:right w:val="none" w:sz="0" w:space="0" w:color="auto"/>
      </w:divBdr>
    </w:div>
    <w:div w:id="608633383">
      <w:bodyDiv w:val="1"/>
      <w:marLeft w:val="0"/>
      <w:marRight w:val="0"/>
      <w:marTop w:val="0"/>
      <w:marBottom w:val="0"/>
      <w:divBdr>
        <w:top w:val="none" w:sz="0" w:space="0" w:color="auto"/>
        <w:left w:val="none" w:sz="0" w:space="0" w:color="auto"/>
        <w:bottom w:val="none" w:sz="0" w:space="0" w:color="auto"/>
        <w:right w:val="none" w:sz="0" w:space="0" w:color="auto"/>
      </w:divBdr>
    </w:div>
    <w:div w:id="688260806">
      <w:bodyDiv w:val="1"/>
      <w:marLeft w:val="0"/>
      <w:marRight w:val="0"/>
      <w:marTop w:val="0"/>
      <w:marBottom w:val="0"/>
      <w:divBdr>
        <w:top w:val="none" w:sz="0" w:space="0" w:color="auto"/>
        <w:left w:val="none" w:sz="0" w:space="0" w:color="auto"/>
        <w:bottom w:val="none" w:sz="0" w:space="0" w:color="auto"/>
        <w:right w:val="none" w:sz="0" w:space="0" w:color="auto"/>
      </w:divBdr>
    </w:div>
    <w:div w:id="754713973">
      <w:bodyDiv w:val="1"/>
      <w:marLeft w:val="0"/>
      <w:marRight w:val="0"/>
      <w:marTop w:val="0"/>
      <w:marBottom w:val="0"/>
      <w:divBdr>
        <w:top w:val="none" w:sz="0" w:space="0" w:color="auto"/>
        <w:left w:val="none" w:sz="0" w:space="0" w:color="auto"/>
        <w:bottom w:val="none" w:sz="0" w:space="0" w:color="auto"/>
        <w:right w:val="none" w:sz="0" w:space="0" w:color="auto"/>
      </w:divBdr>
    </w:div>
    <w:div w:id="817959477">
      <w:bodyDiv w:val="1"/>
      <w:marLeft w:val="0"/>
      <w:marRight w:val="0"/>
      <w:marTop w:val="0"/>
      <w:marBottom w:val="0"/>
      <w:divBdr>
        <w:top w:val="none" w:sz="0" w:space="0" w:color="auto"/>
        <w:left w:val="none" w:sz="0" w:space="0" w:color="auto"/>
        <w:bottom w:val="none" w:sz="0" w:space="0" w:color="auto"/>
        <w:right w:val="none" w:sz="0" w:space="0" w:color="auto"/>
      </w:divBdr>
    </w:div>
    <w:div w:id="869607111">
      <w:bodyDiv w:val="1"/>
      <w:marLeft w:val="0"/>
      <w:marRight w:val="0"/>
      <w:marTop w:val="0"/>
      <w:marBottom w:val="0"/>
      <w:divBdr>
        <w:top w:val="none" w:sz="0" w:space="0" w:color="auto"/>
        <w:left w:val="none" w:sz="0" w:space="0" w:color="auto"/>
        <w:bottom w:val="none" w:sz="0" w:space="0" w:color="auto"/>
        <w:right w:val="none" w:sz="0" w:space="0" w:color="auto"/>
      </w:divBdr>
    </w:div>
    <w:div w:id="885412620">
      <w:bodyDiv w:val="1"/>
      <w:marLeft w:val="0"/>
      <w:marRight w:val="0"/>
      <w:marTop w:val="0"/>
      <w:marBottom w:val="0"/>
      <w:divBdr>
        <w:top w:val="none" w:sz="0" w:space="0" w:color="auto"/>
        <w:left w:val="none" w:sz="0" w:space="0" w:color="auto"/>
        <w:bottom w:val="none" w:sz="0" w:space="0" w:color="auto"/>
        <w:right w:val="none" w:sz="0" w:space="0" w:color="auto"/>
      </w:divBdr>
    </w:div>
    <w:div w:id="911936876">
      <w:bodyDiv w:val="1"/>
      <w:marLeft w:val="0"/>
      <w:marRight w:val="0"/>
      <w:marTop w:val="0"/>
      <w:marBottom w:val="0"/>
      <w:divBdr>
        <w:top w:val="none" w:sz="0" w:space="0" w:color="auto"/>
        <w:left w:val="none" w:sz="0" w:space="0" w:color="auto"/>
        <w:bottom w:val="none" w:sz="0" w:space="0" w:color="auto"/>
        <w:right w:val="none" w:sz="0" w:space="0" w:color="auto"/>
      </w:divBdr>
    </w:div>
    <w:div w:id="945191449">
      <w:bodyDiv w:val="1"/>
      <w:marLeft w:val="0"/>
      <w:marRight w:val="0"/>
      <w:marTop w:val="0"/>
      <w:marBottom w:val="0"/>
      <w:divBdr>
        <w:top w:val="none" w:sz="0" w:space="0" w:color="auto"/>
        <w:left w:val="none" w:sz="0" w:space="0" w:color="auto"/>
        <w:bottom w:val="none" w:sz="0" w:space="0" w:color="auto"/>
        <w:right w:val="none" w:sz="0" w:space="0" w:color="auto"/>
      </w:divBdr>
    </w:div>
    <w:div w:id="946424928">
      <w:bodyDiv w:val="1"/>
      <w:marLeft w:val="0"/>
      <w:marRight w:val="0"/>
      <w:marTop w:val="0"/>
      <w:marBottom w:val="0"/>
      <w:divBdr>
        <w:top w:val="none" w:sz="0" w:space="0" w:color="auto"/>
        <w:left w:val="none" w:sz="0" w:space="0" w:color="auto"/>
        <w:bottom w:val="none" w:sz="0" w:space="0" w:color="auto"/>
        <w:right w:val="none" w:sz="0" w:space="0" w:color="auto"/>
      </w:divBdr>
    </w:div>
    <w:div w:id="1053654492">
      <w:bodyDiv w:val="1"/>
      <w:marLeft w:val="0"/>
      <w:marRight w:val="0"/>
      <w:marTop w:val="0"/>
      <w:marBottom w:val="0"/>
      <w:divBdr>
        <w:top w:val="none" w:sz="0" w:space="0" w:color="auto"/>
        <w:left w:val="none" w:sz="0" w:space="0" w:color="auto"/>
        <w:bottom w:val="none" w:sz="0" w:space="0" w:color="auto"/>
        <w:right w:val="none" w:sz="0" w:space="0" w:color="auto"/>
      </w:divBdr>
    </w:div>
    <w:div w:id="1104151359">
      <w:bodyDiv w:val="1"/>
      <w:marLeft w:val="0"/>
      <w:marRight w:val="0"/>
      <w:marTop w:val="0"/>
      <w:marBottom w:val="0"/>
      <w:divBdr>
        <w:top w:val="none" w:sz="0" w:space="0" w:color="auto"/>
        <w:left w:val="none" w:sz="0" w:space="0" w:color="auto"/>
        <w:bottom w:val="none" w:sz="0" w:space="0" w:color="auto"/>
        <w:right w:val="none" w:sz="0" w:space="0" w:color="auto"/>
      </w:divBdr>
    </w:div>
    <w:div w:id="1121194103">
      <w:bodyDiv w:val="1"/>
      <w:marLeft w:val="0"/>
      <w:marRight w:val="0"/>
      <w:marTop w:val="0"/>
      <w:marBottom w:val="0"/>
      <w:divBdr>
        <w:top w:val="none" w:sz="0" w:space="0" w:color="auto"/>
        <w:left w:val="none" w:sz="0" w:space="0" w:color="auto"/>
        <w:bottom w:val="none" w:sz="0" w:space="0" w:color="auto"/>
        <w:right w:val="none" w:sz="0" w:space="0" w:color="auto"/>
      </w:divBdr>
    </w:div>
    <w:div w:id="1125662322">
      <w:bodyDiv w:val="1"/>
      <w:marLeft w:val="0"/>
      <w:marRight w:val="0"/>
      <w:marTop w:val="0"/>
      <w:marBottom w:val="0"/>
      <w:divBdr>
        <w:top w:val="none" w:sz="0" w:space="0" w:color="auto"/>
        <w:left w:val="none" w:sz="0" w:space="0" w:color="auto"/>
        <w:bottom w:val="none" w:sz="0" w:space="0" w:color="auto"/>
        <w:right w:val="none" w:sz="0" w:space="0" w:color="auto"/>
      </w:divBdr>
    </w:div>
    <w:div w:id="1138760369">
      <w:bodyDiv w:val="1"/>
      <w:marLeft w:val="0"/>
      <w:marRight w:val="0"/>
      <w:marTop w:val="0"/>
      <w:marBottom w:val="0"/>
      <w:divBdr>
        <w:top w:val="none" w:sz="0" w:space="0" w:color="auto"/>
        <w:left w:val="none" w:sz="0" w:space="0" w:color="auto"/>
        <w:bottom w:val="none" w:sz="0" w:space="0" w:color="auto"/>
        <w:right w:val="none" w:sz="0" w:space="0" w:color="auto"/>
      </w:divBdr>
    </w:div>
    <w:div w:id="1260022161">
      <w:bodyDiv w:val="1"/>
      <w:marLeft w:val="0"/>
      <w:marRight w:val="0"/>
      <w:marTop w:val="0"/>
      <w:marBottom w:val="0"/>
      <w:divBdr>
        <w:top w:val="none" w:sz="0" w:space="0" w:color="auto"/>
        <w:left w:val="none" w:sz="0" w:space="0" w:color="auto"/>
        <w:bottom w:val="none" w:sz="0" w:space="0" w:color="auto"/>
        <w:right w:val="none" w:sz="0" w:space="0" w:color="auto"/>
      </w:divBdr>
    </w:div>
    <w:div w:id="1329938237">
      <w:bodyDiv w:val="1"/>
      <w:marLeft w:val="0"/>
      <w:marRight w:val="0"/>
      <w:marTop w:val="0"/>
      <w:marBottom w:val="0"/>
      <w:divBdr>
        <w:top w:val="none" w:sz="0" w:space="0" w:color="auto"/>
        <w:left w:val="none" w:sz="0" w:space="0" w:color="auto"/>
        <w:bottom w:val="none" w:sz="0" w:space="0" w:color="auto"/>
        <w:right w:val="none" w:sz="0" w:space="0" w:color="auto"/>
      </w:divBdr>
    </w:div>
    <w:div w:id="1336420263">
      <w:bodyDiv w:val="1"/>
      <w:marLeft w:val="0"/>
      <w:marRight w:val="0"/>
      <w:marTop w:val="0"/>
      <w:marBottom w:val="0"/>
      <w:divBdr>
        <w:top w:val="none" w:sz="0" w:space="0" w:color="auto"/>
        <w:left w:val="none" w:sz="0" w:space="0" w:color="auto"/>
        <w:bottom w:val="none" w:sz="0" w:space="0" w:color="auto"/>
        <w:right w:val="none" w:sz="0" w:space="0" w:color="auto"/>
      </w:divBdr>
    </w:div>
    <w:div w:id="1366519980">
      <w:bodyDiv w:val="1"/>
      <w:marLeft w:val="0"/>
      <w:marRight w:val="0"/>
      <w:marTop w:val="0"/>
      <w:marBottom w:val="0"/>
      <w:divBdr>
        <w:top w:val="none" w:sz="0" w:space="0" w:color="auto"/>
        <w:left w:val="none" w:sz="0" w:space="0" w:color="auto"/>
        <w:bottom w:val="none" w:sz="0" w:space="0" w:color="auto"/>
        <w:right w:val="none" w:sz="0" w:space="0" w:color="auto"/>
      </w:divBdr>
    </w:div>
    <w:div w:id="1385981513">
      <w:bodyDiv w:val="1"/>
      <w:marLeft w:val="0"/>
      <w:marRight w:val="0"/>
      <w:marTop w:val="0"/>
      <w:marBottom w:val="0"/>
      <w:divBdr>
        <w:top w:val="none" w:sz="0" w:space="0" w:color="auto"/>
        <w:left w:val="none" w:sz="0" w:space="0" w:color="auto"/>
        <w:bottom w:val="none" w:sz="0" w:space="0" w:color="auto"/>
        <w:right w:val="none" w:sz="0" w:space="0" w:color="auto"/>
      </w:divBdr>
    </w:div>
    <w:div w:id="1395734637">
      <w:bodyDiv w:val="1"/>
      <w:marLeft w:val="0"/>
      <w:marRight w:val="0"/>
      <w:marTop w:val="0"/>
      <w:marBottom w:val="0"/>
      <w:divBdr>
        <w:top w:val="none" w:sz="0" w:space="0" w:color="auto"/>
        <w:left w:val="none" w:sz="0" w:space="0" w:color="auto"/>
        <w:bottom w:val="none" w:sz="0" w:space="0" w:color="auto"/>
        <w:right w:val="none" w:sz="0" w:space="0" w:color="auto"/>
      </w:divBdr>
    </w:div>
    <w:div w:id="1411928339">
      <w:bodyDiv w:val="1"/>
      <w:marLeft w:val="0"/>
      <w:marRight w:val="0"/>
      <w:marTop w:val="0"/>
      <w:marBottom w:val="0"/>
      <w:divBdr>
        <w:top w:val="none" w:sz="0" w:space="0" w:color="auto"/>
        <w:left w:val="none" w:sz="0" w:space="0" w:color="auto"/>
        <w:bottom w:val="none" w:sz="0" w:space="0" w:color="auto"/>
        <w:right w:val="none" w:sz="0" w:space="0" w:color="auto"/>
      </w:divBdr>
    </w:div>
    <w:div w:id="1428188734">
      <w:bodyDiv w:val="1"/>
      <w:marLeft w:val="0"/>
      <w:marRight w:val="0"/>
      <w:marTop w:val="0"/>
      <w:marBottom w:val="0"/>
      <w:divBdr>
        <w:top w:val="none" w:sz="0" w:space="0" w:color="auto"/>
        <w:left w:val="none" w:sz="0" w:space="0" w:color="auto"/>
        <w:bottom w:val="none" w:sz="0" w:space="0" w:color="auto"/>
        <w:right w:val="none" w:sz="0" w:space="0" w:color="auto"/>
      </w:divBdr>
    </w:div>
    <w:div w:id="1459491327">
      <w:bodyDiv w:val="1"/>
      <w:marLeft w:val="0"/>
      <w:marRight w:val="0"/>
      <w:marTop w:val="0"/>
      <w:marBottom w:val="0"/>
      <w:divBdr>
        <w:top w:val="none" w:sz="0" w:space="0" w:color="auto"/>
        <w:left w:val="none" w:sz="0" w:space="0" w:color="auto"/>
        <w:bottom w:val="none" w:sz="0" w:space="0" w:color="auto"/>
        <w:right w:val="none" w:sz="0" w:space="0" w:color="auto"/>
      </w:divBdr>
    </w:div>
    <w:div w:id="1493830537">
      <w:bodyDiv w:val="1"/>
      <w:marLeft w:val="0"/>
      <w:marRight w:val="0"/>
      <w:marTop w:val="0"/>
      <w:marBottom w:val="0"/>
      <w:divBdr>
        <w:top w:val="none" w:sz="0" w:space="0" w:color="auto"/>
        <w:left w:val="none" w:sz="0" w:space="0" w:color="auto"/>
        <w:bottom w:val="none" w:sz="0" w:space="0" w:color="auto"/>
        <w:right w:val="none" w:sz="0" w:space="0" w:color="auto"/>
      </w:divBdr>
    </w:div>
    <w:div w:id="1537813972">
      <w:bodyDiv w:val="1"/>
      <w:marLeft w:val="0"/>
      <w:marRight w:val="0"/>
      <w:marTop w:val="0"/>
      <w:marBottom w:val="0"/>
      <w:divBdr>
        <w:top w:val="none" w:sz="0" w:space="0" w:color="auto"/>
        <w:left w:val="none" w:sz="0" w:space="0" w:color="auto"/>
        <w:bottom w:val="none" w:sz="0" w:space="0" w:color="auto"/>
        <w:right w:val="none" w:sz="0" w:space="0" w:color="auto"/>
      </w:divBdr>
    </w:div>
    <w:div w:id="1559048652">
      <w:bodyDiv w:val="1"/>
      <w:marLeft w:val="0"/>
      <w:marRight w:val="0"/>
      <w:marTop w:val="0"/>
      <w:marBottom w:val="0"/>
      <w:divBdr>
        <w:top w:val="none" w:sz="0" w:space="0" w:color="auto"/>
        <w:left w:val="none" w:sz="0" w:space="0" w:color="auto"/>
        <w:bottom w:val="none" w:sz="0" w:space="0" w:color="auto"/>
        <w:right w:val="none" w:sz="0" w:space="0" w:color="auto"/>
      </w:divBdr>
    </w:div>
    <w:div w:id="1746949434">
      <w:bodyDiv w:val="1"/>
      <w:marLeft w:val="0"/>
      <w:marRight w:val="0"/>
      <w:marTop w:val="0"/>
      <w:marBottom w:val="0"/>
      <w:divBdr>
        <w:top w:val="none" w:sz="0" w:space="0" w:color="auto"/>
        <w:left w:val="none" w:sz="0" w:space="0" w:color="auto"/>
        <w:bottom w:val="none" w:sz="0" w:space="0" w:color="auto"/>
        <w:right w:val="none" w:sz="0" w:space="0" w:color="auto"/>
      </w:divBdr>
      <w:divsChild>
        <w:div w:id="1390112949">
          <w:marLeft w:val="0"/>
          <w:marRight w:val="0"/>
          <w:marTop w:val="0"/>
          <w:marBottom w:val="0"/>
          <w:divBdr>
            <w:top w:val="none" w:sz="0" w:space="0" w:color="auto"/>
            <w:left w:val="none" w:sz="0" w:space="0" w:color="auto"/>
            <w:bottom w:val="none" w:sz="0" w:space="0" w:color="auto"/>
            <w:right w:val="none" w:sz="0" w:space="0" w:color="auto"/>
          </w:divBdr>
        </w:div>
      </w:divsChild>
    </w:div>
    <w:div w:id="1769037096">
      <w:bodyDiv w:val="1"/>
      <w:marLeft w:val="0"/>
      <w:marRight w:val="0"/>
      <w:marTop w:val="0"/>
      <w:marBottom w:val="0"/>
      <w:divBdr>
        <w:top w:val="none" w:sz="0" w:space="0" w:color="auto"/>
        <w:left w:val="none" w:sz="0" w:space="0" w:color="auto"/>
        <w:bottom w:val="none" w:sz="0" w:space="0" w:color="auto"/>
        <w:right w:val="none" w:sz="0" w:space="0" w:color="auto"/>
      </w:divBdr>
    </w:div>
    <w:div w:id="1806653743">
      <w:bodyDiv w:val="1"/>
      <w:marLeft w:val="0"/>
      <w:marRight w:val="0"/>
      <w:marTop w:val="0"/>
      <w:marBottom w:val="0"/>
      <w:divBdr>
        <w:top w:val="none" w:sz="0" w:space="0" w:color="auto"/>
        <w:left w:val="none" w:sz="0" w:space="0" w:color="auto"/>
        <w:bottom w:val="none" w:sz="0" w:space="0" w:color="auto"/>
        <w:right w:val="none" w:sz="0" w:space="0" w:color="auto"/>
      </w:divBdr>
    </w:div>
    <w:div w:id="1814129735">
      <w:bodyDiv w:val="1"/>
      <w:marLeft w:val="0"/>
      <w:marRight w:val="0"/>
      <w:marTop w:val="0"/>
      <w:marBottom w:val="0"/>
      <w:divBdr>
        <w:top w:val="none" w:sz="0" w:space="0" w:color="auto"/>
        <w:left w:val="none" w:sz="0" w:space="0" w:color="auto"/>
        <w:bottom w:val="none" w:sz="0" w:space="0" w:color="auto"/>
        <w:right w:val="none" w:sz="0" w:space="0" w:color="auto"/>
      </w:divBdr>
    </w:div>
    <w:div w:id="1830367608">
      <w:bodyDiv w:val="1"/>
      <w:marLeft w:val="0"/>
      <w:marRight w:val="0"/>
      <w:marTop w:val="0"/>
      <w:marBottom w:val="0"/>
      <w:divBdr>
        <w:top w:val="none" w:sz="0" w:space="0" w:color="auto"/>
        <w:left w:val="none" w:sz="0" w:space="0" w:color="auto"/>
        <w:bottom w:val="none" w:sz="0" w:space="0" w:color="auto"/>
        <w:right w:val="none" w:sz="0" w:space="0" w:color="auto"/>
      </w:divBdr>
    </w:div>
    <w:div w:id="1834833323">
      <w:bodyDiv w:val="1"/>
      <w:marLeft w:val="0"/>
      <w:marRight w:val="0"/>
      <w:marTop w:val="0"/>
      <w:marBottom w:val="0"/>
      <w:divBdr>
        <w:top w:val="none" w:sz="0" w:space="0" w:color="auto"/>
        <w:left w:val="none" w:sz="0" w:space="0" w:color="auto"/>
        <w:bottom w:val="none" w:sz="0" w:space="0" w:color="auto"/>
        <w:right w:val="none" w:sz="0" w:space="0" w:color="auto"/>
      </w:divBdr>
    </w:div>
    <w:div w:id="1848858606">
      <w:bodyDiv w:val="1"/>
      <w:marLeft w:val="0"/>
      <w:marRight w:val="0"/>
      <w:marTop w:val="0"/>
      <w:marBottom w:val="0"/>
      <w:divBdr>
        <w:top w:val="none" w:sz="0" w:space="0" w:color="auto"/>
        <w:left w:val="none" w:sz="0" w:space="0" w:color="auto"/>
        <w:bottom w:val="none" w:sz="0" w:space="0" w:color="auto"/>
        <w:right w:val="none" w:sz="0" w:space="0" w:color="auto"/>
      </w:divBdr>
    </w:div>
    <w:div w:id="1886718912">
      <w:bodyDiv w:val="1"/>
      <w:marLeft w:val="0"/>
      <w:marRight w:val="0"/>
      <w:marTop w:val="0"/>
      <w:marBottom w:val="0"/>
      <w:divBdr>
        <w:top w:val="none" w:sz="0" w:space="0" w:color="auto"/>
        <w:left w:val="none" w:sz="0" w:space="0" w:color="auto"/>
        <w:bottom w:val="none" w:sz="0" w:space="0" w:color="auto"/>
        <w:right w:val="none" w:sz="0" w:space="0" w:color="auto"/>
      </w:divBdr>
    </w:div>
    <w:div w:id="1889560417">
      <w:bodyDiv w:val="1"/>
      <w:marLeft w:val="0"/>
      <w:marRight w:val="0"/>
      <w:marTop w:val="0"/>
      <w:marBottom w:val="0"/>
      <w:divBdr>
        <w:top w:val="none" w:sz="0" w:space="0" w:color="auto"/>
        <w:left w:val="none" w:sz="0" w:space="0" w:color="auto"/>
        <w:bottom w:val="none" w:sz="0" w:space="0" w:color="auto"/>
        <w:right w:val="none" w:sz="0" w:space="0" w:color="auto"/>
      </w:divBdr>
    </w:div>
    <w:div w:id="1996060976">
      <w:bodyDiv w:val="1"/>
      <w:marLeft w:val="0"/>
      <w:marRight w:val="0"/>
      <w:marTop w:val="0"/>
      <w:marBottom w:val="0"/>
      <w:divBdr>
        <w:top w:val="none" w:sz="0" w:space="0" w:color="auto"/>
        <w:left w:val="none" w:sz="0" w:space="0" w:color="auto"/>
        <w:bottom w:val="none" w:sz="0" w:space="0" w:color="auto"/>
        <w:right w:val="none" w:sz="0" w:space="0" w:color="auto"/>
      </w:divBdr>
    </w:div>
    <w:div w:id="2000228822">
      <w:bodyDiv w:val="1"/>
      <w:marLeft w:val="0"/>
      <w:marRight w:val="0"/>
      <w:marTop w:val="0"/>
      <w:marBottom w:val="0"/>
      <w:divBdr>
        <w:top w:val="none" w:sz="0" w:space="0" w:color="auto"/>
        <w:left w:val="none" w:sz="0" w:space="0" w:color="auto"/>
        <w:bottom w:val="none" w:sz="0" w:space="0" w:color="auto"/>
        <w:right w:val="none" w:sz="0" w:space="0" w:color="auto"/>
      </w:divBdr>
    </w:div>
    <w:div w:id="2024555462">
      <w:bodyDiv w:val="1"/>
      <w:marLeft w:val="0"/>
      <w:marRight w:val="0"/>
      <w:marTop w:val="0"/>
      <w:marBottom w:val="0"/>
      <w:divBdr>
        <w:top w:val="none" w:sz="0" w:space="0" w:color="auto"/>
        <w:left w:val="none" w:sz="0" w:space="0" w:color="auto"/>
        <w:bottom w:val="none" w:sz="0" w:space="0" w:color="auto"/>
        <w:right w:val="none" w:sz="0" w:space="0" w:color="auto"/>
      </w:divBdr>
      <w:divsChild>
        <w:div w:id="816724759">
          <w:marLeft w:val="0"/>
          <w:marRight w:val="0"/>
          <w:marTop w:val="0"/>
          <w:marBottom w:val="0"/>
          <w:divBdr>
            <w:top w:val="none" w:sz="0" w:space="0" w:color="auto"/>
            <w:left w:val="none" w:sz="0" w:space="0" w:color="auto"/>
            <w:bottom w:val="none" w:sz="0" w:space="0" w:color="auto"/>
            <w:right w:val="none" w:sz="0" w:space="0" w:color="auto"/>
          </w:divBdr>
        </w:div>
      </w:divsChild>
    </w:div>
    <w:div w:id="214476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60A1C6-485D-49CE-885C-7CA8BE9A25FD}">
  <ds:schemaRefs>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C8B2A12-FB81-4E84-971B-56EA63A3C587}">
  <ds:schemaRefs>
    <ds:schemaRef ds:uri="http://schemas.microsoft.com/sharepoint/v3/contenttype/forms"/>
  </ds:schemaRefs>
</ds:datastoreItem>
</file>

<file path=customXml/itemProps3.xml><?xml version="1.0" encoding="utf-8"?>
<ds:datastoreItem xmlns:ds="http://schemas.openxmlformats.org/officeDocument/2006/customXml" ds:itemID="{7275D003-DBA2-457F-84BA-E8B755174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2918</Words>
  <Characters>17219</Characters>
  <Application>Microsoft Office Word</Application>
  <DocSecurity>0</DocSecurity>
  <Lines>143</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Policy_VZOR_300907</vt:lpstr>
      <vt:lpstr>Policy_VZOR_300907</vt:lpstr>
    </vt:vector>
  </TitlesOfParts>
  <Company>AIG CE&amp;CIS</Company>
  <LinksUpToDate>false</LinksUpToDate>
  <CharactersWithSpaces>20097</CharactersWithSpaces>
  <SharedDoc>false</SharedDoc>
  <HLinks>
    <vt:vector size="12" baseType="variant">
      <vt:variant>
        <vt:i4>2293880</vt:i4>
      </vt:variant>
      <vt:variant>
        <vt:i4>6</vt:i4>
      </vt:variant>
      <vt:variant>
        <vt:i4>0</vt:i4>
      </vt:variant>
      <vt:variant>
        <vt:i4>5</vt:i4>
      </vt:variant>
      <vt:variant>
        <vt:lpwstr>http://www.aig.com/</vt:lpwstr>
      </vt:variant>
      <vt:variant>
        <vt:lpwstr/>
      </vt:variant>
      <vt:variant>
        <vt:i4>1245229</vt:i4>
      </vt:variant>
      <vt:variant>
        <vt:i4>3</vt:i4>
      </vt:variant>
      <vt:variant>
        <vt:i4>0</vt:i4>
      </vt:variant>
      <vt:variant>
        <vt:i4>5</vt:i4>
      </vt:variant>
      <vt:variant>
        <vt:lpwstr>mailto:informace@aig.com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Policy_VZOR_300907</dc:title>
  <dc:creator>Denis Vrana</dc:creator>
  <cp:lastModifiedBy>Papula Lukáš Mgr. (MPSV)</cp:lastModifiedBy>
  <cp:revision>2</cp:revision>
  <cp:lastPrinted>2017-10-20T13:27:00Z</cp:lastPrinted>
  <dcterms:created xsi:type="dcterms:W3CDTF">2017-12-21T09:15:00Z</dcterms:created>
  <dcterms:modified xsi:type="dcterms:W3CDTF">2017-12-21T09:15:00Z</dcterms:modified>
</cp:coreProperties>
</file>