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DA" w:rsidRPr="00AB1D94" w:rsidRDefault="00F963DA" w:rsidP="00AB1D94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AB1D94">
        <w:rPr>
          <w:rFonts w:ascii="Arial" w:hAnsi="Arial" w:cs="Arial"/>
          <w:b/>
          <w:bCs/>
          <w:sz w:val="40"/>
          <w:szCs w:val="40"/>
        </w:rPr>
        <w:t>Smlouva o společném zadávání</w:t>
      </w:r>
    </w:p>
    <w:p w:rsidR="00F963DA" w:rsidRPr="00AB1D94" w:rsidRDefault="00F963DA" w:rsidP="00F42C24">
      <w:pPr>
        <w:pStyle w:val="Default"/>
        <w:rPr>
          <w:rFonts w:ascii="Arial" w:hAnsi="Arial" w:cs="Arial"/>
          <w:sz w:val="40"/>
          <w:szCs w:val="40"/>
        </w:rPr>
      </w:pPr>
    </w:p>
    <w:p w:rsidR="007B1E95" w:rsidRDefault="007B1E95" w:rsidP="00F963DA">
      <w:pPr>
        <w:pStyle w:val="Default"/>
        <w:rPr>
          <w:rFonts w:ascii="Arial" w:hAnsi="Arial" w:cs="Arial"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sz w:val="22"/>
          <w:szCs w:val="22"/>
        </w:rPr>
      </w:pPr>
      <w:r w:rsidRPr="00F963DA">
        <w:rPr>
          <w:rFonts w:ascii="Arial" w:hAnsi="Arial" w:cs="Arial"/>
          <w:sz w:val="22"/>
          <w:szCs w:val="22"/>
        </w:rPr>
        <w:t xml:space="preserve">Níže uvedeného dne, měsíce a roku uzavřely smluvní strany </w:t>
      </w:r>
    </w:p>
    <w:p w:rsidR="00AB1D94" w:rsidRDefault="00AB1D94" w:rsidP="00AB1D9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74228B" w:rsidRPr="00EB04A5" w:rsidRDefault="0074228B" w:rsidP="00AB1D94">
      <w:pPr>
        <w:spacing w:after="0" w:line="240" w:lineRule="auto"/>
        <w:rPr>
          <w:rFonts w:ascii="Arial" w:eastAsia="Arial" w:hAnsi="Arial" w:cs="Arial"/>
          <w:u w:val="single"/>
        </w:rPr>
      </w:pPr>
      <w:r w:rsidRPr="00EB04A5">
        <w:rPr>
          <w:rFonts w:ascii="Arial" w:eastAsia="Arial" w:hAnsi="Arial" w:cs="Arial"/>
        </w:rPr>
        <w:t>Univerzita Jana Evangelisty Purkyně v Ústí nad Labem</w:t>
      </w:r>
    </w:p>
    <w:p w:rsidR="0074228B" w:rsidRPr="00EB04A5" w:rsidRDefault="0074228B" w:rsidP="00AB1D94">
      <w:pPr>
        <w:spacing w:after="0" w:line="240" w:lineRule="auto"/>
        <w:rPr>
          <w:rFonts w:ascii="Arial" w:eastAsia="Arial" w:hAnsi="Arial" w:cs="Arial"/>
        </w:rPr>
      </w:pPr>
      <w:r w:rsidRPr="00EB04A5">
        <w:rPr>
          <w:rFonts w:ascii="Arial" w:eastAsia="Arial" w:hAnsi="Arial" w:cs="Arial"/>
        </w:rPr>
        <w:t>Sídlo:</w:t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  <w:t xml:space="preserve">Pasteurova 1, 400 96 </w:t>
      </w:r>
    </w:p>
    <w:p w:rsidR="0074228B" w:rsidRPr="00EB04A5" w:rsidRDefault="0074228B" w:rsidP="00AB1D94">
      <w:pPr>
        <w:spacing w:after="0" w:line="240" w:lineRule="auto"/>
        <w:rPr>
          <w:rFonts w:ascii="Arial" w:eastAsia="Arial" w:hAnsi="Arial" w:cs="Arial"/>
        </w:rPr>
      </w:pPr>
      <w:r w:rsidRPr="00EB04A5">
        <w:rPr>
          <w:rFonts w:ascii="Arial" w:eastAsia="Arial" w:hAnsi="Arial" w:cs="Arial"/>
        </w:rPr>
        <w:t>zastoupená:</w:t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  <w:t>doc. RNDr. Martin Balej, Ph.D. - rektor</w:t>
      </w:r>
    </w:p>
    <w:p w:rsidR="0074228B" w:rsidRPr="00EB04A5" w:rsidRDefault="0074228B" w:rsidP="00AB1D94">
      <w:pPr>
        <w:spacing w:after="0" w:line="240" w:lineRule="auto"/>
        <w:rPr>
          <w:rFonts w:ascii="Arial" w:eastAsia="Arial" w:hAnsi="Arial" w:cs="Arial"/>
        </w:rPr>
      </w:pPr>
      <w:r w:rsidRPr="00EB04A5">
        <w:rPr>
          <w:rFonts w:ascii="Arial" w:eastAsia="Arial" w:hAnsi="Arial" w:cs="Arial"/>
        </w:rPr>
        <w:t>Právní forma:</w:t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  <w:t>Veřejná vysoká škola</w:t>
      </w:r>
    </w:p>
    <w:p w:rsidR="0074228B" w:rsidRPr="00EB04A5" w:rsidRDefault="0074228B" w:rsidP="00AB1D94">
      <w:pPr>
        <w:spacing w:after="0" w:line="240" w:lineRule="auto"/>
        <w:rPr>
          <w:rFonts w:ascii="Arial" w:eastAsia="Arial" w:hAnsi="Arial" w:cs="Arial"/>
        </w:rPr>
      </w:pPr>
      <w:r w:rsidRPr="00EB04A5">
        <w:rPr>
          <w:rFonts w:ascii="Arial" w:eastAsia="Arial" w:hAnsi="Arial" w:cs="Arial"/>
        </w:rPr>
        <w:t>IČ:</w:t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  <w:t>44555601</w:t>
      </w:r>
    </w:p>
    <w:p w:rsidR="0074228B" w:rsidRPr="00EB04A5" w:rsidRDefault="0074228B" w:rsidP="00AB1D94">
      <w:pPr>
        <w:spacing w:after="0" w:line="240" w:lineRule="auto"/>
        <w:rPr>
          <w:rFonts w:ascii="Arial" w:eastAsia="Arial" w:hAnsi="Arial" w:cs="Arial"/>
        </w:rPr>
      </w:pPr>
      <w:r w:rsidRPr="00EB04A5">
        <w:rPr>
          <w:rFonts w:ascii="Arial" w:eastAsia="Arial" w:hAnsi="Arial" w:cs="Arial"/>
        </w:rPr>
        <w:t>DIČ:</w:t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</w:r>
      <w:r w:rsidRPr="00EB04A5">
        <w:rPr>
          <w:rFonts w:ascii="Arial" w:eastAsia="Arial" w:hAnsi="Arial" w:cs="Arial"/>
        </w:rPr>
        <w:tab/>
        <w:t>CZ44555601</w:t>
      </w:r>
    </w:p>
    <w:p w:rsidR="00F963DA" w:rsidRPr="00EB04A5" w:rsidRDefault="00F963DA" w:rsidP="0074228B">
      <w:pPr>
        <w:pStyle w:val="Default"/>
        <w:rPr>
          <w:rFonts w:ascii="Arial" w:hAnsi="Arial" w:cs="Arial"/>
          <w:sz w:val="22"/>
          <w:szCs w:val="22"/>
        </w:rPr>
      </w:pPr>
      <w:r w:rsidRPr="00EB04A5">
        <w:rPr>
          <w:rFonts w:ascii="Arial" w:hAnsi="Arial" w:cs="Arial"/>
          <w:sz w:val="22"/>
          <w:szCs w:val="22"/>
        </w:rPr>
        <w:t>(dále jen „</w:t>
      </w:r>
      <w:r w:rsidR="0074228B" w:rsidRPr="00EB04A5">
        <w:rPr>
          <w:rFonts w:ascii="Arial" w:hAnsi="Arial" w:cs="Arial"/>
          <w:sz w:val="22"/>
          <w:szCs w:val="22"/>
        </w:rPr>
        <w:t>UJEP</w:t>
      </w:r>
      <w:r w:rsidR="00AB322E">
        <w:rPr>
          <w:rFonts w:ascii="Arial" w:hAnsi="Arial" w:cs="Arial"/>
          <w:sz w:val="22"/>
          <w:szCs w:val="22"/>
        </w:rPr>
        <w:t xml:space="preserve"> </w:t>
      </w:r>
      <w:r w:rsidRPr="00EB04A5">
        <w:rPr>
          <w:rFonts w:ascii="Arial" w:hAnsi="Arial" w:cs="Arial"/>
          <w:sz w:val="22"/>
          <w:szCs w:val="22"/>
        </w:rPr>
        <w:t xml:space="preserve">“ nebo „Účastník č. 1“) </w:t>
      </w:r>
    </w:p>
    <w:p w:rsidR="00F963DA" w:rsidRDefault="00F963DA" w:rsidP="00AB322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963DA">
        <w:rPr>
          <w:rFonts w:ascii="Arial" w:hAnsi="Arial" w:cs="Arial"/>
          <w:sz w:val="22"/>
          <w:szCs w:val="22"/>
        </w:rPr>
        <w:t>a</w:t>
      </w:r>
    </w:p>
    <w:p w:rsidR="00AB1D94" w:rsidRDefault="00AB1D94" w:rsidP="00F963DA">
      <w:pPr>
        <w:pStyle w:val="Default"/>
        <w:rPr>
          <w:rFonts w:ascii="Arial" w:hAnsi="Arial" w:cs="Arial"/>
          <w:sz w:val="22"/>
          <w:szCs w:val="22"/>
        </w:rPr>
      </w:pPr>
    </w:p>
    <w:p w:rsidR="00C3280F" w:rsidRPr="00AB322E" w:rsidRDefault="00C3280F" w:rsidP="00C3280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Style w:val="Siln"/>
          <w:rFonts w:ascii="Arial" w:hAnsi="Arial" w:cs="Arial"/>
          <w:b w:val="0"/>
          <w:color w:val="auto"/>
          <w:sz w:val="22"/>
          <w:szCs w:val="22"/>
        </w:rPr>
        <w:t>Jihočeská univerzita v Českých Budějovicích</w:t>
      </w:r>
      <w:r w:rsidRPr="00AB322E">
        <w:rPr>
          <w:rFonts w:ascii="Arial" w:hAnsi="Arial" w:cs="Arial"/>
          <w:color w:val="auto"/>
          <w:sz w:val="22"/>
          <w:szCs w:val="22"/>
        </w:rPr>
        <w:t xml:space="preserve"> </w:t>
      </w:r>
      <w:r w:rsidRPr="00AB322E">
        <w:rPr>
          <w:rFonts w:ascii="Arial" w:hAnsi="Arial" w:cs="Arial"/>
          <w:color w:val="auto"/>
          <w:sz w:val="22"/>
          <w:szCs w:val="22"/>
        </w:rPr>
        <w:br/>
      </w:r>
      <w:r w:rsidRPr="00AB322E">
        <w:rPr>
          <w:rFonts w:ascii="Arial" w:eastAsia="Arial" w:hAnsi="Arial" w:cs="Arial"/>
          <w:color w:val="auto"/>
          <w:sz w:val="22"/>
          <w:szCs w:val="22"/>
        </w:rPr>
        <w:t>Sídlo:</w:t>
      </w:r>
      <w:r w:rsidRPr="00AB322E">
        <w:rPr>
          <w:rFonts w:ascii="Arial" w:eastAsia="Arial" w:hAnsi="Arial" w:cs="Arial"/>
          <w:color w:val="auto"/>
          <w:sz w:val="22"/>
          <w:szCs w:val="22"/>
        </w:rPr>
        <w:tab/>
      </w:r>
      <w:r w:rsidRPr="00AB322E">
        <w:rPr>
          <w:rFonts w:ascii="Arial" w:eastAsia="Arial" w:hAnsi="Arial" w:cs="Arial"/>
          <w:color w:val="auto"/>
          <w:sz w:val="22"/>
          <w:szCs w:val="22"/>
        </w:rPr>
        <w:tab/>
      </w:r>
      <w:r w:rsidRPr="00AB322E">
        <w:rPr>
          <w:rFonts w:ascii="Arial" w:eastAsia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>Branišovská 1645/31a, 370 05 České Budějovice</w:t>
      </w:r>
    </w:p>
    <w:p w:rsidR="00C3280F" w:rsidRPr="00AB322E" w:rsidRDefault="00C3280F" w:rsidP="00C3280F">
      <w:pPr>
        <w:spacing w:after="0" w:line="240" w:lineRule="auto"/>
        <w:rPr>
          <w:rFonts w:ascii="Arial" w:eastAsia="Arial" w:hAnsi="Arial" w:cs="Arial"/>
        </w:rPr>
      </w:pPr>
      <w:r w:rsidRPr="00AB322E">
        <w:rPr>
          <w:rFonts w:ascii="Arial" w:eastAsia="Arial" w:hAnsi="Arial" w:cs="Arial"/>
        </w:rPr>
        <w:t>zastoupená:</w:t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hAnsi="Arial" w:cs="Arial"/>
        </w:rPr>
        <w:t xml:space="preserve">doc. Tomáš </w:t>
      </w:r>
      <w:proofErr w:type="spellStart"/>
      <w:r w:rsidRPr="00AB322E">
        <w:rPr>
          <w:rFonts w:ascii="Arial" w:hAnsi="Arial" w:cs="Arial"/>
        </w:rPr>
        <w:t>Machula</w:t>
      </w:r>
      <w:proofErr w:type="spellEnd"/>
      <w:r w:rsidRPr="00AB322E">
        <w:rPr>
          <w:rFonts w:ascii="Arial" w:hAnsi="Arial" w:cs="Arial"/>
        </w:rPr>
        <w:t xml:space="preserve">, </w:t>
      </w:r>
      <w:proofErr w:type="spellStart"/>
      <w:r w:rsidRPr="00AB322E">
        <w:rPr>
          <w:rFonts w:ascii="Arial" w:hAnsi="Arial" w:cs="Arial"/>
        </w:rPr>
        <w:t>Ph.D</w:t>
      </w:r>
      <w:proofErr w:type="spellEnd"/>
      <w:r w:rsidRPr="00AB322E">
        <w:rPr>
          <w:rFonts w:ascii="Arial" w:hAnsi="Arial" w:cs="Arial"/>
        </w:rPr>
        <w:t xml:space="preserve">., </w:t>
      </w:r>
      <w:proofErr w:type="spellStart"/>
      <w:r w:rsidRPr="00AB322E">
        <w:rPr>
          <w:rFonts w:ascii="Arial" w:hAnsi="Arial" w:cs="Arial"/>
        </w:rPr>
        <w:t>Th.D</w:t>
      </w:r>
      <w:proofErr w:type="spellEnd"/>
      <w:r w:rsidRPr="00AB322E">
        <w:rPr>
          <w:rFonts w:ascii="Arial" w:hAnsi="Arial" w:cs="Arial"/>
        </w:rPr>
        <w:t xml:space="preserve">. </w:t>
      </w:r>
      <w:r w:rsidRPr="00AB322E">
        <w:rPr>
          <w:rFonts w:ascii="Arial" w:eastAsia="Arial" w:hAnsi="Arial" w:cs="Arial"/>
        </w:rPr>
        <w:t>- rektor</w:t>
      </w:r>
    </w:p>
    <w:p w:rsidR="00C3280F" w:rsidRPr="00AB322E" w:rsidRDefault="00C3280F" w:rsidP="00C3280F">
      <w:pPr>
        <w:spacing w:after="0" w:line="240" w:lineRule="auto"/>
        <w:rPr>
          <w:rFonts w:ascii="Arial" w:eastAsia="Arial" w:hAnsi="Arial" w:cs="Arial"/>
        </w:rPr>
      </w:pPr>
      <w:r w:rsidRPr="00AB322E">
        <w:rPr>
          <w:rFonts w:ascii="Arial" w:eastAsia="Arial" w:hAnsi="Arial" w:cs="Arial"/>
        </w:rPr>
        <w:t>Právní forma:</w:t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eastAsia="Arial" w:hAnsi="Arial" w:cs="Arial"/>
        </w:rPr>
        <w:tab/>
        <w:t>Veřejná vysoká škola</w:t>
      </w:r>
    </w:p>
    <w:p w:rsidR="00C3280F" w:rsidRPr="00AB322E" w:rsidRDefault="00C3280F" w:rsidP="00C3280F">
      <w:pPr>
        <w:spacing w:after="0" w:line="240" w:lineRule="auto"/>
        <w:rPr>
          <w:rFonts w:ascii="Arial" w:eastAsia="Arial" w:hAnsi="Arial" w:cs="Arial"/>
        </w:rPr>
      </w:pPr>
      <w:r w:rsidRPr="00AB322E">
        <w:rPr>
          <w:rFonts w:ascii="Arial" w:eastAsia="Arial" w:hAnsi="Arial" w:cs="Arial"/>
        </w:rPr>
        <w:t>IČ:</w:t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hAnsi="Arial" w:cs="Arial"/>
        </w:rPr>
        <w:t>60076658</w:t>
      </w:r>
    </w:p>
    <w:p w:rsidR="00C3280F" w:rsidRPr="00AB322E" w:rsidRDefault="00C3280F" w:rsidP="00C3280F">
      <w:pPr>
        <w:spacing w:after="0" w:line="240" w:lineRule="auto"/>
        <w:rPr>
          <w:rFonts w:ascii="Arial" w:eastAsia="Arial" w:hAnsi="Arial" w:cs="Arial"/>
        </w:rPr>
      </w:pPr>
      <w:r w:rsidRPr="00AB322E">
        <w:rPr>
          <w:rFonts w:ascii="Arial" w:eastAsia="Arial" w:hAnsi="Arial" w:cs="Arial"/>
        </w:rPr>
        <w:t>DIČ:</w:t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eastAsia="Arial" w:hAnsi="Arial" w:cs="Arial"/>
        </w:rPr>
        <w:tab/>
      </w:r>
      <w:r w:rsidRPr="00AB322E">
        <w:rPr>
          <w:rFonts w:ascii="Arial" w:eastAsia="Arial" w:hAnsi="Arial" w:cs="Arial"/>
        </w:rPr>
        <w:tab/>
        <w:t>CZ</w:t>
      </w:r>
      <w:r w:rsidRPr="00AB322E">
        <w:rPr>
          <w:rFonts w:ascii="Arial" w:hAnsi="Arial" w:cs="Arial"/>
        </w:rPr>
        <w:t>60076658</w:t>
      </w:r>
    </w:p>
    <w:p w:rsidR="00486D78" w:rsidRPr="00AB322E" w:rsidRDefault="00AB322E" w:rsidP="00486D7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</w:t>
      </w:r>
      <w:r w:rsidR="00486D78" w:rsidRPr="00AB322E">
        <w:rPr>
          <w:rFonts w:ascii="Arial" w:hAnsi="Arial" w:cs="Arial"/>
          <w:color w:val="auto"/>
          <w:sz w:val="22"/>
          <w:szCs w:val="22"/>
        </w:rPr>
        <w:t xml:space="preserve">Dále jen účastník „Účastník č. 2“) </w:t>
      </w:r>
    </w:p>
    <w:p w:rsidR="00C3280F" w:rsidRPr="00AB322E" w:rsidRDefault="00C3280F" w:rsidP="00C3280F">
      <w:pPr>
        <w:spacing w:after="0" w:line="240" w:lineRule="auto"/>
        <w:rPr>
          <w:rFonts w:ascii="Arial" w:eastAsia="Arial" w:hAnsi="Arial" w:cs="Arial"/>
        </w:rPr>
      </w:pPr>
    </w:p>
    <w:p w:rsidR="00486D78" w:rsidRPr="00AB322E" w:rsidRDefault="00486D78" w:rsidP="00486D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Masarykova univerzita</w:t>
      </w:r>
    </w:p>
    <w:p w:rsidR="00486D78" w:rsidRPr="00AB322E" w:rsidRDefault="00486D78" w:rsidP="00486D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Sídlo: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Žerotínovo nám.617/9 , 601 77 Brno</w:t>
      </w:r>
    </w:p>
    <w:p w:rsidR="00486D78" w:rsidRPr="00AB322E" w:rsidRDefault="00486D78" w:rsidP="00486D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zastoupená: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="00F065C7" w:rsidRPr="00AB322E">
        <w:rPr>
          <w:rFonts w:ascii="Arial" w:hAnsi="Arial" w:cs="Arial"/>
          <w:color w:val="auto"/>
          <w:sz w:val="22"/>
          <w:szCs w:val="22"/>
        </w:rPr>
        <w:t xml:space="preserve">doc. PhDr. Mikuláš Bek, Ph.D. </w:t>
      </w:r>
      <w:r w:rsidRPr="00AB322E">
        <w:rPr>
          <w:rFonts w:ascii="Arial" w:hAnsi="Arial" w:cs="Arial"/>
          <w:color w:val="auto"/>
          <w:sz w:val="22"/>
          <w:szCs w:val="22"/>
        </w:rPr>
        <w:t>- rektor</w:t>
      </w:r>
    </w:p>
    <w:p w:rsidR="00486D78" w:rsidRPr="00AB322E" w:rsidRDefault="00486D78" w:rsidP="00486D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Právní forma: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Veřejná vysoká škola</w:t>
      </w:r>
    </w:p>
    <w:p w:rsidR="00486D78" w:rsidRPr="00AB322E" w:rsidRDefault="00486D78" w:rsidP="00486D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IČ: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00216224</w:t>
      </w:r>
    </w:p>
    <w:p w:rsidR="00AB1D94" w:rsidRPr="00AB322E" w:rsidRDefault="00486D78" w:rsidP="00486D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DIČ: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CZ00216224</w:t>
      </w:r>
    </w:p>
    <w:p w:rsidR="00AB322E" w:rsidRPr="00AB322E" w:rsidRDefault="00AB322E" w:rsidP="00AB322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</w:t>
      </w:r>
      <w:r w:rsidRPr="00AB322E">
        <w:rPr>
          <w:rFonts w:ascii="Arial" w:hAnsi="Arial" w:cs="Arial"/>
          <w:color w:val="auto"/>
          <w:sz w:val="22"/>
          <w:szCs w:val="22"/>
        </w:rPr>
        <w:t xml:space="preserve">Dále jen účastník „Účastník č. 3“) </w:t>
      </w:r>
    </w:p>
    <w:p w:rsidR="00AB1D94" w:rsidRPr="00AB322E" w:rsidRDefault="00AB1D94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E4902" w:rsidRPr="00AB322E" w:rsidRDefault="006E4902" w:rsidP="006E490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Mendelova univerzita v Brně</w:t>
      </w:r>
    </w:p>
    <w:p w:rsidR="00652655" w:rsidRPr="00AB322E" w:rsidRDefault="00652655" w:rsidP="006526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Sídlo: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Zemědělská 1/1665, 613 00 Brno</w:t>
      </w:r>
    </w:p>
    <w:p w:rsidR="00652655" w:rsidRPr="00AB322E" w:rsidRDefault="00652655" w:rsidP="006526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zastoupená: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="00F065C7" w:rsidRPr="00AB322E">
        <w:rPr>
          <w:rFonts w:ascii="Arial" w:hAnsi="Arial" w:cs="Arial"/>
          <w:color w:val="auto"/>
          <w:sz w:val="22"/>
          <w:szCs w:val="22"/>
        </w:rPr>
        <w:t>prof. RNDr. Ladislav Havel, CSc.</w:t>
      </w:r>
      <w:r w:rsidRPr="00AB322E">
        <w:rPr>
          <w:rFonts w:ascii="Arial" w:hAnsi="Arial" w:cs="Arial"/>
          <w:color w:val="auto"/>
          <w:sz w:val="22"/>
          <w:szCs w:val="22"/>
        </w:rPr>
        <w:t xml:space="preserve"> - rektor</w:t>
      </w:r>
    </w:p>
    <w:p w:rsidR="00652655" w:rsidRPr="00AB322E" w:rsidRDefault="00652655" w:rsidP="006526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Právní forma: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Veřejná vysoká škola</w:t>
      </w:r>
    </w:p>
    <w:p w:rsidR="00652655" w:rsidRPr="00AB322E" w:rsidRDefault="00652655" w:rsidP="006526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IČ: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62156489</w:t>
      </w:r>
    </w:p>
    <w:p w:rsidR="00652655" w:rsidRPr="00AB322E" w:rsidRDefault="00652655" w:rsidP="006526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DIČ: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CZ62156489</w:t>
      </w:r>
    </w:p>
    <w:p w:rsidR="00AB322E" w:rsidRPr="00AB322E" w:rsidRDefault="00AB322E" w:rsidP="00AB322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</w:t>
      </w:r>
      <w:r w:rsidRPr="00AB322E">
        <w:rPr>
          <w:rFonts w:ascii="Arial" w:hAnsi="Arial" w:cs="Arial"/>
          <w:color w:val="auto"/>
          <w:sz w:val="22"/>
          <w:szCs w:val="22"/>
        </w:rPr>
        <w:t xml:space="preserve">Dále jen účastník „Účastník č. 4“) </w:t>
      </w:r>
    </w:p>
    <w:p w:rsidR="00486D78" w:rsidRPr="00AB322E" w:rsidRDefault="00486D78" w:rsidP="006E490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B1D94" w:rsidRPr="00AB322E" w:rsidRDefault="006E4902" w:rsidP="006E490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Univerzita Palackého v Olomouci</w:t>
      </w:r>
    </w:p>
    <w:p w:rsidR="00F065C7" w:rsidRPr="00AB322E" w:rsidRDefault="00F065C7" w:rsidP="00F065C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Sídlo: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pacing w:val="5"/>
          <w:sz w:val="22"/>
          <w:szCs w:val="22"/>
        </w:rPr>
        <w:t>Křížkovského 511/8, 771 47 Olomouc</w:t>
      </w:r>
      <w:r w:rsidRPr="00AB322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065C7" w:rsidRPr="00AB322E" w:rsidRDefault="00F065C7" w:rsidP="00F065C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zastoupená: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bCs/>
          <w:color w:val="auto"/>
          <w:spacing w:val="5"/>
          <w:sz w:val="22"/>
          <w:szCs w:val="22"/>
        </w:rPr>
        <w:t xml:space="preserve">Prof. Mgr. Jaroslav Miller, </w:t>
      </w:r>
      <w:proofErr w:type="gramStart"/>
      <w:r w:rsidRPr="00AB322E">
        <w:rPr>
          <w:rFonts w:ascii="Arial" w:hAnsi="Arial" w:cs="Arial"/>
          <w:bCs/>
          <w:color w:val="auto"/>
          <w:spacing w:val="5"/>
          <w:sz w:val="22"/>
          <w:szCs w:val="22"/>
        </w:rPr>
        <w:t>M.A.</w:t>
      </w:r>
      <w:proofErr w:type="gramEnd"/>
      <w:r w:rsidRPr="00AB322E">
        <w:rPr>
          <w:rFonts w:ascii="Arial" w:hAnsi="Arial" w:cs="Arial"/>
          <w:bCs/>
          <w:color w:val="auto"/>
          <w:spacing w:val="5"/>
          <w:sz w:val="22"/>
          <w:szCs w:val="22"/>
        </w:rPr>
        <w:t>, Ph.D.</w:t>
      </w:r>
      <w:r w:rsidRPr="00AB322E">
        <w:rPr>
          <w:rFonts w:ascii="Arial" w:hAnsi="Arial" w:cs="Arial"/>
          <w:color w:val="auto"/>
          <w:sz w:val="22"/>
          <w:szCs w:val="22"/>
        </w:rPr>
        <w:t xml:space="preserve"> - rektor</w:t>
      </w:r>
    </w:p>
    <w:p w:rsidR="00F065C7" w:rsidRPr="00AB322E" w:rsidRDefault="00F065C7" w:rsidP="00F065C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Právní forma: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Veřejná vysoká škola</w:t>
      </w:r>
    </w:p>
    <w:p w:rsidR="00F065C7" w:rsidRPr="00AB322E" w:rsidRDefault="00F065C7" w:rsidP="00F065C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IČ: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>61989592</w:t>
      </w:r>
    </w:p>
    <w:p w:rsidR="00AB1D94" w:rsidRPr="00AB322E" w:rsidRDefault="00F065C7" w:rsidP="00F065C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B322E">
        <w:rPr>
          <w:rFonts w:ascii="Arial" w:hAnsi="Arial" w:cs="Arial"/>
          <w:color w:val="auto"/>
          <w:sz w:val="22"/>
          <w:szCs w:val="22"/>
        </w:rPr>
        <w:t>DIČ:</w:t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</w:r>
      <w:r w:rsidRPr="00AB322E">
        <w:rPr>
          <w:rFonts w:ascii="Arial" w:hAnsi="Arial" w:cs="Arial"/>
          <w:color w:val="auto"/>
          <w:sz w:val="22"/>
          <w:szCs w:val="22"/>
        </w:rPr>
        <w:tab/>
        <w:t xml:space="preserve">CZ61989592 </w:t>
      </w:r>
    </w:p>
    <w:p w:rsidR="00AB322E" w:rsidRPr="00F065C7" w:rsidRDefault="00AB322E" w:rsidP="00AB322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6"/>
          <w:szCs w:val="22"/>
        </w:rPr>
        <w:t>(</w:t>
      </w:r>
      <w:r w:rsidRPr="00AB322E">
        <w:rPr>
          <w:rFonts w:ascii="Arial" w:hAnsi="Arial" w:cs="Arial"/>
          <w:color w:val="auto"/>
          <w:sz w:val="22"/>
          <w:szCs w:val="22"/>
        </w:rPr>
        <w:t>Dále jen účastník „Účastník č. 5“)</w:t>
      </w:r>
      <w:r w:rsidRPr="00F065C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B1D94" w:rsidRPr="00F065C7" w:rsidRDefault="00AB1D94" w:rsidP="00F963DA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sz w:val="22"/>
          <w:szCs w:val="22"/>
        </w:rPr>
      </w:pPr>
      <w:r w:rsidRPr="00F963DA">
        <w:rPr>
          <w:rFonts w:ascii="Arial" w:hAnsi="Arial" w:cs="Arial"/>
          <w:sz w:val="22"/>
          <w:szCs w:val="22"/>
        </w:rPr>
        <w:t>(společně jako „Smluvní strany“</w:t>
      </w:r>
      <w:r w:rsidR="00551CAF">
        <w:rPr>
          <w:rFonts w:ascii="Arial" w:hAnsi="Arial" w:cs="Arial"/>
          <w:sz w:val="22"/>
          <w:szCs w:val="22"/>
        </w:rPr>
        <w:t xml:space="preserve"> nebo „Sdružení“</w:t>
      </w:r>
      <w:r w:rsidRPr="00F963DA">
        <w:rPr>
          <w:rFonts w:ascii="Arial" w:hAnsi="Arial" w:cs="Arial"/>
          <w:sz w:val="22"/>
          <w:szCs w:val="22"/>
        </w:rPr>
        <w:t xml:space="preserve">, samostatně také jako „Smluvní strana“) </w:t>
      </w:r>
    </w:p>
    <w:p w:rsidR="00F963DA" w:rsidRPr="00F963DA" w:rsidRDefault="00F963DA" w:rsidP="00F963DA">
      <w:pPr>
        <w:pStyle w:val="Default"/>
        <w:rPr>
          <w:rFonts w:ascii="Arial" w:hAnsi="Arial" w:cs="Arial"/>
          <w:sz w:val="22"/>
          <w:szCs w:val="22"/>
        </w:rPr>
      </w:pPr>
      <w:r w:rsidRPr="00F963DA">
        <w:rPr>
          <w:rFonts w:ascii="Arial" w:hAnsi="Arial" w:cs="Arial"/>
          <w:sz w:val="22"/>
          <w:szCs w:val="22"/>
        </w:rPr>
        <w:t xml:space="preserve">tuto </w:t>
      </w:r>
    </w:p>
    <w:p w:rsidR="00F963DA" w:rsidRPr="00F963DA" w:rsidRDefault="00F963DA" w:rsidP="000A17FA">
      <w:pPr>
        <w:pStyle w:val="Default"/>
        <w:jc w:val="center"/>
        <w:rPr>
          <w:rFonts w:ascii="Arial" w:hAnsi="Arial" w:cs="Arial"/>
          <w:sz w:val="22"/>
          <w:szCs w:val="22"/>
        </w:rPr>
      </w:pPr>
      <w:proofErr w:type="gramStart"/>
      <w:r w:rsidRPr="00F963DA">
        <w:rPr>
          <w:rFonts w:ascii="Arial" w:hAnsi="Arial" w:cs="Arial"/>
          <w:b/>
          <w:bCs/>
          <w:sz w:val="22"/>
          <w:szCs w:val="22"/>
        </w:rPr>
        <w:t>s m l o u v</w:t>
      </w:r>
      <w:r w:rsidR="006E4902">
        <w:rPr>
          <w:rFonts w:ascii="Arial" w:hAnsi="Arial" w:cs="Arial"/>
          <w:b/>
          <w:bCs/>
          <w:sz w:val="22"/>
          <w:szCs w:val="22"/>
        </w:rPr>
        <w:t> </w:t>
      </w:r>
      <w:r w:rsidRPr="00F963DA">
        <w:rPr>
          <w:rFonts w:ascii="Arial" w:hAnsi="Arial" w:cs="Arial"/>
          <w:b/>
          <w:bCs/>
          <w:sz w:val="22"/>
          <w:szCs w:val="22"/>
        </w:rPr>
        <w:t>u</w:t>
      </w:r>
      <w:r w:rsidR="006E49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63DA">
        <w:rPr>
          <w:rFonts w:ascii="Arial" w:hAnsi="Arial" w:cs="Arial"/>
          <w:b/>
          <w:bCs/>
          <w:sz w:val="22"/>
          <w:szCs w:val="22"/>
        </w:rPr>
        <w:t xml:space="preserve"> o</w:t>
      </w:r>
      <w:r w:rsidR="006E49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63DA">
        <w:rPr>
          <w:rFonts w:ascii="Arial" w:hAnsi="Arial" w:cs="Arial"/>
          <w:b/>
          <w:bCs/>
          <w:sz w:val="22"/>
          <w:szCs w:val="22"/>
        </w:rPr>
        <w:t xml:space="preserve"> s p o l e č n é m </w:t>
      </w:r>
      <w:r w:rsidR="006E49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63DA">
        <w:rPr>
          <w:rFonts w:ascii="Arial" w:hAnsi="Arial" w:cs="Arial"/>
          <w:b/>
          <w:bCs/>
          <w:sz w:val="22"/>
          <w:szCs w:val="22"/>
        </w:rPr>
        <w:t>z a d á v á n í</w:t>
      </w:r>
      <w:proofErr w:type="gramEnd"/>
    </w:p>
    <w:p w:rsidR="00F963DA" w:rsidRPr="00F963DA" w:rsidRDefault="0017716B" w:rsidP="00EB04A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F963DA" w:rsidRPr="00F963DA">
        <w:rPr>
          <w:rFonts w:ascii="Arial" w:hAnsi="Arial" w:cs="Arial"/>
          <w:sz w:val="22"/>
          <w:szCs w:val="22"/>
        </w:rPr>
        <w:t xml:space="preserve">dle ustanovení § 1746 </w:t>
      </w:r>
      <w:r>
        <w:rPr>
          <w:rFonts w:ascii="Arial" w:hAnsi="Arial" w:cs="Arial"/>
          <w:sz w:val="22"/>
          <w:szCs w:val="22"/>
        </w:rPr>
        <w:t xml:space="preserve">odst. 2 </w:t>
      </w:r>
      <w:r w:rsidR="00F963DA" w:rsidRPr="00F963DA">
        <w:rPr>
          <w:rFonts w:ascii="Arial" w:hAnsi="Arial" w:cs="Arial"/>
          <w:sz w:val="22"/>
          <w:szCs w:val="22"/>
        </w:rPr>
        <w:t>zákona č. 89/2012 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="00F963DA" w:rsidRPr="00F963DA">
        <w:rPr>
          <w:rFonts w:ascii="Arial" w:hAnsi="Arial" w:cs="Arial"/>
          <w:sz w:val="22"/>
          <w:szCs w:val="22"/>
        </w:rPr>
        <w:t xml:space="preserve"> a ve smyslu ustanovení § 7 odst. 2 zákona č. 134/2016 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="00F963DA" w:rsidRPr="00F963DA">
        <w:rPr>
          <w:rFonts w:ascii="Arial" w:hAnsi="Arial" w:cs="Arial"/>
          <w:sz w:val="22"/>
          <w:szCs w:val="22"/>
        </w:rPr>
        <w:t xml:space="preserve"> (dále jen “smlouva“). </w:t>
      </w:r>
    </w:p>
    <w:p w:rsidR="00453695" w:rsidRDefault="00453695" w:rsidP="00F963D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sz w:val="22"/>
          <w:szCs w:val="22"/>
        </w:rPr>
      </w:pPr>
      <w:r w:rsidRPr="00F963DA">
        <w:rPr>
          <w:rFonts w:ascii="Arial" w:hAnsi="Arial" w:cs="Arial"/>
          <w:b/>
          <w:bCs/>
          <w:sz w:val="22"/>
          <w:szCs w:val="22"/>
        </w:rPr>
        <w:lastRenderedPageBreak/>
        <w:t xml:space="preserve">1. ÚVODNÍ USTANOVENÍ </w:t>
      </w:r>
    </w:p>
    <w:p w:rsidR="00F963DA" w:rsidRPr="00414C0C" w:rsidRDefault="00F963DA" w:rsidP="00F963DA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414C0C">
        <w:rPr>
          <w:rFonts w:ascii="Arial" w:hAnsi="Arial" w:cs="Arial"/>
          <w:sz w:val="22"/>
          <w:szCs w:val="22"/>
        </w:rPr>
        <w:t xml:space="preserve">1.1. </w:t>
      </w:r>
      <w:r w:rsidR="004E240E" w:rsidRPr="00414C0C">
        <w:rPr>
          <w:rFonts w:ascii="Arial" w:hAnsi="Arial" w:cs="Arial"/>
          <w:sz w:val="22"/>
          <w:szCs w:val="22"/>
        </w:rPr>
        <w:t>UJEP</w:t>
      </w:r>
      <w:proofErr w:type="gramEnd"/>
      <w:r w:rsidR="006E4902" w:rsidRPr="00414C0C">
        <w:rPr>
          <w:rFonts w:ascii="Arial" w:hAnsi="Arial" w:cs="Arial"/>
          <w:sz w:val="22"/>
          <w:szCs w:val="22"/>
        </w:rPr>
        <w:t xml:space="preserve"> jako </w:t>
      </w:r>
      <w:r w:rsidR="004E240E" w:rsidRPr="00414C0C">
        <w:rPr>
          <w:rFonts w:ascii="Arial" w:hAnsi="Arial" w:cs="Arial"/>
          <w:sz w:val="22"/>
          <w:szCs w:val="22"/>
        </w:rPr>
        <w:t xml:space="preserve"> </w:t>
      </w:r>
      <w:r w:rsidR="006E4902" w:rsidRPr="00414C0C">
        <w:rPr>
          <w:rFonts w:ascii="Arial" w:hAnsi="Arial" w:cs="Arial"/>
          <w:sz w:val="22"/>
          <w:szCs w:val="22"/>
        </w:rPr>
        <w:t xml:space="preserve">Účastník č. 1 </w:t>
      </w:r>
      <w:r w:rsidRPr="00414C0C">
        <w:rPr>
          <w:rFonts w:ascii="Arial" w:hAnsi="Arial" w:cs="Arial"/>
          <w:sz w:val="22"/>
          <w:szCs w:val="22"/>
        </w:rPr>
        <w:t xml:space="preserve">je veřejným zadavatelem ve smyslu ustanovení § </w:t>
      </w:r>
      <w:r w:rsidR="004E240E" w:rsidRPr="00414C0C">
        <w:rPr>
          <w:rFonts w:ascii="Arial" w:hAnsi="Arial" w:cs="Arial"/>
          <w:sz w:val="22"/>
          <w:szCs w:val="22"/>
        </w:rPr>
        <w:t>4</w:t>
      </w:r>
      <w:r w:rsidRPr="00414C0C">
        <w:rPr>
          <w:rFonts w:ascii="Arial" w:hAnsi="Arial" w:cs="Arial"/>
          <w:sz w:val="22"/>
          <w:szCs w:val="22"/>
        </w:rPr>
        <w:t xml:space="preserve"> zákona č.</w:t>
      </w:r>
      <w:r w:rsidR="00D858AD">
        <w:rPr>
          <w:rFonts w:ascii="Arial" w:hAnsi="Arial" w:cs="Arial"/>
          <w:sz w:val="22"/>
          <w:szCs w:val="22"/>
        </w:rPr>
        <w:t> </w:t>
      </w:r>
      <w:r w:rsidRPr="00414C0C">
        <w:rPr>
          <w:rFonts w:ascii="Arial" w:hAnsi="Arial" w:cs="Arial"/>
          <w:sz w:val="22"/>
          <w:szCs w:val="22"/>
        </w:rPr>
        <w:t>13</w:t>
      </w:r>
      <w:r w:rsidR="004E240E" w:rsidRPr="00414C0C">
        <w:rPr>
          <w:rFonts w:ascii="Arial" w:hAnsi="Arial" w:cs="Arial"/>
          <w:sz w:val="22"/>
          <w:szCs w:val="22"/>
        </w:rPr>
        <w:t>4</w:t>
      </w:r>
      <w:r w:rsidRPr="00414C0C">
        <w:rPr>
          <w:rFonts w:ascii="Arial" w:hAnsi="Arial" w:cs="Arial"/>
          <w:sz w:val="22"/>
          <w:szCs w:val="22"/>
        </w:rPr>
        <w:t>/20</w:t>
      </w:r>
      <w:r w:rsidR="004E240E" w:rsidRPr="00414C0C">
        <w:rPr>
          <w:rFonts w:ascii="Arial" w:hAnsi="Arial" w:cs="Arial"/>
          <w:sz w:val="22"/>
          <w:szCs w:val="22"/>
        </w:rPr>
        <w:t>1</w:t>
      </w:r>
      <w:r w:rsidRPr="00414C0C">
        <w:rPr>
          <w:rFonts w:ascii="Arial" w:hAnsi="Arial" w:cs="Arial"/>
          <w:sz w:val="22"/>
          <w:szCs w:val="22"/>
        </w:rPr>
        <w:t xml:space="preserve">6 Sb., o </w:t>
      </w:r>
      <w:r w:rsidR="004E240E" w:rsidRPr="00414C0C">
        <w:rPr>
          <w:rFonts w:ascii="Arial" w:hAnsi="Arial" w:cs="Arial"/>
          <w:sz w:val="22"/>
          <w:szCs w:val="22"/>
        </w:rPr>
        <w:t xml:space="preserve">zadávání </w:t>
      </w:r>
      <w:r w:rsidRPr="00414C0C">
        <w:rPr>
          <w:rFonts w:ascii="Arial" w:hAnsi="Arial" w:cs="Arial"/>
          <w:sz w:val="22"/>
          <w:szCs w:val="22"/>
        </w:rPr>
        <w:t>veřejných zakáz</w:t>
      </w:r>
      <w:r w:rsidR="004E240E" w:rsidRPr="00414C0C">
        <w:rPr>
          <w:rFonts w:ascii="Arial" w:hAnsi="Arial" w:cs="Arial"/>
          <w:sz w:val="22"/>
          <w:szCs w:val="22"/>
        </w:rPr>
        <w:t>ek</w:t>
      </w:r>
      <w:r w:rsidR="0017716B">
        <w:rPr>
          <w:rFonts w:ascii="Arial" w:hAnsi="Arial" w:cs="Arial"/>
          <w:sz w:val="22"/>
          <w:szCs w:val="22"/>
        </w:rPr>
        <w:t>, ve znění pozdějších předpisů</w:t>
      </w:r>
      <w:r w:rsidRPr="00414C0C">
        <w:rPr>
          <w:rFonts w:ascii="Arial" w:hAnsi="Arial" w:cs="Arial"/>
          <w:sz w:val="22"/>
          <w:szCs w:val="22"/>
        </w:rPr>
        <w:t xml:space="preserve"> (dále jen „zákon“). </w:t>
      </w:r>
    </w:p>
    <w:p w:rsidR="00F963DA" w:rsidRPr="00414C0C" w:rsidRDefault="00F963DA" w:rsidP="00F963DA">
      <w:pPr>
        <w:pStyle w:val="Default"/>
        <w:rPr>
          <w:rFonts w:ascii="Arial" w:hAnsi="Arial" w:cs="Arial"/>
          <w:sz w:val="22"/>
          <w:szCs w:val="22"/>
        </w:rPr>
      </w:pPr>
    </w:p>
    <w:p w:rsidR="00F963DA" w:rsidRPr="00414C0C" w:rsidRDefault="00F963DA" w:rsidP="00EB04A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14C0C">
        <w:rPr>
          <w:rFonts w:ascii="Arial" w:hAnsi="Arial" w:cs="Arial"/>
          <w:sz w:val="22"/>
          <w:szCs w:val="22"/>
        </w:rPr>
        <w:t xml:space="preserve">1.2. </w:t>
      </w:r>
      <w:r w:rsidR="006E4902" w:rsidRPr="00414C0C">
        <w:rPr>
          <w:rFonts w:ascii="Arial" w:hAnsi="Arial" w:cs="Arial"/>
          <w:sz w:val="22"/>
          <w:szCs w:val="22"/>
        </w:rPr>
        <w:t>Veřejné vysoké školy jako Účastník č. 2-</w:t>
      </w:r>
      <w:r w:rsidR="00EB04A5" w:rsidRPr="00414C0C">
        <w:rPr>
          <w:rFonts w:ascii="Arial" w:hAnsi="Arial" w:cs="Arial"/>
          <w:sz w:val="22"/>
          <w:szCs w:val="22"/>
        </w:rPr>
        <w:t xml:space="preserve">5 </w:t>
      </w:r>
      <w:r w:rsidRPr="00414C0C">
        <w:rPr>
          <w:rFonts w:ascii="Arial" w:hAnsi="Arial" w:cs="Arial"/>
          <w:sz w:val="22"/>
          <w:szCs w:val="22"/>
        </w:rPr>
        <w:t>j</w:t>
      </w:r>
      <w:r w:rsidR="004E240E" w:rsidRPr="00414C0C">
        <w:rPr>
          <w:rFonts w:ascii="Arial" w:hAnsi="Arial" w:cs="Arial"/>
          <w:sz w:val="22"/>
          <w:szCs w:val="22"/>
        </w:rPr>
        <w:t xml:space="preserve">sou </w:t>
      </w:r>
      <w:r w:rsidRPr="00414C0C">
        <w:rPr>
          <w:rFonts w:ascii="Arial" w:hAnsi="Arial" w:cs="Arial"/>
          <w:sz w:val="22"/>
          <w:szCs w:val="22"/>
        </w:rPr>
        <w:t>veřejným</w:t>
      </w:r>
      <w:r w:rsidR="004E240E" w:rsidRPr="00414C0C">
        <w:rPr>
          <w:rFonts w:ascii="Arial" w:hAnsi="Arial" w:cs="Arial"/>
          <w:sz w:val="22"/>
          <w:szCs w:val="22"/>
        </w:rPr>
        <w:t>i</w:t>
      </w:r>
      <w:r w:rsidRPr="00414C0C">
        <w:rPr>
          <w:rFonts w:ascii="Arial" w:hAnsi="Arial" w:cs="Arial"/>
          <w:sz w:val="22"/>
          <w:szCs w:val="22"/>
        </w:rPr>
        <w:t xml:space="preserve"> zadavatel</w:t>
      </w:r>
      <w:r w:rsidR="004E240E" w:rsidRPr="00414C0C">
        <w:rPr>
          <w:rFonts w:ascii="Arial" w:hAnsi="Arial" w:cs="Arial"/>
          <w:sz w:val="22"/>
          <w:szCs w:val="22"/>
        </w:rPr>
        <w:t>i</w:t>
      </w:r>
      <w:r w:rsidRPr="00414C0C">
        <w:rPr>
          <w:rFonts w:ascii="Arial" w:hAnsi="Arial" w:cs="Arial"/>
          <w:sz w:val="22"/>
          <w:szCs w:val="22"/>
        </w:rPr>
        <w:t xml:space="preserve"> ve smyslu ustanovení </w:t>
      </w:r>
      <w:r w:rsidR="004E240E" w:rsidRPr="00414C0C">
        <w:rPr>
          <w:rFonts w:ascii="Arial" w:hAnsi="Arial" w:cs="Arial"/>
          <w:sz w:val="22"/>
          <w:szCs w:val="22"/>
        </w:rPr>
        <w:t>§ 4 zákona č. 134/2016 Sb., o zadávání veřejných zakázek</w:t>
      </w:r>
      <w:r w:rsidR="0017716B">
        <w:rPr>
          <w:rFonts w:ascii="Arial" w:hAnsi="Arial" w:cs="Arial"/>
          <w:sz w:val="22"/>
          <w:szCs w:val="22"/>
        </w:rPr>
        <w:t>, ve znění pozdějších předpisů</w:t>
      </w:r>
      <w:r w:rsidR="004E240E" w:rsidRPr="00414C0C">
        <w:rPr>
          <w:rFonts w:ascii="Arial" w:hAnsi="Arial" w:cs="Arial"/>
          <w:sz w:val="22"/>
          <w:szCs w:val="22"/>
        </w:rPr>
        <w:t xml:space="preserve"> (dále jen „zákon“).</w:t>
      </w:r>
    </w:p>
    <w:p w:rsidR="00816927" w:rsidRPr="00414C0C" w:rsidRDefault="00816927" w:rsidP="00EB04A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17FA" w:rsidRPr="00F963DA" w:rsidRDefault="008518FC" w:rsidP="00EB04A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 </w:t>
      </w:r>
      <w:r w:rsidR="000A17FA" w:rsidRPr="00414C0C">
        <w:rPr>
          <w:rFonts w:ascii="Arial" w:hAnsi="Arial" w:cs="Arial"/>
          <w:sz w:val="22"/>
          <w:szCs w:val="22"/>
        </w:rPr>
        <w:t xml:space="preserve">Smluvní strany </w:t>
      </w:r>
      <w:proofErr w:type="gramStart"/>
      <w:r w:rsidR="00414C0C">
        <w:rPr>
          <w:rFonts w:ascii="Arial" w:hAnsi="Arial" w:cs="Arial"/>
          <w:sz w:val="22"/>
          <w:szCs w:val="22"/>
        </w:rPr>
        <w:t>spolupracovaly</w:t>
      </w:r>
      <w:proofErr w:type="gramEnd"/>
      <w:r w:rsidR="00414C0C">
        <w:rPr>
          <w:rFonts w:ascii="Arial" w:hAnsi="Arial" w:cs="Arial"/>
          <w:sz w:val="22"/>
          <w:szCs w:val="22"/>
        </w:rPr>
        <w:t xml:space="preserve"> </w:t>
      </w:r>
      <w:r w:rsidR="000A17FA" w:rsidRPr="00414C0C">
        <w:rPr>
          <w:rFonts w:ascii="Arial" w:hAnsi="Arial" w:cs="Arial"/>
          <w:sz w:val="22"/>
          <w:szCs w:val="22"/>
        </w:rPr>
        <w:t xml:space="preserve">v rámci projektu </w:t>
      </w:r>
      <w:proofErr w:type="gramStart"/>
      <w:r w:rsidR="000A17FA" w:rsidRPr="00414C0C">
        <w:rPr>
          <w:rFonts w:ascii="Arial" w:hAnsi="Arial" w:cs="Arial"/>
          <w:sz w:val="22"/>
          <w:szCs w:val="22"/>
        </w:rPr>
        <w:t>VIZ</w:t>
      </w:r>
      <w:proofErr w:type="gramEnd"/>
      <w:r w:rsidR="000A17FA" w:rsidRPr="00414C0C">
        <w:rPr>
          <w:rFonts w:ascii="Arial" w:hAnsi="Arial" w:cs="Arial"/>
          <w:sz w:val="22"/>
          <w:szCs w:val="22"/>
        </w:rPr>
        <w:t xml:space="preserve">: Vědecké informační zdroje pro výzkum a vývoj, </w:t>
      </w:r>
      <w:proofErr w:type="spellStart"/>
      <w:r w:rsidR="000A17FA" w:rsidRPr="00414C0C">
        <w:rPr>
          <w:rFonts w:ascii="Arial" w:hAnsi="Arial" w:cs="Arial"/>
          <w:sz w:val="22"/>
          <w:szCs w:val="22"/>
        </w:rPr>
        <w:t>reg</w:t>
      </w:r>
      <w:proofErr w:type="spellEnd"/>
      <w:r w:rsidR="000A17FA" w:rsidRPr="00414C0C">
        <w:rPr>
          <w:rFonts w:ascii="Arial" w:hAnsi="Arial" w:cs="Arial"/>
          <w:sz w:val="22"/>
          <w:szCs w:val="22"/>
        </w:rPr>
        <w:t>. Č. CZ.1.05/3.2.001</w:t>
      </w:r>
      <w:r w:rsidR="00414C0C" w:rsidRPr="00414C0C">
        <w:rPr>
          <w:rFonts w:ascii="Arial" w:hAnsi="Arial" w:cs="Arial"/>
          <w:bCs/>
          <w:sz w:val="22"/>
          <w:szCs w:val="22"/>
        </w:rPr>
        <w:t xml:space="preserve"> v rámci Prioritní osy 5.3 Operačního programu Výzkum a vývoj pro inovace (OP </w:t>
      </w:r>
      <w:proofErr w:type="spellStart"/>
      <w:r w:rsidR="00414C0C" w:rsidRPr="00414C0C">
        <w:rPr>
          <w:rFonts w:ascii="Arial" w:hAnsi="Arial" w:cs="Arial"/>
          <w:bCs/>
          <w:sz w:val="22"/>
          <w:szCs w:val="22"/>
        </w:rPr>
        <w:t>VaVpI</w:t>
      </w:r>
      <w:proofErr w:type="spellEnd"/>
      <w:r w:rsidR="00414C0C" w:rsidRPr="00414C0C">
        <w:rPr>
          <w:rFonts w:ascii="Arial" w:hAnsi="Arial" w:cs="Arial"/>
          <w:bCs/>
          <w:sz w:val="22"/>
          <w:szCs w:val="22"/>
        </w:rPr>
        <w:t xml:space="preserve">), jehož řídícím orgánem je Ministerstvo školství, mládeže a tělovýchovy České republiky (dále jen „MŠMT“). Po ukončení období realizace projektu se pro období posledních dvou let udržitelnosti </w:t>
      </w:r>
      <w:r w:rsidR="00414C0C">
        <w:rPr>
          <w:rFonts w:ascii="Arial" w:hAnsi="Arial" w:cs="Arial"/>
          <w:bCs/>
          <w:sz w:val="22"/>
          <w:szCs w:val="22"/>
        </w:rPr>
        <w:t xml:space="preserve">mají smluvní strany </w:t>
      </w:r>
      <w:r w:rsidR="00414C0C" w:rsidRPr="00414C0C">
        <w:rPr>
          <w:rFonts w:ascii="Arial" w:hAnsi="Arial" w:cs="Arial"/>
          <w:bCs/>
          <w:sz w:val="22"/>
          <w:szCs w:val="22"/>
        </w:rPr>
        <w:t>finančně zajist</w:t>
      </w:r>
      <w:r w:rsidR="00414C0C">
        <w:rPr>
          <w:rFonts w:ascii="Arial" w:hAnsi="Arial" w:cs="Arial"/>
          <w:bCs/>
          <w:sz w:val="22"/>
          <w:szCs w:val="22"/>
        </w:rPr>
        <w:t>it</w:t>
      </w:r>
      <w:r w:rsidR="00414C0C" w:rsidRPr="00414C0C">
        <w:rPr>
          <w:rFonts w:ascii="Arial" w:hAnsi="Arial" w:cs="Arial"/>
          <w:bCs/>
          <w:sz w:val="22"/>
          <w:szCs w:val="22"/>
        </w:rPr>
        <w:t xml:space="preserve"> nákup licencí </w:t>
      </w:r>
      <w:r w:rsidR="0017716B">
        <w:rPr>
          <w:rFonts w:ascii="Arial" w:hAnsi="Arial" w:cs="Arial"/>
          <w:bCs/>
          <w:sz w:val="22"/>
          <w:szCs w:val="22"/>
        </w:rPr>
        <w:t xml:space="preserve">elektronických informačních zdrojů (dále </w:t>
      </w:r>
      <w:r w:rsidR="00A55A2B">
        <w:rPr>
          <w:rFonts w:ascii="Arial" w:hAnsi="Arial" w:cs="Arial"/>
          <w:bCs/>
          <w:sz w:val="22"/>
          <w:szCs w:val="22"/>
        </w:rPr>
        <w:t>též</w:t>
      </w:r>
      <w:r w:rsidR="0017716B">
        <w:rPr>
          <w:rFonts w:ascii="Arial" w:hAnsi="Arial" w:cs="Arial"/>
          <w:bCs/>
          <w:sz w:val="22"/>
          <w:szCs w:val="22"/>
        </w:rPr>
        <w:t xml:space="preserve"> „</w:t>
      </w:r>
      <w:r w:rsidR="00414C0C" w:rsidRPr="00414C0C">
        <w:rPr>
          <w:rFonts w:ascii="Arial" w:hAnsi="Arial" w:cs="Arial"/>
          <w:bCs/>
          <w:sz w:val="22"/>
          <w:szCs w:val="22"/>
        </w:rPr>
        <w:t>EIZ</w:t>
      </w:r>
      <w:r w:rsidR="0017716B">
        <w:rPr>
          <w:rFonts w:ascii="Arial" w:hAnsi="Arial" w:cs="Arial"/>
          <w:bCs/>
          <w:sz w:val="22"/>
          <w:szCs w:val="22"/>
        </w:rPr>
        <w:t>“)</w:t>
      </w:r>
      <w:r w:rsidR="00414C0C" w:rsidRPr="00414C0C">
        <w:rPr>
          <w:rFonts w:ascii="Arial" w:hAnsi="Arial" w:cs="Arial"/>
          <w:bCs/>
          <w:sz w:val="22"/>
          <w:szCs w:val="22"/>
        </w:rPr>
        <w:t xml:space="preserve"> z vlastních zdrojů</w:t>
      </w:r>
      <w:r w:rsidR="00414C0C">
        <w:rPr>
          <w:rFonts w:ascii="Arial" w:hAnsi="Arial" w:cs="Arial"/>
          <w:bCs/>
          <w:sz w:val="22"/>
          <w:szCs w:val="22"/>
        </w:rPr>
        <w:t>.</w:t>
      </w:r>
    </w:p>
    <w:p w:rsidR="00414C0C" w:rsidRDefault="00414C0C" w:rsidP="00F963D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sz w:val="22"/>
          <w:szCs w:val="22"/>
        </w:rPr>
      </w:pPr>
      <w:r w:rsidRPr="00F963DA">
        <w:rPr>
          <w:rFonts w:ascii="Arial" w:hAnsi="Arial" w:cs="Arial"/>
          <w:b/>
          <w:bCs/>
          <w:sz w:val="22"/>
          <w:szCs w:val="22"/>
        </w:rPr>
        <w:t xml:space="preserve">2. PŘEDMĚT A ÚČEL SMLOUVY </w:t>
      </w:r>
    </w:p>
    <w:p w:rsidR="00F963DA" w:rsidRPr="00F963DA" w:rsidRDefault="00F963DA" w:rsidP="004E240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963DA">
        <w:rPr>
          <w:rFonts w:ascii="Arial" w:hAnsi="Arial" w:cs="Arial"/>
          <w:sz w:val="22"/>
          <w:szCs w:val="22"/>
        </w:rPr>
        <w:t xml:space="preserve">2.1. Smluvní strany se touto smlouvou sdružují do sdružení zadavatelů ve smyslu ustanovení § 7 odst. 2 zákona (dále také jen jako „sdružení zadavatelů“). </w:t>
      </w:r>
    </w:p>
    <w:p w:rsidR="00F963DA" w:rsidRPr="00F963DA" w:rsidRDefault="00F963DA" w:rsidP="00F963DA">
      <w:pPr>
        <w:pStyle w:val="Default"/>
        <w:rPr>
          <w:rFonts w:ascii="Arial" w:hAnsi="Arial" w:cs="Arial"/>
          <w:sz w:val="22"/>
          <w:szCs w:val="22"/>
        </w:rPr>
      </w:pPr>
    </w:p>
    <w:p w:rsidR="00F963DA" w:rsidRPr="00F963DA" w:rsidRDefault="00F963DA" w:rsidP="004E240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14C0C">
        <w:rPr>
          <w:rFonts w:ascii="Arial" w:hAnsi="Arial" w:cs="Arial"/>
          <w:sz w:val="22"/>
          <w:szCs w:val="22"/>
        </w:rPr>
        <w:t xml:space="preserve">2.2. Účelem sdružení zadavatelů je společný postup Smluvních stran při </w:t>
      </w:r>
      <w:r w:rsidR="005C7DAA" w:rsidRPr="00414C0C">
        <w:rPr>
          <w:rFonts w:ascii="Arial" w:hAnsi="Arial" w:cs="Arial"/>
          <w:sz w:val="22"/>
          <w:szCs w:val="22"/>
        </w:rPr>
        <w:t>pořízení EIZ</w:t>
      </w:r>
      <w:r w:rsidR="0074228B" w:rsidRPr="00414C0C">
        <w:rPr>
          <w:rFonts w:ascii="Arial" w:hAnsi="Arial" w:cs="Arial"/>
          <w:sz w:val="22"/>
          <w:szCs w:val="22"/>
        </w:rPr>
        <w:t>.</w:t>
      </w:r>
      <w:r w:rsidRPr="00414C0C">
        <w:rPr>
          <w:rFonts w:ascii="Arial" w:hAnsi="Arial" w:cs="Arial"/>
          <w:sz w:val="22"/>
          <w:szCs w:val="22"/>
        </w:rPr>
        <w:t xml:space="preserve">, jejímž cílem je </w:t>
      </w:r>
      <w:r w:rsidR="00EB04A5" w:rsidRPr="00414C0C">
        <w:rPr>
          <w:rFonts w:ascii="Arial" w:hAnsi="Arial" w:cs="Arial"/>
          <w:sz w:val="22"/>
          <w:szCs w:val="22"/>
        </w:rPr>
        <w:t xml:space="preserve">zajištění licencí k používání elektronických informačních zdrojů uvedených v příloze č. 1 (dále jen "produkty") pro </w:t>
      </w:r>
      <w:r w:rsidR="00826014" w:rsidRPr="00414C0C">
        <w:rPr>
          <w:rFonts w:ascii="Arial" w:hAnsi="Arial" w:cs="Arial"/>
          <w:sz w:val="22"/>
          <w:szCs w:val="22"/>
        </w:rPr>
        <w:t>jednotlivé odběratele,</w:t>
      </w:r>
      <w:r w:rsidR="00EB04A5" w:rsidRPr="00414C0C">
        <w:rPr>
          <w:rFonts w:ascii="Arial" w:hAnsi="Arial" w:cs="Arial"/>
          <w:sz w:val="22"/>
          <w:szCs w:val="22"/>
        </w:rPr>
        <w:t xml:space="preserve"> </w:t>
      </w:r>
      <w:r w:rsidR="00826014" w:rsidRPr="00414C0C">
        <w:rPr>
          <w:rFonts w:ascii="Arial" w:hAnsi="Arial" w:cs="Arial"/>
          <w:sz w:val="22"/>
          <w:szCs w:val="22"/>
        </w:rPr>
        <w:t xml:space="preserve">a to Účastníky č. 1-5 </w:t>
      </w:r>
      <w:r w:rsidRPr="00414C0C">
        <w:rPr>
          <w:rFonts w:ascii="Arial" w:hAnsi="Arial" w:cs="Arial"/>
          <w:sz w:val="22"/>
          <w:szCs w:val="22"/>
        </w:rPr>
        <w:t xml:space="preserve">a to v souladu s platnou právní úpravou zadávání </w:t>
      </w:r>
      <w:r w:rsidRPr="00414C0C">
        <w:rPr>
          <w:rFonts w:ascii="Arial" w:hAnsi="Arial" w:cs="Arial"/>
          <w:color w:val="auto"/>
          <w:sz w:val="22"/>
          <w:szCs w:val="22"/>
        </w:rPr>
        <w:t>veřejných zakázek.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B1E95" w:rsidRPr="00F963DA" w:rsidRDefault="007B1E95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b/>
          <w:bCs/>
          <w:color w:val="auto"/>
          <w:sz w:val="22"/>
          <w:szCs w:val="22"/>
        </w:rPr>
        <w:t xml:space="preserve">3. SPECIFIKACE ZADÁVÁNÝCH VEŘEJNÝCH ZAKÁZEK </w:t>
      </w:r>
    </w:p>
    <w:p w:rsidR="004E240E" w:rsidRPr="00F963DA" w:rsidRDefault="00F963DA" w:rsidP="005C7D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 xml:space="preserve">3.1. Předmětem veřejné zakázky </w:t>
      </w:r>
      <w:r w:rsidR="002B7AFB">
        <w:rPr>
          <w:rFonts w:ascii="Arial" w:hAnsi="Arial" w:cs="Arial"/>
          <w:color w:val="auto"/>
          <w:sz w:val="22"/>
          <w:szCs w:val="22"/>
        </w:rPr>
        <w:t>je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 </w:t>
      </w:r>
      <w:r w:rsidR="0074228B">
        <w:rPr>
          <w:rFonts w:ascii="Arial" w:hAnsi="Arial" w:cs="Arial"/>
          <w:color w:val="auto"/>
          <w:sz w:val="22"/>
          <w:szCs w:val="22"/>
        </w:rPr>
        <w:t xml:space="preserve">pořizování licencí </w:t>
      </w:r>
      <w:r w:rsidR="002B7AFB" w:rsidRPr="002B7AFB">
        <w:rPr>
          <w:rFonts w:ascii="Arial" w:hAnsi="Arial" w:cs="Arial"/>
          <w:color w:val="auto"/>
          <w:sz w:val="22"/>
          <w:szCs w:val="22"/>
        </w:rPr>
        <w:t xml:space="preserve">k používání elektronických informačních zdrojů </w:t>
      </w:r>
      <w:r w:rsidR="0074228B">
        <w:rPr>
          <w:rFonts w:ascii="Arial" w:hAnsi="Arial" w:cs="Arial"/>
          <w:color w:val="auto"/>
          <w:sz w:val="22"/>
          <w:szCs w:val="22"/>
        </w:rPr>
        <w:t xml:space="preserve">po dobu </w:t>
      </w:r>
      <w:r w:rsidR="002B7AFB">
        <w:rPr>
          <w:rFonts w:ascii="Arial" w:hAnsi="Arial" w:cs="Arial"/>
          <w:color w:val="auto"/>
          <w:sz w:val="22"/>
          <w:szCs w:val="22"/>
        </w:rPr>
        <w:t>od 1.</w:t>
      </w:r>
      <w:r w:rsidR="00551CAF">
        <w:rPr>
          <w:rFonts w:ascii="Arial" w:hAnsi="Arial" w:cs="Arial"/>
          <w:color w:val="auto"/>
          <w:sz w:val="22"/>
          <w:szCs w:val="22"/>
        </w:rPr>
        <w:t xml:space="preserve"> </w:t>
      </w:r>
      <w:r w:rsidR="002B7AFB">
        <w:rPr>
          <w:rFonts w:ascii="Arial" w:hAnsi="Arial" w:cs="Arial"/>
          <w:color w:val="auto"/>
          <w:sz w:val="22"/>
          <w:szCs w:val="22"/>
        </w:rPr>
        <w:t>1.</w:t>
      </w:r>
      <w:r w:rsidR="00551CAF">
        <w:rPr>
          <w:rFonts w:ascii="Arial" w:hAnsi="Arial" w:cs="Arial"/>
          <w:color w:val="auto"/>
          <w:sz w:val="22"/>
          <w:szCs w:val="22"/>
        </w:rPr>
        <w:t xml:space="preserve"> </w:t>
      </w:r>
      <w:r w:rsidR="002B7AFB">
        <w:rPr>
          <w:rFonts w:ascii="Arial" w:hAnsi="Arial" w:cs="Arial"/>
          <w:color w:val="auto"/>
          <w:sz w:val="22"/>
          <w:szCs w:val="22"/>
        </w:rPr>
        <w:t>2018 do 31.</w:t>
      </w:r>
      <w:r w:rsidR="00551CAF">
        <w:rPr>
          <w:rFonts w:ascii="Arial" w:hAnsi="Arial" w:cs="Arial"/>
          <w:color w:val="auto"/>
          <w:sz w:val="22"/>
          <w:szCs w:val="22"/>
        </w:rPr>
        <w:t xml:space="preserve"> </w:t>
      </w:r>
      <w:r w:rsidR="002B7AFB">
        <w:rPr>
          <w:rFonts w:ascii="Arial" w:hAnsi="Arial" w:cs="Arial"/>
          <w:color w:val="auto"/>
          <w:sz w:val="22"/>
          <w:szCs w:val="22"/>
        </w:rPr>
        <w:t>12.</w:t>
      </w:r>
      <w:r w:rsidR="00551CAF">
        <w:rPr>
          <w:rFonts w:ascii="Arial" w:hAnsi="Arial" w:cs="Arial"/>
          <w:color w:val="auto"/>
          <w:sz w:val="22"/>
          <w:szCs w:val="22"/>
        </w:rPr>
        <w:t xml:space="preserve"> </w:t>
      </w:r>
      <w:r w:rsidR="002B7AFB">
        <w:rPr>
          <w:rFonts w:ascii="Arial" w:hAnsi="Arial" w:cs="Arial"/>
          <w:color w:val="auto"/>
          <w:sz w:val="22"/>
          <w:szCs w:val="22"/>
        </w:rPr>
        <w:t xml:space="preserve">2019, tedy posledních dvou let </w:t>
      </w:r>
      <w:r w:rsidR="0074228B">
        <w:rPr>
          <w:rFonts w:ascii="Arial" w:hAnsi="Arial" w:cs="Arial"/>
          <w:color w:val="auto"/>
          <w:sz w:val="22"/>
          <w:szCs w:val="22"/>
        </w:rPr>
        <w:t>ud</w:t>
      </w:r>
      <w:r w:rsidR="00AB1D94">
        <w:rPr>
          <w:rFonts w:ascii="Arial" w:hAnsi="Arial" w:cs="Arial"/>
          <w:color w:val="auto"/>
          <w:sz w:val="22"/>
          <w:szCs w:val="22"/>
        </w:rPr>
        <w:t>r</w:t>
      </w:r>
      <w:r w:rsidR="0074228B">
        <w:rPr>
          <w:rFonts w:ascii="Arial" w:hAnsi="Arial" w:cs="Arial"/>
          <w:color w:val="auto"/>
          <w:sz w:val="22"/>
          <w:szCs w:val="22"/>
        </w:rPr>
        <w:t xml:space="preserve">žitelnosti projektu </w:t>
      </w:r>
      <w:r w:rsidR="002B7AFB" w:rsidRPr="002B7AFB">
        <w:rPr>
          <w:rFonts w:ascii="Arial" w:hAnsi="Arial" w:cs="Arial"/>
          <w:color w:val="auto"/>
          <w:sz w:val="22"/>
          <w:szCs w:val="22"/>
        </w:rPr>
        <w:t xml:space="preserve">názvem VIZ: Vědecké informační zdroje pro výzkum a vývoj, </w:t>
      </w:r>
      <w:proofErr w:type="spellStart"/>
      <w:r w:rsidR="002B7AFB" w:rsidRPr="002B7AFB">
        <w:rPr>
          <w:rFonts w:ascii="Arial" w:hAnsi="Arial" w:cs="Arial"/>
          <w:color w:val="auto"/>
          <w:sz w:val="22"/>
          <w:szCs w:val="22"/>
        </w:rPr>
        <w:t>reg</w:t>
      </w:r>
      <w:proofErr w:type="spellEnd"/>
      <w:r w:rsidR="002B7AFB" w:rsidRPr="002B7AFB">
        <w:rPr>
          <w:rFonts w:ascii="Arial" w:hAnsi="Arial" w:cs="Arial"/>
          <w:color w:val="auto"/>
          <w:sz w:val="22"/>
          <w:szCs w:val="22"/>
        </w:rPr>
        <w:t xml:space="preserve">. číslo CZ.1.05/3.2.00/12.0229, (dále jen „projekt“) v rámci Prioritní osy 5.3 Operačního programu Výzkum a vývoj pro inovace (OP </w:t>
      </w:r>
      <w:proofErr w:type="spellStart"/>
      <w:r w:rsidR="002B7AFB" w:rsidRPr="002B7AFB">
        <w:rPr>
          <w:rFonts w:ascii="Arial" w:hAnsi="Arial" w:cs="Arial"/>
          <w:color w:val="auto"/>
          <w:sz w:val="22"/>
          <w:szCs w:val="22"/>
        </w:rPr>
        <w:t>VaVpI</w:t>
      </w:r>
      <w:proofErr w:type="spellEnd"/>
      <w:r w:rsidR="002B7AFB">
        <w:rPr>
          <w:rFonts w:ascii="Arial" w:hAnsi="Arial" w:cs="Arial"/>
          <w:color w:val="auto"/>
          <w:sz w:val="22"/>
          <w:szCs w:val="22"/>
        </w:rPr>
        <w:t xml:space="preserve">) 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a dále v souladu s požadavky </w:t>
      </w:r>
      <w:proofErr w:type="gramStart"/>
      <w:r w:rsidRPr="00F963DA">
        <w:rPr>
          <w:rFonts w:ascii="Arial" w:hAnsi="Arial" w:cs="Arial"/>
          <w:color w:val="auto"/>
          <w:sz w:val="22"/>
          <w:szCs w:val="22"/>
        </w:rPr>
        <w:t>zákona</w:t>
      </w:r>
      <w:r w:rsidR="00E97707">
        <w:rPr>
          <w:rFonts w:ascii="Arial" w:hAnsi="Arial" w:cs="Arial"/>
          <w:color w:val="auto"/>
          <w:sz w:val="22"/>
          <w:szCs w:val="22"/>
        </w:rPr>
        <w:t>.</w:t>
      </w:r>
      <w:r w:rsidR="00616479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F963D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C7DAA" w:rsidRDefault="005C7DA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>3.</w:t>
      </w:r>
      <w:r w:rsidR="002B7AFB">
        <w:rPr>
          <w:rFonts w:ascii="Arial" w:hAnsi="Arial" w:cs="Arial"/>
          <w:color w:val="auto"/>
          <w:sz w:val="22"/>
          <w:szCs w:val="22"/>
        </w:rPr>
        <w:t>2</w:t>
      </w:r>
      <w:r w:rsidRPr="00F963DA">
        <w:rPr>
          <w:rFonts w:ascii="Arial" w:hAnsi="Arial" w:cs="Arial"/>
          <w:color w:val="auto"/>
          <w:sz w:val="22"/>
          <w:szCs w:val="22"/>
        </w:rPr>
        <w:t>. Předpokládaná hodnota veřejné zakázky –</w:t>
      </w:r>
      <w:r w:rsidR="002B7AFB">
        <w:rPr>
          <w:rFonts w:ascii="Arial" w:hAnsi="Arial" w:cs="Arial"/>
          <w:color w:val="auto"/>
          <w:sz w:val="22"/>
          <w:szCs w:val="22"/>
        </w:rPr>
        <w:t xml:space="preserve"> 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činí celkem </w:t>
      </w:r>
      <w:r w:rsidR="00F13F01">
        <w:rPr>
          <w:rFonts w:ascii="Arial" w:hAnsi="Arial" w:cs="Arial"/>
          <w:color w:val="auto"/>
          <w:sz w:val="22"/>
          <w:szCs w:val="22"/>
        </w:rPr>
        <w:t>4 900 000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,- Kč bez DPH </w:t>
      </w:r>
      <w:r w:rsidR="00F13F01">
        <w:rPr>
          <w:rFonts w:ascii="Arial" w:hAnsi="Arial" w:cs="Arial"/>
          <w:color w:val="auto"/>
          <w:sz w:val="22"/>
          <w:szCs w:val="22"/>
        </w:rPr>
        <w:t>(5 929 000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,- Kč vč. DPH). </w:t>
      </w:r>
    </w:p>
    <w:p w:rsidR="00F963DA" w:rsidRPr="00F963DA" w:rsidRDefault="00453695" w:rsidP="004536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53695">
        <w:rPr>
          <w:rFonts w:ascii="Arial" w:hAnsi="Arial" w:cs="Arial"/>
          <w:color w:val="auto"/>
          <w:sz w:val="22"/>
          <w:szCs w:val="22"/>
        </w:rPr>
        <w:t>Přehled institucí</w:t>
      </w:r>
      <w:r>
        <w:rPr>
          <w:rFonts w:ascii="Arial" w:hAnsi="Arial" w:cs="Arial"/>
          <w:color w:val="auto"/>
          <w:sz w:val="22"/>
          <w:szCs w:val="22"/>
        </w:rPr>
        <w:t xml:space="preserve"> – účastníků </w:t>
      </w:r>
      <w:r w:rsidRPr="00453695">
        <w:rPr>
          <w:rFonts w:ascii="Arial" w:hAnsi="Arial" w:cs="Arial"/>
          <w:color w:val="auto"/>
          <w:sz w:val="22"/>
          <w:szCs w:val="22"/>
        </w:rPr>
        <w:t xml:space="preserve">a zdrojů </w:t>
      </w:r>
      <w:r>
        <w:rPr>
          <w:rFonts w:ascii="Arial" w:hAnsi="Arial" w:cs="Arial"/>
          <w:color w:val="auto"/>
          <w:sz w:val="22"/>
          <w:szCs w:val="22"/>
        </w:rPr>
        <w:t xml:space="preserve">tvoří </w:t>
      </w:r>
      <w:r w:rsidRPr="00453695">
        <w:rPr>
          <w:rFonts w:ascii="Arial" w:hAnsi="Arial" w:cs="Arial"/>
          <w:color w:val="auto"/>
          <w:sz w:val="22"/>
          <w:szCs w:val="22"/>
        </w:rPr>
        <w:t>Příloh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453695">
        <w:rPr>
          <w:rFonts w:ascii="Arial" w:hAnsi="Arial" w:cs="Arial"/>
          <w:color w:val="auto"/>
          <w:sz w:val="22"/>
          <w:szCs w:val="22"/>
        </w:rPr>
        <w:t xml:space="preserve"> č. 2 </w:t>
      </w:r>
      <w:proofErr w:type="gramStart"/>
      <w:r>
        <w:rPr>
          <w:rFonts w:ascii="Arial" w:hAnsi="Arial" w:cs="Arial"/>
          <w:color w:val="auto"/>
          <w:sz w:val="22"/>
          <w:szCs w:val="22"/>
        </w:rPr>
        <w:t>této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smlouvy.</w:t>
      </w:r>
    </w:p>
    <w:p w:rsidR="00AB322E" w:rsidRDefault="00AB322E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5C7DA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3.3. Zadavatel pořídí EIZ při postupu </w:t>
      </w:r>
      <w:r w:rsidR="00E97707">
        <w:rPr>
          <w:rFonts w:ascii="Arial" w:hAnsi="Arial" w:cs="Arial"/>
          <w:color w:val="auto"/>
          <w:sz w:val="22"/>
          <w:szCs w:val="22"/>
        </w:rPr>
        <w:t>po</w:t>
      </w:r>
      <w:r>
        <w:rPr>
          <w:rFonts w:ascii="Arial" w:hAnsi="Arial" w:cs="Arial"/>
          <w:color w:val="auto"/>
          <w:sz w:val="22"/>
          <w:szCs w:val="22"/>
        </w:rPr>
        <w:t>dle § 30 písm. h</w:t>
      </w:r>
      <w:r w:rsidR="00D858AD">
        <w:rPr>
          <w:rFonts w:ascii="Arial" w:hAnsi="Arial" w:cs="Arial"/>
          <w:color w:val="auto"/>
          <w:sz w:val="22"/>
          <w:szCs w:val="22"/>
        </w:rPr>
        <w:t xml:space="preserve">) </w:t>
      </w:r>
      <w:r w:rsidR="00616479" w:rsidRPr="00616479">
        <w:rPr>
          <w:rFonts w:ascii="Arial" w:hAnsi="Arial" w:cs="Arial"/>
          <w:color w:val="auto"/>
          <w:sz w:val="22"/>
          <w:szCs w:val="22"/>
        </w:rPr>
        <w:t>zákona</w:t>
      </w:r>
      <w:r w:rsidR="00551CAF">
        <w:rPr>
          <w:rFonts w:ascii="Arial" w:hAnsi="Arial" w:cs="Arial"/>
          <w:color w:val="auto"/>
          <w:sz w:val="22"/>
          <w:szCs w:val="22"/>
        </w:rPr>
        <w:t>.</w:t>
      </w:r>
      <w:r w:rsidR="00616479" w:rsidRPr="0061647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C7DAA" w:rsidRDefault="005C7DAA" w:rsidP="00F963D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b/>
          <w:bCs/>
          <w:color w:val="auto"/>
          <w:sz w:val="22"/>
          <w:szCs w:val="22"/>
        </w:rPr>
        <w:t xml:space="preserve">4. ZPŮSOB JEDNÁNÍ JMÉNEM ÚČASTNÍKŮ SDRUŽENÍ </w:t>
      </w: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 xml:space="preserve">4.1. K veškerému jednání jménem účastníků sdružení je oprávněn </w:t>
      </w:r>
      <w:r w:rsidR="00AB1D94">
        <w:rPr>
          <w:rFonts w:ascii="Arial" w:hAnsi="Arial" w:cs="Arial"/>
          <w:color w:val="auto"/>
          <w:sz w:val="22"/>
          <w:szCs w:val="22"/>
        </w:rPr>
        <w:t>UJEP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 (dále také jako „zástupce sdružení“). </w:t>
      </w: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DE260C">
      <w:pPr>
        <w:jc w:val="both"/>
        <w:rPr>
          <w:rFonts w:ascii="Arial" w:hAnsi="Arial" w:cs="Arial"/>
        </w:rPr>
      </w:pPr>
      <w:r w:rsidRPr="00F963DA">
        <w:rPr>
          <w:rFonts w:ascii="Arial" w:hAnsi="Arial" w:cs="Arial"/>
        </w:rPr>
        <w:t xml:space="preserve">4.2. Zástupce sdružení je oprávněn za sdružení jednat a činit veškerá právní jednání nezbytná podle platné právní úpravy pro zadávání veřejných zakázek k zahájení zadávacího řízení a dále v průběhu celého zadávacího řízení, směřujícího k zadání veřejné zakázky, </w:t>
      </w:r>
      <w:r w:rsidR="00414C0C">
        <w:rPr>
          <w:rFonts w:ascii="Arial" w:hAnsi="Arial" w:cs="Arial"/>
        </w:rPr>
        <w:t xml:space="preserve">uzavřít smlouvu o </w:t>
      </w:r>
      <w:r w:rsidR="00DE260C" w:rsidRPr="00DE260C">
        <w:rPr>
          <w:rFonts w:ascii="Arial" w:hAnsi="Arial" w:cs="Arial"/>
        </w:rPr>
        <w:t>zajištění licencí k používání elektronických informačních zdrojů</w:t>
      </w:r>
      <w:r w:rsidR="00DE260C">
        <w:rPr>
          <w:rFonts w:ascii="Arial" w:hAnsi="Arial" w:cs="Arial"/>
        </w:rPr>
        <w:t>,</w:t>
      </w:r>
      <w:r w:rsidR="00DE260C" w:rsidRPr="00DE260C">
        <w:rPr>
          <w:rFonts w:ascii="Arial" w:hAnsi="Arial" w:cs="Arial"/>
        </w:rPr>
        <w:t xml:space="preserve"> </w:t>
      </w:r>
      <w:r w:rsidRPr="00F963DA">
        <w:rPr>
          <w:rFonts w:ascii="Arial" w:hAnsi="Arial" w:cs="Arial"/>
        </w:rPr>
        <w:t xml:space="preserve">stejně tak je zástupce sdružení oprávněn za sdružení jednat a činit veškerá právní jednání vůči orgánu dohledu v případném řízení o přezkoumání úkonů zadavatele vztahujících se k veřejným zakázkám. </w:t>
      </w:r>
    </w:p>
    <w:p w:rsid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 xml:space="preserve">4.3. Zástupce sdružení není oprávněn pověřit třetí osoby zastupováním nebo administrací veřejných zakázek v průběhu zadávacího řízení. </w:t>
      </w:r>
    </w:p>
    <w:p w:rsidR="00551CAF" w:rsidRPr="00F963DA" w:rsidRDefault="00551CAF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AB1D9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lastRenderedPageBreak/>
        <w:t xml:space="preserve">4.4. </w:t>
      </w:r>
      <w:r w:rsidR="00DE260C" w:rsidRPr="00DE260C">
        <w:rPr>
          <w:rFonts w:ascii="Arial" w:hAnsi="Arial" w:cs="Arial"/>
          <w:color w:val="auto"/>
          <w:sz w:val="22"/>
          <w:szCs w:val="22"/>
        </w:rPr>
        <w:t>Účastní</w:t>
      </w:r>
      <w:r w:rsidR="00453695">
        <w:rPr>
          <w:rFonts w:ascii="Arial" w:hAnsi="Arial" w:cs="Arial"/>
          <w:color w:val="auto"/>
          <w:sz w:val="22"/>
          <w:szCs w:val="22"/>
        </w:rPr>
        <w:t>ci</w:t>
      </w:r>
      <w:r w:rsidR="00DE260C" w:rsidRPr="00DE260C">
        <w:rPr>
          <w:rFonts w:ascii="Arial" w:hAnsi="Arial" w:cs="Arial"/>
          <w:color w:val="auto"/>
          <w:sz w:val="22"/>
          <w:szCs w:val="22"/>
        </w:rPr>
        <w:t xml:space="preserve"> </w:t>
      </w:r>
      <w:r w:rsidR="00DE260C">
        <w:rPr>
          <w:rFonts w:ascii="Arial" w:hAnsi="Arial" w:cs="Arial"/>
          <w:color w:val="auto"/>
          <w:sz w:val="22"/>
          <w:szCs w:val="22"/>
        </w:rPr>
        <w:t>2-5</w:t>
      </w:r>
      <w:r w:rsidR="00DE260C" w:rsidRPr="00DE260C">
        <w:rPr>
          <w:rFonts w:ascii="Arial" w:hAnsi="Arial" w:cs="Arial"/>
          <w:color w:val="auto"/>
          <w:sz w:val="22"/>
          <w:szCs w:val="22"/>
        </w:rPr>
        <w:t xml:space="preserve"> 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tímto ke všem úkonům prováděným na základě této smlouvy v rozsahu </w:t>
      </w:r>
      <w:r w:rsidR="00E97707">
        <w:rPr>
          <w:rFonts w:ascii="Arial" w:hAnsi="Arial" w:cs="Arial"/>
          <w:color w:val="auto"/>
          <w:sz w:val="22"/>
          <w:szCs w:val="22"/>
        </w:rPr>
        <w:t>po</w:t>
      </w:r>
      <w:r w:rsidRPr="00F963DA">
        <w:rPr>
          <w:rFonts w:ascii="Arial" w:hAnsi="Arial" w:cs="Arial"/>
          <w:color w:val="auto"/>
          <w:sz w:val="22"/>
          <w:szCs w:val="22"/>
        </w:rPr>
        <w:t>dle čl. 4.2 této smlouvy uděluj</w:t>
      </w:r>
      <w:r w:rsidR="00551CAF">
        <w:rPr>
          <w:rFonts w:ascii="Arial" w:hAnsi="Arial" w:cs="Arial"/>
          <w:color w:val="auto"/>
          <w:sz w:val="22"/>
          <w:szCs w:val="22"/>
        </w:rPr>
        <w:t>í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 </w:t>
      </w:r>
      <w:r w:rsidR="005C7DAA">
        <w:rPr>
          <w:rFonts w:ascii="Arial" w:hAnsi="Arial" w:cs="Arial"/>
          <w:color w:val="auto"/>
          <w:sz w:val="22"/>
          <w:szCs w:val="22"/>
        </w:rPr>
        <w:t>UJEP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 plnou moc na dobu trvání této smlouvy, což stvrzují podpisem této smlouvy. </w:t>
      </w:r>
      <w:r w:rsidR="00AB1D94">
        <w:rPr>
          <w:rFonts w:ascii="Arial" w:hAnsi="Arial" w:cs="Arial"/>
          <w:color w:val="auto"/>
          <w:sz w:val="22"/>
          <w:szCs w:val="22"/>
        </w:rPr>
        <w:t xml:space="preserve">UJEP 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zmocnění přijímá, což potvrzuje podpisem této smlouvy. </w:t>
      </w: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AB1D9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26014">
        <w:rPr>
          <w:rFonts w:ascii="Arial" w:hAnsi="Arial" w:cs="Arial"/>
          <w:color w:val="auto"/>
          <w:sz w:val="22"/>
          <w:szCs w:val="22"/>
        </w:rPr>
        <w:t xml:space="preserve">4.5. Zástupce sdružení nese veškerou odpovědnost za činění, popř. nečinění jednotlivých úkonů zadavatele v rámci zadávacího řízení směřujícího k zadání veřejných zakázek a za postup zadavatele v souladu s příslušnými platnými právními předpisy pro zadávání veřejných zakázek a dalšími právními předpisy. Zástupce sdružení nese rovněž odpovědnost za důsledky spojené s úkony zadavatele v zadávacím řízení, zejména za porušení platné právní úpravy pro zadávání veřejných zakázek. Ustanovením věty předchozí není dotčeno jeho právo na náhradu škody vůči </w:t>
      </w:r>
      <w:r w:rsidR="0074228B" w:rsidRPr="00826014">
        <w:rPr>
          <w:rFonts w:ascii="Arial" w:hAnsi="Arial" w:cs="Arial"/>
          <w:color w:val="auto"/>
          <w:sz w:val="22"/>
          <w:szCs w:val="22"/>
        </w:rPr>
        <w:t>jednotlivým účastníkům tohoto sdružení</w:t>
      </w:r>
      <w:r w:rsidRPr="00826014">
        <w:rPr>
          <w:rFonts w:ascii="Arial" w:hAnsi="Arial" w:cs="Arial"/>
          <w:color w:val="auto"/>
          <w:sz w:val="22"/>
          <w:szCs w:val="22"/>
        </w:rPr>
        <w:t xml:space="preserve">, pokud tento svým jednáním poruší své povinnosti </w:t>
      </w:r>
      <w:r w:rsidR="00E97707">
        <w:rPr>
          <w:rFonts w:ascii="Arial" w:hAnsi="Arial" w:cs="Arial"/>
          <w:color w:val="auto"/>
          <w:sz w:val="22"/>
          <w:szCs w:val="22"/>
        </w:rPr>
        <w:t>po</w:t>
      </w:r>
      <w:r w:rsidRPr="00826014">
        <w:rPr>
          <w:rFonts w:ascii="Arial" w:hAnsi="Arial" w:cs="Arial"/>
          <w:color w:val="auto"/>
          <w:sz w:val="22"/>
          <w:szCs w:val="22"/>
        </w:rPr>
        <w:t xml:space="preserve">dle této smlouvy, zejména pak svou povinnost poskytovat součinnost a v důsledku porušení této povinnosti vznikne zástupci sdružení škoda spočívající v uložené sankci ze strany ÚOHS za porušení platné právní úpravy pro zadávání veřejných zakázek. V takovém případě je zástupce sdružení oprávněn uplatnit nárok na náhradu škody vůči </w:t>
      </w:r>
      <w:r w:rsidR="0074228B" w:rsidRPr="00826014">
        <w:rPr>
          <w:rFonts w:ascii="Arial" w:hAnsi="Arial" w:cs="Arial"/>
          <w:color w:val="auto"/>
          <w:sz w:val="22"/>
          <w:szCs w:val="22"/>
        </w:rPr>
        <w:t>jednotlivému účastníku</w:t>
      </w:r>
      <w:r w:rsidR="00826014">
        <w:rPr>
          <w:rFonts w:ascii="Arial" w:hAnsi="Arial" w:cs="Arial"/>
          <w:color w:val="auto"/>
          <w:sz w:val="22"/>
          <w:szCs w:val="22"/>
        </w:rPr>
        <w:t>.</w:t>
      </w:r>
      <w:r w:rsidR="0074228B">
        <w:rPr>
          <w:rFonts w:ascii="Arial" w:hAnsi="Arial" w:cs="Arial"/>
          <w:color w:val="auto"/>
          <w:sz w:val="22"/>
          <w:szCs w:val="22"/>
        </w:rPr>
        <w:t xml:space="preserve"> 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963DA" w:rsidRPr="00F963DA" w:rsidRDefault="00F963DA" w:rsidP="00AB1D9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61647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 xml:space="preserve">4.6. Za zástupce sdružení navenek vůči třetím osobám vystupuje, jedná a podepisuje zástupce </w:t>
      </w:r>
      <w:r w:rsidR="00826014">
        <w:rPr>
          <w:rFonts w:ascii="Arial" w:hAnsi="Arial" w:cs="Arial"/>
          <w:color w:val="auto"/>
          <w:sz w:val="22"/>
          <w:szCs w:val="22"/>
        </w:rPr>
        <w:t xml:space="preserve">sdružení </w:t>
      </w:r>
      <w:r w:rsidRPr="00F963DA">
        <w:rPr>
          <w:rFonts w:ascii="Arial" w:hAnsi="Arial" w:cs="Arial"/>
          <w:color w:val="auto"/>
          <w:sz w:val="22"/>
          <w:szCs w:val="22"/>
        </w:rPr>
        <w:t>tak, že k napsanému nebo vytištěnému názvu připojí svůj podpis</w:t>
      </w:r>
      <w:r w:rsidR="00AB322E">
        <w:rPr>
          <w:rFonts w:ascii="Arial" w:hAnsi="Arial" w:cs="Arial"/>
          <w:color w:val="auto"/>
          <w:sz w:val="22"/>
          <w:szCs w:val="22"/>
        </w:rPr>
        <w:t>.</w:t>
      </w: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b/>
          <w:bCs/>
          <w:color w:val="auto"/>
          <w:sz w:val="22"/>
          <w:szCs w:val="22"/>
        </w:rPr>
        <w:t xml:space="preserve">5. PRÁVA A POVINNOSTI ÚČASTNÍKŮ SDRUŽENÍ </w:t>
      </w:r>
    </w:p>
    <w:p w:rsidR="00F963DA" w:rsidRPr="00F963DA" w:rsidRDefault="00F963DA" w:rsidP="0074228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 xml:space="preserve">5.1. Zástupce sdružení se zavazuje provést při zadání veřejných zakázek </w:t>
      </w:r>
      <w:r w:rsidR="001D40F8">
        <w:rPr>
          <w:rFonts w:ascii="Arial" w:hAnsi="Arial" w:cs="Arial"/>
          <w:color w:val="auto"/>
          <w:sz w:val="22"/>
          <w:szCs w:val="22"/>
        </w:rPr>
        <w:t>po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dle čl. 3 </w:t>
      </w:r>
      <w:proofErr w:type="gramStart"/>
      <w:r w:rsidRPr="00F963DA">
        <w:rPr>
          <w:rFonts w:ascii="Arial" w:hAnsi="Arial" w:cs="Arial"/>
          <w:color w:val="auto"/>
          <w:sz w:val="22"/>
          <w:szCs w:val="22"/>
        </w:rPr>
        <w:t>této</w:t>
      </w:r>
      <w:proofErr w:type="gramEnd"/>
      <w:r w:rsidRPr="00F963DA">
        <w:rPr>
          <w:rFonts w:ascii="Arial" w:hAnsi="Arial" w:cs="Arial"/>
          <w:color w:val="auto"/>
          <w:sz w:val="22"/>
          <w:szCs w:val="22"/>
        </w:rPr>
        <w:t xml:space="preserve"> smlouvy veškeré úkony zadavatele </w:t>
      </w:r>
      <w:r w:rsidR="001D40F8">
        <w:rPr>
          <w:rFonts w:ascii="Arial" w:hAnsi="Arial" w:cs="Arial"/>
          <w:color w:val="auto"/>
          <w:sz w:val="22"/>
          <w:szCs w:val="22"/>
        </w:rPr>
        <w:t>po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dle platné právní úpravy pro zadávání veřejných zakázek a činit veškeré kroky v průběhu zadávacího řízení, </w:t>
      </w:r>
      <w:r w:rsidRPr="00616479">
        <w:rPr>
          <w:rFonts w:ascii="Arial" w:hAnsi="Arial" w:cs="Arial"/>
          <w:color w:val="auto"/>
          <w:sz w:val="22"/>
          <w:szCs w:val="22"/>
        </w:rPr>
        <w:t>včetně učinění úkonů zadavatele v přezkumném řízení před Úřadem pro ochranu hospodářské soutěže</w:t>
      </w:r>
      <w:r w:rsidR="00616479" w:rsidRPr="00616479">
        <w:rPr>
          <w:rFonts w:ascii="Arial" w:hAnsi="Arial" w:cs="Arial"/>
          <w:color w:val="auto"/>
          <w:sz w:val="22"/>
          <w:szCs w:val="22"/>
        </w:rPr>
        <w:t>.</w:t>
      </w:r>
      <w:r w:rsidRPr="0061647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Default="00F963DA" w:rsidP="0081692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 xml:space="preserve">5.2. </w:t>
      </w:r>
      <w:r w:rsidR="00BC6CC7">
        <w:rPr>
          <w:rFonts w:ascii="Arial" w:hAnsi="Arial" w:cs="Arial"/>
          <w:color w:val="auto"/>
          <w:sz w:val="22"/>
          <w:szCs w:val="22"/>
        </w:rPr>
        <w:t>Účastní</w:t>
      </w:r>
      <w:r w:rsidR="00453695">
        <w:rPr>
          <w:rFonts w:ascii="Arial" w:hAnsi="Arial" w:cs="Arial"/>
          <w:color w:val="auto"/>
          <w:sz w:val="22"/>
          <w:szCs w:val="22"/>
        </w:rPr>
        <w:t>ci</w:t>
      </w:r>
      <w:r w:rsidR="00BC6CC7">
        <w:rPr>
          <w:rFonts w:ascii="Arial" w:hAnsi="Arial" w:cs="Arial"/>
          <w:color w:val="auto"/>
          <w:sz w:val="22"/>
          <w:szCs w:val="22"/>
        </w:rPr>
        <w:t xml:space="preserve"> 2-5</w:t>
      </w:r>
      <w:r w:rsidR="0074228B">
        <w:rPr>
          <w:rFonts w:ascii="Arial" w:hAnsi="Arial" w:cs="Arial"/>
          <w:color w:val="auto"/>
          <w:sz w:val="22"/>
          <w:szCs w:val="22"/>
        </w:rPr>
        <w:t xml:space="preserve"> se zavazují 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poskytovat zástupci sdružení veškerou další součinnost potřebnou pro plnění povinností zástupce sdružení a to bez prodlení, nejpozději do 3 pracovních dnů od doručení výzvy zástupce sdružení, tak aby mohl zástupce sdružení řádně a včas splnit všechny povinnosti stanovené příslušnými předpisy pro zadávání veřejných zakázek. V případě, že se </w:t>
      </w:r>
      <w:r w:rsidR="0074228B">
        <w:rPr>
          <w:rFonts w:ascii="Arial" w:hAnsi="Arial" w:cs="Arial"/>
          <w:color w:val="auto"/>
          <w:sz w:val="22"/>
          <w:szCs w:val="22"/>
        </w:rPr>
        <w:t xml:space="preserve">účastníci 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ve stanovené lhůtě k obsahu výzvy zástupce sdružení nevyjádří, má se za to, že s ním souhlasí. </w:t>
      </w:r>
    </w:p>
    <w:p w:rsidR="001F2EC5" w:rsidRPr="00F963DA" w:rsidRDefault="001F2EC5" w:rsidP="0081692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963DA">
        <w:rPr>
          <w:rFonts w:ascii="Arial" w:hAnsi="Arial" w:cs="Arial"/>
          <w:color w:val="auto"/>
          <w:sz w:val="22"/>
          <w:szCs w:val="22"/>
        </w:rPr>
        <w:t>5.</w:t>
      </w:r>
      <w:r w:rsidR="008518FC">
        <w:rPr>
          <w:rFonts w:ascii="Arial" w:hAnsi="Arial" w:cs="Arial"/>
          <w:color w:val="auto"/>
          <w:sz w:val="22"/>
          <w:szCs w:val="22"/>
        </w:rPr>
        <w:t>3</w:t>
      </w:r>
      <w:r w:rsidRPr="00F963DA">
        <w:rPr>
          <w:rFonts w:ascii="Arial" w:hAnsi="Arial" w:cs="Arial"/>
          <w:color w:val="auto"/>
          <w:sz w:val="22"/>
          <w:szCs w:val="22"/>
        </w:rPr>
        <w:t xml:space="preserve">. Účastníci této smlouvy jsou povinni zdržet se činnosti, která by mohla znemožnit nebo ztížit dosažení účelu sdružení. </w:t>
      </w:r>
    </w:p>
    <w:p w:rsidR="00F963DA" w:rsidRPr="00F963DA" w:rsidRDefault="00F963DA" w:rsidP="00F963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963DA" w:rsidRPr="004E240E" w:rsidRDefault="00A61F25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F963DA" w:rsidRPr="004E240E">
        <w:rPr>
          <w:rFonts w:ascii="Arial" w:hAnsi="Arial" w:cs="Arial"/>
          <w:b/>
          <w:bCs/>
          <w:sz w:val="22"/>
          <w:szCs w:val="22"/>
        </w:rPr>
        <w:t xml:space="preserve">. ZÁNIK SDRUŽENÍ VEŘEJNÝCH ZADAVATELŮ </w:t>
      </w:r>
    </w:p>
    <w:p w:rsidR="00F963DA" w:rsidRPr="004E240E" w:rsidRDefault="00A61F25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963DA" w:rsidRPr="004E240E">
        <w:rPr>
          <w:rFonts w:ascii="Arial" w:hAnsi="Arial" w:cs="Arial"/>
          <w:sz w:val="22"/>
          <w:szCs w:val="22"/>
        </w:rPr>
        <w:t xml:space="preserve">.1. Sdružení zadavatelů se zakládá na dobu určitou, tedy do doby dosažení účelu jeho založení uvedeného v čl. </w:t>
      </w:r>
      <w:proofErr w:type="gramStart"/>
      <w:r w:rsidR="00F963DA" w:rsidRPr="004E240E">
        <w:rPr>
          <w:rFonts w:ascii="Arial" w:hAnsi="Arial" w:cs="Arial"/>
          <w:sz w:val="22"/>
          <w:szCs w:val="22"/>
        </w:rPr>
        <w:t>2.2. této</w:t>
      </w:r>
      <w:proofErr w:type="gramEnd"/>
      <w:r w:rsidR="00F963DA" w:rsidRPr="004E240E">
        <w:rPr>
          <w:rFonts w:ascii="Arial" w:hAnsi="Arial" w:cs="Arial"/>
          <w:sz w:val="22"/>
          <w:szCs w:val="22"/>
        </w:rPr>
        <w:t xml:space="preserve"> smlouvy. </w:t>
      </w:r>
    </w:p>
    <w:p w:rsidR="00F963DA" w:rsidRPr="004E240E" w:rsidRDefault="00F963DA" w:rsidP="00F963DA">
      <w:pPr>
        <w:pStyle w:val="Default"/>
        <w:rPr>
          <w:rFonts w:ascii="Arial" w:hAnsi="Arial" w:cs="Arial"/>
          <w:sz w:val="22"/>
          <w:szCs w:val="22"/>
        </w:rPr>
      </w:pPr>
    </w:p>
    <w:p w:rsidR="00F963DA" w:rsidRPr="004E240E" w:rsidRDefault="007B1E95" w:rsidP="00F4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63DA" w:rsidRPr="00414C0C">
        <w:rPr>
          <w:rFonts w:ascii="Arial" w:hAnsi="Arial" w:cs="Arial"/>
        </w:rPr>
        <w:t xml:space="preserve">.2. Sdružení zadavatelů zaniká uzavřením smlouvy </w:t>
      </w:r>
      <w:r w:rsidR="00414C0C" w:rsidRPr="00414C0C">
        <w:rPr>
          <w:rFonts w:ascii="Arial" w:hAnsi="Arial" w:cs="Arial"/>
        </w:rPr>
        <w:t>o zajištění licencí k používání elektronických informačních zdrojů</w:t>
      </w:r>
      <w:r w:rsidR="00F963DA" w:rsidRPr="004E240E">
        <w:rPr>
          <w:rFonts w:ascii="Arial" w:hAnsi="Arial" w:cs="Arial"/>
        </w:rPr>
        <w:t xml:space="preserve">, nedojde-li do toho okamžiku k zahájení přezkumného řízení u ÚOHS. V takovém případě sdružení zadavatelů zaniká ke dni právní moci rozhodnutí ÚOHS v tomto řízení. </w:t>
      </w:r>
    </w:p>
    <w:p w:rsidR="00F963DA" w:rsidRPr="004E240E" w:rsidRDefault="007B1E95" w:rsidP="008169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963DA" w:rsidRPr="004E240E">
        <w:rPr>
          <w:rFonts w:ascii="Arial" w:hAnsi="Arial" w:cs="Arial"/>
          <w:sz w:val="22"/>
          <w:szCs w:val="22"/>
        </w:rPr>
        <w:t xml:space="preserve">.3. Smluvní strany výslovně prohlašují, že závazky smluvních stran </w:t>
      </w:r>
      <w:r w:rsidR="001D40F8">
        <w:rPr>
          <w:rFonts w:ascii="Arial" w:hAnsi="Arial" w:cs="Arial"/>
          <w:sz w:val="22"/>
          <w:szCs w:val="22"/>
        </w:rPr>
        <w:t>po</w:t>
      </w:r>
      <w:r w:rsidR="00F963DA" w:rsidRPr="004E240E">
        <w:rPr>
          <w:rFonts w:ascii="Arial" w:hAnsi="Arial" w:cs="Arial"/>
          <w:sz w:val="22"/>
          <w:szCs w:val="22"/>
        </w:rPr>
        <w:t xml:space="preserve">dle čl. 5 této smlouvy zůstávají v platnosti i po zániku sdružení. </w:t>
      </w:r>
    </w:p>
    <w:p w:rsidR="001D40F8" w:rsidRPr="004E240E" w:rsidRDefault="001D40F8" w:rsidP="00F963DA">
      <w:pPr>
        <w:pStyle w:val="Default"/>
        <w:rPr>
          <w:rFonts w:ascii="Arial" w:hAnsi="Arial" w:cs="Arial"/>
          <w:sz w:val="22"/>
          <w:szCs w:val="22"/>
        </w:rPr>
      </w:pPr>
    </w:p>
    <w:p w:rsidR="00F963DA" w:rsidRPr="004E240E" w:rsidRDefault="007B1E95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F963DA" w:rsidRPr="004E240E">
        <w:rPr>
          <w:rFonts w:ascii="Arial" w:hAnsi="Arial" w:cs="Arial"/>
          <w:b/>
          <w:bCs/>
          <w:sz w:val="22"/>
          <w:szCs w:val="22"/>
        </w:rPr>
        <w:t xml:space="preserve">. KOMUNIKACE </w:t>
      </w:r>
    </w:p>
    <w:p w:rsidR="00F963DA" w:rsidRPr="004E240E" w:rsidRDefault="007B1E95" w:rsidP="008169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963DA" w:rsidRPr="004E240E">
        <w:rPr>
          <w:rFonts w:ascii="Arial" w:hAnsi="Arial" w:cs="Arial"/>
          <w:sz w:val="22"/>
          <w:szCs w:val="22"/>
        </w:rPr>
        <w:t xml:space="preserve">.1. Veškerá komunikace účastníků bude probíhat buď písemnou formou na adresy účastníků uvedené v záhlaví této smlouvy, nebo emailem na emailové adresy účastníků uvedené v záhlaví této smlouvy a současně na emailové adresy oprávněných osob uvedených níže: </w:t>
      </w:r>
    </w:p>
    <w:p w:rsidR="00F963DA" w:rsidRDefault="00F963DA" w:rsidP="00F963DA">
      <w:pPr>
        <w:pStyle w:val="Default"/>
        <w:rPr>
          <w:rFonts w:ascii="Arial" w:hAnsi="Arial" w:cs="Arial"/>
          <w:sz w:val="22"/>
          <w:szCs w:val="22"/>
        </w:rPr>
      </w:pPr>
    </w:p>
    <w:p w:rsidR="00F42C24" w:rsidRPr="004E240E" w:rsidRDefault="00F42C24" w:rsidP="00F963DA">
      <w:pPr>
        <w:pStyle w:val="Default"/>
        <w:rPr>
          <w:rFonts w:ascii="Arial" w:hAnsi="Arial" w:cs="Arial"/>
          <w:sz w:val="22"/>
          <w:szCs w:val="22"/>
        </w:rPr>
      </w:pPr>
    </w:p>
    <w:p w:rsidR="003D434A" w:rsidRPr="00F878F1" w:rsidRDefault="003D434A" w:rsidP="003D43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878F1">
        <w:rPr>
          <w:rFonts w:ascii="Arial" w:hAnsi="Arial" w:cs="Arial"/>
          <w:sz w:val="22"/>
          <w:szCs w:val="22"/>
        </w:rPr>
        <w:lastRenderedPageBreak/>
        <w:t xml:space="preserve">Osoby oprávněné jednat </w:t>
      </w:r>
      <w:proofErr w:type="gramStart"/>
      <w:r w:rsidRPr="00F878F1">
        <w:rPr>
          <w:rFonts w:ascii="Arial" w:hAnsi="Arial" w:cs="Arial"/>
          <w:sz w:val="22"/>
          <w:szCs w:val="22"/>
        </w:rPr>
        <w:t>za</w:t>
      </w:r>
      <w:proofErr w:type="gramEnd"/>
      <w:r w:rsidRPr="00F878F1">
        <w:rPr>
          <w:rFonts w:ascii="Arial" w:hAnsi="Arial" w:cs="Arial"/>
          <w:sz w:val="22"/>
          <w:szCs w:val="22"/>
        </w:rPr>
        <w:t xml:space="preserve"> </w:t>
      </w:r>
    </w:p>
    <w:p w:rsidR="003D434A" w:rsidRPr="00F878F1" w:rsidRDefault="003D434A" w:rsidP="003D434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Univerzitu</w:t>
      </w:r>
      <w:r w:rsidRPr="00F878F1">
        <w:rPr>
          <w:rFonts w:ascii="Arial" w:hAnsi="Arial" w:cs="Arial"/>
          <w:sz w:val="22"/>
          <w:szCs w:val="22"/>
        </w:rPr>
        <w:t xml:space="preserve"> Jana Evangelisty </w:t>
      </w:r>
      <w:proofErr w:type="spellStart"/>
      <w:r w:rsidRPr="00F878F1">
        <w:rPr>
          <w:rFonts w:ascii="Arial" w:hAnsi="Arial" w:cs="Arial"/>
          <w:sz w:val="22"/>
          <w:szCs w:val="22"/>
        </w:rPr>
        <w:t>Purkyně</w:t>
      </w:r>
      <w:proofErr w:type="spellEnd"/>
      <w:r w:rsidRPr="00F878F1">
        <w:rPr>
          <w:rFonts w:ascii="Arial" w:hAnsi="Arial" w:cs="Arial"/>
          <w:sz w:val="22"/>
          <w:szCs w:val="22"/>
        </w:rPr>
        <w:t xml:space="preserve"> v Ústí nad Labem</w:t>
      </w:r>
      <w:r>
        <w:rPr>
          <w:rFonts w:ascii="Arial" w:hAnsi="Arial" w:cs="Arial"/>
          <w:sz w:val="22"/>
          <w:szCs w:val="22"/>
        </w:rPr>
        <w:br/>
      </w:r>
      <w:r w:rsidR="006B2495">
        <w:rPr>
          <w:rFonts w:ascii="Arial" w:hAnsi="Arial" w:cs="Arial"/>
          <w:sz w:val="22"/>
          <w:szCs w:val="22"/>
        </w:rPr>
        <w:t>XXXXXXXXXXXXXXXXXXXXXXXXXXX</w:t>
      </w:r>
    </w:p>
    <w:p w:rsidR="003D434A" w:rsidRPr="00F878F1" w:rsidRDefault="003D434A" w:rsidP="003D434A">
      <w:pPr>
        <w:pStyle w:val="Default"/>
        <w:rPr>
          <w:rFonts w:ascii="Arial" w:hAnsi="Arial" w:cs="Arial"/>
          <w:sz w:val="22"/>
          <w:szCs w:val="22"/>
        </w:rPr>
      </w:pPr>
    </w:p>
    <w:p w:rsidR="003D434A" w:rsidRPr="00F878F1" w:rsidRDefault="003D434A" w:rsidP="003D434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Jihočeskou</w:t>
      </w:r>
      <w:r w:rsidRPr="00F878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univerzitu</w:t>
      </w:r>
      <w:r w:rsidRPr="00F878F1">
        <w:rPr>
          <w:rFonts w:ascii="Arial" w:hAnsi="Arial" w:cs="Arial"/>
          <w:sz w:val="22"/>
          <w:szCs w:val="22"/>
        </w:rPr>
        <w:t xml:space="preserve"> v Českých Budějovicích</w:t>
      </w:r>
    </w:p>
    <w:p w:rsidR="003D434A" w:rsidRDefault="006B2495" w:rsidP="003D43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</w:t>
      </w:r>
    </w:p>
    <w:p w:rsidR="003D434A" w:rsidRPr="00F878F1" w:rsidRDefault="003D434A" w:rsidP="003D43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D434A" w:rsidRPr="00F878F1" w:rsidRDefault="003D434A" w:rsidP="003D43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Masarykovu univerzitu</w:t>
      </w:r>
    </w:p>
    <w:p w:rsidR="003D434A" w:rsidRDefault="006B2495" w:rsidP="003D434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XXXXXXXXXXXXXXXXXXXXXXXXXXXX</w:t>
      </w:r>
      <w:r w:rsidR="003D434A" w:rsidRPr="00F878F1">
        <w:rPr>
          <w:rFonts w:ascii="Arial" w:hAnsi="Arial" w:cs="Arial"/>
          <w:color w:val="000000"/>
        </w:rPr>
        <w:t xml:space="preserve"> </w:t>
      </w:r>
    </w:p>
    <w:p w:rsidR="003D434A" w:rsidRPr="00F878F1" w:rsidRDefault="003D434A" w:rsidP="003D434A">
      <w:pPr>
        <w:spacing w:after="0" w:line="240" w:lineRule="auto"/>
        <w:rPr>
          <w:rFonts w:ascii="Arial" w:hAnsi="Arial" w:cs="Arial"/>
          <w:color w:val="000000"/>
        </w:rPr>
      </w:pPr>
    </w:p>
    <w:p w:rsidR="003D434A" w:rsidRDefault="003D434A" w:rsidP="003D434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Mendelovu univerzitu</w:t>
      </w:r>
      <w:r w:rsidRPr="00D858AD">
        <w:rPr>
          <w:rFonts w:ascii="Arial" w:hAnsi="Arial" w:cs="Arial"/>
          <w:sz w:val="22"/>
          <w:szCs w:val="22"/>
        </w:rPr>
        <w:t xml:space="preserve"> v Brně</w:t>
      </w:r>
    </w:p>
    <w:p w:rsidR="003D434A" w:rsidRDefault="006B2495" w:rsidP="003D434A">
      <w:pPr>
        <w:pStyle w:val="Default"/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</w:t>
      </w:r>
    </w:p>
    <w:p w:rsidR="003D434A" w:rsidRDefault="003D434A" w:rsidP="003D43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D434A" w:rsidRDefault="003D434A" w:rsidP="003D43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7B1E95">
        <w:rPr>
          <w:rFonts w:ascii="Arial" w:hAnsi="Arial" w:cs="Arial"/>
          <w:sz w:val="22"/>
          <w:szCs w:val="22"/>
        </w:rPr>
        <w:t>Univerzit</w:t>
      </w:r>
      <w:r>
        <w:rPr>
          <w:rFonts w:ascii="Arial" w:hAnsi="Arial" w:cs="Arial"/>
          <w:sz w:val="22"/>
          <w:szCs w:val="22"/>
        </w:rPr>
        <w:t>u</w:t>
      </w:r>
      <w:r w:rsidRPr="007B1E95">
        <w:rPr>
          <w:rFonts w:ascii="Arial" w:hAnsi="Arial" w:cs="Arial"/>
          <w:sz w:val="22"/>
          <w:szCs w:val="22"/>
        </w:rPr>
        <w:t xml:space="preserve"> Palackého v Olomouci</w:t>
      </w:r>
    </w:p>
    <w:p w:rsidR="003D434A" w:rsidRDefault="006B2495" w:rsidP="003D434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</w:t>
      </w:r>
    </w:p>
    <w:p w:rsidR="003D434A" w:rsidRDefault="003D434A" w:rsidP="00F963D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D434A" w:rsidRPr="004E240E" w:rsidRDefault="003D434A" w:rsidP="00F963D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963DA" w:rsidRPr="004E240E" w:rsidRDefault="007B1E95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4E240E">
        <w:rPr>
          <w:rFonts w:ascii="Arial" w:hAnsi="Arial" w:cs="Arial"/>
          <w:b/>
          <w:bCs/>
          <w:sz w:val="22"/>
          <w:szCs w:val="22"/>
        </w:rPr>
        <w:t>.</w:t>
      </w:r>
      <w:r w:rsidR="00F963DA" w:rsidRPr="004E240E">
        <w:rPr>
          <w:rFonts w:ascii="Arial" w:hAnsi="Arial" w:cs="Arial"/>
          <w:b/>
          <w:bCs/>
          <w:sz w:val="22"/>
          <w:szCs w:val="22"/>
        </w:rPr>
        <w:t xml:space="preserve"> ZÁVĚREČNÁ USTANOVENÍ </w:t>
      </w:r>
    </w:p>
    <w:p w:rsidR="00F963DA" w:rsidRPr="004E240E" w:rsidRDefault="007B1E95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E240E">
        <w:rPr>
          <w:rFonts w:ascii="Arial" w:hAnsi="Arial" w:cs="Arial"/>
          <w:sz w:val="22"/>
          <w:szCs w:val="22"/>
        </w:rPr>
        <w:t>.</w:t>
      </w:r>
      <w:r w:rsidR="00F963DA" w:rsidRPr="004E240E">
        <w:rPr>
          <w:rFonts w:ascii="Arial" w:hAnsi="Arial" w:cs="Arial"/>
          <w:sz w:val="22"/>
          <w:szCs w:val="22"/>
        </w:rPr>
        <w:t xml:space="preserve">1.  Tato smlouva je projevem svobodné a vážné vůle smluvních stran. Na důkaz souhlasu s jejím obsahem smluvní strany tuto smlouvu podepisují. </w:t>
      </w:r>
    </w:p>
    <w:p w:rsidR="00F963DA" w:rsidRPr="004E240E" w:rsidRDefault="00F963DA" w:rsidP="00F963DA">
      <w:pPr>
        <w:pStyle w:val="Default"/>
        <w:rPr>
          <w:rFonts w:ascii="Arial" w:hAnsi="Arial" w:cs="Arial"/>
          <w:sz w:val="22"/>
          <w:szCs w:val="22"/>
        </w:rPr>
      </w:pPr>
    </w:p>
    <w:p w:rsidR="00F963DA" w:rsidRPr="004E240E" w:rsidRDefault="007B1E95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963DA" w:rsidRPr="004E240E">
        <w:rPr>
          <w:rFonts w:ascii="Arial" w:hAnsi="Arial" w:cs="Arial"/>
          <w:sz w:val="22"/>
          <w:szCs w:val="22"/>
        </w:rPr>
        <w:t>.</w:t>
      </w:r>
      <w:r w:rsidR="000A17FA">
        <w:rPr>
          <w:rFonts w:ascii="Arial" w:hAnsi="Arial" w:cs="Arial"/>
          <w:sz w:val="22"/>
          <w:szCs w:val="22"/>
        </w:rPr>
        <w:t>2</w:t>
      </w:r>
      <w:r w:rsidR="00F963DA" w:rsidRPr="004E240E">
        <w:rPr>
          <w:rFonts w:ascii="Arial" w:hAnsi="Arial" w:cs="Arial"/>
          <w:sz w:val="22"/>
          <w:szCs w:val="22"/>
        </w:rPr>
        <w:t xml:space="preserve">. Tuto smlouvu lze měnit pouze písemnou formou a jakákoliv změna smlouvy musí být výslovně nazvána dodatek ke smlouvě. </w:t>
      </w:r>
    </w:p>
    <w:p w:rsidR="00F963DA" w:rsidRPr="004E240E" w:rsidRDefault="00F963DA" w:rsidP="00F963DA">
      <w:pPr>
        <w:pStyle w:val="Default"/>
        <w:rPr>
          <w:rFonts w:ascii="Arial" w:hAnsi="Arial" w:cs="Arial"/>
          <w:sz w:val="22"/>
          <w:szCs w:val="22"/>
        </w:rPr>
      </w:pPr>
    </w:p>
    <w:p w:rsidR="00A64E26" w:rsidRDefault="007B1E95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963DA" w:rsidRPr="004E240E">
        <w:rPr>
          <w:rFonts w:ascii="Arial" w:hAnsi="Arial" w:cs="Arial"/>
          <w:sz w:val="22"/>
          <w:szCs w:val="22"/>
        </w:rPr>
        <w:t>.</w:t>
      </w:r>
      <w:r w:rsidR="000A17FA">
        <w:rPr>
          <w:rFonts w:ascii="Arial" w:hAnsi="Arial" w:cs="Arial"/>
          <w:sz w:val="22"/>
          <w:szCs w:val="22"/>
        </w:rPr>
        <w:t>3</w:t>
      </w:r>
      <w:r w:rsidR="00F963DA" w:rsidRPr="004E240E">
        <w:rPr>
          <w:rFonts w:ascii="Arial" w:hAnsi="Arial" w:cs="Arial"/>
          <w:sz w:val="22"/>
          <w:szCs w:val="22"/>
        </w:rPr>
        <w:t xml:space="preserve">. Smlouva je vyhotovena ve </w:t>
      </w:r>
      <w:r w:rsidR="00616479">
        <w:rPr>
          <w:rFonts w:ascii="Arial" w:hAnsi="Arial" w:cs="Arial"/>
          <w:sz w:val="22"/>
          <w:szCs w:val="22"/>
        </w:rPr>
        <w:t>dvanácti</w:t>
      </w:r>
      <w:r w:rsidR="00F963DA" w:rsidRPr="004E240E">
        <w:rPr>
          <w:rFonts w:ascii="Arial" w:hAnsi="Arial" w:cs="Arial"/>
          <w:sz w:val="22"/>
          <w:szCs w:val="22"/>
        </w:rPr>
        <w:t xml:space="preserve"> (</w:t>
      </w:r>
      <w:r w:rsidR="00616479">
        <w:rPr>
          <w:rFonts w:ascii="Arial" w:hAnsi="Arial" w:cs="Arial"/>
          <w:sz w:val="22"/>
          <w:szCs w:val="22"/>
        </w:rPr>
        <w:t>12</w:t>
      </w:r>
      <w:r w:rsidR="00F963DA" w:rsidRPr="004E240E">
        <w:rPr>
          <w:rFonts w:ascii="Arial" w:hAnsi="Arial" w:cs="Arial"/>
          <w:sz w:val="22"/>
          <w:szCs w:val="22"/>
        </w:rPr>
        <w:t xml:space="preserve">) stejnopisech, z nichž každý z účastníků obdrží po </w:t>
      </w:r>
      <w:r w:rsidR="00A61F25">
        <w:rPr>
          <w:rFonts w:ascii="Arial" w:hAnsi="Arial" w:cs="Arial"/>
          <w:sz w:val="22"/>
          <w:szCs w:val="22"/>
        </w:rPr>
        <w:t>dvou</w:t>
      </w:r>
      <w:r w:rsidR="00F963DA" w:rsidRPr="004E240E">
        <w:rPr>
          <w:rFonts w:ascii="Arial" w:hAnsi="Arial" w:cs="Arial"/>
          <w:sz w:val="22"/>
          <w:szCs w:val="22"/>
        </w:rPr>
        <w:t xml:space="preserve"> stejnopis</w:t>
      </w:r>
      <w:r w:rsidR="00A61F25">
        <w:rPr>
          <w:rFonts w:ascii="Arial" w:hAnsi="Arial" w:cs="Arial"/>
          <w:sz w:val="22"/>
          <w:szCs w:val="22"/>
        </w:rPr>
        <w:t>ech</w:t>
      </w:r>
      <w:r w:rsidR="00AB5781">
        <w:rPr>
          <w:rFonts w:ascii="Arial" w:hAnsi="Arial" w:cs="Arial"/>
          <w:sz w:val="22"/>
          <w:szCs w:val="22"/>
        </w:rPr>
        <w:t>.</w:t>
      </w:r>
      <w:r w:rsidR="00F963DA" w:rsidRPr="004E240E">
        <w:rPr>
          <w:rFonts w:ascii="Arial" w:hAnsi="Arial" w:cs="Arial"/>
          <w:sz w:val="22"/>
          <w:szCs w:val="22"/>
        </w:rPr>
        <w:t xml:space="preserve"> </w:t>
      </w:r>
    </w:p>
    <w:p w:rsidR="00F42C24" w:rsidRPr="004E240E" w:rsidRDefault="00F42C24" w:rsidP="00F963DA">
      <w:pPr>
        <w:pStyle w:val="Default"/>
        <w:rPr>
          <w:rFonts w:ascii="Arial" w:hAnsi="Arial" w:cs="Arial"/>
          <w:sz w:val="22"/>
          <w:szCs w:val="22"/>
        </w:rPr>
      </w:pPr>
    </w:p>
    <w:p w:rsidR="00A64E26" w:rsidRPr="006E177A" w:rsidRDefault="00A64E26" w:rsidP="00C93DC8">
      <w:pPr>
        <w:pStyle w:val="Odstavec"/>
        <w:numPr>
          <w:ilvl w:val="0"/>
          <w:numId w:val="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 </w:t>
      </w:r>
      <w:r w:rsidRPr="00901266">
        <w:rPr>
          <w:sz w:val="22"/>
          <w:szCs w:val="22"/>
        </w:rPr>
        <w:t xml:space="preserve">Smluvní strany berou na vědomí, že </w:t>
      </w:r>
      <w:r w:rsidR="008026AC">
        <w:rPr>
          <w:sz w:val="22"/>
          <w:szCs w:val="22"/>
        </w:rPr>
        <w:t>UJEP</w:t>
      </w:r>
      <w:r w:rsidRPr="00796EA2">
        <w:rPr>
          <w:sz w:val="22"/>
          <w:szCs w:val="22"/>
        </w:rPr>
        <w:t xml:space="preserve"> je ve smyslu § 2 odst. 1 písm. e) osobou, na niž se vztahuje povinnost uveřejnění smluv v registru smluv ve smyslu zákona č. 340/2015 Sb. v platném znění. Uveřejnění prostřednictvím registru smluv zajistí </w:t>
      </w:r>
      <w:r w:rsidR="008026AC">
        <w:rPr>
          <w:sz w:val="22"/>
          <w:szCs w:val="22"/>
        </w:rPr>
        <w:t>UJEP</w:t>
      </w:r>
      <w:r w:rsidRPr="00796EA2">
        <w:rPr>
          <w:sz w:val="22"/>
          <w:szCs w:val="22"/>
        </w:rPr>
        <w:t xml:space="preserve"> do </w:t>
      </w:r>
      <w:r>
        <w:rPr>
          <w:sz w:val="22"/>
          <w:szCs w:val="22"/>
        </w:rPr>
        <w:t>30</w:t>
      </w:r>
      <w:r w:rsidRPr="00796EA2">
        <w:rPr>
          <w:sz w:val="22"/>
          <w:szCs w:val="22"/>
        </w:rPr>
        <w:t xml:space="preserve"> dnů od uzavření smlouvy.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>Univerzita Jana Evangelisty Purkyně v Ústí nad Labem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>doc. RNDr. Martin Balej, Ph.D. - rektor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>Jihočeská univerzita v Českých Budějovicích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 xml:space="preserve">doc. Tomáš </w:t>
      </w:r>
      <w:proofErr w:type="spellStart"/>
      <w:r w:rsidRPr="00D858AD">
        <w:rPr>
          <w:rFonts w:ascii="Arial" w:hAnsi="Arial" w:cs="Arial"/>
          <w:sz w:val="22"/>
          <w:szCs w:val="22"/>
        </w:rPr>
        <w:t>Machula</w:t>
      </w:r>
      <w:proofErr w:type="spellEnd"/>
      <w:r w:rsidRPr="00D858A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858AD">
        <w:rPr>
          <w:rFonts w:ascii="Arial" w:hAnsi="Arial" w:cs="Arial"/>
          <w:sz w:val="22"/>
          <w:szCs w:val="22"/>
        </w:rPr>
        <w:t>Ph.D</w:t>
      </w:r>
      <w:proofErr w:type="spellEnd"/>
      <w:r w:rsidRPr="00D858AD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D858AD">
        <w:rPr>
          <w:rFonts w:ascii="Arial" w:hAnsi="Arial" w:cs="Arial"/>
          <w:sz w:val="22"/>
          <w:szCs w:val="22"/>
        </w:rPr>
        <w:t>Th.D</w:t>
      </w:r>
      <w:proofErr w:type="spellEnd"/>
      <w:r w:rsidRPr="00D858AD">
        <w:rPr>
          <w:rFonts w:ascii="Arial" w:hAnsi="Arial" w:cs="Arial"/>
          <w:sz w:val="22"/>
          <w:szCs w:val="22"/>
        </w:rPr>
        <w:t>. - rektor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>Masarykova univerzita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>doc. PhDr. Mikuláš Bek, Ph.D. - rektor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1D40F8" w:rsidRDefault="001D40F8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>Mendelova univerzita v Brně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  <w:r w:rsidRPr="00D858AD">
        <w:rPr>
          <w:rFonts w:ascii="Arial" w:hAnsi="Arial" w:cs="Arial"/>
          <w:sz w:val="22"/>
          <w:szCs w:val="22"/>
        </w:rPr>
        <w:t>prof. RNDr. Ladislav Havel, CSc. - rektor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D858AD" w:rsidRDefault="007B1E95" w:rsidP="00F963DA">
      <w:pPr>
        <w:pStyle w:val="Default"/>
        <w:rPr>
          <w:rFonts w:ascii="Arial" w:hAnsi="Arial" w:cs="Arial"/>
          <w:sz w:val="22"/>
          <w:szCs w:val="22"/>
        </w:rPr>
      </w:pPr>
      <w:r w:rsidRPr="007B1E95">
        <w:rPr>
          <w:rFonts w:ascii="Arial" w:hAnsi="Arial" w:cs="Arial"/>
          <w:sz w:val="22"/>
          <w:szCs w:val="22"/>
        </w:rPr>
        <w:t>Univerzita Palackého v Olomouci</w:t>
      </w:r>
    </w:p>
    <w:p w:rsidR="00D858AD" w:rsidRDefault="007B1E95" w:rsidP="00F963DA">
      <w:pPr>
        <w:pStyle w:val="Default"/>
        <w:rPr>
          <w:rFonts w:ascii="Arial" w:hAnsi="Arial" w:cs="Arial"/>
          <w:sz w:val="22"/>
          <w:szCs w:val="22"/>
        </w:rPr>
      </w:pPr>
      <w:r w:rsidRPr="007B1E95">
        <w:rPr>
          <w:rFonts w:ascii="Arial" w:hAnsi="Arial" w:cs="Arial"/>
          <w:sz w:val="22"/>
          <w:szCs w:val="22"/>
        </w:rPr>
        <w:t xml:space="preserve">Prof. Mgr. Jaroslav Miller, </w:t>
      </w:r>
      <w:proofErr w:type="gramStart"/>
      <w:r w:rsidRPr="007B1E95">
        <w:rPr>
          <w:rFonts w:ascii="Arial" w:hAnsi="Arial" w:cs="Arial"/>
          <w:sz w:val="22"/>
          <w:szCs w:val="22"/>
        </w:rPr>
        <w:t>M.A.</w:t>
      </w:r>
      <w:proofErr w:type="gramEnd"/>
      <w:r w:rsidRPr="007B1E95">
        <w:rPr>
          <w:rFonts w:ascii="Arial" w:hAnsi="Arial" w:cs="Arial"/>
          <w:sz w:val="22"/>
          <w:szCs w:val="22"/>
        </w:rPr>
        <w:t>, Ph.D. - rektor</w:t>
      </w:r>
    </w:p>
    <w:p w:rsidR="00D858AD" w:rsidRDefault="00D858AD" w:rsidP="00F963DA">
      <w:pPr>
        <w:pStyle w:val="Default"/>
        <w:rPr>
          <w:rFonts w:ascii="Arial" w:hAnsi="Arial" w:cs="Arial"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F42C24" w:rsidRDefault="00F42C24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  <w:bookmarkStart w:id="0" w:name="_GoBack"/>
    </w:p>
    <w:p w:rsidR="00F42C24" w:rsidRDefault="00F42C24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F42C24" w:rsidRDefault="00F42C24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bookmarkEnd w:id="0"/>
    <w:p w:rsidR="00F42C24" w:rsidRDefault="00F42C24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F42C24" w:rsidRDefault="00F42C24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F42C24" w:rsidRDefault="00F42C24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F42C24" w:rsidRDefault="00F42C24" w:rsidP="008B57C2">
      <w:pPr>
        <w:pStyle w:val="Odstavec"/>
        <w:numPr>
          <w:ilvl w:val="0"/>
          <w:numId w:val="0"/>
        </w:numPr>
        <w:spacing w:before="0"/>
        <w:jc w:val="both"/>
        <w:rPr>
          <w:i/>
          <w:sz w:val="22"/>
          <w:szCs w:val="22"/>
        </w:rPr>
      </w:pPr>
    </w:p>
    <w:p w:rsidR="008B57C2" w:rsidRPr="00796EA2" w:rsidRDefault="008B57C2" w:rsidP="008B57C2">
      <w:pPr>
        <w:pStyle w:val="Odstavec"/>
        <w:numPr>
          <w:ilvl w:val="0"/>
          <w:numId w:val="0"/>
        </w:numPr>
        <w:spacing w:before="0"/>
        <w:jc w:val="both"/>
        <w:rPr>
          <w:b/>
          <w:sz w:val="22"/>
          <w:szCs w:val="22"/>
        </w:rPr>
      </w:pPr>
      <w:r w:rsidRPr="00796EA2">
        <w:rPr>
          <w:i/>
          <w:sz w:val="22"/>
          <w:szCs w:val="22"/>
        </w:rPr>
        <w:lastRenderedPageBreak/>
        <w:t xml:space="preserve">Příloha č. 1 ke smlouvě – Přehled produktů </w:t>
      </w:r>
    </w:p>
    <w:p w:rsidR="008B57C2" w:rsidRPr="00796EA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Pr="00796EA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Pr="00796EA2" w:rsidRDefault="008B57C2" w:rsidP="008B57C2">
      <w:pPr>
        <w:pStyle w:val="Zkladntext"/>
        <w:tabs>
          <w:tab w:val="left" w:pos="3969"/>
          <w:tab w:val="left" w:pos="5670"/>
        </w:tabs>
        <w:ind w:left="-709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2018</w:t>
      </w:r>
    </w:p>
    <w:tbl>
      <w:tblPr>
        <w:tblW w:w="5671" w:type="dxa"/>
        <w:tblInd w:w="-601" w:type="dxa"/>
        <w:tblLayout w:type="fixed"/>
        <w:tblLook w:val="0000"/>
      </w:tblPr>
      <w:tblGrid>
        <w:gridCol w:w="1985"/>
        <w:gridCol w:w="1559"/>
        <w:gridCol w:w="993"/>
        <w:gridCol w:w="1134"/>
      </w:tblGrid>
      <w:tr w:rsidR="008B57C2" w:rsidRPr="00796EA2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Název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vydavatel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počet institucí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licence</w:t>
            </w:r>
          </w:p>
        </w:tc>
      </w:tr>
      <w:tr w:rsidR="008B57C2" w:rsidRPr="006E177A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796EA2" w:rsidRDefault="008B57C2" w:rsidP="000454B5">
            <w:pPr>
              <w:snapToGrid w:val="0"/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 xml:space="preserve">Oxford </w:t>
            </w:r>
            <w:proofErr w:type="spellStart"/>
            <w:r w:rsidRPr="00796EA2">
              <w:rPr>
                <w:rFonts w:ascii="Arial" w:hAnsi="Arial" w:cs="Arial"/>
              </w:rPr>
              <w:t>Journals</w:t>
            </w:r>
            <w:proofErr w:type="spellEnd"/>
            <w:r w:rsidRPr="00796EA2">
              <w:rPr>
                <w:rFonts w:ascii="Arial" w:hAnsi="Arial" w:cs="Arial"/>
              </w:rPr>
              <w:t xml:space="preserve"> STM </w:t>
            </w:r>
            <w:proofErr w:type="spellStart"/>
            <w:r w:rsidRPr="00796EA2">
              <w:rPr>
                <w:rFonts w:ascii="Arial" w:hAnsi="Arial" w:cs="Arial"/>
              </w:rPr>
              <w:t>Collection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796EA2" w:rsidRDefault="008B57C2" w:rsidP="000454B5">
            <w:pPr>
              <w:snapToGrid w:val="0"/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 xml:space="preserve">Oxford University </w:t>
            </w:r>
            <w:proofErr w:type="spellStart"/>
            <w:r w:rsidRPr="00796EA2">
              <w:rPr>
                <w:rFonts w:ascii="Arial" w:hAnsi="Arial" w:cs="Arial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796EA2" w:rsidRDefault="008B57C2" w:rsidP="000454B5">
            <w:pPr>
              <w:snapToGrid w:val="0"/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proofErr w:type="spellStart"/>
            <w:r w:rsidRPr="00796EA2">
              <w:rPr>
                <w:rFonts w:ascii="Arial" w:hAnsi="Arial" w:cs="Arial"/>
              </w:rPr>
              <w:t>site</w:t>
            </w:r>
            <w:proofErr w:type="spellEnd"/>
          </w:p>
        </w:tc>
      </w:tr>
      <w:tr w:rsidR="008B57C2" w:rsidRPr="006E177A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Oxford </w:t>
            </w:r>
            <w:proofErr w:type="spellStart"/>
            <w:r>
              <w:rPr>
                <w:rFonts w:ascii="Arial" w:hAnsi="Arial" w:cs="Arial"/>
              </w:rPr>
              <w:t>Journals</w:t>
            </w:r>
            <w:proofErr w:type="spellEnd"/>
            <w:r>
              <w:rPr>
                <w:rFonts w:ascii="Arial" w:hAnsi="Arial" w:cs="Arial"/>
              </w:rPr>
              <w:t xml:space="preserve"> Archive - </w:t>
            </w:r>
            <w:r w:rsidR="003834A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oční poplatek za přístup do archivu </w:t>
            </w:r>
            <w:proofErr w:type="spellStart"/>
            <w:r>
              <w:rPr>
                <w:rFonts w:ascii="Arial" w:hAnsi="Arial" w:cs="Arial"/>
              </w:rPr>
              <w:t>Medicine</w:t>
            </w:r>
            <w:proofErr w:type="spellEnd"/>
            <w:r>
              <w:rPr>
                <w:rFonts w:ascii="Arial" w:hAnsi="Arial" w:cs="Arial"/>
              </w:rPr>
              <w:t xml:space="preserve"> a/nebo Science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 xml:space="preserve">Oxford University </w:t>
            </w:r>
            <w:proofErr w:type="spellStart"/>
            <w:r w:rsidRPr="006E177A">
              <w:rPr>
                <w:rFonts w:ascii="Arial" w:hAnsi="Arial" w:cs="Arial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>5 (S)</w:t>
            </w:r>
          </w:p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>2 (M)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2" w:rsidRPr="006E177A" w:rsidRDefault="008B57C2" w:rsidP="000454B5">
            <w:pPr>
              <w:rPr>
                <w:rFonts w:ascii="Arial" w:hAnsi="Arial" w:cs="Arial"/>
              </w:rPr>
            </w:pPr>
            <w:proofErr w:type="spellStart"/>
            <w:r w:rsidRPr="006E177A">
              <w:rPr>
                <w:rFonts w:ascii="Arial" w:hAnsi="Arial" w:cs="Arial"/>
              </w:rPr>
              <w:t>site</w:t>
            </w:r>
            <w:proofErr w:type="spellEnd"/>
          </w:p>
        </w:tc>
      </w:tr>
      <w:tr w:rsidR="008B57C2" w:rsidRPr="006E177A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 xml:space="preserve">Cambridge </w:t>
            </w:r>
            <w:proofErr w:type="spellStart"/>
            <w:r w:rsidRPr="006E177A">
              <w:rPr>
                <w:rFonts w:ascii="Arial" w:hAnsi="Arial" w:cs="Arial"/>
              </w:rPr>
              <w:t>Journals</w:t>
            </w:r>
            <w:proofErr w:type="spellEnd"/>
            <w:r w:rsidRPr="006E177A">
              <w:rPr>
                <w:rFonts w:ascii="Arial" w:hAnsi="Arial" w:cs="Arial"/>
              </w:rPr>
              <w:t xml:space="preserve"> Online STM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 xml:space="preserve">Cambridge University </w:t>
            </w:r>
            <w:proofErr w:type="spellStart"/>
            <w:r w:rsidRPr="006E177A">
              <w:rPr>
                <w:rFonts w:ascii="Arial" w:hAnsi="Arial" w:cs="Arial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2" w:rsidRPr="006E177A" w:rsidRDefault="008B57C2" w:rsidP="000454B5">
            <w:pPr>
              <w:rPr>
                <w:rFonts w:ascii="Arial" w:hAnsi="Arial" w:cs="Arial"/>
              </w:rPr>
            </w:pPr>
            <w:proofErr w:type="spellStart"/>
            <w:r w:rsidRPr="006E177A">
              <w:rPr>
                <w:rFonts w:ascii="Arial" w:hAnsi="Arial" w:cs="Arial"/>
              </w:rPr>
              <w:t>site</w:t>
            </w:r>
            <w:proofErr w:type="spellEnd"/>
          </w:p>
        </w:tc>
      </w:tr>
    </w:tbl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Pr="00796EA2" w:rsidRDefault="008B57C2" w:rsidP="008B57C2">
      <w:pPr>
        <w:pStyle w:val="Zkladntext"/>
        <w:tabs>
          <w:tab w:val="left" w:pos="3969"/>
          <w:tab w:val="left" w:pos="5670"/>
        </w:tabs>
        <w:ind w:left="-709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2019</w:t>
      </w:r>
    </w:p>
    <w:tbl>
      <w:tblPr>
        <w:tblW w:w="5671" w:type="dxa"/>
        <w:tblInd w:w="-601" w:type="dxa"/>
        <w:tblLayout w:type="fixed"/>
        <w:tblLook w:val="0000"/>
      </w:tblPr>
      <w:tblGrid>
        <w:gridCol w:w="1985"/>
        <w:gridCol w:w="1559"/>
        <w:gridCol w:w="993"/>
        <w:gridCol w:w="1134"/>
      </w:tblGrid>
      <w:tr w:rsidR="008B57C2" w:rsidRPr="00796EA2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Název produktu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vydavatel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počet institucí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licence</w:t>
            </w:r>
          </w:p>
        </w:tc>
      </w:tr>
      <w:tr w:rsidR="008B57C2" w:rsidRPr="006E177A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796EA2" w:rsidRDefault="008B57C2" w:rsidP="000454B5">
            <w:pPr>
              <w:snapToGrid w:val="0"/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 xml:space="preserve">Oxford </w:t>
            </w:r>
            <w:proofErr w:type="spellStart"/>
            <w:r w:rsidRPr="00796EA2">
              <w:rPr>
                <w:rFonts w:ascii="Arial" w:hAnsi="Arial" w:cs="Arial"/>
              </w:rPr>
              <w:t>Journals</w:t>
            </w:r>
            <w:proofErr w:type="spellEnd"/>
            <w:r w:rsidRPr="00796EA2">
              <w:rPr>
                <w:rFonts w:ascii="Arial" w:hAnsi="Arial" w:cs="Arial"/>
              </w:rPr>
              <w:t xml:space="preserve"> STM </w:t>
            </w:r>
            <w:proofErr w:type="spellStart"/>
            <w:r w:rsidRPr="00796EA2">
              <w:rPr>
                <w:rFonts w:ascii="Arial" w:hAnsi="Arial" w:cs="Arial"/>
              </w:rPr>
              <w:t>Collection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796EA2" w:rsidRDefault="008B57C2" w:rsidP="000454B5">
            <w:pPr>
              <w:snapToGrid w:val="0"/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 xml:space="preserve">Oxford University </w:t>
            </w:r>
            <w:proofErr w:type="spellStart"/>
            <w:r w:rsidRPr="00796EA2">
              <w:rPr>
                <w:rFonts w:ascii="Arial" w:hAnsi="Arial" w:cs="Arial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796EA2" w:rsidRDefault="008B57C2" w:rsidP="000454B5">
            <w:pPr>
              <w:snapToGrid w:val="0"/>
              <w:rPr>
                <w:rFonts w:ascii="Arial" w:hAnsi="Arial" w:cs="Arial"/>
              </w:rPr>
            </w:pPr>
            <w:r w:rsidRPr="00796EA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2" w:rsidRPr="00796EA2" w:rsidRDefault="008B57C2" w:rsidP="000454B5">
            <w:pPr>
              <w:rPr>
                <w:rFonts w:ascii="Arial" w:hAnsi="Arial" w:cs="Arial"/>
              </w:rPr>
            </w:pPr>
            <w:proofErr w:type="spellStart"/>
            <w:r w:rsidRPr="00796EA2">
              <w:rPr>
                <w:rFonts w:ascii="Arial" w:hAnsi="Arial" w:cs="Arial"/>
              </w:rPr>
              <w:t>site</w:t>
            </w:r>
            <w:proofErr w:type="spellEnd"/>
          </w:p>
        </w:tc>
      </w:tr>
      <w:tr w:rsidR="008B57C2" w:rsidRPr="006E177A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Oxford </w:t>
            </w:r>
            <w:proofErr w:type="spellStart"/>
            <w:r>
              <w:rPr>
                <w:rFonts w:ascii="Arial" w:hAnsi="Arial" w:cs="Arial"/>
              </w:rPr>
              <w:t>Journals</w:t>
            </w:r>
            <w:proofErr w:type="spellEnd"/>
            <w:r>
              <w:rPr>
                <w:rFonts w:ascii="Arial" w:hAnsi="Arial" w:cs="Arial"/>
              </w:rPr>
              <w:t xml:space="preserve"> Archive - </w:t>
            </w:r>
            <w:r w:rsidR="003834A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oční poplatek za přístup do archivu </w:t>
            </w:r>
            <w:proofErr w:type="spellStart"/>
            <w:r>
              <w:rPr>
                <w:rFonts w:ascii="Arial" w:hAnsi="Arial" w:cs="Arial"/>
              </w:rPr>
              <w:t>Medicine</w:t>
            </w:r>
            <w:proofErr w:type="spellEnd"/>
            <w:r>
              <w:rPr>
                <w:rFonts w:ascii="Arial" w:hAnsi="Arial" w:cs="Arial"/>
              </w:rPr>
              <w:t xml:space="preserve"> a/nebo Science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 xml:space="preserve">Oxford University </w:t>
            </w:r>
            <w:proofErr w:type="spellStart"/>
            <w:r w:rsidRPr="006E177A">
              <w:rPr>
                <w:rFonts w:ascii="Arial" w:hAnsi="Arial" w:cs="Arial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>5 (S)</w:t>
            </w:r>
          </w:p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>2 (M)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2" w:rsidRPr="006E177A" w:rsidRDefault="008B57C2" w:rsidP="000454B5">
            <w:pPr>
              <w:rPr>
                <w:rFonts w:ascii="Arial" w:hAnsi="Arial" w:cs="Arial"/>
              </w:rPr>
            </w:pPr>
            <w:proofErr w:type="spellStart"/>
            <w:r w:rsidRPr="006E177A">
              <w:rPr>
                <w:rFonts w:ascii="Arial" w:hAnsi="Arial" w:cs="Arial"/>
              </w:rPr>
              <w:t>site</w:t>
            </w:r>
            <w:proofErr w:type="spellEnd"/>
          </w:p>
        </w:tc>
      </w:tr>
      <w:tr w:rsidR="008B57C2" w:rsidRPr="006E177A" w:rsidTr="000454B5">
        <w:trPr>
          <w:trHeight w:val="3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 xml:space="preserve">Cambridge </w:t>
            </w:r>
            <w:proofErr w:type="spellStart"/>
            <w:r w:rsidRPr="006E177A">
              <w:rPr>
                <w:rFonts w:ascii="Arial" w:hAnsi="Arial" w:cs="Arial"/>
              </w:rPr>
              <w:t>Journals</w:t>
            </w:r>
            <w:proofErr w:type="spellEnd"/>
            <w:r w:rsidRPr="006E177A">
              <w:rPr>
                <w:rFonts w:ascii="Arial" w:hAnsi="Arial" w:cs="Arial"/>
              </w:rPr>
              <w:t xml:space="preserve"> Online STM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 xml:space="preserve">Cambridge University </w:t>
            </w:r>
            <w:proofErr w:type="spellStart"/>
            <w:r w:rsidRPr="006E177A">
              <w:rPr>
                <w:rFonts w:ascii="Arial" w:hAnsi="Arial" w:cs="Arial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7C2" w:rsidRPr="006E177A" w:rsidRDefault="008B57C2" w:rsidP="000454B5">
            <w:pPr>
              <w:snapToGrid w:val="0"/>
              <w:rPr>
                <w:rFonts w:ascii="Arial" w:hAnsi="Arial" w:cs="Arial"/>
              </w:rPr>
            </w:pPr>
            <w:r w:rsidRPr="006E177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2" w:rsidRPr="006E177A" w:rsidRDefault="008B57C2" w:rsidP="000454B5">
            <w:pPr>
              <w:rPr>
                <w:rFonts w:ascii="Arial" w:hAnsi="Arial" w:cs="Arial"/>
              </w:rPr>
            </w:pPr>
            <w:proofErr w:type="spellStart"/>
            <w:r w:rsidRPr="006E177A">
              <w:rPr>
                <w:rFonts w:ascii="Arial" w:hAnsi="Arial" w:cs="Arial"/>
              </w:rPr>
              <w:t>site</w:t>
            </w:r>
            <w:proofErr w:type="spellEnd"/>
          </w:p>
        </w:tc>
      </w:tr>
    </w:tbl>
    <w:p w:rsidR="008B57C2" w:rsidRPr="00796EA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Pr="006E177A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Pr="006E177A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b/>
          <w:i w:val="0"/>
          <w:sz w:val="22"/>
          <w:szCs w:val="22"/>
        </w:rPr>
      </w:pPr>
    </w:p>
    <w:p w:rsidR="008B57C2" w:rsidRPr="006E177A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Pr="006E177A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i w:val="0"/>
          <w:sz w:val="22"/>
          <w:szCs w:val="22"/>
        </w:rPr>
      </w:pPr>
      <w:r w:rsidRPr="006E177A">
        <w:rPr>
          <w:rFonts w:ascii="Arial" w:hAnsi="Arial" w:cs="Arial"/>
          <w:sz w:val="22"/>
          <w:szCs w:val="22"/>
        </w:rPr>
        <w:lastRenderedPageBreak/>
        <w:t>Příloha č. 2 ke smlouvě – Přehled institucí a zdrojů</w:t>
      </w:r>
    </w:p>
    <w:p w:rsidR="008B57C2" w:rsidRPr="006E177A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Pr="006E177A" w:rsidRDefault="008B57C2" w:rsidP="008B57C2">
      <w:pPr>
        <w:pStyle w:val="Bezmezer"/>
        <w:rPr>
          <w:rFonts w:ascii="Arial" w:hAnsi="Arial" w:cs="Arial"/>
          <w:b/>
        </w:rPr>
      </w:pPr>
      <w:r w:rsidRPr="006E177A">
        <w:rPr>
          <w:rFonts w:ascii="Arial" w:hAnsi="Arial" w:cs="Arial"/>
          <w:b/>
        </w:rPr>
        <w:t xml:space="preserve">Přístup k elektronickým časopisům Oxford </w:t>
      </w:r>
      <w:proofErr w:type="spellStart"/>
      <w:r w:rsidRPr="006E177A">
        <w:rPr>
          <w:rFonts w:ascii="Arial" w:hAnsi="Arial" w:cs="Arial"/>
          <w:b/>
        </w:rPr>
        <w:t>Journals</w:t>
      </w:r>
      <w:proofErr w:type="spellEnd"/>
      <w:r w:rsidRPr="006E177A">
        <w:rPr>
          <w:rFonts w:ascii="Arial" w:hAnsi="Arial" w:cs="Arial"/>
          <w:b/>
        </w:rPr>
        <w:t xml:space="preserve"> pro tyto účastníky: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Univerzita Jana Evangelisty Purkyně v Ústí nad Labem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Mendelova univerzita v Brně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Univerzita Palackého v Olomouci</w:t>
      </w:r>
    </w:p>
    <w:p w:rsidR="008B57C2" w:rsidRPr="006E177A" w:rsidRDefault="008B57C2" w:rsidP="008B57C2">
      <w:pPr>
        <w:spacing w:after="60"/>
        <w:rPr>
          <w:rFonts w:ascii="Arial" w:hAnsi="Arial" w:cs="Arial"/>
        </w:rPr>
      </w:pPr>
    </w:p>
    <w:p w:rsidR="008B57C2" w:rsidRPr="006E177A" w:rsidRDefault="008B57C2" w:rsidP="008B57C2">
      <w:pPr>
        <w:pStyle w:val="Bezmezer"/>
        <w:rPr>
          <w:rFonts w:ascii="Arial" w:hAnsi="Arial" w:cs="Arial"/>
          <w:b/>
        </w:rPr>
      </w:pPr>
      <w:r w:rsidRPr="006E177A">
        <w:rPr>
          <w:rFonts w:ascii="Arial" w:hAnsi="Arial" w:cs="Arial"/>
          <w:b/>
        </w:rPr>
        <w:t xml:space="preserve">Archivní kolekce časopisů Oxford </w:t>
      </w:r>
      <w:proofErr w:type="spellStart"/>
      <w:r w:rsidRPr="006E177A">
        <w:rPr>
          <w:rFonts w:ascii="Arial" w:hAnsi="Arial" w:cs="Arial"/>
          <w:b/>
        </w:rPr>
        <w:t>Journals</w:t>
      </w:r>
      <w:proofErr w:type="spellEnd"/>
      <w:r w:rsidRPr="006E177A">
        <w:rPr>
          <w:rFonts w:ascii="Arial" w:hAnsi="Arial" w:cs="Arial"/>
          <w:b/>
        </w:rPr>
        <w:t xml:space="preserve"> pro tyto účastníky: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Univerzita Jana Evangelisty Purkyně v Ústí nad Labem</w:t>
      </w:r>
      <w:r w:rsidR="00383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(Science)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Jihočeská univerzita v Českých Budějovicích</w:t>
      </w:r>
      <w:r>
        <w:rPr>
          <w:rFonts w:ascii="Arial" w:hAnsi="Arial" w:cs="Arial"/>
        </w:rPr>
        <w:t xml:space="preserve"> (Science)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Mendelova univerzita v</w:t>
      </w:r>
      <w:r>
        <w:rPr>
          <w:rFonts w:ascii="Arial" w:hAnsi="Arial" w:cs="Arial"/>
        </w:rPr>
        <w:t> </w:t>
      </w:r>
      <w:r w:rsidRPr="006E177A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(Science)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Masarykova univerzita</w:t>
      </w:r>
      <w:r>
        <w:rPr>
          <w:rFonts w:ascii="Arial" w:hAnsi="Arial" w:cs="Arial"/>
        </w:rPr>
        <w:t xml:space="preserve"> (Science</w:t>
      </w:r>
      <w:r w:rsidR="00C94B00">
        <w:rPr>
          <w:rFonts w:ascii="Arial" w:hAnsi="Arial" w:cs="Arial"/>
        </w:rPr>
        <w:t xml:space="preserve"> a </w:t>
      </w:r>
      <w:proofErr w:type="spellStart"/>
      <w:r w:rsidR="00C94B00">
        <w:rPr>
          <w:rFonts w:ascii="Arial" w:hAnsi="Arial" w:cs="Arial"/>
        </w:rPr>
        <w:t>Medicine</w:t>
      </w:r>
      <w:proofErr w:type="spellEnd"/>
      <w:r>
        <w:rPr>
          <w:rFonts w:ascii="Arial" w:hAnsi="Arial" w:cs="Arial"/>
        </w:rPr>
        <w:t>)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Univerzita Palackého v</w:t>
      </w:r>
      <w:r w:rsidR="003834A8">
        <w:rPr>
          <w:rFonts w:ascii="Arial" w:hAnsi="Arial" w:cs="Arial"/>
        </w:rPr>
        <w:t xml:space="preserve"> </w:t>
      </w:r>
      <w:r w:rsidRPr="006E177A">
        <w:rPr>
          <w:rFonts w:ascii="Arial" w:hAnsi="Arial" w:cs="Arial"/>
        </w:rPr>
        <w:t>Olomouci</w:t>
      </w:r>
      <w:r>
        <w:rPr>
          <w:rFonts w:ascii="Arial" w:hAnsi="Arial" w:cs="Arial"/>
        </w:rPr>
        <w:t xml:space="preserve"> (Science a </w:t>
      </w:r>
      <w:proofErr w:type="spellStart"/>
      <w:r>
        <w:rPr>
          <w:rFonts w:ascii="Arial" w:hAnsi="Arial" w:cs="Arial"/>
        </w:rPr>
        <w:t>Medicine</w:t>
      </w:r>
      <w:proofErr w:type="spellEnd"/>
      <w:r>
        <w:rPr>
          <w:rFonts w:ascii="Arial" w:hAnsi="Arial" w:cs="Arial"/>
        </w:rPr>
        <w:t>)</w:t>
      </w:r>
    </w:p>
    <w:p w:rsidR="008B57C2" w:rsidRPr="006E177A" w:rsidRDefault="008B57C2" w:rsidP="008B57C2">
      <w:pPr>
        <w:tabs>
          <w:tab w:val="left" w:pos="702"/>
        </w:tabs>
        <w:spacing w:after="120"/>
        <w:ind w:left="2104" w:hanging="2104"/>
        <w:jc w:val="both"/>
        <w:rPr>
          <w:rFonts w:ascii="Arial" w:hAnsi="Arial" w:cs="Arial"/>
        </w:rPr>
      </w:pPr>
    </w:p>
    <w:p w:rsidR="008B57C2" w:rsidRPr="006E177A" w:rsidRDefault="008B57C2" w:rsidP="008B57C2">
      <w:pPr>
        <w:pStyle w:val="Bezmezer"/>
        <w:rPr>
          <w:rFonts w:ascii="Arial" w:hAnsi="Arial" w:cs="Arial"/>
          <w:b/>
        </w:rPr>
      </w:pPr>
      <w:r w:rsidRPr="006E177A">
        <w:rPr>
          <w:rFonts w:ascii="Arial" w:hAnsi="Arial" w:cs="Arial"/>
          <w:b/>
        </w:rPr>
        <w:t xml:space="preserve">Přístup k elektronickým časopisům Cambridge </w:t>
      </w:r>
      <w:proofErr w:type="spellStart"/>
      <w:r w:rsidRPr="006E177A">
        <w:rPr>
          <w:rFonts w:ascii="Arial" w:hAnsi="Arial" w:cs="Arial"/>
          <w:b/>
        </w:rPr>
        <w:t>Journals</w:t>
      </w:r>
      <w:proofErr w:type="spellEnd"/>
      <w:r w:rsidRPr="006E177A">
        <w:rPr>
          <w:rFonts w:ascii="Arial" w:hAnsi="Arial" w:cs="Arial"/>
          <w:b/>
        </w:rPr>
        <w:t xml:space="preserve"> pro tyto účastníky: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Univerzita Jana Evangelisty Purkyně v Ústí nad Labem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Mendelova univerzita v Brně</w:t>
      </w:r>
    </w:p>
    <w:p w:rsidR="008B57C2" w:rsidRPr="006E177A" w:rsidRDefault="008B57C2" w:rsidP="008B57C2">
      <w:pPr>
        <w:pStyle w:val="Bezmezer"/>
        <w:rPr>
          <w:rFonts w:ascii="Arial" w:hAnsi="Arial" w:cs="Arial"/>
        </w:rPr>
      </w:pPr>
      <w:r w:rsidRPr="006E177A">
        <w:rPr>
          <w:rFonts w:ascii="Arial" w:hAnsi="Arial" w:cs="Arial"/>
        </w:rPr>
        <w:t>Univerzita Palackého v Olomouci</w:t>
      </w:r>
    </w:p>
    <w:p w:rsidR="008B57C2" w:rsidRPr="006E177A" w:rsidRDefault="008B57C2" w:rsidP="008B57C2">
      <w:pPr>
        <w:spacing w:after="60"/>
        <w:rPr>
          <w:rFonts w:ascii="Arial" w:hAnsi="Arial" w:cs="Arial"/>
        </w:rPr>
      </w:pPr>
    </w:p>
    <w:p w:rsidR="008B57C2" w:rsidRPr="006E177A" w:rsidRDefault="008B57C2" w:rsidP="008B57C2">
      <w:pPr>
        <w:pStyle w:val="Zkladntext"/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p w:rsidR="008B57C2" w:rsidRDefault="008B57C2" w:rsidP="00F963DA">
      <w:pPr>
        <w:pStyle w:val="Default"/>
        <w:rPr>
          <w:rFonts w:ascii="Arial" w:hAnsi="Arial" w:cs="Arial"/>
          <w:sz w:val="22"/>
          <w:szCs w:val="22"/>
        </w:rPr>
      </w:pPr>
    </w:p>
    <w:sectPr w:rsidR="008B57C2" w:rsidSect="0096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2B21C6A"/>
    <w:multiLevelType w:val="multilevel"/>
    <w:tmpl w:val="AC688558"/>
    <w:lvl w:ilvl="0">
      <w:start w:val="1"/>
      <w:numFmt w:val="decimal"/>
      <w:pStyle w:val="Odstave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6F21F3"/>
    <w:multiLevelType w:val="multilevel"/>
    <w:tmpl w:val="9CCA6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Bohatý">
    <w15:presenceInfo w15:providerId="None" w15:userId="Jaroslav Bohat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963DA"/>
    <w:rsid w:val="00063A37"/>
    <w:rsid w:val="0007281B"/>
    <w:rsid w:val="00076E3D"/>
    <w:rsid w:val="000A17FA"/>
    <w:rsid w:val="0012641C"/>
    <w:rsid w:val="0017716B"/>
    <w:rsid w:val="001A31CF"/>
    <w:rsid w:val="001C1EA9"/>
    <w:rsid w:val="001D40F8"/>
    <w:rsid w:val="001F2EC5"/>
    <w:rsid w:val="002B7AFB"/>
    <w:rsid w:val="002F04AF"/>
    <w:rsid w:val="0032503C"/>
    <w:rsid w:val="003834A8"/>
    <w:rsid w:val="003D434A"/>
    <w:rsid w:val="003D7C6A"/>
    <w:rsid w:val="00414C0C"/>
    <w:rsid w:val="00453695"/>
    <w:rsid w:val="00486D78"/>
    <w:rsid w:val="004C4144"/>
    <w:rsid w:val="004D1ABB"/>
    <w:rsid w:val="004E240E"/>
    <w:rsid w:val="005066AD"/>
    <w:rsid w:val="00536317"/>
    <w:rsid w:val="00551CAF"/>
    <w:rsid w:val="005757B9"/>
    <w:rsid w:val="00587D98"/>
    <w:rsid w:val="005A50CC"/>
    <w:rsid w:val="005C7DAA"/>
    <w:rsid w:val="00616479"/>
    <w:rsid w:val="00652655"/>
    <w:rsid w:val="00694332"/>
    <w:rsid w:val="006B2495"/>
    <w:rsid w:val="006C6C9E"/>
    <w:rsid w:val="006E4902"/>
    <w:rsid w:val="0074228B"/>
    <w:rsid w:val="00794795"/>
    <w:rsid w:val="007B1E95"/>
    <w:rsid w:val="007F1F5A"/>
    <w:rsid w:val="008026AC"/>
    <w:rsid w:val="00816927"/>
    <w:rsid w:val="00817819"/>
    <w:rsid w:val="0082012E"/>
    <w:rsid w:val="008255B5"/>
    <w:rsid w:val="00826014"/>
    <w:rsid w:val="00834B58"/>
    <w:rsid w:val="008518FC"/>
    <w:rsid w:val="0086466C"/>
    <w:rsid w:val="008B57C2"/>
    <w:rsid w:val="009507D0"/>
    <w:rsid w:val="00965FA1"/>
    <w:rsid w:val="00973791"/>
    <w:rsid w:val="009D25C2"/>
    <w:rsid w:val="00A2277C"/>
    <w:rsid w:val="00A55A2B"/>
    <w:rsid w:val="00A61F25"/>
    <w:rsid w:val="00A64E26"/>
    <w:rsid w:val="00AB1D94"/>
    <w:rsid w:val="00AB322E"/>
    <w:rsid w:val="00AB3F24"/>
    <w:rsid w:val="00AB5781"/>
    <w:rsid w:val="00AB748E"/>
    <w:rsid w:val="00BC6CC7"/>
    <w:rsid w:val="00C3280F"/>
    <w:rsid w:val="00C93DC8"/>
    <w:rsid w:val="00C94B00"/>
    <w:rsid w:val="00CC6F5E"/>
    <w:rsid w:val="00CE1F8E"/>
    <w:rsid w:val="00D05466"/>
    <w:rsid w:val="00D13109"/>
    <w:rsid w:val="00D858AD"/>
    <w:rsid w:val="00DE16FE"/>
    <w:rsid w:val="00DE260C"/>
    <w:rsid w:val="00E2788B"/>
    <w:rsid w:val="00E71D6A"/>
    <w:rsid w:val="00E97707"/>
    <w:rsid w:val="00EB04A5"/>
    <w:rsid w:val="00F065C7"/>
    <w:rsid w:val="00F13F01"/>
    <w:rsid w:val="00F42C24"/>
    <w:rsid w:val="00F47AE4"/>
    <w:rsid w:val="00F55EAA"/>
    <w:rsid w:val="00F8573B"/>
    <w:rsid w:val="00F9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F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7422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4228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EB04A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04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4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4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4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4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3280F"/>
    <w:rPr>
      <w:b/>
      <w:bCs/>
    </w:rPr>
  </w:style>
  <w:style w:type="paragraph" w:styleId="Zkladntext">
    <w:name w:val="Body Text"/>
    <w:basedOn w:val="Normln"/>
    <w:link w:val="ZkladntextChar"/>
    <w:semiHidden/>
    <w:rsid w:val="00D858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D858A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Bezmezer">
    <w:name w:val="No Spacing"/>
    <w:uiPriority w:val="1"/>
    <w:qFormat/>
    <w:rsid w:val="00D858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Odstavec">
    <w:name w:val="Odstavec"/>
    <w:uiPriority w:val="99"/>
    <w:rsid w:val="00D858AD"/>
    <w:pPr>
      <w:numPr>
        <w:numId w:val="2"/>
      </w:numPr>
      <w:suppressAutoHyphens/>
      <w:spacing w:before="141" w:after="0" w:line="240" w:lineRule="auto"/>
      <w:ind w:left="284" w:hanging="284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D434A"/>
    <w:rPr>
      <w:color w:val="0000FF"/>
      <w:u w:val="single"/>
    </w:rPr>
  </w:style>
  <w:style w:type="paragraph" w:styleId="Revize">
    <w:name w:val="Revision"/>
    <w:hidden/>
    <w:uiPriority w:val="99"/>
    <w:semiHidden/>
    <w:rsid w:val="00063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7422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4228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EB04A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04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4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4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4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4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3280F"/>
    <w:rPr>
      <w:b/>
      <w:bCs/>
    </w:rPr>
  </w:style>
  <w:style w:type="paragraph" w:styleId="Zkladntext">
    <w:name w:val="Body Text"/>
    <w:basedOn w:val="Normln"/>
    <w:link w:val="ZkladntextChar"/>
    <w:semiHidden/>
    <w:rsid w:val="00D858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D858A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Bezmezer">
    <w:name w:val="No Spacing"/>
    <w:uiPriority w:val="1"/>
    <w:qFormat/>
    <w:rsid w:val="00D858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Odstavec">
    <w:name w:val="Odstavec"/>
    <w:uiPriority w:val="99"/>
    <w:rsid w:val="00D858AD"/>
    <w:pPr>
      <w:numPr>
        <w:numId w:val="2"/>
      </w:numPr>
      <w:suppressAutoHyphens/>
      <w:spacing w:before="141" w:after="0" w:line="240" w:lineRule="auto"/>
      <w:ind w:left="284" w:hanging="284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D434A"/>
    <w:rPr>
      <w:color w:val="0000FF"/>
      <w:u w:val="single"/>
    </w:rPr>
  </w:style>
  <w:style w:type="paragraph" w:styleId="Revize">
    <w:name w:val="Revision"/>
    <w:hidden/>
    <w:uiPriority w:val="99"/>
    <w:semiHidden/>
    <w:rsid w:val="00063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1D158B2F-A253-4DD9-AE3C-2B525F41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1585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koderovak</cp:lastModifiedBy>
  <cp:revision>3</cp:revision>
  <cp:lastPrinted>2017-10-03T10:16:00Z</cp:lastPrinted>
  <dcterms:created xsi:type="dcterms:W3CDTF">2017-12-20T08:26:00Z</dcterms:created>
  <dcterms:modified xsi:type="dcterms:W3CDTF">2017-12-20T08:28:00Z</dcterms:modified>
</cp:coreProperties>
</file>