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86" w:rsidRPr="00462D86" w:rsidRDefault="00CE38F2" w:rsidP="00462D86">
      <w:pPr>
        <w:pStyle w:val="Nadpis1"/>
        <w:rPr>
          <w:rFonts w:ascii="Arial" w:hAnsi="Arial" w:cs="Arial"/>
          <w:b/>
          <w:bCs/>
          <w:sz w:val="28"/>
          <w:szCs w:val="28"/>
        </w:rPr>
      </w:pPr>
      <w:r w:rsidRPr="007D569B">
        <w:rPr>
          <w:rFonts w:ascii="Arial" w:hAnsi="Arial" w:cs="Arial"/>
          <w:b/>
          <w:bCs/>
          <w:sz w:val="28"/>
          <w:szCs w:val="28"/>
        </w:rPr>
        <w:t xml:space="preserve">Dodatek č. </w:t>
      </w:r>
      <w:r w:rsidR="00462D86">
        <w:rPr>
          <w:rFonts w:ascii="Arial" w:hAnsi="Arial" w:cs="Arial"/>
          <w:b/>
          <w:bCs/>
          <w:sz w:val="28"/>
          <w:szCs w:val="28"/>
        </w:rPr>
        <w:t>6</w:t>
      </w:r>
    </w:p>
    <w:p w:rsidR="00363EA4" w:rsidRPr="007D569B" w:rsidRDefault="007D569B" w:rsidP="00CD32CA">
      <w:pPr>
        <w:widowControl w:val="0"/>
        <w:jc w:val="center"/>
        <w:rPr>
          <w:rFonts w:ascii="Arial" w:hAnsi="Arial" w:cs="Arial"/>
          <w:b/>
          <w:snapToGrid w:val="0"/>
          <w:sz w:val="28"/>
          <w:szCs w:val="28"/>
        </w:rPr>
      </w:pPr>
      <w:r w:rsidRPr="007D569B">
        <w:rPr>
          <w:rFonts w:ascii="Arial" w:hAnsi="Arial" w:cs="Arial"/>
          <w:b/>
          <w:snapToGrid w:val="0"/>
          <w:sz w:val="28"/>
          <w:szCs w:val="28"/>
        </w:rPr>
        <w:t xml:space="preserve">k nájemní smlouvě č. </w:t>
      </w:r>
      <w:r w:rsidR="000A3A5F" w:rsidRPr="007D569B">
        <w:rPr>
          <w:rFonts w:ascii="Arial" w:hAnsi="Arial" w:cs="Arial"/>
          <w:b/>
          <w:snapToGrid w:val="0"/>
          <w:sz w:val="28"/>
          <w:szCs w:val="28"/>
        </w:rPr>
        <w:t>70/2004</w:t>
      </w:r>
      <w:r w:rsidR="00363EA4">
        <w:rPr>
          <w:rFonts w:ascii="Arial" w:hAnsi="Arial" w:cs="Arial"/>
          <w:b/>
          <w:snapToGrid w:val="0"/>
          <w:sz w:val="28"/>
          <w:szCs w:val="28"/>
        </w:rPr>
        <w:t xml:space="preserve"> </w:t>
      </w:r>
    </w:p>
    <w:p w:rsidR="00B97778" w:rsidRPr="003F694C" w:rsidRDefault="00B97778" w:rsidP="00D75733">
      <w:pPr>
        <w:pStyle w:val="Nadpis3"/>
        <w:tabs>
          <w:tab w:val="left" w:pos="0"/>
        </w:tabs>
        <w:rPr>
          <w:rFonts w:ascii="Arial" w:hAnsi="Arial" w:cs="Arial"/>
          <w:sz w:val="24"/>
        </w:rPr>
      </w:pPr>
    </w:p>
    <w:p w:rsidR="004B5E02" w:rsidRPr="003F694C" w:rsidRDefault="004B5E02" w:rsidP="004B5E02">
      <w:pPr>
        <w:widowControl w:val="0"/>
        <w:tabs>
          <w:tab w:val="left" w:pos="284"/>
        </w:tabs>
        <w:autoSpaceDE w:val="0"/>
        <w:autoSpaceDN w:val="0"/>
        <w:adjustRightInd w:val="0"/>
        <w:jc w:val="center"/>
        <w:rPr>
          <w:rFonts w:ascii="Arial" w:hAnsi="Arial" w:cs="Arial"/>
          <w:b/>
          <w:bCs/>
          <w:sz w:val="22"/>
          <w:szCs w:val="22"/>
        </w:rPr>
      </w:pPr>
      <w:r w:rsidRPr="003F694C">
        <w:rPr>
          <w:rFonts w:ascii="Arial" w:hAnsi="Arial" w:cs="Arial"/>
          <w:b/>
          <w:bCs/>
          <w:sz w:val="22"/>
          <w:szCs w:val="22"/>
        </w:rPr>
        <w:t>I. Smluvní strany</w:t>
      </w:r>
    </w:p>
    <w:p w:rsidR="004B5E02" w:rsidRPr="003F694C" w:rsidRDefault="004B5E02" w:rsidP="004B5E02">
      <w:pPr>
        <w:widowControl w:val="0"/>
        <w:tabs>
          <w:tab w:val="left" w:pos="284"/>
        </w:tabs>
        <w:autoSpaceDE w:val="0"/>
        <w:autoSpaceDN w:val="0"/>
        <w:adjustRightInd w:val="0"/>
        <w:jc w:val="both"/>
        <w:rPr>
          <w:rFonts w:ascii="Arial" w:hAnsi="Arial" w:cs="Arial"/>
          <w:b/>
          <w:bCs/>
          <w:sz w:val="22"/>
          <w:szCs w:val="22"/>
        </w:rPr>
      </w:pPr>
    </w:p>
    <w:p w:rsidR="000A3A5F" w:rsidRPr="003F694C" w:rsidRDefault="000A3A5F" w:rsidP="00653DFB">
      <w:pPr>
        <w:widowControl w:val="0"/>
        <w:tabs>
          <w:tab w:val="left" w:pos="227"/>
          <w:tab w:val="left" w:pos="1560"/>
        </w:tabs>
        <w:jc w:val="both"/>
        <w:rPr>
          <w:rFonts w:ascii="Arial" w:hAnsi="Arial" w:cs="Arial"/>
          <w:snapToGrid w:val="0"/>
          <w:sz w:val="22"/>
          <w:szCs w:val="22"/>
        </w:rPr>
      </w:pPr>
      <w:r w:rsidRPr="003F694C">
        <w:rPr>
          <w:rFonts w:ascii="Arial" w:hAnsi="Arial" w:cs="Arial"/>
          <w:b/>
          <w:i/>
          <w:snapToGrid w:val="0"/>
          <w:sz w:val="22"/>
          <w:szCs w:val="22"/>
        </w:rPr>
        <w:t>Pronajímatel:</w:t>
      </w:r>
      <w:r w:rsidRPr="003F694C">
        <w:rPr>
          <w:rFonts w:ascii="Arial" w:hAnsi="Arial" w:cs="Arial"/>
          <w:snapToGrid w:val="0"/>
          <w:sz w:val="22"/>
          <w:szCs w:val="22"/>
        </w:rPr>
        <w:tab/>
      </w:r>
      <w:r w:rsidRPr="00CD32CA">
        <w:rPr>
          <w:rFonts w:ascii="Arial" w:hAnsi="Arial" w:cs="Arial"/>
          <w:b/>
          <w:snapToGrid w:val="0"/>
          <w:sz w:val="22"/>
          <w:szCs w:val="22"/>
        </w:rPr>
        <w:t>Povodí Ohře, státní podnik</w:t>
      </w:r>
    </w:p>
    <w:p w:rsidR="000A3A5F" w:rsidRPr="003F694C" w:rsidRDefault="00B355C1" w:rsidP="00653DFB">
      <w:pPr>
        <w:widowControl w:val="0"/>
        <w:tabs>
          <w:tab w:val="left" w:pos="1560"/>
        </w:tabs>
        <w:jc w:val="both"/>
        <w:rPr>
          <w:rFonts w:ascii="Arial" w:hAnsi="Arial" w:cs="Arial"/>
          <w:snapToGrid w:val="0"/>
          <w:sz w:val="22"/>
          <w:szCs w:val="22"/>
        </w:rPr>
      </w:pPr>
      <w:r>
        <w:rPr>
          <w:rFonts w:ascii="Arial" w:hAnsi="Arial" w:cs="Arial"/>
          <w:snapToGrid w:val="0"/>
          <w:sz w:val="22"/>
          <w:szCs w:val="22"/>
        </w:rPr>
        <w:tab/>
        <w:t xml:space="preserve">Bezručova 4219, 430 03 </w:t>
      </w:r>
      <w:r w:rsidR="000A3A5F" w:rsidRPr="003F694C">
        <w:rPr>
          <w:rFonts w:ascii="Arial" w:hAnsi="Arial" w:cs="Arial"/>
          <w:snapToGrid w:val="0"/>
          <w:sz w:val="22"/>
          <w:szCs w:val="22"/>
        </w:rPr>
        <w:t>Chomutov</w:t>
      </w:r>
    </w:p>
    <w:p w:rsidR="000A3A5F" w:rsidRPr="003F694C" w:rsidRDefault="00CD32CA" w:rsidP="00653DFB">
      <w:pPr>
        <w:widowControl w:val="0"/>
        <w:tabs>
          <w:tab w:val="left" w:pos="1560"/>
        </w:tabs>
        <w:jc w:val="both"/>
        <w:rPr>
          <w:rFonts w:ascii="Arial" w:hAnsi="Arial" w:cs="Arial"/>
          <w:snapToGrid w:val="0"/>
          <w:sz w:val="22"/>
          <w:szCs w:val="22"/>
        </w:rPr>
      </w:pPr>
      <w:r>
        <w:rPr>
          <w:rFonts w:ascii="Arial" w:hAnsi="Arial" w:cs="Arial"/>
          <w:snapToGrid w:val="0"/>
          <w:sz w:val="22"/>
          <w:szCs w:val="22"/>
        </w:rPr>
        <w:tab/>
        <w:t>z</w:t>
      </w:r>
      <w:r w:rsidR="000A3A5F" w:rsidRPr="003F694C">
        <w:rPr>
          <w:rFonts w:ascii="Arial" w:hAnsi="Arial" w:cs="Arial"/>
          <w:snapToGrid w:val="0"/>
          <w:sz w:val="22"/>
          <w:szCs w:val="22"/>
        </w:rPr>
        <w:t>astoupený</w:t>
      </w:r>
      <w:r>
        <w:rPr>
          <w:rFonts w:ascii="Arial" w:hAnsi="Arial" w:cs="Arial"/>
          <w:snapToGrid w:val="0"/>
          <w:sz w:val="22"/>
          <w:szCs w:val="22"/>
        </w:rPr>
        <w:t>:</w:t>
      </w:r>
      <w:r w:rsidR="000A3A5F" w:rsidRPr="003F694C">
        <w:rPr>
          <w:rFonts w:ascii="Arial" w:hAnsi="Arial" w:cs="Arial"/>
          <w:snapToGrid w:val="0"/>
          <w:sz w:val="22"/>
          <w:szCs w:val="22"/>
        </w:rPr>
        <w:t xml:space="preserve"> Ing. Jiřím Nedomou, generálním ředitelem</w:t>
      </w:r>
    </w:p>
    <w:p w:rsidR="000A3A5F" w:rsidRPr="003F694C" w:rsidRDefault="000A3A5F" w:rsidP="00653DFB">
      <w:pPr>
        <w:widowControl w:val="0"/>
        <w:tabs>
          <w:tab w:val="left" w:pos="1560"/>
        </w:tabs>
        <w:ind w:left="1985" w:hanging="425"/>
        <w:jc w:val="both"/>
        <w:rPr>
          <w:rFonts w:ascii="Arial" w:hAnsi="Arial" w:cs="Arial"/>
          <w:snapToGrid w:val="0"/>
          <w:sz w:val="22"/>
          <w:szCs w:val="22"/>
        </w:rPr>
      </w:pPr>
      <w:r w:rsidRPr="00CD32CA">
        <w:rPr>
          <w:rFonts w:ascii="Arial" w:hAnsi="Arial" w:cs="Arial"/>
          <w:snapToGrid w:val="0"/>
          <w:sz w:val="22"/>
          <w:szCs w:val="22"/>
        </w:rPr>
        <w:t>ve věcech smluvních</w:t>
      </w:r>
      <w:r w:rsidR="00CD32CA">
        <w:rPr>
          <w:rFonts w:ascii="Arial" w:hAnsi="Arial" w:cs="Arial"/>
          <w:snapToGrid w:val="0"/>
          <w:sz w:val="22"/>
          <w:szCs w:val="22"/>
        </w:rPr>
        <w:t xml:space="preserve">: </w:t>
      </w:r>
      <w:r w:rsidRPr="00CD32CA">
        <w:rPr>
          <w:rFonts w:ascii="Arial" w:hAnsi="Arial" w:cs="Arial"/>
          <w:snapToGrid w:val="0"/>
          <w:sz w:val="22"/>
          <w:szCs w:val="22"/>
        </w:rPr>
        <w:t xml:space="preserve"> Ing.</w:t>
      </w:r>
      <w:r w:rsidR="00CD32CA">
        <w:rPr>
          <w:rFonts w:ascii="Arial" w:hAnsi="Arial" w:cs="Arial"/>
          <w:snapToGrid w:val="0"/>
          <w:sz w:val="22"/>
          <w:szCs w:val="22"/>
        </w:rPr>
        <w:t xml:space="preserve"> Radkem Jelínkem</w:t>
      </w:r>
      <w:r w:rsidRPr="00CD32CA">
        <w:rPr>
          <w:rFonts w:ascii="Arial" w:hAnsi="Arial" w:cs="Arial"/>
          <w:snapToGrid w:val="0"/>
          <w:sz w:val="22"/>
          <w:szCs w:val="22"/>
        </w:rPr>
        <w:t>,</w:t>
      </w:r>
      <w:r w:rsidR="00CD32CA">
        <w:rPr>
          <w:rFonts w:ascii="Arial" w:hAnsi="Arial" w:cs="Arial"/>
          <w:snapToGrid w:val="0"/>
          <w:sz w:val="22"/>
          <w:szCs w:val="22"/>
        </w:rPr>
        <w:t xml:space="preserve"> ekonomickým ředitelem</w:t>
      </w:r>
      <w:r w:rsidRPr="003F694C">
        <w:rPr>
          <w:rFonts w:ascii="Arial" w:hAnsi="Arial" w:cs="Arial"/>
          <w:snapToGrid w:val="0"/>
          <w:sz w:val="22"/>
          <w:szCs w:val="22"/>
        </w:rPr>
        <w:t xml:space="preserve"> </w:t>
      </w:r>
    </w:p>
    <w:p w:rsidR="000A3A5F" w:rsidRPr="003F694C" w:rsidRDefault="000A3A5F" w:rsidP="00653DFB">
      <w:pPr>
        <w:widowControl w:val="0"/>
        <w:tabs>
          <w:tab w:val="left" w:pos="1560"/>
        </w:tabs>
        <w:jc w:val="both"/>
        <w:rPr>
          <w:rFonts w:ascii="Arial" w:hAnsi="Arial" w:cs="Arial"/>
          <w:snapToGrid w:val="0"/>
          <w:sz w:val="22"/>
          <w:szCs w:val="22"/>
        </w:rPr>
      </w:pPr>
      <w:r w:rsidRPr="003F694C">
        <w:rPr>
          <w:rFonts w:ascii="Arial" w:hAnsi="Arial" w:cs="Arial"/>
          <w:snapToGrid w:val="0"/>
          <w:sz w:val="22"/>
          <w:szCs w:val="22"/>
        </w:rPr>
        <w:tab/>
      </w:r>
    </w:p>
    <w:p w:rsidR="000A3A5F" w:rsidRPr="003F694C" w:rsidRDefault="000A3A5F" w:rsidP="00653DFB">
      <w:pPr>
        <w:widowControl w:val="0"/>
        <w:tabs>
          <w:tab w:val="left" w:pos="1560"/>
        </w:tabs>
        <w:jc w:val="both"/>
        <w:rPr>
          <w:rFonts w:ascii="Arial" w:hAnsi="Arial" w:cs="Arial"/>
          <w:snapToGrid w:val="0"/>
          <w:sz w:val="22"/>
          <w:szCs w:val="22"/>
        </w:rPr>
      </w:pPr>
      <w:r w:rsidRPr="003F694C">
        <w:rPr>
          <w:rFonts w:ascii="Arial" w:hAnsi="Arial" w:cs="Arial"/>
          <w:snapToGrid w:val="0"/>
          <w:sz w:val="22"/>
          <w:szCs w:val="22"/>
        </w:rPr>
        <w:tab/>
        <w:t>IČ</w:t>
      </w:r>
      <w:r w:rsidR="002B4109">
        <w:rPr>
          <w:rFonts w:ascii="Arial" w:hAnsi="Arial" w:cs="Arial"/>
          <w:snapToGrid w:val="0"/>
          <w:sz w:val="22"/>
          <w:szCs w:val="22"/>
        </w:rPr>
        <w:t>O</w:t>
      </w:r>
      <w:r w:rsidRPr="003F694C">
        <w:rPr>
          <w:rFonts w:ascii="Arial" w:hAnsi="Arial" w:cs="Arial"/>
          <w:snapToGrid w:val="0"/>
          <w:sz w:val="22"/>
          <w:szCs w:val="22"/>
        </w:rPr>
        <w:t>: 70889988</w:t>
      </w:r>
      <w:r w:rsidRPr="003F694C">
        <w:rPr>
          <w:rFonts w:ascii="Arial" w:hAnsi="Arial" w:cs="Arial"/>
          <w:snapToGrid w:val="0"/>
          <w:sz w:val="22"/>
          <w:szCs w:val="22"/>
        </w:rPr>
        <w:tab/>
      </w:r>
      <w:r w:rsidRPr="003F694C">
        <w:rPr>
          <w:rFonts w:ascii="Arial" w:hAnsi="Arial" w:cs="Arial"/>
          <w:snapToGrid w:val="0"/>
          <w:sz w:val="22"/>
          <w:szCs w:val="22"/>
        </w:rPr>
        <w:tab/>
        <w:t xml:space="preserve"> </w:t>
      </w:r>
      <w:r w:rsidRPr="003F694C">
        <w:rPr>
          <w:rFonts w:ascii="Arial" w:hAnsi="Arial" w:cs="Arial"/>
          <w:snapToGrid w:val="0"/>
          <w:sz w:val="22"/>
          <w:szCs w:val="22"/>
        </w:rPr>
        <w:tab/>
      </w:r>
    </w:p>
    <w:p w:rsidR="000A3A5F" w:rsidRPr="003F694C" w:rsidRDefault="000A3A5F" w:rsidP="00653DFB">
      <w:pPr>
        <w:widowControl w:val="0"/>
        <w:tabs>
          <w:tab w:val="left" w:pos="1560"/>
        </w:tabs>
        <w:ind w:left="1560"/>
        <w:jc w:val="both"/>
        <w:rPr>
          <w:rFonts w:ascii="Arial" w:hAnsi="Arial" w:cs="Arial"/>
          <w:snapToGrid w:val="0"/>
          <w:sz w:val="22"/>
          <w:szCs w:val="22"/>
        </w:rPr>
      </w:pPr>
      <w:r w:rsidRPr="003F694C">
        <w:rPr>
          <w:rFonts w:ascii="Arial" w:hAnsi="Arial" w:cs="Arial"/>
          <w:snapToGrid w:val="0"/>
          <w:sz w:val="22"/>
          <w:szCs w:val="22"/>
        </w:rPr>
        <w:t xml:space="preserve">Povodí Ohře, státní podnik je zapsán v obchodním rejstříku u Krajského soudu v Ústí nad Labem, v oddílu A, vložce </w:t>
      </w:r>
      <w:r w:rsidR="00746DD7">
        <w:rPr>
          <w:rFonts w:ascii="Arial" w:hAnsi="Arial" w:cs="Arial"/>
          <w:snapToGrid w:val="0"/>
          <w:sz w:val="22"/>
          <w:szCs w:val="22"/>
        </w:rPr>
        <w:t xml:space="preserve">č. 13052 </w:t>
      </w:r>
    </w:p>
    <w:p w:rsidR="006123FE" w:rsidRDefault="006123FE" w:rsidP="000A3A5F">
      <w:pPr>
        <w:widowControl w:val="0"/>
        <w:tabs>
          <w:tab w:val="left" w:pos="227"/>
          <w:tab w:val="left" w:pos="1985"/>
          <w:tab w:val="left" w:pos="4820"/>
        </w:tabs>
        <w:jc w:val="both"/>
        <w:rPr>
          <w:rFonts w:ascii="Arial" w:hAnsi="Arial" w:cs="Arial"/>
          <w:b/>
          <w:i/>
          <w:snapToGrid w:val="0"/>
          <w:sz w:val="22"/>
          <w:szCs w:val="22"/>
        </w:rPr>
      </w:pPr>
    </w:p>
    <w:p w:rsidR="000A3A5F" w:rsidRPr="003F694C" w:rsidRDefault="000A3A5F" w:rsidP="00653DFB">
      <w:pPr>
        <w:widowControl w:val="0"/>
        <w:tabs>
          <w:tab w:val="left" w:pos="227"/>
          <w:tab w:val="left" w:pos="1560"/>
          <w:tab w:val="left" w:pos="4820"/>
        </w:tabs>
        <w:jc w:val="both"/>
        <w:rPr>
          <w:rFonts w:ascii="Arial" w:hAnsi="Arial" w:cs="Arial"/>
          <w:snapToGrid w:val="0"/>
          <w:sz w:val="22"/>
          <w:szCs w:val="22"/>
        </w:rPr>
      </w:pPr>
      <w:r w:rsidRPr="003F694C">
        <w:rPr>
          <w:rFonts w:ascii="Arial" w:hAnsi="Arial" w:cs="Arial"/>
          <w:b/>
          <w:i/>
          <w:snapToGrid w:val="0"/>
          <w:sz w:val="22"/>
          <w:szCs w:val="22"/>
        </w:rPr>
        <w:t>Nájemce:</w:t>
      </w:r>
      <w:r w:rsidRPr="003F694C">
        <w:rPr>
          <w:rFonts w:ascii="Arial" w:hAnsi="Arial" w:cs="Arial"/>
          <w:snapToGrid w:val="0"/>
          <w:sz w:val="22"/>
          <w:szCs w:val="22"/>
        </w:rPr>
        <w:tab/>
      </w:r>
      <w:r w:rsidRPr="00CD32CA">
        <w:rPr>
          <w:rFonts w:ascii="Arial" w:hAnsi="Arial" w:cs="Arial"/>
          <w:b/>
          <w:snapToGrid w:val="0"/>
          <w:sz w:val="22"/>
          <w:szCs w:val="22"/>
        </w:rPr>
        <w:t>RenoEnergie, a.s.</w:t>
      </w:r>
      <w:r w:rsidRPr="003F694C">
        <w:rPr>
          <w:rFonts w:ascii="Arial" w:hAnsi="Arial" w:cs="Arial"/>
          <w:snapToGrid w:val="0"/>
          <w:sz w:val="22"/>
          <w:szCs w:val="22"/>
        </w:rPr>
        <w:t xml:space="preserve"> </w:t>
      </w:r>
    </w:p>
    <w:p w:rsidR="000A3A5F" w:rsidRPr="003F694C" w:rsidRDefault="000A3A5F" w:rsidP="00653DFB">
      <w:pPr>
        <w:widowControl w:val="0"/>
        <w:tabs>
          <w:tab w:val="left" w:pos="227"/>
          <w:tab w:val="left" w:pos="1560"/>
          <w:tab w:val="left" w:pos="4820"/>
        </w:tabs>
        <w:jc w:val="both"/>
        <w:rPr>
          <w:rStyle w:val="platne1"/>
          <w:rFonts w:ascii="Arial" w:hAnsi="Arial" w:cs="Arial"/>
          <w:sz w:val="22"/>
          <w:szCs w:val="22"/>
        </w:rPr>
      </w:pPr>
      <w:r w:rsidRPr="003F694C">
        <w:rPr>
          <w:rFonts w:ascii="Arial" w:hAnsi="Arial" w:cs="Arial"/>
          <w:snapToGrid w:val="0"/>
          <w:sz w:val="22"/>
          <w:szCs w:val="22"/>
        </w:rPr>
        <w:tab/>
      </w:r>
      <w:r w:rsidRPr="003F694C">
        <w:rPr>
          <w:rFonts w:ascii="Arial" w:hAnsi="Arial" w:cs="Arial"/>
          <w:snapToGrid w:val="0"/>
          <w:sz w:val="22"/>
          <w:szCs w:val="22"/>
        </w:rPr>
        <w:tab/>
      </w:r>
    </w:p>
    <w:p w:rsidR="000A3A5F" w:rsidRPr="003F694C" w:rsidRDefault="000A3A5F" w:rsidP="00653DFB">
      <w:pPr>
        <w:widowControl w:val="0"/>
        <w:tabs>
          <w:tab w:val="left" w:pos="227"/>
          <w:tab w:val="left" w:pos="1560"/>
          <w:tab w:val="left" w:pos="4820"/>
        </w:tabs>
        <w:jc w:val="both"/>
        <w:rPr>
          <w:rFonts w:ascii="Arial" w:hAnsi="Arial" w:cs="Arial"/>
          <w:snapToGrid w:val="0"/>
          <w:sz w:val="22"/>
          <w:szCs w:val="22"/>
        </w:rPr>
      </w:pPr>
      <w:r w:rsidRPr="003F694C">
        <w:rPr>
          <w:rFonts w:ascii="Arial" w:hAnsi="Arial" w:cs="Arial"/>
          <w:snapToGrid w:val="0"/>
          <w:sz w:val="22"/>
          <w:szCs w:val="22"/>
        </w:rPr>
        <w:tab/>
      </w:r>
      <w:r w:rsidRPr="003F694C">
        <w:rPr>
          <w:rFonts w:ascii="Arial" w:hAnsi="Arial" w:cs="Arial"/>
          <w:snapToGrid w:val="0"/>
          <w:sz w:val="22"/>
          <w:szCs w:val="22"/>
        </w:rPr>
        <w:tab/>
      </w:r>
      <w:r w:rsidR="00746DD7">
        <w:rPr>
          <w:rFonts w:ascii="Arial" w:hAnsi="Arial" w:cs="Arial"/>
          <w:snapToGrid w:val="0"/>
          <w:sz w:val="22"/>
          <w:szCs w:val="22"/>
        </w:rPr>
        <w:t>z</w:t>
      </w:r>
      <w:r w:rsidRPr="003F694C">
        <w:rPr>
          <w:rFonts w:ascii="Arial" w:hAnsi="Arial" w:cs="Arial"/>
          <w:snapToGrid w:val="0"/>
          <w:sz w:val="22"/>
          <w:szCs w:val="22"/>
        </w:rPr>
        <w:t>astoupená</w:t>
      </w:r>
      <w:r w:rsidR="00746DD7">
        <w:rPr>
          <w:rFonts w:ascii="Arial" w:hAnsi="Arial" w:cs="Arial"/>
          <w:snapToGrid w:val="0"/>
          <w:sz w:val="22"/>
          <w:szCs w:val="22"/>
        </w:rPr>
        <w:t>:</w:t>
      </w:r>
      <w:r w:rsidRPr="003F694C">
        <w:rPr>
          <w:rFonts w:ascii="Arial" w:hAnsi="Arial" w:cs="Arial"/>
          <w:snapToGrid w:val="0"/>
          <w:sz w:val="22"/>
          <w:szCs w:val="22"/>
        </w:rPr>
        <w:t xml:space="preserve"> Ing. </w:t>
      </w:r>
      <w:r w:rsidR="001979D5">
        <w:rPr>
          <w:rFonts w:ascii="Arial" w:hAnsi="Arial" w:cs="Arial"/>
          <w:snapToGrid w:val="0"/>
          <w:sz w:val="22"/>
          <w:szCs w:val="22"/>
        </w:rPr>
        <w:t xml:space="preserve">Jakubem </w:t>
      </w:r>
      <w:proofErr w:type="spellStart"/>
      <w:r w:rsidR="001979D5">
        <w:rPr>
          <w:rFonts w:ascii="Arial" w:hAnsi="Arial" w:cs="Arial"/>
          <w:snapToGrid w:val="0"/>
          <w:sz w:val="22"/>
          <w:szCs w:val="22"/>
        </w:rPr>
        <w:t>Helusem</w:t>
      </w:r>
      <w:proofErr w:type="spellEnd"/>
      <w:r w:rsidRPr="003F694C">
        <w:rPr>
          <w:rFonts w:ascii="Arial" w:hAnsi="Arial" w:cs="Arial"/>
          <w:snapToGrid w:val="0"/>
          <w:sz w:val="22"/>
          <w:szCs w:val="22"/>
        </w:rPr>
        <w:t xml:space="preserve">, </w:t>
      </w:r>
      <w:r w:rsidR="001979D5">
        <w:rPr>
          <w:rFonts w:ascii="Arial" w:hAnsi="Arial" w:cs="Arial"/>
          <w:snapToGrid w:val="0"/>
          <w:sz w:val="22"/>
          <w:szCs w:val="22"/>
        </w:rPr>
        <w:t>místo</w:t>
      </w:r>
      <w:r w:rsidRPr="003F694C">
        <w:rPr>
          <w:rFonts w:ascii="Arial" w:hAnsi="Arial" w:cs="Arial"/>
          <w:snapToGrid w:val="0"/>
          <w:sz w:val="22"/>
          <w:szCs w:val="22"/>
        </w:rPr>
        <w:t>předsedou představenstva</w:t>
      </w:r>
    </w:p>
    <w:p w:rsidR="000A3A5F" w:rsidRPr="003F694C" w:rsidRDefault="000A3A5F" w:rsidP="00653DFB">
      <w:pPr>
        <w:widowControl w:val="0"/>
        <w:tabs>
          <w:tab w:val="left" w:pos="227"/>
          <w:tab w:val="left" w:pos="1560"/>
          <w:tab w:val="left" w:pos="4820"/>
        </w:tabs>
        <w:jc w:val="both"/>
        <w:rPr>
          <w:rFonts w:ascii="Arial" w:hAnsi="Arial" w:cs="Arial"/>
          <w:snapToGrid w:val="0"/>
          <w:sz w:val="22"/>
          <w:szCs w:val="22"/>
        </w:rPr>
      </w:pPr>
      <w:r w:rsidRPr="003F694C">
        <w:rPr>
          <w:rFonts w:ascii="Arial" w:hAnsi="Arial" w:cs="Arial"/>
          <w:snapToGrid w:val="0"/>
          <w:sz w:val="22"/>
          <w:szCs w:val="22"/>
        </w:rPr>
        <w:tab/>
      </w:r>
      <w:r w:rsidRPr="003F694C">
        <w:rPr>
          <w:rFonts w:ascii="Arial" w:hAnsi="Arial" w:cs="Arial"/>
          <w:snapToGrid w:val="0"/>
          <w:sz w:val="22"/>
          <w:szCs w:val="22"/>
        </w:rPr>
        <w:tab/>
      </w:r>
    </w:p>
    <w:p w:rsidR="000A3A5F" w:rsidRPr="003F694C" w:rsidRDefault="000A3A5F" w:rsidP="00653DFB">
      <w:pPr>
        <w:widowControl w:val="0"/>
        <w:tabs>
          <w:tab w:val="left" w:pos="227"/>
          <w:tab w:val="left" w:pos="1560"/>
          <w:tab w:val="left" w:pos="4820"/>
        </w:tabs>
        <w:jc w:val="both"/>
        <w:rPr>
          <w:rFonts w:ascii="Arial" w:hAnsi="Arial" w:cs="Arial"/>
          <w:snapToGrid w:val="0"/>
          <w:sz w:val="22"/>
          <w:szCs w:val="22"/>
        </w:rPr>
      </w:pPr>
      <w:r w:rsidRPr="003F694C">
        <w:rPr>
          <w:rFonts w:ascii="Arial" w:hAnsi="Arial" w:cs="Arial"/>
          <w:snapToGrid w:val="0"/>
          <w:sz w:val="22"/>
          <w:szCs w:val="22"/>
        </w:rPr>
        <w:tab/>
      </w:r>
      <w:r w:rsidRPr="003F694C">
        <w:rPr>
          <w:rFonts w:ascii="Arial" w:hAnsi="Arial" w:cs="Arial"/>
          <w:snapToGrid w:val="0"/>
          <w:sz w:val="22"/>
          <w:szCs w:val="22"/>
        </w:rPr>
        <w:tab/>
        <w:t>IČ</w:t>
      </w:r>
      <w:r w:rsidR="002B4109">
        <w:rPr>
          <w:rFonts w:ascii="Arial" w:hAnsi="Arial" w:cs="Arial"/>
          <w:snapToGrid w:val="0"/>
          <w:sz w:val="22"/>
          <w:szCs w:val="22"/>
        </w:rPr>
        <w:t>O</w:t>
      </w:r>
      <w:r w:rsidRPr="003F694C">
        <w:rPr>
          <w:rFonts w:ascii="Arial" w:hAnsi="Arial" w:cs="Arial"/>
          <w:snapToGrid w:val="0"/>
          <w:sz w:val="22"/>
          <w:szCs w:val="22"/>
        </w:rPr>
        <w:t>: 27128164</w:t>
      </w:r>
      <w:r w:rsidRPr="003F694C">
        <w:rPr>
          <w:rFonts w:ascii="Arial" w:hAnsi="Arial" w:cs="Arial"/>
          <w:snapToGrid w:val="0"/>
          <w:sz w:val="22"/>
          <w:szCs w:val="22"/>
        </w:rPr>
        <w:tab/>
      </w:r>
      <w:bookmarkStart w:id="0" w:name="_GoBack"/>
      <w:bookmarkEnd w:id="0"/>
      <w:r w:rsidRPr="003F694C">
        <w:rPr>
          <w:rFonts w:ascii="Arial" w:hAnsi="Arial" w:cs="Arial"/>
          <w:snapToGrid w:val="0"/>
          <w:sz w:val="22"/>
          <w:szCs w:val="22"/>
        </w:rPr>
        <w:t xml:space="preserve"> </w:t>
      </w:r>
    </w:p>
    <w:p w:rsidR="000A3A5F" w:rsidRPr="003F694C" w:rsidRDefault="000A3A5F" w:rsidP="00653DFB">
      <w:pPr>
        <w:ind w:left="1560"/>
        <w:rPr>
          <w:rFonts w:ascii="Arial" w:hAnsi="Arial" w:cs="Arial"/>
          <w:snapToGrid w:val="0"/>
          <w:sz w:val="22"/>
          <w:szCs w:val="22"/>
        </w:rPr>
      </w:pPr>
      <w:r w:rsidRPr="003F694C">
        <w:rPr>
          <w:rFonts w:ascii="Arial" w:hAnsi="Arial" w:cs="Arial"/>
          <w:snapToGrid w:val="0"/>
          <w:sz w:val="22"/>
          <w:szCs w:val="22"/>
        </w:rPr>
        <w:t>RenoEnergie,</w:t>
      </w:r>
      <w:r w:rsidR="00746DD7">
        <w:rPr>
          <w:rFonts w:ascii="Arial" w:hAnsi="Arial" w:cs="Arial"/>
          <w:snapToGrid w:val="0"/>
          <w:sz w:val="22"/>
          <w:szCs w:val="22"/>
        </w:rPr>
        <w:t xml:space="preserve"> </w:t>
      </w:r>
      <w:r w:rsidRPr="003F694C">
        <w:rPr>
          <w:rFonts w:ascii="Arial" w:hAnsi="Arial" w:cs="Arial"/>
          <w:snapToGrid w:val="0"/>
          <w:sz w:val="22"/>
          <w:szCs w:val="22"/>
        </w:rPr>
        <w:t>a.s. je zapsaná v obchodním rejstříku u M</w:t>
      </w:r>
      <w:r w:rsidR="00746DD7">
        <w:rPr>
          <w:rFonts w:ascii="Arial" w:hAnsi="Arial" w:cs="Arial"/>
          <w:snapToGrid w:val="0"/>
          <w:sz w:val="22"/>
          <w:szCs w:val="22"/>
        </w:rPr>
        <w:t>ěstského soudu v Praze, v oddílu</w:t>
      </w:r>
      <w:r w:rsidRPr="003F694C">
        <w:rPr>
          <w:rFonts w:ascii="Arial" w:hAnsi="Arial" w:cs="Arial"/>
          <w:snapToGrid w:val="0"/>
          <w:sz w:val="22"/>
          <w:szCs w:val="22"/>
        </w:rPr>
        <w:t xml:space="preserve"> B, vložka č. 9182</w:t>
      </w:r>
    </w:p>
    <w:p w:rsidR="000A3A5F" w:rsidRPr="003F694C" w:rsidRDefault="000A3A5F" w:rsidP="000A3A5F">
      <w:pPr>
        <w:rPr>
          <w:rFonts w:ascii="Arial" w:hAnsi="Arial" w:cs="Arial"/>
          <w:snapToGrid w:val="0"/>
          <w:sz w:val="22"/>
          <w:szCs w:val="22"/>
        </w:rPr>
      </w:pPr>
    </w:p>
    <w:p w:rsidR="001D22F7" w:rsidRDefault="0086599A" w:rsidP="0086599A">
      <w:pPr>
        <w:rPr>
          <w:rFonts w:ascii="Arial" w:hAnsi="Arial" w:cs="Arial"/>
          <w:b/>
          <w:bCs/>
          <w:sz w:val="22"/>
          <w:szCs w:val="22"/>
        </w:rPr>
      </w:pPr>
      <w:r w:rsidRPr="003F694C">
        <w:rPr>
          <w:rFonts w:ascii="Arial" w:hAnsi="Arial" w:cs="Arial"/>
          <w:b/>
          <w:bCs/>
          <w:sz w:val="22"/>
          <w:szCs w:val="22"/>
        </w:rPr>
        <w:t xml:space="preserve">Dodatkem č. </w:t>
      </w:r>
      <w:r w:rsidR="00D2732A">
        <w:rPr>
          <w:rFonts w:ascii="Arial" w:hAnsi="Arial" w:cs="Arial"/>
          <w:b/>
          <w:bCs/>
          <w:sz w:val="22"/>
          <w:szCs w:val="22"/>
        </w:rPr>
        <w:t>6</w:t>
      </w:r>
      <w:r w:rsidR="005D2854" w:rsidRPr="003F694C">
        <w:rPr>
          <w:rFonts w:ascii="Arial" w:hAnsi="Arial" w:cs="Arial"/>
          <w:b/>
          <w:bCs/>
          <w:sz w:val="22"/>
          <w:szCs w:val="22"/>
        </w:rPr>
        <w:t xml:space="preserve"> se </w:t>
      </w:r>
      <w:r w:rsidR="004B5E02" w:rsidRPr="003F694C">
        <w:rPr>
          <w:rFonts w:ascii="Arial" w:hAnsi="Arial" w:cs="Arial"/>
          <w:b/>
          <w:bCs/>
          <w:sz w:val="22"/>
          <w:szCs w:val="22"/>
        </w:rPr>
        <w:t>mění</w:t>
      </w:r>
      <w:r w:rsidRPr="003F694C">
        <w:rPr>
          <w:rFonts w:ascii="Arial" w:hAnsi="Arial" w:cs="Arial"/>
          <w:b/>
          <w:bCs/>
          <w:sz w:val="22"/>
          <w:szCs w:val="22"/>
        </w:rPr>
        <w:t xml:space="preserve"> </w:t>
      </w:r>
      <w:r w:rsidR="001979D5">
        <w:rPr>
          <w:rFonts w:ascii="Arial" w:hAnsi="Arial" w:cs="Arial"/>
          <w:b/>
          <w:bCs/>
          <w:sz w:val="22"/>
          <w:szCs w:val="22"/>
        </w:rPr>
        <w:t xml:space="preserve">s účinností ke dni </w:t>
      </w:r>
      <w:r w:rsidR="002B4109">
        <w:rPr>
          <w:rFonts w:ascii="Arial" w:hAnsi="Arial" w:cs="Arial"/>
          <w:b/>
          <w:bCs/>
          <w:sz w:val="22"/>
          <w:szCs w:val="22"/>
        </w:rPr>
        <w:t>0</w:t>
      </w:r>
      <w:r w:rsidR="00D2732A">
        <w:rPr>
          <w:rFonts w:ascii="Arial" w:hAnsi="Arial" w:cs="Arial"/>
          <w:b/>
          <w:bCs/>
          <w:sz w:val="22"/>
          <w:szCs w:val="22"/>
        </w:rPr>
        <w:t>1</w:t>
      </w:r>
      <w:r w:rsidR="00A40140">
        <w:rPr>
          <w:rFonts w:ascii="Arial" w:hAnsi="Arial" w:cs="Arial"/>
          <w:b/>
          <w:bCs/>
          <w:sz w:val="22"/>
          <w:szCs w:val="22"/>
        </w:rPr>
        <w:t>. 1</w:t>
      </w:r>
      <w:r w:rsidR="002B4109">
        <w:rPr>
          <w:rFonts w:ascii="Arial" w:hAnsi="Arial" w:cs="Arial"/>
          <w:b/>
          <w:bCs/>
          <w:sz w:val="22"/>
          <w:szCs w:val="22"/>
        </w:rPr>
        <w:t>1</w:t>
      </w:r>
      <w:r w:rsidR="00106D15">
        <w:rPr>
          <w:rFonts w:ascii="Arial" w:hAnsi="Arial" w:cs="Arial"/>
          <w:b/>
          <w:bCs/>
          <w:sz w:val="22"/>
          <w:szCs w:val="22"/>
        </w:rPr>
        <w:t>. 201</w:t>
      </w:r>
      <w:r w:rsidR="00D2732A">
        <w:rPr>
          <w:rFonts w:ascii="Arial" w:hAnsi="Arial" w:cs="Arial"/>
          <w:b/>
          <w:bCs/>
          <w:sz w:val="22"/>
          <w:szCs w:val="22"/>
        </w:rPr>
        <w:t>7</w:t>
      </w:r>
      <w:r w:rsidR="0034343D">
        <w:rPr>
          <w:rFonts w:ascii="Arial" w:hAnsi="Arial" w:cs="Arial"/>
          <w:b/>
          <w:bCs/>
          <w:sz w:val="22"/>
          <w:szCs w:val="22"/>
        </w:rPr>
        <w:t xml:space="preserve"> tyto body smlouvy</w:t>
      </w:r>
      <w:r w:rsidR="001D22F7">
        <w:rPr>
          <w:rFonts w:ascii="Arial" w:hAnsi="Arial" w:cs="Arial"/>
          <w:b/>
          <w:bCs/>
          <w:sz w:val="22"/>
          <w:szCs w:val="22"/>
        </w:rPr>
        <w:t>:</w:t>
      </w:r>
    </w:p>
    <w:p w:rsidR="0034343D" w:rsidRDefault="0034343D" w:rsidP="0086599A">
      <w:pPr>
        <w:rPr>
          <w:rFonts w:ascii="Arial" w:hAnsi="Arial" w:cs="Arial"/>
          <w:b/>
          <w:bCs/>
          <w:sz w:val="22"/>
          <w:szCs w:val="22"/>
        </w:rPr>
      </w:pPr>
    </w:p>
    <w:p w:rsidR="0086599A" w:rsidRPr="00B355C1" w:rsidRDefault="001979D5" w:rsidP="00895D78">
      <w:pPr>
        <w:jc w:val="center"/>
        <w:rPr>
          <w:rFonts w:ascii="Arial" w:hAnsi="Arial" w:cs="Arial"/>
          <w:b/>
          <w:bCs/>
          <w:sz w:val="22"/>
          <w:szCs w:val="22"/>
          <w:u w:val="single"/>
        </w:rPr>
      </w:pPr>
      <w:r w:rsidRPr="00B355C1">
        <w:rPr>
          <w:rFonts w:ascii="Arial" w:hAnsi="Arial" w:cs="Arial"/>
          <w:b/>
          <w:bCs/>
          <w:sz w:val="22"/>
          <w:szCs w:val="22"/>
          <w:u w:val="single"/>
        </w:rPr>
        <w:t>úvodní část</w:t>
      </w:r>
      <w:r w:rsidR="0086599A" w:rsidRPr="00B355C1">
        <w:rPr>
          <w:rFonts w:ascii="Arial" w:hAnsi="Arial" w:cs="Arial"/>
          <w:b/>
          <w:bCs/>
          <w:sz w:val="22"/>
          <w:szCs w:val="22"/>
          <w:u w:val="single"/>
        </w:rPr>
        <w:t xml:space="preserve"> </w:t>
      </w:r>
      <w:r w:rsidRPr="00B355C1">
        <w:rPr>
          <w:rFonts w:ascii="Arial" w:hAnsi="Arial" w:cs="Arial"/>
          <w:b/>
          <w:bCs/>
          <w:sz w:val="22"/>
          <w:szCs w:val="22"/>
          <w:u w:val="single"/>
        </w:rPr>
        <w:t>čl. IV.</w:t>
      </w:r>
    </w:p>
    <w:p w:rsidR="000A3A5F" w:rsidRPr="003F694C" w:rsidRDefault="000A3A5F" w:rsidP="000A3A5F">
      <w:pPr>
        <w:widowControl w:val="0"/>
        <w:tabs>
          <w:tab w:val="left" w:pos="340"/>
        </w:tabs>
        <w:ind w:left="340"/>
        <w:jc w:val="both"/>
        <w:rPr>
          <w:rFonts w:ascii="Arial" w:hAnsi="Arial" w:cs="Arial"/>
          <w:snapToGrid w:val="0"/>
          <w:sz w:val="22"/>
          <w:szCs w:val="22"/>
        </w:rPr>
      </w:pPr>
    </w:p>
    <w:p w:rsidR="000A3A5F" w:rsidRPr="007A7ECB" w:rsidRDefault="000A3A5F" w:rsidP="00B355C1">
      <w:pPr>
        <w:widowControl w:val="0"/>
        <w:tabs>
          <w:tab w:val="left" w:pos="-7655"/>
        </w:tabs>
        <w:jc w:val="both"/>
        <w:rPr>
          <w:rFonts w:ascii="Arial" w:hAnsi="Arial" w:cs="Arial"/>
          <w:snapToGrid w:val="0"/>
          <w:sz w:val="22"/>
          <w:szCs w:val="22"/>
        </w:rPr>
      </w:pPr>
      <w:r w:rsidRPr="007A7ECB">
        <w:rPr>
          <w:rFonts w:ascii="Arial" w:hAnsi="Arial" w:cs="Arial"/>
          <w:snapToGrid w:val="0"/>
          <w:sz w:val="22"/>
          <w:szCs w:val="22"/>
        </w:rPr>
        <w:t xml:space="preserve">Pronajímatel pronajímá nájemci předmět uvedený v čl. II. </w:t>
      </w:r>
      <w:r w:rsidRPr="00EF2390">
        <w:rPr>
          <w:rFonts w:ascii="Arial" w:hAnsi="Arial" w:cs="Arial"/>
          <w:b/>
          <w:snapToGrid w:val="0"/>
          <w:sz w:val="22"/>
          <w:szCs w:val="22"/>
        </w:rPr>
        <w:t>na dobu určitou, a to do 31.</w:t>
      </w:r>
      <w:r w:rsidR="00363EA4" w:rsidRPr="00EF2390">
        <w:rPr>
          <w:rFonts w:ascii="Arial" w:hAnsi="Arial" w:cs="Arial"/>
          <w:b/>
          <w:snapToGrid w:val="0"/>
          <w:sz w:val="22"/>
          <w:szCs w:val="22"/>
        </w:rPr>
        <w:t xml:space="preserve"> </w:t>
      </w:r>
      <w:r w:rsidRPr="00EF2390">
        <w:rPr>
          <w:rFonts w:ascii="Arial" w:hAnsi="Arial" w:cs="Arial"/>
          <w:b/>
          <w:snapToGrid w:val="0"/>
          <w:sz w:val="22"/>
          <w:szCs w:val="22"/>
        </w:rPr>
        <w:t>10.</w:t>
      </w:r>
      <w:r w:rsidR="00363EA4" w:rsidRPr="00EF2390">
        <w:rPr>
          <w:rFonts w:ascii="Arial" w:hAnsi="Arial" w:cs="Arial"/>
          <w:b/>
          <w:snapToGrid w:val="0"/>
          <w:sz w:val="22"/>
          <w:szCs w:val="22"/>
        </w:rPr>
        <w:t xml:space="preserve"> </w:t>
      </w:r>
      <w:r w:rsidRPr="00EF2390">
        <w:rPr>
          <w:rFonts w:ascii="Arial" w:hAnsi="Arial" w:cs="Arial"/>
          <w:b/>
          <w:snapToGrid w:val="0"/>
          <w:sz w:val="22"/>
          <w:szCs w:val="22"/>
        </w:rPr>
        <w:t>201</w:t>
      </w:r>
      <w:r w:rsidR="00D2732A">
        <w:rPr>
          <w:rFonts w:ascii="Arial" w:hAnsi="Arial" w:cs="Arial"/>
          <w:b/>
          <w:snapToGrid w:val="0"/>
          <w:sz w:val="22"/>
          <w:szCs w:val="22"/>
        </w:rPr>
        <w:t>8</w:t>
      </w:r>
      <w:r w:rsidR="00AB355C" w:rsidRPr="007A7ECB">
        <w:rPr>
          <w:rFonts w:ascii="Arial" w:hAnsi="Arial" w:cs="Arial"/>
          <w:snapToGrid w:val="0"/>
          <w:sz w:val="22"/>
          <w:szCs w:val="22"/>
        </w:rPr>
        <w:t xml:space="preserve"> nebo do dne oboustranného podpisu </w:t>
      </w:r>
      <w:r w:rsidR="00AB355C" w:rsidRPr="00CD32CA">
        <w:rPr>
          <w:rFonts w:ascii="Arial" w:hAnsi="Arial" w:cs="Arial"/>
          <w:snapToGrid w:val="0"/>
          <w:sz w:val="22"/>
          <w:szCs w:val="22"/>
        </w:rPr>
        <w:t xml:space="preserve">smlouvy, jejímž předmětem bude </w:t>
      </w:r>
      <w:r w:rsidR="005A7564" w:rsidRPr="00CD32CA">
        <w:rPr>
          <w:rFonts w:ascii="Arial" w:hAnsi="Arial" w:cs="Arial"/>
          <w:snapToGrid w:val="0"/>
          <w:sz w:val="22"/>
          <w:szCs w:val="22"/>
        </w:rPr>
        <w:t>zcizení</w:t>
      </w:r>
      <w:r w:rsidR="005A7564">
        <w:rPr>
          <w:rFonts w:ascii="Arial" w:hAnsi="Arial" w:cs="Arial"/>
          <w:snapToGrid w:val="0"/>
          <w:sz w:val="22"/>
          <w:szCs w:val="22"/>
        </w:rPr>
        <w:t xml:space="preserve"> </w:t>
      </w:r>
      <w:r w:rsidR="00AB355C" w:rsidRPr="007A7ECB">
        <w:rPr>
          <w:rFonts w:ascii="Arial" w:hAnsi="Arial" w:cs="Arial"/>
          <w:snapToGrid w:val="0"/>
          <w:sz w:val="22"/>
          <w:szCs w:val="22"/>
        </w:rPr>
        <w:t>předmět</w:t>
      </w:r>
      <w:r w:rsidR="005A7564">
        <w:rPr>
          <w:rFonts w:ascii="Arial" w:hAnsi="Arial" w:cs="Arial"/>
          <w:snapToGrid w:val="0"/>
          <w:sz w:val="22"/>
          <w:szCs w:val="22"/>
        </w:rPr>
        <w:t>u</w:t>
      </w:r>
      <w:r w:rsidR="00AB355C" w:rsidRPr="007A7ECB">
        <w:rPr>
          <w:rFonts w:ascii="Arial" w:hAnsi="Arial" w:cs="Arial"/>
          <w:snapToGrid w:val="0"/>
          <w:sz w:val="22"/>
          <w:szCs w:val="22"/>
        </w:rPr>
        <w:t xml:space="preserve"> této nájemní smlouvy. Pronájem bude ukončen ke dni, který z výše uvedených nastane dříve</w:t>
      </w:r>
      <w:r w:rsidR="00CD32CA">
        <w:rPr>
          <w:rFonts w:ascii="Arial" w:hAnsi="Arial" w:cs="Arial"/>
          <w:snapToGrid w:val="0"/>
          <w:sz w:val="22"/>
          <w:szCs w:val="22"/>
        </w:rPr>
        <w:t xml:space="preserve">. Při nakládání </w:t>
      </w:r>
      <w:r w:rsidRPr="007A7ECB">
        <w:rPr>
          <w:rFonts w:ascii="Arial" w:hAnsi="Arial" w:cs="Arial"/>
          <w:snapToGrid w:val="0"/>
          <w:sz w:val="22"/>
          <w:szCs w:val="22"/>
        </w:rPr>
        <w:t>s majetkem státu je nutné respektovat příslušné právní předpisy a Statut státního podniku Povodí</w:t>
      </w:r>
      <w:r w:rsidR="008E6C00" w:rsidRPr="007A7ECB">
        <w:rPr>
          <w:rFonts w:ascii="Arial" w:hAnsi="Arial" w:cs="Arial"/>
          <w:snapToGrid w:val="0"/>
          <w:sz w:val="22"/>
          <w:szCs w:val="22"/>
        </w:rPr>
        <w:t xml:space="preserve"> Ohře</w:t>
      </w:r>
      <w:r w:rsidRPr="007A7ECB">
        <w:rPr>
          <w:rFonts w:ascii="Arial" w:hAnsi="Arial" w:cs="Arial"/>
          <w:snapToGrid w:val="0"/>
          <w:sz w:val="22"/>
          <w:szCs w:val="22"/>
        </w:rPr>
        <w:t>.</w:t>
      </w:r>
    </w:p>
    <w:p w:rsidR="000A3A5F" w:rsidRDefault="000A3A5F" w:rsidP="000A3A5F">
      <w:pPr>
        <w:widowControl w:val="0"/>
        <w:jc w:val="both"/>
        <w:rPr>
          <w:rFonts w:ascii="Arial" w:hAnsi="Arial" w:cs="Arial"/>
          <w:snapToGrid w:val="0"/>
          <w:sz w:val="22"/>
          <w:szCs w:val="22"/>
        </w:rPr>
      </w:pPr>
    </w:p>
    <w:p w:rsidR="0034343D" w:rsidRDefault="0034343D" w:rsidP="000A3A5F">
      <w:pPr>
        <w:widowControl w:val="0"/>
        <w:jc w:val="both"/>
        <w:rPr>
          <w:rFonts w:ascii="Arial" w:hAnsi="Arial" w:cs="Arial"/>
          <w:snapToGrid w:val="0"/>
          <w:sz w:val="22"/>
          <w:szCs w:val="22"/>
        </w:rPr>
      </w:pPr>
    </w:p>
    <w:p w:rsidR="003E7DF1" w:rsidRPr="00895D78" w:rsidRDefault="003E7DF1" w:rsidP="003E7DF1">
      <w:pPr>
        <w:tabs>
          <w:tab w:val="left" w:pos="284"/>
        </w:tabs>
        <w:ind w:left="284" w:hanging="284"/>
        <w:jc w:val="center"/>
        <w:rPr>
          <w:rFonts w:ascii="Arial" w:hAnsi="Arial" w:cs="Arial"/>
          <w:b/>
          <w:sz w:val="22"/>
          <w:szCs w:val="22"/>
          <w:u w:val="single"/>
        </w:rPr>
      </w:pPr>
      <w:r w:rsidRPr="00895D78">
        <w:rPr>
          <w:rFonts w:ascii="Arial" w:hAnsi="Arial" w:cs="Arial"/>
          <w:b/>
          <w:sz w:val="22"/>
          <w:szCs w:val="22"/>
          <w:u w:val="single"/>
        </w:rPr>
        <w:t>VII. Z</w:t>
      </w:r>
      <w:r>
        <w:rPr>
          <w:rFonts w:ascii="Arial" w:hAnsi="Arial" w:cs="Arial"/>
          <w:b/>
          <w:sz w:val="22"/>
          <w:szCs w:val="22"/>
          <w:u w:val="single"/>
        </w:rPr>
        <w:t>ávěrečná ustanovení, doplněn odst. 5.</w:t>
      </w:r>
      <w:r w:rsidR="00DA0999">
        <w:rPr>
          <w:rFonts w:ascii="Arial" w:hAnsi="Arial" w:cs="Arial"/>
          <w:b/>
          <w:sz w:val="22"/>
          <w:szCs w:val="22"/>
          <w:u w:val="single"/>
        </w:rPr>
        <w:t xml:space="preserve"> a 6.</w:t>
      </w:r>
    </w:p>
    <w:p w:rsidR="003E7DF1" w:rsidRPr="00895D78" w:rsidRDefault="003E7DF1" w:rsidP="003E7DF1">
      <w:pPr>
        <w:widowControl w:val="0"/>
        <w:tabs>
          <w:tab w:val="left" w:pos="284"/>
        </w:tabs>
        <w:autoSpaceDE w:val="0"/>
        <w:autoSpaceDN w:val="0"/>
        <w:adjustRightInd w:val="0"/>
        <w:ind w:left="344"/>
        <w:contextualSpacing/>
        <w:jc w:val="both"/>
        <w:rPr>
          <w:rFonts w:ascii="Arial" w:hAnsi="Arial" w:cs="Arial"/>
          <w:b/>
          <w:sz w:val="22"/>
          <w:szCs w:val="22"/>
          <w:u w:val="single"/>
        </w:rPr>
      </w:pPr>
    </w:p>
    <w:p w:rsidR="00791D12" w:rsidRDefault="003E7DF1" w:rsidP="00791D12">
      <w:pPr>
        <w:widowControl w:val="0"/>
        <w:tabs>
          <w:tab w:val="left" w:pos="284"/>
        </w:tabs>
        <w:autoSpaceDE w:val="0"/>
        <w:autoSpaceDN w:val="0"/>
        <w:adjustRightInd w:val="0"/>
        <w:ind w:left="284" w:hanging="284"/>
        <w:contextualSpacing/>
        <w:jc w:val="both"/>
        <w:rPr>
          <w:rFonts w:ascii="Arial" w:hAnsi="Arial" w:cs="Arial"/>
          <w:bCs/>
          <w:iCs/>
          <w:sz w:val="22"/>
          <w:szCs w:val="22"/>
        </w:rPr>
      </w:pPr>
      <w:r w:rsidRPr="00DA0999">
        <w:rPr>
          <w:rFonts w:ascii="Arial" w:hAnsi="Arial" w:cs="Arial"/>
          <w:sz w:val="22"/>
          <w:szCs w:val="22"/>
        </w:rPr>
        <w:t>5</w:t>
      </w:r>
      <w:r w:rsidRPr="00895D78">
        <w:rPr>
          <w:rFonts w:ascii="Arial" w:hAnsi="Arial" w:cs="Arial"/>
          <w:b/>
          <w:sz w:val="22"/>
          <w:szCs w:val="22"/>
        </w:rPr>
        <w:t>.</w:t>
      </w:r>
      <w:r w:rsidRPr="00895D78">
        <w:rPr>
          <w:rFonts w:ascii="Arial" w:hAnsi="Arial" w:cs="Arial"/>
          <w:sz w:val="22"/>
          <w:szCs w:val="22"/>
        </w:rPr>
        <w:t xml:space="preserve"> </w:t>
      </w:r>
      <w:r w:rsidRPr="00895D78">
        <w:rPr>
          <w:rFonts w:ascii="Arial" w:hAnsi="Arial"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895D78">
        <w:rPr>
          <w:rFonts w:ascii="Arial" w:hAnsi="Arial" w:cs="Arial"/>
          <w:bCs/>
          <w:iCs/>
          <w:sz w:val="22"/>
          <w:szCs w:val="22"/>
        </w:rPr>
        <w:t>metadat</w:t>
      </w:r>
      <w:proofErr w:type="spellEnd"/>
      <w:r w:rsidRPr="00895D78">
        <w:rPr>
          <w:rFonts w:ascii="Arial" w:hAnsi="Arial" w:cs="Arial"/>
          <w:bCs/>
          <w:iCs/>
          <w:sz w:val="22"/>
          <w:szCs w:val="22"/>
        </w:rPr>
        <w:t xml:space="preserve"> požadovaných k uveřejnění dle zákona č. 340/2015 Sb. o registru smluv. Zveřejnění smlouvy a </w:t>
      </w:r>
      <w:proofErr w:type="spellStart"/>
      <w:r w:rsidRPr="00895D78">
        <w:rPr>
          <w:rFonts w:ascii="Arial" w:hAnsi="Arial" w:cs="Arial"/>
          <w:bCs/>
          <w:iCs/>
          <w:sz w:val="22"/>
          <w:szCs w:val="22"/>
        </w:rPr>
        <w:t>metadat</w:t>
      </w:r>
      <w:proofErr w:type="spellEnd"/>
      <w:r w:rsidRPr="00895D78">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rsidR="00791D12" w:rsidRPr="00791D12" w:rsidRDefault="00791D12" w:rsidP="00791D12">
      <w:pPr>
        <w:widowControl w:val="0"/>
        <w:tabs>
          <w:tab w:val="left" w:pos="284"/>
        </w:tabs>
        <w:autoSpaceDE w:val="0"/>
        <w:autoSpaceDN w:val="0"/>
        <w:adjustRightInd w:val="0"/>
        <w:ind w:left="284" w:hanging="284"/>
        <w:contextualSpacing/>
        <w:jc w:val="both"/>
        <w:rPr>
          <w:rFonts w:ascii="Arial" w:hAnsi="Arial" w:cs="Arial"/>
          <w:sz w:val="22"/>
          <w:szCs w:val="22"/>
        </w:rPr>
      </w:pPr>
    </w:p>
    <w:p w:rsidR="0041650D" w:rsidRDefault="00DA0999" w:rsidP="00791D12">
      <w:pPr>
        <w:tabs>
          <w:tab w:val="left" w:pos="284"/>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Pr="00DA0999">
        <w:rPr>
          <w:rFonts w:ascii="Arial" w:eastAsia="Calibri" w:hAnsi="Arial" w:cs="Arial"/>
          <w:sz w:val="22"/>
          <w:szCs w:val="22"/>
          <w:lang w:eastAsia="en-US"/>
        </w:rPr>
        <w:t>S</w:t>
      </w:r>
      <w:r w:rsidRPr="00DA0999">
        <w:rPr>
          <w:rFonts w:ascii="Arial" w:hAnsi="Arial" w:cs="Arial"/>
          <w:bCs/>
          <w:iCs/>
          <w:color w:val="000000"/>
          <w:sz w:val="22"/>
          <w:szCs w:val="22"/>
        </w:rPr>
        <w:t>mluvní strany nepovažují žádné ustanovení smlouvy za obchodní tajemství.</w:t>
      </w:r>
    </w:p>
    <w:p w:rsidR="00DA0999" w:rsidRDefault="00DA0999" w:rsidP="003E7DF1">
      <w:pPr>
        <w:tabs>
          <w:tab w:val="left" w:pos="284"/>
        </w:tabs>
        <w:spacing w:before="120" w:after="120"/>
        <w:jc w:val="both"/>
        <w:rPr>
          <w:rFonts w:ascii="Arial" w:eastAsia="Calibri" w:hAnsi="Arial" w:cs="Arial"/>
          <w:b/>
          <w:sz w:val="22"/>
          <w:szCs w:val="22"/>
          <w:lang w:eastAsia="en-US"/>
        </w:rPr>
      </w:pPr>
    </w:p>
    <w:p w:rsidR="0034343D" w:rsidRDefault="0034343D" w:rsidP="003E7DF1">
      <w:pPr>
        <w:tabs>
          <w:tab w:val="left" w:pos="284"/>
        </w:tabs>
        <w:spacing w:before="120" w:after="120"/>
        <w:jc w:val="both"/>
        <w:rPr>
          <w:rFonts w:ascii="Arial" w:eastAsia="Calibri" w:hAnsi="Arial" w:cs="Arial"/>
          <w:b/>
          <w:sz w:val="22"/>
          <w:szCs w:val="22"/>
          <w:lang w:eastAsia="en-US"/>
        </w:rPr>
      </w:pPr>
    </w:p>
    <w:p w:rsidR="003E7DF1" w:rsidRPr="0034343D" w:rsidRDefault="003E7DF1" w:rsidP="0034343D">
      <w:pPr>
        <w:tabs>
          <w:tab w:val="left" w:pos="284"/>
        </w:tabs>
        <w:spacing w:before="120" w:after="120"/>
        <w:jc w:val="center"/>
        <w:rPr>
          <w:rFonts w:ascii="Arial" w:eastAsia="Calibri" w:hAnsi="Arial" w:cs="Arial"/>
          <w:b/>
          <w:sz w:val="22"/>
          <w:szCs w:val="22"/>
          <w:u w:val="single"/>
          <w:lang w:eastAsia="en-US"/>
        </w:rPr>
      </w:pPr>
      <w:r w:rsidRPr="0034343D">
        <w:rPr>
          <w:rFonts w:ascii="Arial" w:eastAsia="Calibri" w:hAnsi="Arial" w:cs="Arial"/>
          <w:b/>
          <w:sz w:val="22"/>
          <w:szCs w:val="22"/>
          <w:u w:val="single"/>
          <w:lang w:eastAsia="en-US"/>
        </w:rPr>
        <w:t xml:space="preserve">Doplňuje se nový čl. VIII. </w:t>
      </w:r>
      <w:proofErr w:type="spellStart"/>
      <w:r w:rsidRPr="0034343D">
        <w:rPr>
          <w:rFonts w:ascii="Arial" w:eastAsia="Calibri" w:hAnsi="Arial" w:cs="Arial"/>
          <w:b/>
          <w:sz w:val="22"/>
          <w:szCs w:val="22"/>
          <w:u w:val="single"/>
          <w:lang w:eastAsia="en-US"/>
        </w:rPr>
        <w:t>Compliance</w:t>
      </w:r>
      <w:proofErr w:type="spellEnd"/>
      <w:r w:rsidRPr="0034343D">
        <w:rPr>
          <w:rFonts w:ascii="Arial" w:eastAsia="Calibri" w:hAnsi="Arial" w:cs="Arial"/>
          <w:b/>
          <w:sz w:val="22"/>
          <w:szCs w:val="22"/>
          <w:u w:val="single"/>
          <w:lang w:eastAsia="en-US"/>
        </w:rPr>
        <w:t xml:space="preserve"> doložka</w:t>
      </w:r>
    </w:p>
    <w:p w:rsidR="0041650D" w:rsidRPr="003E7DF1" w:rsidRDefault="0041650D" w:rsidP="0034343D">
      <w:pPr>
        <w:widowControl w:val="0"/>
        <w:autoSpaceDE w:val="0"/>
        <w:autoSpaceDN w:val="0"/>
        <w:adjustRightInd w:val="0"/>
        <w:rPr>
          <w:rFonts w:ascii="Arial" w:eastAsia="Calibri" w:hAnsi="Arial"/>
          <w:b/>
          <w:sz w:val="22"/>
          <w:szCs w:val="22"/>
          <w:u w:val="single"/>
          <w:lang w:eastAsia="en-US"/>
        </w:rPr>
      </w:pPr>
    </w:p>
    <w:p w:rsidR="003E7DF1" w:rsidRPr="003E7DF1" w:rsidRDefault="003E7DF1" w:rsidP="003E7DF1">
      <w:pPr>
        <w:widowControl w:val="0"/>
        <w:numPr>
          <w:ilvl w:val="0"/>
          <w:numId w:val="20"/>
        </w:numPr>
        <w:autoSpaceDE w:val="0"/>
        <w:autoSpaceDN w:val="0"/>
        <w:adjustRightInd w:val="0"/>
        <w:spacing w:after="220"/>
        <w:ind w:left="284" w:hanging="284"/>
        <w:contextualSpacing/>
        <w:jc w:val="both"/>
        <w:rPr>
          <w:rFonts w:ascii="Arial" w:eastAsia="Calibri" w:hAnsi="Arial"/>
          <w:sz w:val="22"/>
          <w:szCs w:val="22"/>
          <w:lang w:eastAsia="en-US"/>
        </w:rPr>
      </w:pPr>
      <w:r w:rsidRPr="003E7DF1">
        <w:rPr>
          <w:rFonts w:ascii="Arial" w:eastAsia="Calibri" w:hAnsi="Arial"/>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E7DF1" w:rsidRPr="003E7DF1" w:rsidRDefault="003E7DF1" w:rsidP="003E7DF1">
      <w:pPr>
        <w:widowControl w:val="0"/>
        <w:autoSpaceDE w:val="0"/>
        <w:autoSpaceDN w:val="0"/>
        <w:adjustRightInd w:val="0"/>
        <w:ind w:left="284"/>
        <w:contextualSpacing/>
        <w:jc w:val="both"/>
        <w:rPr>
          <w:rFonts w:ascii="Arial" w:eastAsia="Calibri" w:hAnsi="Arial"/>
          <w:sz w:val="22"/>
          <w:szCs w:val="22"/>
          <w:lang w:eastAsia="en-US"/>
        </w:rPr>
      </w:pPr>
    </w:p>
    <w:p w:rsidR="003E7DF1" w:rsidRPr="003E7DF1" w:rsidRDefault="003E7DF1" w:rsidP="003E7DF1">
      <w:pPr>
        <w:widowControl w:val="0"/>
        <w:autoSpaceDE w:val="0"/>
        <w:autoSpaceDN w:val="0"/>
        <w:adjustRightInd w:val="0"/>
        <w:spacing w:after="220"/>
        <w:ind w:left="284" w:hanging="284"/>
        <w:jc w:val="both"/>
        <w:rPr>
          <w:rFonts w:ascii="Arial" w:eastAsia="Calibri" w:hAnsi="Arial"/>
          <w:sz w:val="22"/>
          <w:szCs w:val="22"/>
          <w:lang w:eastAsia="en-US"/>
        </w:rPr>
      </w:pPr>
      <w:r w:rsidRPr="003E7DF1">
        <w:rPr>
          <w:rFonts w:ascii="Arial" w:eastAsia="Calibri" w:hAnsi="Arial"/>
          <w:sz w:val="22"/>
          <w:szCs w:val="22"/>
          <w:lang w:eastAsia="en-US"/>
        </w:rPr>
        <w:t xml:space="preserve">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w:t>
      </w:r>
      <w:r w:rsidRPr="003E7DF1">
        <w:rPr>
          <w:rFonts w:ascii="Arial" w:eastAsia="Calibri" w:hAnsi="Arial"/>
          <w:sz w:val="22"/>
          <w:szCs w:val="22"/>
          <w:lang w:eastAsia="en-US"/>
        </w:rPr>
        <w:lastRenderedPageBreak/>
        <w:t xml:space="preserve">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E7DF1" w:rsidRPr="003E7DF1" w:rsidRDefault="003E7DF1" w:rsidP="003E7DF1">
      <w:pPr>
        <w:widowControl w:val="0"/>
        <w:autoSpaceDE w:val="0"/>
        <w:autoSpaceDN w:val="0"/>
        <w:adjustRightInd w:val="0"/>
        <w:spacing w:after="220"/>
        <w:ind w:left="284" w:hanging="284"/>
        <w:jc w:val="both"/>
        <w:rPr>
          <w:rFonts w:ascii="Arial" w:eastAsia="Calibri" w:hAnsi="Arial"/>
          <w:sz w:val="22"/>
          <w:szCs w:val="22"/>
          <w:lang w:eastAsia="en-US"/>
        </w:rPr>
      </w:pPr>
      <w:r w:rsidRPr="003E7DF1">
        <w:rPr>
          <w:rFonts w:ascii="Arial" w:eastAsia="Calibri" w:hAnsi="Arial"/>
          <w:sz w:val="22"/>
          <w:szCs w:val="22"/>
          <w:lang w:eastAsia="en-US"/>
        </w:rPr>
        <w:t>3.</w:t>
      </w:r>
      <w:r w:rsidRPr="003E7DF1">
        <w:rPr>
          <w:rFonts w:ascii="Arial" w:eastAsia="Calibri" w:hAnsi="Arial"/>
          <w:sz w:val="22"/>
          <w:szCs w:val="22"/>
          <w:lang w:eastAsia="en-US"/>
        </w:rPr>
        <w:tab/>
        <w:t xml:space="preserve">Druhá smluvní strana (nájemce) prohlašuje, že se seznámila se zásadami, hodnotami a cíli </w:t>
      </w:r>
      <w:proofErr w:type="spellStart"/>
      <w:r w:rsidRPr="003E7DF1">
        <w:rPr>
          <w:rFonts w:ascii="Arial" w:eastAsia="Calibri" w:hAnsi="Arial"/>
          <w:sz w:val="22"/>
          <w:szCs w:val="22"/>
          <w:lang w:eastAsia="en-US"/>
        </w:rPr>
        <w:t>Compliance</w:t>
      </w:r>
      <w:proofErr w:type="spellEnd"/>
      <w:r w:rsidRPr="003E7DF1">
        <w:rPr>
          <w:rFonts w:ascii="Arial" w:eastAsia="Calibri" w:hAnsi="Arial"/>
          <w:sz w:val="22"/>
          <w:szCs w:val="22"/>
          <w:lang w:eastAsia="en-US"/>
        </w:rPr>
        <w:t xml:space="preserve"> programu Povodí Ohře, státní podnik (viz </w:t>
      </w:r>
      <w:proofErr w:type="gramStart"/>
      <w:r w:rsidRPr="003E7DF1">
        <w:rPr>
          <w:rFonts w:ascii="Arial" w:eastAsia="Calibri" w:hAnsi="Arial"/>
          <w:sz w:val="22"/>
          <w:szCs w:val="22"/>
          <w:lang w:eastAsia="en-US"/>
        </w:rPr>
        <w:t>www</w:t>
      </w:r>
      <w:proofErr w:type="gramEnd"/>
      <w:r w:rsidRPr="003E7DF1">
        <w:rPr>
          <w:rFonts w:ascii="Arial" w:eastAsia="Calibri" w:hAnsi="Arial"/>
          <w:sz w:val="22"/>
          <w:szCs w:val="22"/>
          <w:lang w:eastAsia="en-US"/>
        </w:rPr>
        <w:t>.</w:t>
      </w:r>
      <w:proofErr w:type="gramStart"/>
      <w:r w:rsidRPr="003E7DF1">
        <w:rPr>
          <w:rFonts w:ascii="Arial" w:eastAsia="Calibri" w:hAnsi="Arial"/>
          <w:sz w:val="22"/>
          <w:szCs w:val="22"/>
          <w:lang w:eastAsia="en-US"/>
        </w:rPr>
        <w:t>poh</w:t>
      </w:r>
      <w:proofErr w:type="gramEnd"/>
      <w:r w:rsidRPr="003E7DF1">
        <w:rPr>
          <w:rFonts w:ascii="Arial" w:eastAsia="Calibri" w:hAnsi="Arial"/>
          <w:sz w:val="22"/>
          <w:szCs w:val="22"/>
          <w:lang w:eastAsia="en-US"/>
        </w:rPr>
        <w:t>.cz), dále s Etickým kodexem Povodí Ohře, státní podnik a Protikorupčním programem Povodí Ohře, státní podnik. Druhá smluvní strana</w:t>
      </w:r>
      <w:r w:rsidR="00791D12">
        <w:rPr>
          <w:rFonts w:ascii="Arial" w:eastAsia="Calibri" w:hAnsi="Arial"/>
          <w:sz w:val="22"/>
          <w:szCs w:val="22"/>
          <w:lang w:eastAsia="en-US"/>
        </w:rPr>
        <w:t xml:space="preserve"> (nájemce)</w:t>
      </w:r>
      <w:r w:rsidRPr="003E7DF1">
        <w:rPr>
          <w:rFonts w:ascii="Arial" w:eastAsia="Calibri" w:hAnsi="Arial"/>
          <w:sz w:val="22"/>
          <w:szCs w:val="22"/>
          <w:lang w:eastAsia="en-US"/>
        </w:rPr>
        <w:t xml:space="preserve"> se při plnění této Smlouvy zavazuje po celou dobu jejího trvání dodržovat zásady a hodnoty obsažené v uvedených dokumentech, pokud to jejich povaha umožňuje.</w:t>
      </w:r>
    </w:p>
    <w:p w:rsidR="003E7DF1" w:rsidRDefault="003E7DF1" w:rsidP="00791D12">
      <w:pPr>
        <w:widowControl w:val="0"/>
        <w:autoSpaceDE w:val="0"/>
        <w:autoSpaceDN w:val="0"/>
        <w:adjustRightInd w:val="0"/>
        <w:spacing w:after="220"/>
        <w:ind w:left="284" w:hanging="284"/>
        <w:jc w:val="both"/>
        <w:rPr>
          <w:rFonts w:ascii="Arial" w:eastAsia="Calibri" w:hAnsi="Arial"/>
          <w:sz w:val="22"/>
          <w:szCs w:val="22"/>
          <w:lang w:eastAsia="en-US"/>
        </w:rPr>
      </w:pPr>
      <w:r w:rsidRPr="003E7DF1">
        <w:rPr>
          <w:rFonts w:ascii="Arial" w:eastAsia="Calibri" w:hAnsi="Arial"/>
          <w:sz w:val="22"/>
          <w:szCs w:val="22"/>
          <w:lang w:eastAsia="en-US"/>
        </w:rPr>
        <w:t>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91D12" w:rsidRPr="00791D12" w:rsidRDefault="00791D12" w:rsidP="00791D12">
      <w:pPr>
        <w:widowControl w:val="0"/>
        <w:autoSpaceDE w:val="0"/>
        <w:autoSpaceDN w:val="0"/>
        <w:adjustRightInd w:val="0"/>
        <w:spacing w:after="220"/>
        <w:ind w:left="284" w:hanging="284"/>
        <w:jc w:val="both"/>
        <w:rPr>
          <w:rFonts w:ascii="Arial" w:eastAsia="Calibri" w:hAnsi="Arial"/>
          <w:sz w:val="22"/>
          <w:szCs w:val="22"/>
          <w:lang w:eastAsia="en-US"/>
        </w:rPr>
      </w:pPr>
    </w:p>
    <w:p w:rsidR="000A3A5F" w:rsidRPr="00B355C1" w:rsidRDefault="000A3A5F" w:rsidP="000A3A5F">
      <w:pPr>
        <w:rPr>
          <w:rFonts w:ascii="Arial" w:hAnsi="Arial" w:cs="Arial"/>
          <w:b/>
          <w:sz w:val="22"/>
          <w:szCs w:val="22"/>
          <w:u w:val="single"/>
        </w:rPr>
      </w:pPr>
      <w:r w:rsidRPr="00B355C1">
        <w:rPr>
          <w:rFonts w:ascii="Arial" w:hAnsi="Arial" w:cs="Arial"/>
          <w:b/>
          <w:sz w:val="22"/>
          <w:szCs w:val="22"/>
          <w:u w:val="single"/>
        </w:rPr>
        <w:t>V ostatních bodech se smlouva nemění.</w:t>
      </w:r>
    </w:p>
    <w:p w:rsidR="000A3A5F" w:rsidRPr="003F694C" w:rsidRDefault="000A3A5F" w:rsidP="000A3A5F">
      <w:pPr>
        <w:rPr>
          <w:rFonts w:ascii="Arial" w:hAnsi="Arial" w:cs="Arial"/>
          <w:sz w:val="22"/>
          <w:szCs w:val="22"/>
        </w:rPr>
      </w:pPr>
    </w:p>
    <w:p w:rsidR="000A3A5F" w:rsidRPr="003F694C" w:rsidRDefault="000A3A5F" w:rsidP="000A3A5F">
      <w:pPr>
        <w:rPr>
          <w:rFonts w:ascii="Arial" w:hAnsi="Arial" w:cs="Arial"/>
          <w:sz w:val="22"/>
          <w:szCs w:val="22"/>
        </w:rPr>
      </w:pPr>
      <w:r w:rsidRPr="003F694C">
        <w:rPr>
          <w:rFonts w:ascii="Arial" w:hAnsi="Arial" w:cs="Arial"/>
          <w:sz w:val="22"/>
          <w:szCs w:val="22"/>
        </w:rPr>
        <w:t>Tento dodatek</w:t>
      </w:r>
      <w:r w:rsidR="00363EA4">
        <w:rPr>
          <w:rFonts w:ascii="Arial" w:hAnsi="Arial" w:cs="Arial"/>
          <w:sz w:val="22"/>
          <w:szCs w:val="22"/>
        </w:rPr>
        <w:t xml:space="preserve"> je vyhotoven ve 4 vyhotoveních, přičemž každá strana obdrží dva výtisky.</w:t>
      </w:r>
    </w:p>
    <w:p w:rsidR="00150A82" w:rsidRDefault="00150A82" w:rsidP="006123FE">
      <w:pPr>
        <w:widowControl w:val="0"/>
        <w:tabs>
          <w:tab w:val="left" w:pos="4860"/>
        </w:tabs>
        <w:jc w:val="both"/>
        <w:rPr>
          <w:rFonts w:ascii="Arial" w:hAnsi="Arial" w:cs="Arial"/>
          <w:snapToGrid w:val="0"/>
          <w:sz w:val="22"/>
          <w:szCs w:val="22"/>
        </w:rPr>
      </w:pPr>
    </w:p>
    <w:p w:rsidR="00895D78" w:rsidRDefault="00895D78" w:rsidP="006123FE">
      <w:pPr>
        <w:widowControl w:val="0"/>
        <w:tabs>
          <w:tab w:val="left" w:pos="4860"/>
        </w:tabs>
        <w:jc w:val="both"/>
        <w:rPr>
          <w:rFonts w:ascii="Arial" w:hAnsi="Arial" w:cs="Arial"/>
          <w:snapToGrid w:val="0"/>
          <w:sz w:val="22"/>
          <w:szCs w:val="22"/>
        </w:rPr>
      </w:pPr>
    </w:p>
    <w:p w:rsidR="0034343D" w:rsidRDefault="0034343D" w:rsidP="006123FE">
      <w:pPr>
        <w:widowControl w:val="0"/>
        <w:tabs>
          <w:tab w:val="left" w:pos="4860"/>
        </w:tabs>
        <w:jc w:val="both"/>
        <w:rPr>
          <w:rFonts w:ascii="Arial" w:hAnsi="Arial" w:cs="Arial"/>
          <w:snapToGrid w:val="0"/>
          <w:sz w:val="22"/>
          <w:szCs w:val="22"/>
        </w:rPr>
      </w:pPr>
    </w:p>
    <w:p w:rsidR="000A3A5F" w:rsidRPr="003F694C" w:rsidRDefault="001979D5" w:rsidP="006123FE">
      <w:pPr>
        <w:widowControl w:val="0"/>
        <w:tabs>
          <w:tab w:val="left" w:pos="4860"/>
        </w:tabs>
        <w:jc w:val="both"/>
        <w:rPr>
          <w:rFonts w:ascii="Arial" w:hAnsi="Arial" w:cs="Arial"/>
          <w:snapToGrid w:val="0"/>
          <w:sz w:val="22"/>
          <w:szCs w:val="22"/>
        </w:rPr>
      </w:pPr>
      <w:r>
        <w:rPr>
          <w:rFonts w:ascii="Arial" w:hAnsi="Arial" w:cs="Arial"/>
          <w:snapToGrid w:val="0"/>
          <w:sz w:val="22"/>
          <w:szCs w:val="22"/>
        </w:rPr>
        <w:t>V Chomutově dne</w:t>
      </w:r>
      <w:r w:rsidR="00475318">
        <w:rPr>
          <w:rFonts w:ascii="Arial" w:hAnsi="Arial" w:cs="Arial"/>
          <w:snapToGrid w:val="0"/>
          <w:sz w:val="22"/>
          <w:szCs w:val="22"/>
        </w:rPr>
        <w:t xml:space="preserve"> </w:t>
      </w:r>
      <w:r w:rsidR="00150A82">
        <w:rPr>
          <w:rFonts w:ascii="Arial" w:hAnsi="Arial" w:cs="Arial"/>
          <w:snapToGrid w:val="0"/>
          <w:sz w:val="22"/>
          <w:szCs w:val="22"/>
        </w:rPr>
        <w:t>……………………….</w:t>
      </w:r>
      <w:r w:rsidR="00150A82">
        <w:rPr>
          <w:rFonts w:ascii="Arial" w:hAnsi="Arial" w:cs="Arial"/>
          <w:snapToGrid w:val="0"/>
          <w:sz w:val="22"/>
          <w:szCs w:val="22"/>
        </w:rPr>
        <w:tab/>
      </w:r>
      <w:r w:rsidR="00150A82">
        <w:rPr>
          <w:rFonts w:ascii="Arial" w:hAnsi="Arial" w:cs="Arial"/>
          <w:snapToGrid w:val="0"/>
          <w:sz w:val="22"/>
          <w:szCs w:val="22"/>
        </w:rPr>
        <w:tab/>
      </w:r>
      <w:r w:rsidR="000A3A5F" w:rsidRPr="003F694C">
        <w:rPr>
          <w:rFonts w:ascii="Arial" w:hAnsi="Arial" w:cs="Arial"/>
          <w:snapToGrid w:val="0"/>
          <w:sz w:val="22"/>
          <w:szCs w:val="22"/>
        </w:rPr>
        <w:t xml:space="preserve">V </w:t>
      </w:r>
      <w:r w:rsidR="00F90B09">
        <w:rPr>
          <w:rFonts w:ascii="Arial" w:hAnsi="Arial" w:cs="Arial"/>
          <w:snapToGrid w:val="0"/>
          <w:sz w:val="22"/>
          <w:szCs w:val="22"/>
        </w:rPr>
        <w:t>Plzni</w:t>
      </w:r>
      <w:r w:rsidR="000A3A5F" w:rsidRPr="003F694C">
        <w:rPr>
          <w:rFonts w:ascii="Arial" w:hAnsi="Arial" w:cs="Arial"/>
          <w:snapToGrid w:val="0"/>
          <w:sz w:val="22"/>
          <w:szCs w:val="22"/>
        </w:rPr>
        <w:t xml:space="preserve"> dne</w:t>
      </w:r>
      <w:r w:rsidR="00EF2390">
        <w:rPr>
          <w:rFonts w:ascii="Arial" w:hAnsi="Arial" w:cs="Arial"/>
          <w:snapToGrid w:val="0"/>
          <w:sz w:val="22"/>
          <w:szCs w:val="22"/>
        </w:rPr>
        <w:t>………………………………</w:t>
      </w:r>
      <w:r w:rsidR="00150A82">
        <w:rPr>
          <w:rFonts w:ascii="Arial" w:hAnsi="Arial" w:cs="Arial"/>
          <w:snapToGrid w:val="0"/>
          <w:sz w:val="22"/>
          <w:szCs w:val="22"/>
        </w:rPr>
        <w:t>…….</w:t>
      </w:r>
    </w:p>
    <w:p w:rsidR="000A3A5F" w:rsidRDefault="000A3A5F" w:rsidP="000A3A5F">
      <w:pPr>
        <w:widowControl w:val="0"/>
        <w:jc w:val="both"/>
        <w:rPr>
          <w:rFonts w:ascii="Arial" w:hAnsi="Arial" w:cs="Arial"/>
          <w:snapToGrid w:val="0"/>
          <w:sz w:val="22"/>
          <w:szCs w:val="22"/>
        </w:rPr>
      </w:pPr>
    </w:p>
    <w:p w:rsidR="00AB355C" w:rsidRDefault="00AB355C" w:rsidP="000A3A5F">
      <w:pPr>
        <w:widowControl w:val="0"/>
        <w:jc w:val="both"/>
        <w:rPr>
          <w:rFonts w:ascii="Arial" w:hAnsi="Arial" w:cs="Arial"/>
          <w:snapToGrid w:val="0"/>
          <w:sz w:val="22"/>
          <w:szCs w:val="22"/>
        </w:rPr>
      </w:pPr>
    </w:p>
    <w:p w:rsidR="00895D78" w:rsidRPr="003F694C" w:rsidRDefault="00895D78" w:rsidP="000A3A5F">
      <w:pPr>
        <w:widowControl w:val="0"/>
        <w:jc w:val="both"/>
        <w:rPr>
          <w:rFonts w:ascii="Arial" w:hAnsi="Arial" w:cs="Arial"/>
          <w:snapToGrid w:val="0"/>
          <w:sz w:val="22"/>
          <w:szCs w:val="22"/>
        </w:rPr>
      </w:pPr>
    </w:p>
    <w:p w:rsidR="0034343D" w:rsidRDefault="0034343D" w:rsidP="006123FE">
      <w:pPr>
        <w:widowControl w:val="0"/>
        <w:tabs>
          <w:tab w:val="left" w:pos="4860"/>
        </w:tabs>
        <w:jc w:val="both"/>
        <w:rPr>
          <w:rFonts w:ascii="Arial" w:hAnsi="Arial" w:cs="Arial"/>
          <w:snapToGrid w:val="0"/>
          <w:sz w:val="22"/>
          <w:szCs w:val="22"/>
        </w:rPr>
      </w:pPr>
    </w:p>
    <w:p w:rsidR="000A3A5F" w:rsidRPr="003F694C" w:rsidRDefault="000A3A5F" w:rsidP="006123FE">
      <w:pPr>
        <w:widowControl w:val="0"/>
        <w:tabs>
          <w:tab w:val="left" w:pos="4860"/>
        </w:tabs>
        <w:jc w:val="both"/>
        <w:rPr>
          <w:rFonts w:ascii="Arial" w:hAnsi="Arial" w:cs="Arial"/>
          <w:snapToGrid w:val="0"/>
          <w:sz w:val="22"/>
          <w:szCs w:val="22"/>
        </w:rPr>
      </w:pPr>
      <w:r w:rsidRPr="003F694C">
        <w:rPr>
          <w:rFonts w:ascii="Arial" w:hAnsi="Arial" w:cs="Arial"/>
          <w:snapToGrid w:val="0"/>
          <w:sz w:val="22"/>
          <w:szCs w:val="22"/>
        </w:rPr>
        <w:t>.................................................................</w:t>
      </w:r>
      <w:r w:rsidR="00EF2390">
        <w:rPr>
          <w:rFonts w:ascii="Arial" w:hAnsi="Arial" w:cs="Arial"/>
          <w:snapToGrid w:val="0"/>
          <w:sz w:val="22"/>
          <w:szCs w:val="22"/>
        </w:rPr>
        <w:tab/>
      </w:r>
      <w:r w:rsidR="00EF2390">
        <w:rPr>
          <w:rFonts w:ascii="Arial" w:hAnsi="Arial" w:cs="Arial"/>
          <w:snapToGrid w:val="0"/>
          <w:sz w:val="22"/>
          <w:szCs w:val="22"/>
        </w:rPr>
        <w:tab/>
      </w:r>
      <w:r w:rsidRPr="003F694C">
        <w:rPr>
          <w:rFonts w:ascii="Arial" w:hAnsi="Arial" w:cs="Arial"/>
          <w:snapToGrid w:val="0"/>
          <w:sz w:val="22"/>
          <w:szCs w:val="22"/>
        </w:rPr>
        <w:t>.............................................................</w:t>
      </w:r>
      <w:r w:rsidR="006123FE">
        <w:rPr>
          <w:rFonts w:ascii="Arial" w:hAnsi="Arial" w:cs="Arial"/>
          <w:snapToGrid w:val="0"/>
          <w:sz w:val="22"/>
          <w:szCs w:val="22"/>
        </w:rPr>
        <w:t>..........</w:t>
      </w:r>
    </w:p>
    <w:p w:rsidR="000A3A5F" w:rsidRPr="003F694C" w:rsidRDefault="000A3A5F" w:rsidP="000A3A5F">
      <w:pPr>
        <w:widowControl w:val="0"/>
        <w:jc w:val="both"/>
        <w:rPr>
          <w:rFonts w:ascii="Arial" w:hAnsi="Arial" w:cs="Arial"/>
          <w:snapToGrid w:val="0"/>
          <w:sz w:val="22"/>
          <w:szCs w:val="22"/>
        </w:rPr>
      </w:pPr>
      <w:r w:rsidRPr="003F694C">
        <w:rPr>
          <w:rFonts w:ascii="Arial" w:hAnsi="Arial" w:cs="Arial"/>
          <w:snapToGrid w:val="0"/>
          <w:sz w:val="22"/>
          <w:szCs w:val="22"/>
        </w:rPr>
        <w:t>za Povodí Ohře, státní podnik</w:t>
      </w:r>
      <w:r w:rsidRPr="003F694C">
        <w:rPr>
          <w:rFonts w:ascii="Arial" w:hAnsi="Arial" w:cs="Arial"/>
          <w:snapToGrid w:val="0"/>
          <w:sz w:val="22"/>
          <w:szCs w:val="22"/>
        </w:rPr>
        <w:tab/>
      </w:r>
      <w:r w:rsidRPr="003F694C">
        <w:rPr>
          <w:rFonts w:ascii="Arial" w:hAnsi="Arial" w:cs="Arial"/>
          <w:snapToGrid w:val="0"/>
          <w:sz w:val="22"/>
          <w:szCs w:val="22"/>
        </w:rPr>
        <w:tab/>
      </w:r>
      <w:r w:rsidR="00EF2390">
        <w:rPr>
          <w:rFonts w:ascii="Arial" w:hAnsi="Arial" w:cs="Arial"/>
          <w:snapToGrid w:val="0"/>
          <w:sz w:val="22"/>
          <w:szCs w:val="22"/>
        </w:rPr>
        <w:tab/>
      </w:r>
      <w:r w:rsidRPr="003F694C">
        <w:rPr>
          <w:rFonts w:ascii="Arial" w:hAnsi="Arial" w:cs="Arial"/>
          <w:snapToGrid w:val="0"/>
          <w:sz w:val="22"/>
          <w:szCs w:val="22"/>
        </w:rPr>
        <w:t>za RenoEnergie, a.s.</w:t>
      </w:r>
    </w:p>
    <w:p w:rsidR="000A3A5F" w:rsidRPr="003F694C" w:rsidRDefault="000A3A5F" w:rsidP="000A3A5F">
      <w:pPr>
        <w:widowControl w:val="0"/>
        <w:jc w:val="both"/>
        <w:rPr>
          <w:rFonts w:ascii="Arial" w:hAnsi="Arial" w:cs="Arial"/>
          <w:snapToGrid w:val="0"/>
          <w:sz w:val="22"/>
          <w:szCs w:val="22"/>
        </w:rPr>
      </w:pPr>
      <w:r w:rsidRPr="003F694C">
        <w:rPr>
          <w:rFonts w:ascii="Arial" w:hAnsi="Arial" w:cs="Arial"/>
          <w:snapToGrid w:val="0"/>
          <w:sz w:val="22"/>
          <w:szCs w:val="22"/>
        </w:rPr>
        <w:t xml:space="preserve">Ing. </w:t>
      </w:r>
      <w:r w:rsidR="00EF2390">
        <w:rPr>
          <w:rFonts w:ascii="Arial" w:hAnsi="Arial" w:cs="Arial"/>
          <w:snapToGrid w:val="0"/>
          <w:sz w:val="22"/>
          <w:szCs w:val="22"/>
        </w:rPr>
        <w:t>R</w:t>
      </w:r>
      <w:r w:rsidR="00394EFB">
        <w:rPr>
          <w:rFonts w:ascii="Arial" w:hAnsi="Arial" w:cs="Arial"/>
          <w:snapToGrid w:val="0"/>
          <w:sz w:val="22"/>
          <w:szCs w:val="22"/>
        </w:rPr>
        <w:t>adek Jelínek</w:t>
      </w:r>
      <w:r w:rsidR="00394EFB">
        <w:rPr>
          <w:rFonts w:ascii="Arial" w:hAnsi="Arial" w:cs="Arial"/>
          <w:snapToGrid w:val="0"/>
          <w:sz w:val="22"/>
          <w:szCs w:val="22"/>
        </w:rPr>
        <w:tab/>
      </w:r>
      <w:r w:rsidR="00394EFB">
        <w:rPr>
          <w:rFonts w:ascii="Arial" w:hAnsi="Arial" w:cs="Arial"/>
          <w:snapToGrid w:val="0"/>
          <w:sz w:val="22"/>
          <w:szCs w:val="22"/>
        </w:rPr>
        <w:tab/>
      </w:r>
      <w:r w:rsidR="00394EFB">
        <w:rPr>
          <w:rFonts w:ascii="Arial" w:hAnsi="Arial" w:cs="Arial"/>
          <w:snapToGrid w:val="0"/>
          <w:sz w:val="22"/>
          <w:szCs w:val="22"/>
        </w:rPr>
        <w:tab/>
      </w:r>
      <w:r w:rsidR="00150A82">
        <w:rPr>
          <w:rFonts w:ascii="Arial" w:hAnsi="Arial" w:cs="Arial"/>
          <w:snapToGrid w:val="0"/>
          <w:sz w:val="22"/>
          <w:szCs w:val="22"/>
        </w:rPr>
        <w:tab/>
      </w:r>
      <w:r w:rsidR="00150A82">
        <w:rPr>
          <w:rFonts w:ascii="Arial" w:hAnsi="Arial" w:cs="Arial"/>
          <w:snapToGrid w:val="0"/>
          <w:sz w:val="22"/>
          <w:szCs w:val="22"/>
        </w:rPr>
        <w:tab/>
      </w:r>
      <w:r w:rsidRPr="003F694C">
        <w:rPr>
          <w:rFonts w:ascii="Arial" w:hAnsi="Arial" w:cs="Arial"/>
          <w:snapToGrid w:val="0"/>
          <w:sz w:val="22"/>
          <w:szCs w:val="22"/>
        </w:rPr>
        <w:t xml:space="preserve">Ing. </w:t>
      </w:r>
      <w:r w:rsidR="001979D5">
        <w:rPr>
          <w:rFonts w:ascii="Arial" w:hAnsi="Arial" w:cs="Arial"/>
          <w:snapToGrid w:val="0"/>
          <w:sz w:val="22"/>
          <w:szCs w:val="22"/>
        </w:rPr>
        <w:t>Jakub Helus</w:t>
      </w:r>
      <w:r w:rsidRPr="003F694C">
        <w:rPr>
          <w:rFonts w:ascii="Arial" w:hAnsi="Arial" w:cs="Arial"/>
          <w:snapToGrid w:val="0"/>
          <w:sz w:val="22"/>
          <w:szCs w:val="22"/>
        </w:rPr>
        <w:tab/>
      </w:r>
    </w:p>
    <w:p w:rsidR="0017297B" w:rsidRPr="003F694C" w:rsidRDefault="00394EFB" w:rsidP="00B355C1">
      <w:pPr>
        <w:widowControl w:val="0"/>
        <w:tabs>
          <w:tab w:val="left" w:pos="4860"/>
        </w:tabs>
        <w:jc w:val="both"/>
        <w:rPr>
          <w:rFonts w:ascii="Arial" w:hAnsi="Arial" w:cs="Arial"/>
          <w:sz w:val="22"/>
          <w:szCs w:val="22"/>
        </w:rPr>
      </w:pPr>
      <w:r>
        <w:rPr>
          <w:rFonts w:ascii="Arial" w:hAnsi="Arial" w:cs="Arial"/>
          <w:snapToGrid w:val="0"/>
          <w:sz w:val="22"/>
          <w:szCs w:val="22"/>
        </w:rPr>
        <w:t>e</w:t>
      </w:r>
      <w:r w:rsidR="00150A82">
        <w:rPr>
          <w:rFonts w:ascii="Arial" w:hAnsi="Arial" w:cs="Arial"/>
          <w:snapToGrid w:val="0"/>
          <w:sz w:val="22"/>
          <w:szCs w:val="22"/>
        </w:rPr>
        <w:t>kon</w:t>
      </w:r>
      <w:r>
        <w:rPr>
          <w:rFonts w:ascii="Arial" w:hAnsi="Arial" w:cs="Arial"/>
          <w:snapToGrid w:val="0"/>
          <w:sz w:val="22"/>
          <w:szCs w:val="22"/>
        </w:rPr>
        <w:t>omický ředitel</w:t>
      </w:r>
      <w:r w:rsidR="000A3A5F" w:rsidRPr="003F694C">
        <w:rPr>
          <w:rFonts w:ascii="Arial" w:hAnsi="Arial" w:cs="Arial"/>
          <w:snapToGrid w:val="0"/>
          <w:sz w:val="22"/>
          <w:szCs w:val="22"/>
        </w:rPr>
        <w:tab/>
      </w:r>
      <w:r w:rsidR="00EF2390">
        <w:rPr>
          <w:rFonts w:ascii="Arial" w:hAnsi="Arial" w:cs="Arial"/>
          <w:snapToGrid w:val="0"/>
          <w:sz w:val="22"/>
          <w:szCs w:val="22"/>
        </w:rPr>
        <w:tab/>
      </w:r>
      <w:r w:rsidR="001979D5">
        <w:rPr>
          <w:rFonts w:ascii="Arial" w:hAnsi="Arial" w:cs="Arial"/>
          <w:snapToGrid w:val="0"/>
          <w:sz w:val="22"/>
          <w:szCs w:val="22"/>
        </w:rPr>
        <w:t>místo</w:t>
      </w:r>
      <w:r w:rsidR="000A3A5F" w:rsidRPr="003F694C">
        <w:rPr>
          <w:rFonts w:ascii="Arial" w:hAnsi="Arial" w:cs="Arial"/>
          <w:snapToGrid w:val="0"/>
          <w:sz w:val="22"/>
          <w:szCs w:val="22"/>
        </w:rPr>
        <w:t>předseda představenstva</w:t>
      </w:r>
      <w:r w:rsidR="000A3A5F" w:rsidRPr="003F694C">
        <w:rPr>
          <w:rFonts w:ascii="Arial" w:hAnsi="Arial" w:cs="Arial"/>
          <w:snapToGrid w:val="0"/>
          <w:sz w:val="22"/>
          <w:szCs w:val="22"/>
        </w:rPr>
        <w:tab/>
      </w:r>
      <w:r w:rsidR="0017297B" w:rsidRPr="003F694C">
        <w:rPr>
          <w:rFonts w:ascii="Arial" w:hAnsi="Arial" w:cs="Arial"/>
          <w:sz w:val="22"/>
          <w:szCs w:val="22"/>
        </w:rPr>
        <w:tab/>
      </w:r>
    </w:p>
    <w:sectPr w:rsidR="0017297B" w:rsidRPr="003F694C" w:rsidSect="007D569B">
      <w:footerReference w:type="even" r:id="rId8"/>
      <w:footerReference w:type="default" r:id="rId9"/>
      <w:pgSz w:w="11906" w:h="16838"/>
      <w:pgMar w:top="143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C3" w:rsidRDefault="00F122C3">
      <w:r>
        <w:separator/>
      </w:r>
    </w:p>
  </w:endnote>
  <w:endnote w:type="continuationSeparator" w:id="0">
    <w:p w:rsidR="00F122C3" w:rsidRDefault="00F1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D5" w:rsidRDefault="001979D5" w:rsidP="0061424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43AE9">
      <w:rPr>
        <w:rStyle w:val="slostrnky"/>
        <w:noProof/>
      </w:rPr>
      <w:t>1</w:t>
    </w:r>
    <w:r>
      <w:rPr>
        <w:rStyle w:val="slostrnky"/>
      </w:rPr>
      <w:fldChar w:fldCharType="end"/>
    </w:r>
  </w:p>
  <w:p w:rsidR="001979D5" w:rsidRDefault="001979D5" w:rsidP="0061424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D5" w:rsidRDefault="001979D5" w:rsidP="00614246">
    <w:pPr>
      <w:pStyle w:val="Zpat"/>
      <w:framePr w:wrap="around" w:vAnchor="text" w:hAnchor="margin" w:xAlign="right" w:y="1"/>
      <w:rPr>
        <w:rStyle w:val="slostrnky"/>
      </w:rPr>
    </w:pPr>
  </w:p>
  <w:p w:rsidR="001979D5" w:rsidRDefault="001979D5" w:rsidP="0061424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C3" w:rsidRDefault="00F122C3">
      <w:r>
        <w:separator/>
      </w:r>
    </w:p>
  </w:footnote>
  <w:footnote w:type="continuationSeparator" w:id="0">
    <w:p w:rsidR="00F122C3" w:rsidRDefault="00F12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6087"/>
    <w:multiLevelType w:val="hybridMultilevel"/>
    <w:tmpl w:val="E4FC43EC"/>
    <w:lvl w:ilvl="0" w:tplc="ABAA315E">
      <w:start w:val="2"/>
      <w:numFmt w:val="bullet"/>
      <w:lvlText w:val="-"/>
      <w:lvlJc w:val="left"/>
      <w:pPr>
        <w:tabs>
          <w:tab w:val="num" w:pos="5430"/>
        </w:tabs>
        <w:ind w:left="543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C96145B"/>
    <w:multiLevelType w:val="hybridMultilevel"/>
    <w:tmpl w:val="5442D700"/>
    <w:lvl w:ilvl="0" w:tplc="B330C8D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F64EEA"/>
    <w:multiLevelType w:val="hybridMultilevel"/>
    <w:tmpl w:val="FB2A0C28"/>
    <w:lvl w:ilvl="0" w:tplc="2F1802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75426FD"/>
    <w:multiLevelType w:val="hybridMultilevel"/>
    <w:tmpl w:val="95FEDE9E"/>
    <w:lvl w:ilvl="0" w:tplc="F6CCAF58">
      <w:start w:val="1"/>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4050003" w:tentative="1">
      <w:start w:val="1"/>
      <w:numFmt w:val="bullet"/>
      <w:lvlText w:val="o"/>
      <w:lvlJc w:val="left"/>
      <w:pPr>
        <w:ind w:left="1160" w:hanging="360"/>
      </w:pPr>
      <w:rPr>
        <w:rFonts w:ascii="Courier New" w:hAnsi="Courier New" w:cs="Courier New" w:hint="default"/>
      </w:rPr>
    </w:lvl>
    <w:lvl w:ilvl="2" w:tplc="04050005" w:tentative="1">
      <w:start w:val="1"/>
      <w:numFmt w:val="bullet"/>
      <w:lvlText w:val=""/>
      <w:lvlJc w:val="left"/>
      <w:pPr>
        <w:ind w:left="1880" w:hanging="360"/>
      </w:pPr>
      <w:rPr>
        <w:rFonts w:ascii="Wingdings" w:hAnsi="Wingdings" w:hint="default"/>
      </w:rPr>
    </w:lvl>
    <w:lvl w:ilvl="3" w:tplc="04050001" w:tentative="1">
      <w:start w:val="1"/>
      <w:numFmt w:val="bullet"/>
      <w:lvlText w:val=""/>
      <w:lvlJc w:val="left"/>
      <w:pPr>
        <w:ind w:left="2600" w:hanging="360"/>
      </w:pPr>
      <w:rPr>
        <w:rFonts w:ascii="Symbol" w:hAnsi="Symbol" w:hint="default"/>
      </w:rPr>
    </w:lvl>
    <w:lvl w:ilvl="4" w:tplc="04050003" w:tentative="1">
      <w:start w:val="1"/>
      <w:numFmt w:val="bullet"/>
      <w:lvlText w:val="o"/>
      <w:lvlJc w:val="left"/>
      <w:pPr>
        <w:ind w:left="3320" w:hanging="360"/>
      </w:pPr>
      <w:rPr>
        <w:rFonts w:ascii="Courier New" w:hAnsi="Courier New" w:cs="Courier New" w:hint="default"/>
      </w:rPr>
    </w:lvl>
    <w:lvl w:ilvl="5" w:tplc="04050005" w:tentative="1">
      <w:start w:val="1"/>
      <w:numFmt w:val="bullet"/>
      <w:lvlText w:val=""/>
      <w:lvlJc w:val="left"/>
      <w:pPr>
        <w:ind w:left="4040" w:hanging="360"/>
      </w:pPr>
      <w:rPr>
        <w:rFonts w:ascii="Wingdings" w:hAnsi="Wingdings" w:hint="default"/>
      </w:rPr>
    </w:lvl>
    <w:lvl w:ilvl="6" w:tplc="04050001" w:tentative="1">
      <w:start w:val="1"/>
      <w:numFmt w:val="bullet"/>
      <w:lvlText w:val=""/>
      <w:lvlJc w:val="left"/>
      <w:pPr>
        <w:ind w:left="4760" w:hanging="360"/>
      </w:pPr>
      <w:rPr>
        <w:rFonts w:ascii="Symbol" w:hAnsi="Symbol" w:hint="default"/>
      </w:rPr>
    </w:lvl>
    <w:lvl w:ilvl="7" w:tplc="04050003" w:tentative="1">
      <w:start w:val="1"/>
      <w:numFmt w:val="bullet"/>
      <w:lvlText w:val="o"/>
      <w:lvlJc w:val="left"/>
      <w:pPr>
        <w:ind w:left="5480" w:hanging="360"/>
      </w:pPr>
      <w:rPr>
        <w:rFonts w:ascii="Courier New" w:hAnsi="Courier New" w:cs="Courier New" w:hint="default"/>
      </w:rPr>
    </w:lvl>
    <w:lvl w:ilvl="8" w:tplc="04050005" w:tentative="1">
      <w:start w:val="1"/>
      <w:numFmt w:val="bullet"/>
      <w:lvlText w:val=""/>
      <w:lvlJc w:val="left"/>
      <w:pPr>
        <w:ind w:left="6200" w:hanging="360"/>
      </w:pPr>
      <w:rPr>
        <w:rFonts w:ascii="Wingdings" w:hAnsi="Wingdings" w:hint="default"/>
      </w:rPr>
    </w:lvl>
  </w:abstractNum>
  <w:abstractNum w:abstractNumId="4">
    <w:nsid w:val="1A4613A2"/>
    <w:multiLevelType w:val="hybridMultilevel"/>
    <w:tmpl w:val="D6E0D62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
    <w:nsid w:val="20BC0561"/>
    <w:multiLevelType w:val="hybridMultilevel"/>
    <w:tmpl w:val="4DAE70FC"/>
    <w:lvl w:ilvl="0" w:tplc="ABAA315E">
      <w:start w:val="2"/>
      <w:numFmt w:val="bullet"/>
      <w:lvlText w:val="-"/>
      <w:lvlJc w:val="left"/>
      <w:pPr>
        <w:tabs>
          <w:tab w:val="num" w:pos="5430"/>
        </w:tabs>
        <w:ind w:left="5430" w:hanging="360"/>
      </w:pPr>
      <w:rPr>
        <w:rFonts w:ascii="Times New Roman" w:eastAsia="Times New Roman" w:hAnsi="Times New Roman" w:cs="Times New Roman" w:hint="default"/>
      </w:rPr>
    </w:lvl>
    <w:lvl w:ilvl="1" w:tplc="04050003" w:tentative="1">
      <w:start w:val="1"/>
      <w:numFmt w:val="bullet"/>
      <w:lvlText w:val="o"/>
      <w:lvlJc w:val="left"/>
      <w:pPr>
        <w:tabs>
          <w:tab w:val="num" w:pos="6150"/>
        </w:tabs>
        <w:ind w:left="6150" w:hanging="360"/>
      </w:pPr>
      <w:rPr>
        <w:rFonts w:ascii="Courier New" w:hAnsi="Courier New" w:hint="default"/>
      </w:rPr>
    </w:lvl>
    <w:lvl w:ilvl="2" w:tplc="04050005" w:tentative="1">
      <w:start w:val="1"/>
      <w:numFmt w:val="bullet"/>
      <w:lvlText w:val=""/>
      <w:lvlJc w:val="left"/>
      <w:pPr>
        <w:tabs>
          <w:tab w:val="num" w:pos="6870"/>
        </w:tabs>
        <w:ind w:left="6870" w:hanging="360"/>
      </w:pPr>
      <w:rPr>
        <w:rFonts w:ascii="Wingdings" w:hAnsi="Wingdings" w:hint="default"/>
      </w:rPr>
    </w:lvl>
    <w:lvl w:ilvl="3" w:tplc="04050001" w:tentative="1">
      <w:start w:val="1"/>
      <w:numFmt w:val="bullet"/>
      <w:lvlText w:val=""/>
      <w:lvlJc w:val="left"/>
      <w:pPr>
        <w:tabs>
          <w:tab w:val="num" w:pos="7590"/>
        </w:tabs>
        <w:ind w:left="7590" w:hanging="360"/>
      </w:pPr>
      <w:rPr>
        <w:rFonts w:ascii="Symbol" w:hAnsi="Symbol" w:hint="default"/>
      </w:rPr>
    </w:lvl>
    <w:lvl w:ilvl="4" w:tplc="04050003" w:tentative="1">
      <w:start w:val="1"/>
      <w:numFmt w:val="bullet"/>
      <w:lvlText w:val="o"/>
      <w:lvlJc w:val="left"/>
      <w:pPr>
        <w:tabs>
          <w:tab w:val="num" w:pos="8310"/>
        </w:tabs>
        <w:ind w:left="8310" w:hanging="360"/>
      </w:pPr>
      <w:rPr>
        <w:rFonts w:ascii="Courier New" w:hAnsi="Courier New" w:hint="default"/>
      </w:rPr>
    </w:lvl>
    <w:lvl w:ilvl="5" w:tplc="04050005" w:tentative="1">
      <w:start w:val="1"/>
      <w:numFmt w:val="bullet"/>
      <w:lvlText w:val=""/>
      <w:lvlJc w:val="left"/>
      <w:pPr>
        <w:tabs>
          <w:tab w:val="num" w:pos="9030"/>
        </w:tabs>
        <w:ind w:left="9030" w:hanging="360"/>
      </w:pPr>
      <w:rPr>
        <w:rFonts w:ascii="Wingdings" w:hAnsi="Wingdings" w:hint="default"/>
      </w:rPr>
    </w:lvl>
    <w:lvl w:ilvl="6" w:tplc="04050001" w:tentative="1">
      <w:start w:val="1"/>
      <w:numFmt w:val="bullet"/>
      <w:lvlText w:val=""/>
      <w:lvlJc w:val="left"/>
      <w:pPr>
        <w:tabs>
          <w:tab w:val="num" w:pos="9750"/>
        </w:tabs>
        <w:ind w:left="9750" w:hanging="360"/>
      </w:pPr>
      <w:rPr>
        <w:rFonts w:ascii="Symbol" w:hAnsi="Symbol" w:hint="default"/>
      </w:rPr>
    </w:lvl>
    <w:lvl w:ilvl="7" w:tplc="04050003" w:tentative="1">
      <w:start w:val="1"/>
      <w:numFmt w:val="bullet"/>
      <w:lvlText w:val="o"/>
      <w:lvlJc w:val="left"/>
      <w:pPr>
        <w:tabs>
          <w:tab w:val="num" w:pos="10470"/>
        </w:tabs>
        <w:ind w:left="10470" w:hanging="360"/>
      </w:pPr>
      <w:rPr>
        <w:rFonts w:ascii="Courier New" w:hAnsi="Courier New" w:hint="default"/>
      </w:rPr>
    </w:lvl>
    <w:lvl w:ilvl="8" w:tplc="04050005" w:tentative="1">
      <w:start w:val="1"/>
      <w:numFmt w:val="bullet"/>
      <w:lvlText w:val=""/>
      <w:lvlJc w:val="left"/>
      <w:pPr>
        <w:tabs>
          <w:tab w:val="num" w:pos="11190"/>
        </w:tabs>
        <w:ind w:left="11190" w:hanging="360"/>
      </w:pPr>
      <w:rPr>
        <w:rFonts w:ascii="Wingdings" w:hAnsi="Wingdings" w:hint="default"/>
      </w:rPr>
    </w:lvl>
  </w:abstractNum>
  <w:abstractNum w:abstractNumId="6">
    <w:nsid w:val="21C66426"/>
    <w:multiLevelType w:val="hybridMultilevel"/>
    <w:tmpl w:val="3CBA1532"/>
    <w:lvl w:ilvl="0" w:tplc="D0B0856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4E4689D"/>
    <w:multiLevelType w:val="hybridMultilevel"/>
    <w:tmpl w:val="2E9A4CB4"/>
    <w:lvl w:ilvl="0" w:tplc="ABAA315E">
      <w:start w:val="2"/>
      <w:numFmt w:val="bullet"/>
      <w:lvlText w:val="-"/>
      <w:lvlJc w:val="left"/>
      <w:pPr>
        <w:tabs>
          <w:tab w:val="num" w:pos="5430"/>
        </w:tabs>
        <w:ind w:left="543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C810C04"/>
    <w:multiLevelType w:val="hybridMultilevel"/>
    <w:tmpl w:val="42203F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20063F9"/>
    <w:multiLevelType w:val="hybridMultilevel"/>
    <w:tmpl w:val="02F4B98E"/>
    <w:lvl w:ilvl="0" w:tplc="B330C8DC">
      <w:start w:val="1"/>
      <w:numFmt w:val="upperRoman"/>
      <w:lvlText w:val="%1."/>
      <w:lvlJc w:val="left"/>
      <w:pPr>
        <w:tabs>
          <w:tab w:val="num" w:pos="1575"/>
        </w:tabs>
        <w:ind w:left="1575" w:hanging="72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0">
    <w:nsid w:val="33494008"/>
    <w:multiLevelType w:val="hybridMultilevel"/>
    <w:tmpl w:val="898AE3C8"/>
    <w:lvl w:ilvl="0" w:tplc="B330C8DC">
      <w:start w:val="1"/>
      <w:numFmt w:val="upp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43100BCA"/>
    <w:multiLevelType w:val="hybridMultilevel"/>
    <w:tmpl w:val="F7E6FC42"/>
    <w:lvl w:ilvl="0" w:tplc="ABAA315E">
      <w:start w:val="2"/>
      <w:numFmt w:val="bullet"/>
      <w:lvlText w:val="-"/>
      <w:lvlJc w:val="left"/>
      <w:pPr>
        <w:tabs>
          <w:tab w:val="num" w:pos="6510"/>
        </w:tabs>
        <w:ind w:left="6510" w:hanging="360"/>
      </w:pPr>
      <w:rPr>
        <w:rFonts w:ascii="Times New Roman" w:eastAsia="Times New Roman" w:hAnsi="Times New Roman" w:cs="Times New Roman"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2">
    <w:nsid w:val="54197CE2"/>
    <w:multiLevelType w:val="hybridMultilevel"/>
    <w:tmpl w:val="8EF2522A"/>
    <w:lvl w:ilvl="0" w:tplc="B330C8D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82419BB"/>
    <w:multiLevelType w:val="hybridMultilevel"/>
    <w:tmpl w:val="AA9A68BA"/>
    <w:lvl w:ilvl="0" w:tplc="5B7072F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CD175AA"/>
    <w:multiLevelType w:val="hybridMultilevel"/>
    <w:tmpl w:val="81587CB8"/>
    <w:lvl w:ilvl="0" w:tplc="F452B79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2FC1C28"/>
    <w:multiLevelType w:val="hybridMultilevel"/>
    <w:tmpl w:val="40D24CA2"/>
    <w:lvl w:ilvl="0" w:tplc="B330C8D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C51355A"/>
    <w:multiLevelType w:val="hybridMultilevel"/>
    <w:tmpl w:val="5914D614"/>
    <w:lvl w:ilvl="0" w:tplc="88FA592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A5736C"/>
    <w:multiLevelType w:val="hybridMultilevel"/>
    <w:tmpl w:val="70501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6D634E8"/>
    <w:multiLevelType w:val="hybridMultilevel"/>
    <w:tmpl w:val="CDD0245E"/>
    <w:lvl w:ilvl="0" w:tplc="9674548A">
      <w:start w:val="1"/>
      <w:numFmt w:val="upperRoman"/>
      <w:pStyle w:val="Nadpis4"/>
      <w:lvlText w:val="%1."/>
      <w:lvlJc w:val="left"/>
      <w:pPr>
        <w:tabs>
          <w:tab w:val="num" w:pos="1080"/>
        </w:tabs>
        <w:ind w:left="1080" w:hanging="720"/>
      </w:pPr>
      <w:rPr>
        <w:rFonts w:hint="default"/>
      </w:rPr>
    </w:lvl>
    <w:lvl w:ilvl="1" w:tplc="ABAA315E">
      <w:start w:val="2"/>
      <w:numFmt w:val="bullet"/>
      <w:lvlText w:val="-"/>
      <w:lvlJc w:val="left"/>
      <w:pPr>
        <w:tabs>
          <w:tab w:val="num" w:pos="1440"/>
        </w:tabs>
        <w:ind w:left="1440" w:hanging="360"/>
      </w:pPr>
      <w:rPr>
        <w:rFonts w:ascii="Times New Roman" w:eastAsia="Times New Roman" w:hAnsi="Times New Roman" w:cs="Times New Roman" w:hint="default"/>
      </w:rPr>
    </w:lvl>
    <w:lvl w:ilvl="2" w:tplc="A5867670">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A369FB"/>
    <w:multiLevelType w:val="hybridMultilevel"/>
    <w:tmpl w:val="11624E28"/>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num w:numId="1">
    <w:abstractNumId w:val="2"/>
  </w:num>
  <w:num w:numId="2">
    <w:abstractNumId w:val="13"/>
  </w:num>
  <w:num w:numId="3">
    <w:abstractNumId w:val="6"/>
  </w:num>
  <w:num w:numId="4">
    <w:abstractNumId w:val="15"/>
  </w:num>
  <w:num w:numId="5">
    <w:abstractNumId w:val="10"/>
  </w:num>
  <w:num w:numId="6">
    <w:abstractNumId w:val="1"/>
  </w:num>
  <w:num w:numId="7">
    <w:abstractNumId w:val="12"/>
  </w:num>
  <w:num w:numId="8">
    <w:abstractNumId w:val="9"/>
  </w:num>
  <w:num w:numId="9">
    <w:abstractNumId w:val="18"/>
  </w:num>
  <w:num w:numId="10">
    <w:abstractNumId w:val="5"/>
  </w:num>
  <w:num w:numId="11">
    <w:abstractNumId w:val="11"/>
  </w:num>
  <w:num w:numId="12">
    <w:abstractNumId w:val="0"/>
  </w:num>
  <w:num w:numId="13">
    <w:abstractNumId w:val="7"/>
  </w:num>
  <w:num w:numId="14">
    <w:abstractNumId w:val="19"/>
  </w:num>
  <w:num w:numId="15">
    <w:abstractNumId w:val="17"/>
  </w:num>
  <w:num w:numId="16">
    <w:abstractNumId w:val="8"/>
  </w:num>
  <w:num w:numId="17">
    <w:abstractNumId w:val="4"/>
  </w:num>
  <w:num w:numId="18">
    <w:abstractNumId w:val="16"/>
  </w:num>
  <w:num w:numId="19">
    <w:abstractNumId w:val="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A6"/>
    <w:rsid w:val="00004D75"/>
    <w:rsid w:val="000A3A5F"/>
    <w:rsid w:val="000E7ABC"/>
    <w:rsid w:val="000F1C0A"/>
    <w:rsid w:val="000F318B"/>
    <w:rsid w:val="000F5C78"/>
    <w:rsid w:val="00106D15"/>
    <w:rsid w:val="00122456"/>
    <w:rsid w:val="001367C8"/>
    <w:rsid w:val="00150A82"/>
    <w:rsid w:val="0017297B"/>
    <w:rsid w:val="001746AE"/>
    <w:rsid w:val="001979D5"/>
    <w:rsid w:val="001A1A63"/>
    <w:rsid w:val="001A3FF4"/>
    <w:rsid w:val="001D22F7"/>
    <w:rsid w:val="001E0549"/>
    <w:rsid w:val="001E3E67"/>
    <w:rsid w:val="001F6EE4"/>
    <w:rsid w:val="0021440C"/>
    <w:rsid w:val="00227C3F"/>
    <w:rsid w:val="00233B56"/>
    <w:rsid w:val="00233B79"/>
    <w:rsid w:val="002767C0"/>
    <w:rsid w:val="002835ED"/>
    <w:rsid w:val="002963A0"/>
    <w:rsid w:val="002B4109"/>
    <w:rsid w:val="002C4FAC"/>
    <w:rsid w:val="002C57FB"/>
    <w:rsid w:val="002F4874"/>
    <w:rsid w:val="00310E09"/>
    <w:rsid w:val="00314E15"/>
    <w:rsid w:val="0034343D"/>
    <w:rsid w:val="00363EA4"/>
    <w:rsid w:val="00394EFB"/>
    <w:rsid w:val="003E7DF1"/>
    <w:rsid w:val="003F694C"/>
    <w:rsid w:val="0041650D"/>
    <w:rsid w:val="004178BE"/>
    <w:rsid w:val="004214F5"/>
    <w:rsid w:val="00443AE9"/>
    <w:rsid w:val="00460C2D"/>
    <w:rsid w:val="00462D86"/>
    <w:rsid w:val="00475318"/>
    <w:rsid w:val="00482413"/>
    <w:rsid w:val="00483078"/>
    <w:rsid w:val="004A007F"/>
    <w:rsid w:val="004A2846"/>
    <w:rsid w:val="004B5E02"/>
    <w:rsid w:val="004C5B26"/>
    <w:rsid w:val="004E5B57"/>
    <w:rsid w:val="004F7FD6"/>
    <w:rsid w:val="00544021"/>
    <w:rsid w:val="00546879"/>
    <w:rsid w:val="0055310C"/>
    <w:rsid w:val="0057116A"/>
    <w:rsid w:val="00576FC2"/>
    <w:rsid w:val="005A7564"/>
    <w:rsid w:val="005D2854"/>
    <w:rsid w:val="005D363B"/>
    <w:rsid w:val="005D69A8"/>
    <w:rsid w:val="00605AA1"/>
    <w:rsid w:val="00607AC5"/>
    <w:rsid w:val="006123FE"/>
    <w:rsid w:val="006137FA"/>
    <w:rsid w:val="00614246"/>
    <w:rsid w:val="00616D16"/>
    <w:rsid w:val="0062441F"/>
    <w:rsid w:val="00625A10"/>
    <w:rsid w:val="0064316C"/>
    <w:rsid w:val="00653DFB"/>
    <w:rsid w:val="0067508D"/>
    <w:rsid w:val="006B539C"/>
    <w:rsid w:val="006C1C42"/>
    <w:rsid w:val="00701EF6"/>
    <w:rsid w:val="0074337D"/>
    <w:rsid w:val="00746DD7"/>
    <w:rsid w:val="00791D12"/>
    <w:rsid w:val="00794618"/>
    <w:rsid w:val="007A5ED6"/>
    <w:rsid w:val="007A7ECB"/>
    <w:rsid w:val="007B5E4C"/>
    <w:rsid w:val="007D1025"/>
    <w:rsid w:val="007D569B"/>
    <w:rsid w:val="007F752B"/>
    <w:rsid w:val="008000B9"/>
    <w:rsid w:val="00810BB5"/>
    <w:rsid w:val="008177C4"/>
    <w:rsid w:val="00823F58"/>
    <w:rsid w:val="00825729"/>
    <w:rsid w:val="008325D6"/>
    <w:rsid w:val="008640C4"/>
    <w:rsid w:val="0086599A"/>
    <w:rsid w:val="00880778"/>
    <w:rsid w:val="00887E53"/>
    <w:rsid w:val="00895D78"/>
    <w:rsid w:val="008E1C2C"/>
    <w:rsid w:val="008E5020"/>
    <w:rsid w:val="008E6C00"/>
    <w:rsid w:val="0090112E"/>
    <w:rsid w:val="009267FD"/>
    <w:rsid w:val="00941F76"/>
    <w:rsid w:val="00942BCE"/>
    <w:rsid w:val="009566E6"/>
    <w:rsid w:val="00985A29"/>
    <w:rsid w:val="009900AB"/>
    <w:rsid w:val="009C19A6"/>
    <w:rsid w:val="009D22E2"/>
    <w:rsid w:val="009F5FEC"/>
    <w:rsid w:val="00A40140"/>
    <w:rsid w:val="00A42779"/>
    <w:rsid w:val="00A63AC3"/>
    <w:rsid w:val="00A821BA"/>
    <w:rsid w:val="00AA0BFC"/>
    <w:rsid w:val="00AB355C"/>
    <w:rsid w:val="00AE364A"/>
    <w:rsid w:val="00B0557D"/>
    <w:rsid w:val="00B05C3B"/>
    <w:rsid w:val="00B20D10"/>
    <w:rsid w:val="00B24A94"/>
    <w:rsid w:val="00B355C1"/>
    <w:rsid w:val="00B43E89"/>
    <w:rsid w:val="00B96633"/>
    <w:rsid w:val="00B97778"/>
    <w:rsid w:val="00BA5306"/>
    <w:rsid w:val="00BB59BB"/>
    <w:rsid w:val="00BB7319"/>
    <w:rsid w:val="00C0229D"/>
    <w:rsid w:val="00C04C21"/>
    <w:rsid w:val="00C24390"/>
    <w:rsid w:val="00C268DF"/>
    <w:rsid w:val="00C41268"/>
    <w:rsid w:val="00C706D3"/>
    <w:rsid w:val="00C75572"/>
    <w:rsid w:val="00C90731"/>
    <w:rsid w:val="00CB2499"/>
    <w:rsid w:val="00CB3256"/>
    <w:rsid w:val="00CC10C5"/>
    <w:rsid w:val="00CC1D8E"/>
    <w:rsid w:val="00CD32CA"/>
    <w:rsid w:val="00CD56A0"/>
    <w:rsid w:val="00CD724B"/>
    <w:rsid w:val="00CE38F2"/>
    <w:rsid w:val="00D07220"/>
    <w:rsid w:val="00D07F87"/>
    <w:rsid w:val="00D2732A"/>
    <w:rsid w:val="00D302D1"/>
    <w:rsid w:val="00D5601F"/>
    <w:rsid w:val="00D71278"/>
    <w:rsid w:val="00D75733"/>
    <w:rsid w:val="00DA0999"/>
    <w:rsid w:val="00DB4274"/>
    <w:rsid w:val="00DD23D4"/>
    <w:rsid w:val="00DD26E0"/>
    <w:rsid w:val="00DE46A3"/>
    <w:rsid w:val="00DE7600"/>
    <w:rsid w:val="00E161DF"/>
    <w:rsid w:val="00E46631"/>
    <w:rsid w:val="00E50CE1"/>
    <w:rsid w:val="00E5109F"/>
    <w:rsid w:val="00E55CC5"/>
    <w:rsid w:val="00E948A2"/>
    <w:rsid w:val="00EE1215"/>
    <w:rsid w:val="00EF2390"/>
    <w:rsid w:val="00EF4063"/>
    <w:rsid w:val="00F122C3"/>
    <w:rsid w:val="00F14C36"/>
    <w:rsid w:val="00F43E5A"/>
    <w:rsid w:val="00F572A8"/>
    <w:rsid w:val="00F6199D"/>
    <w:rsid w:val="00F70049"/>
    <w:rsid w:val="00F90B09"/>
    <w:rsid w:val="00FE26FE"/>
    <w:rsid w:val="00FF6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sz w:val="36"/>
    </w:rPr>
  </w:style>
  <w:style w:type="paragraph" w:styleId="Nadpis2">
    <w:name w:val="heading 2"/>
    <w:basedOn w:val="Normln"/>
    <w:next w:val="Normln"/>
    <w:qFormat/>
    <w:pPr>
      <w:keepNext/>
      <w:jc w:val="center"/>
      <w:outlineLvl w:val="1"/>
    </w:pPr>
    <w:rPr>
      <w:i/>
      <w:iCs/>
      <w:sz w:val="28"/>
    </w:rPr>
  </w:style>
  <w:style w:type="paragraph" w:styleId="Nadpis3">
    <w:name w:val="heading 3"/>
    <w:basedOn w:val="Normln"/>
    <w:next w:val="Normln"/>
    <w:qFormat/>
    <w:pPr>
      <w:keepNext/>
      <w:outlineLvl w:val="2"/>
    </w:pPr>
    <w:rPr>
      <w:b/>
      <w:bCs/>
      <w:sz w:val="28"/>
    </w:rPr>
  </w:style>
  <w:style w:type="paragraph" w:styleId="Nadpis4">
    <w:name w:val="heading 4"/>
    <w:basedOn w:val="Normln"/>
    <w:next w:val="Normln"/>
    <w:qFormat/>
    <w:pPr>
      <w:keepNext/>
      <w:numPr>
        <w:numId w:val="9"/>
      </w:numP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1080"/>
    </w:pPr>
  </w:style>
  <w:style w:type="paragraph" w:styleId="Zpat">
    <w:name w:val="footer"/>
    <w:basedOn w:val="Normln"/>
    <w:rsid w:val="00614246"/>
    <w:pPr>
      <w:tabs>
        <w:tab w:val="center" w:pos="4536"/>
        <w:tab w:val="right" w:pos="9072"/>
      </w:tabs>
    </w:pPr>
  </w:style>
  <w:style w:type="character" w:styleId="slostrnky">
    <w:name w:val="page number"/>
    <w:basedOn w:val="Standardnpsmoodstavce"/>
    <w:rsid w:val="00614246"/>
  </w:style>
  <w:style w:type="paragraph" w:styleId="Odstavecseseznamem">
    <w:name w:val="List Paragraph"/>
    <w:basedOn w:val="Normln"/>
    <w:qFormat/>
    <w:rsid w:val="004B5E02"/>
    <w:pPr>
      <w:ind w:left="708"/>
    </w:pPr>
  </w:style>
  <w:style w:type="character" w:customStyle="1" w:styleId="platne1">
    <w:name w:val="platne1"/>
    <w:basedOn w:val="Standardnpsmoodstavce"/>
    <w:rsid w:val="000A3A5F"/>
  </w:style>
  <w:style w:type="paragraph" w:styleId="Zhlav">
    <w:name w:val="header"/>
    <w:basedOn w:val="Normln"/>
    <w:rsid w:val="001979D5"/>
    <w:pPr>
      <w:tabs>
        <w:tab w:val="center" w:pos="4536"/>
        <w:tab w:val="right" w:pos="9072"/>
      </w:tabs>
    </w:pPr>
  </w:style>
  <w:style w:type="paragraph" w:styleId="Textbubliny">
    <w:name w:val="Balloon Text"/>
    <w:basedOn w:val="Normln"/>
    <w:link w:val="TextbublinyChar"/>
    <w:semiHidden/>
    <w:unhideWhenUsed/>
    <w:rsid w:val="00A821BA"/>
    <w:rPr>
      <w:rFonts w:ascii="Segoe UI" w:hAnsi="Segoe UI" w:cs="Segoe UI"/>
      <w:sz w:val="18"/>
      <w:szCs w:val="18"/>
    </w:rPr>
  </w:style>
  <w:style w:type="character" w:customStyle="1" w:styleId="TextbublinyChar">
    <w:name w:val="Text bubliny Char"/>
    <w:basedOn w:val="Standardnpsmoodstavce"/>
    <w:link w:val="Textbubliny"/>
    <w:semiHidden/>
    <w:rsid w:val="00A821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sz w:val="36"/>
    </w:rPr>
  </w:style>
  <w:style w:type="paragraph" w:styleId="Nadpis2">
    <w:name w:val="heading 2"/>
    <w:basedOn w:val="Normln"/>
    <w:next w:val="Normln"/>
    <w:qFormat/>
    <w:pPr>
      <w:keepNext/>
      <w:jc w:val="center"/>
      <w:outlineLvl w:val="1"/>
    </w:pPr>
    <w:rPr>
      <w:i/>
      <w:iCs/>
      <w:sz w:val="28"/>
    </w:rPr>
  </w:style>
  <w:style w:type="paragraph" w:styleId="Nadpis3">
    <w:name w:val="heading 3"/>
    <w:basedOn w:val="Normln"/>
    <w:next w:val="Normln"/>
    <w:qFormat/>
    <w:pPr>
      <w:keepNext/>
      <w:outlineLvl w:val="2"/>
    </w:pPr>
    <w:rPr>
      <w:b/>
      <w:bCs/>
      <w:sz w:val="28"/>
    </w:rPr>
  </w:style>
  <w:style w:type="paragraph" w:styleId="Nadpis4">
    <w:name w:val="heading 4"/>
    <w:basedOn w:val="Normln"/>
    <w:next w:val="Normln"/>
    <w:qFormat/>
    <w:pPr>
      <w:keepNext/>
      <w:numPr>
        <w:numId w:val="9"/>
      </w:numP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1080"/>
    </w:pPr>
  </w:style>
  <w:style w:type="paragraph" w:styleId="Zpat">
    <w:name w:val="footer"/>
    <w:basedOn w:val="Normln"/>
    <w:rsid w:val="00614246"/>
    <w:pPr>
      <w:tabs>
        <w:tab w:val="center" w:pos="4536"/>
        <w:tab w:val="right" w:pos="9072"/>
      </w:tabs>
    </w:pPr>
  </w:style>
  <w:style w:type="character" w:styleId="slostrnky">
    <w:name w:val="page number"/>
    <w:basedOn w:val="Standardnpsmoodstavce"/>
    <w:rsid w:val="00614246"/>
  </w:style>
  <w:style w:type="paragraph" w:styleId="Odstavecseseznamem">
    <w:name w:val="List Paragraph"/>
    <w:basedOn w:val="Normln"/>
    <w:qFormat/>
    <w:rsid w:val="004B5E02"/>
    <w:pPr>
      <w:ind w:left="708"/>
    </w:pPr>
  </w:style>
  <w:style w:type="character" w:customStyle="1" w:styleId="platne1">
    <w:name w:val="platne1"/>
    <w:basedOn w:val="Standardnpsmoodstavce"/>
    <w:rsid w:val="000A3A5F"/>
  </w:style>
  <w:style w:type="paragraph" w:styleId="Zhlav">
    <w:name w:val="header"/>
    <w:basedOn w:val="Normln"/>
    <w:rsid w:val="001979D5"/>
    <w:pPr>
      <w:tabs>
        <w:tab w:val="center" w:pos="4536"/>
        <w:tab w:val="right" w:pos="9072"/>
      </w:tabs>
    </w:pPr>
  </w:style>
  <w:style w:type="paragraph" w:styleId="Textbubliny">
    <w:name w:val="Balloon Text"/>
    <w:basedOn w:val="Normln"/>
    <w:link w:val="TextbublinyChar"/>
    <w:semiHidden/>
    <w:unhideWhenUsed/>
    <w:rsid w:val="00A821BA"/>
    <w:rPr>
      <w:rFonts w:ascii="Segoe UI" w:hAnsi="Segoe UI" w:cs="Segoe UI"/>
      <w:sz w:val="18"/>
      <w:szCs w:val="18"/>
    </w:rPr>
  </w:style>
  <w:style w:type="character" w:customStyle="1" w:styleId="TextbublinyChar">
    <w:name w:val="Text bubliny Char"/>
    <w:basedOn w:val="Standardnpsmoodstavce"/>
    <w:link w:val="Textbubliny"/>
    <w:semiHidden/>
    <w:rsid w:val="00A82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Povodí Ohře, státní podnik</vt:lpstr>
    </vt:vector>
  </TitlesOfParts>
  <Company>Povodí Ohře, státní podnik</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Povodí Ohře, státní podnik</dc:title>
  <dc:creator>Tom Malina</dc:creator>
  <cp:lastModifiedBy>Letafka Michal</cp:lastModifiedBy>
  <cp:revision>3</cp:revision>
  <cp:lastPrinted>2017-03-29T09:40:00Z</cp:lastPrinted>
  <dcterms:created xsi:type="dcterms:W3CDTF">2017-12-20T11:57:00Z</dcterms:created>
  <dcterms:modified xsi:type="dcterms:W3CDTF">2017-12-20T11:59:00Z</dcterms:modified>
</cp:coreProperties>
</file>