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01" w:rsidRDefault="00663910">
      <w:pPr>
        <w:pStyle w:val="Nadpis30"/>
        <w:keepNext/>
        <w:keepLines/>
        <w:shd w:val="clear" w:color="auto" w:fill="auto"/>
      </w:pPr>
      <w:bookmarkStart w:id="0" w:name="bookmark0"/>
      <w:r>
        <w:t>Dodatek číslo 1</w:t>
      </w:r>
      <w:bookmarkEnd w:id="0"/>
    </w:p>
    <w:p w:rsidR="00702F01" w:rsidRDefault="00663910">
      <w:pPr>
        <w:pStyle w:val="Nadpis30"/>
        <w:keepNext/>
        <w:keepLines/>
        <w:shd w:val="clear" w:color="auto" w:fill="auto"/>
        <w:spacing w:after="395"/>
      </w:pPr>
      <w:bookmarkStart w:id="1" w:name="bookmark1"/>
      <w:r>
        <w:t>ke Smlouvě o vytvoření a provozu expozice</w:t>
      </w:r>
      <w:r>
        <w:br/>
        <w:t>ze dne 7.</w:t>
      </w:r>
      <w:r w:rsidR="00D35546">
        <w:t xml:space="preserve"> </w:t>
      </w:r>
      <w:r>
        <w:t>1. 2015 (dále jen „kmenová smlouva“)</w:t>
      </w:r>
      <w:bookmarkEnd w:id="1"/>
    </w:p>
    <w:p w:rsidR="00702F01" w:rsidRDefault="00663910">
      <w:pPr>
        <w:pStyle w:val="Nadpis40"/>
        <w:keepNext/>
        <w:keepLines/>
        <w:shd w:val="clear" w:color="auto" w:fill="auto"/>
        <w:spacing w:before="0"/>
      </w:pPr>
      <w:bookmarkStart w:id="2" w:name="bookmark2"/>
      <w:r>
        <w:t>Univerzita Karlova v Praze, Filozofická fakulta</w:t>
      </w:r>
      <w:bookmarkEnd w:id="2"/>
    </w:p>
    <w:p w:rsidR="00D35546" w:rsidRDefault="00663910">
      <w:pPr>
        <w:pStyle w:val="Zkladntext20"/>
        <w:shd w:val="clear" w:color="auto" w:fill="auto"/>
        <w:ind w:right="4820" w:firstLine="0"/>
      </w:pPr>
      <w:r>
        <w:t xml:space="preserve">se sídlem: nám. J. Palacha 2, 116 38 Praha 1 </w:t>
      </w:r>
    </w:p>
    <w:p w:rsidR="00702F01" w:rsidRDefault="00663910">
      <w:pPr>
        <w:pStyle w:val="Zkladntext20"/>
        <w:shd w:val="clear" w:color="auto" w:fill="auto"/>
        <w:ind w:right="4820" w:firstLine="0"/>
      </w:pPr>
      <w:r>
        <w:t>IČ: 002 16 208,</w:t>
      </w:r>
    </w:p>
    <w:p w:rsidR="00702F01" w:rsidRDefault="00663910">
      <w:pPr>
        <w:pStyle w:val="Zkladntext20"/>
        <w:shd w:val="clear" w:color="auto" w:fill="auto"/>
        <w:spacing w:after="204"/>
        <w:ind w:right="3780" w:firstLine="0"/>
      </w:pPr>
      <w:r>
        <w:t>zastoupená: Doc. Mirjam Friedovou, Ph.D., děkankou fakulty (dále jen: „FF UK”)</w:t>
      </w:r>
    </w:p>
    <w:p w:rsidR="00702F01" w:rsidRDefault="00663910">
      <w:pPr>
        <w:pStyle w:val="Zkladntext20"/>
        <w:shd w:val="clear" w:color="auto" w:fill="auto"/>
        <w:spacing w:after="81" w:line="200" w:lineRule="exact"/>
        <w:ind w:firstLine="0"/>
      </w:pPr>
      <w:r>
        <w:t>a</w:t>
      </w:r>
    </w:p>
    <w:p w:rsidR="00D35546" w:rsidRDefault="00D35546">
      <w:pPr>
        <w:pStyle w:val="Zkladntext20"/>
        <w:shd w:val="clear" w:color="auto" w:fill="auto"/>
        <w:spacing w:after="81" w:line="200" w:lineRule="exact"/>
        <w:ind w:firstLine="0"/>
      </w:pPr>
    </w:p>
    <w:p w:rsidR="00702F01" w:rsidRDefault="00663910">
      <w:pPr>
        <w:pStyle w:val="Nadpis40"/>
        <w:keepNext/>
        <w:keepLines/>
        <w:shd w:val="clear" w:color="auto" w:fill="auto"/>
        <w:spacing w:before="0" w:line="263" w:lineRule="exact"/>
      </w:pPr>
      <w:bookmarkStart w:id="3" w:name="bookmark3"/>
      <w:r>
        <w:t>Národní památkový ústav,</w:t>
      </w:r>
      <w:bookmarkEnd w:id="3"/>
    </w:p>
    <w:p w:rsidR="00702F01" w:rsidRDefault="00663910">
      <w:pPr>
        <w:pStyle w:val="Zkladntext20"/>
        <w:shd w:val="clear" w:color="auto" w:fill="auto"/>
        <w:spacing w:line="263" w:lineRule="exact"/>
        <w:ind w:right="2440" w:firstLine="0"/>
      </w:pPr>
      <w:r>
        <w:t>státní příspěvková organizace, zřízená rozhodnutím MK ČR č. j. 11617/2002 IČ: 75032333, DIČ: CZ75032333</w:t>
      </w:r>
    </w:p>
    <w:p w:rsidR="00D35546" w:rsidRDefault="00663910" w:rsidP="00D35546">
      <w:pPr>
        <w:pStyle w:val="Zkladntext20"/>
        <w:shd w:val="clear" w:color="auto" w:fill="auto"/>
        <w:spacing w:line="263" w:lineRule="exact"/>
        <w:ind w:right="2438" w:firstLine="0"/>
      </w:pPr>
      <w:r>
        <w:t xml:space="preserve">se sídlem Valdštejnské nám. 3, PSČ 118 01 Praha 1 - Malá Strana, </w:t>
      </w:r>
      <w:r w:rsidRPr="00871DDA">
        <w:t>zastoupena Ing. arch. Naděždou Goryczkovou, generální ředitelkou</w:t>
      </w:r>
      <w:r>
        <w:t xml:space="preserve"> </w:t>
      </w:r>
    </w:p>
    <w:p w:rsidR="00702F01" w:rsidRDefault="00663910" w:rsidP="00D35546">
      <w:pPr>
        <w:pStyle w:val="Zkladntext20"/>
        <w:shd w:val="clear" w:color="auto" w:fill="auto"/>
        <w:spacing w:line="263" w:lineRule="exact"/>
        <w:ind w:right="2438" w:firstLine="0"/>
      </w:pPr>
      <w:r>
        <w:t>(dále jen: „NPÚ“)</w:t>
      </w:r>
    </w:p>
    <w:p w:rsidR="00D35546" w:rsidRDefault="00D35546" w:rsidP="00D35546">
      <w:pPr>
        <w:pStyle w:val="Zkladntext20"/>
        <w:shd w:val="clear" w:color="auto" w:fill="auto"/>
        <w:spacing w:line="263" w:lineRule="exact"/>
        <w:ind w:right="2438" w:firstLine="0"/>
      </w:pPr>
    </w:p>
    <w:p w:rsidR="00702F01" w:rsidRDefault="00663910">
      <w:pPr>
        <w:pStyle w:val="Zkladntext20"/>
        <w:shd w:val="clear" w:color="auto" w:fill="auto"/>
        <w:spacing w:after="111" w:line="200" w:lineRule="exact"/>
        <w:ind w:firstLine="0"/>
      </w:pPr>
      <w:r>
        <w:t>(společně dále jen: „smluvní strany“)</w:t>
      </w:r>
    </w:p>
    <w:p w:rsidR="00702F01" w:rsidRDefault="00663910">
      <w:pPr>
        <w:pStyle w:val="Nadpis10"/>
        <w:keepNext/>
        <w:keepLines/>
        <w:shd w:val="clear" w:color="auto" w:fill="auto"/>
        <w:spacing w:before="0"/>
      </w:pPr>
      <w:bookmarkStart w:id="4" w:name="bookmark4"/>
      <w:r>
        <w:t>I.</w:t>
      </w:r>
      <w:bookmarkEnd w:id="4"/>
    </w:p>
    <w:p w:rsidR="00702F01" w:rsidRDefault="00663910">
      <w:pPr>
        <w:pStyle w:val="Zkladntext30"/>
        <w:shd w:val="clear" w:color="auto" w:fill="auto"/>
      </w:pPr>
      <w:r>
        <w:t>Ujednání</w:t>
      </w:r>
    </w:p>
    <w:p w:rsidR="00702F01" w:rsidRDefault="00663910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ind w:firstLine="0"/>
        <w:jc w:val="both"/>
      </w:pPr>
      <w:r>
        <w:t>Příloha číslo 1 kmenové smlouvy se zcela nahrazuje tímto novým harmonogramem:</w:t>
      </w:r>
    </w:p>
    <w:p w:rsidR="00702F01" w:rsidRDefault="00663910">
      <w:pPr>
        <w:pStyle w:val="Zkladntext20"/>
        <w:shd w:val="clear" w:color="auto" w:fill="auto"/>
        <w:tabs>
          <w:tab w:val="left" w:pos="2880"/>
        </w:tabs>
        <w:ind w:left="780" w:firstLine="0"/>
        <w:jc w:val="both"/>
      </w:pPr>
      <w:r>
        <w:t>Do 20. 12. 2014</w:t>
      </w:r>
      <w:r>
        <w:tab/>
        <w:t>První úplná verze libreta</w:t>
      </w:r>
    </w:p>
    <w:p w:rsidR="00702F01" w:rsidRDefault="00663910">
      <w:pPr>
        <w:pStyle w:val="Zkladntext20"/>
        <w:shd w:val="clear" w:color="auto" w:fill="auto"/>
        <w:tabs>
          <w:tab w:val="left" w:pos="2880"/>
        </w:tabs>
        <w:ind w:left="780" w:firstLine="0"/>
        <w:jc w:val="both"/>
      </w:pPr>
      <w:r>
        <w:t>Do 31. 12. 2015</w:t>
      </w:r>
      <w:r>
        <w:tab/>
        <w:t>Podrobný scénář</w:t>
      </w:r>
    </w:p>
    <w:p w:rsidR="00702F01" w:rsidRDefault="00663910">
      <w:pPr>
        <w:pStyle w:val="Zkladntext20"/>
        <w:shd w:val="clear" w:color="auto" w:fill="auto"/>
        <w:tabs>
          <w:tab w:val="left" w:pos="2880"/>
        </w:tabs>
        <w:ind w:left="780" w:firstLine="0"/>
        <w:jc w:val="both"/>
      </w:pPr>
      <w:r>
        <w:t>Do 31. 5. 2016</w:t>
      </w:r>
      <w:r>
        <w:tab/>
        <w:t>Příprava a zhotovení stálé expozice</w:t>
      </w:r>
    </w:p>
    <w:p w:rsidR="00702F01" w:rsidRDefault="00663910">
      <w:pPr>
        <w:pStyle w:val="Zkladntext20"/>
        <w:shd w:val="clear" w:color="auto" w:fill="auto"/>
        <w:tabs>
          <w:tab w:val="left" w:pos="2880"/>
        </w:tabs>
        <w:ind w:left="780" w:firstLine="0"/>
        <w:jc w:val="both"/>
      </w:pPr>
      <w:r>
        <w:t>2. 6. 2016</w:t>
      </w:r>
      <w:r>
        <w:tab/>
        <w:t>Otevření stálé expozice</w:t>
      </w:r>
    </w:p>
    <w:p w:rsidR="00702F01" w:rsidRDefault="00D35546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ind w:firstLine="0"/>
        <w:jc w:val="both"/>
      </w:pPr>
      <w:r>
        <w:t xml:space="preserve">Příloha číslo </w:t>
      </w:r>
      <w:r w:rsidR="00663910">
        <w:t>2 se mění následovně:</w:t>
      </w:r>
    </w:p>
    <w:p w:rsidR="00702F01" w:rsidRDefault="00663910">
      <w:pPr>
        <w:pStyle w:val="Zkladntext20"/>
        <w:numPr>
          <w:ilvl w:val="0"/>
          <w:numId w:val="2"/>
        </w:numPr>
        <w:shd w:val="clear" w:color="auto" w:fill="auto"/>
        <w:tabs>
          <w:tab w:val="left" w:pos="1504"/>
        </w:tabs>
        <w:ind w:left="1500" w:hanging="360"/>
        <w:jc w:val="both"/>
      </w:pPr>
      <w:r>
        <w:t xml:space="preserve">V tabulce „Přehled akcí“ se u položek plánovaných na roky 2014 a 2015 smluvní strany dohodly, že vzhledem k posunu termínu otevření expozice považují roky </w:t>
      </w:r>
      <w:r w:rsidR="00871DDA">
        <w:br/>
      </w:r>
      <w:r>
        <w:t>čerpání za orientační s tím, že položky jsou postupně realizovány v</w:t>
      </w:r>
      <w:r w:rsidR="00D35546">
        <w:t xml:space="preserve"> </w:t>
      </w:r>
      <w:r>
        <w:t xml:space="preserve">letech 2014 </w:t>
      </w:r>
      <w:r w:rsidR="00871DDA">
        <w:br/>
      </w:r>
      <w:r>
        <w:t>až 2016, s výjimkou položky 4b).</w:t>
      </w:r>
    </w:p>
    <w:p w:rsidR="00E76162" w:rsidRDefault="00663910" w:rsidP="00E76162">
      <w:pPr>
        <w:pStyle w:val="Zkladntext20"/>
        <w:numPr>
          <w:ilvl w:val="0"/>
          <w:numId w:val="2"/>
        </w:numPr>
        <w:shd w:val="clear" w:color="auto" w:fill="auto"/>
        <w:tabs>
          <w:tab w:val="left" w:pos="1504"/>
        </w:tabs>
        <w:ind w:left="1500" w:hanging="360"/>
        <w:jc w:val="both"/>
      </w:pPr>
      <w:r>
        <w:t xml:space="preserve">U položky 4b) </w:t>
      </w:r>
      <w:r>
        <w:rPr>
          <w:rStyle w:val="Zkladntext2Kurzva"/>
        </w:rPr>
        <w:t>Zabezpečení prostor</w:t>
      </w:r>
      <w:r>
        <w:t xml:space="preserve"> tabulky „Přehled akcí“ se smluvní strany na </w:t>
      </w:r>
      <w:r w:rsidR="00871DDA">
        <w:br/>
      </w:r>
      <w:r>
        <w:t>k provedení tohoto smluvního ujednání v kmenové smlouvě dohodly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1584"/>
        <w:gridCol w:w="2095"/>
      </w:tblGrid>
      <w:tr w:rsidR="00E76162">
        <w:trPr>
          <w:trHeight w:hRule="exact" w:val="32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Rok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Počet měsíců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Částka (vč. DPH)</w:t>
            </w:r>
          </w:p>
        </w:tc>
      </w:tr>
      <w:tr w:rsidR="00E76162">
        <w:trPr>
          <w:trHeight w:hRule="exact" w:val="31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2016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90 456,95 Kč</w:t>
            </w:r>
          </w:p>
        </w:tc>
      </w:tr>
      <w:tr w:rsidR="00E76162">
        <w:trPr>
          <w:trHeight w:hRule="exact" w:val="313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2017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12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155 069,06 Kč</w:t>
            </w:r>
          </w:p>
        </w:tc>
      </w:tr>
      <w:tr w:rsidR="00E76162">
        <w:trPr>
          <w:trHeight w:hRule="exact" w:val="30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2018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12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155 069,06 Kč</w:t>
            </w:r>
          </w:p>
        </w:tc>
      </w:tr>
      <w:tr w:rsidR="00E76162">
        <w:trPr>
          <w:trHeight w:hRule="exact" w:val="313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2019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12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155 069,06 Kč</w:t>
            </w:r>
          </w:p>
        </w:tc>
      </w:tr>
      <w:tr w:rsidR="00E76162">
        <w:trPr>
          <w:trHeight w:hRule="exact" w:val="313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2020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12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155 069,06 Kč</w:t>
            </w:r>
          </w:p>
        </w:tc>
      </w:tr>
      <w:tr w:rsidR="00E76162">
        <w:trPr>
          <w:trHeight w:hRule="exact" w:val="32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1"/>
              </w:rPr>
              <w:t>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162" w:rsidRDefault="00E76162" w:rsidP="00E76162">
            <w:pPr>
              <w:pStyle w:val="Zkladntext20"/>
              <w:framePr w:w="4651" w:hSpace="1778" w:wrap="notBeside" w:vAnchor="text" w:hAnchor="page" w:x="4148" w:y="486"/>
              <w:numPr>
                <w:ilvl w:val="0"/>
                <w:numId w:val="6"/>
              </w:numPr>
              <w:shd w:val="clear" w:color="auto" w:fill="auto"/>
              <w:spacing w:line="200" w:lineRule="exact"/>
              <w:jc w:val="right"/>
            </w:pPr>
            <w:r>
              <w:rPr>
                <w:rStyle w:val="Zkladntext21"/>
              </w:rPr>
              <w:t>1,80 Kč</w:t>
            </w:r>
          </w:p>
        </w:tc>
      </w:tr>
    </w:tbl>
    <w:p w:rsidR="00E76162" w:rsidRDefault="00E76162" w:rsidP="00E76162">
      <w:pPr>
        <w:framePr w:w="4651" w:hSpace="1778" w:wrap="notBeside" w:vAnchor="text" w:hAnchor="page" w:x="4148" w:y="486"/>
        <w:rPr>
          <w:sz w:val="2"/>
          <w:szCs w:val="2"/>
        </w:rPr>
      </w:pPr>
    </w:p>
    <w:p w:rsidR="00702F01" w:rsidRDefault="00663910" w:rsidP="00E76162">
      <w:pPr>
        <w:pStyle w:val="Zkladntext20"/>
        <w:numPr>
          <w:ilvl w:val="0"/>
          <w:numId w:val="7"/>
        </w:numPr>
        <w:shd w:val="clear" w:color="auto" w:fill="auto"/>
        <w:tabs>
          <w:tab w:val="left" w:pos="2340"/>
        </w:tabs>
        <w:ind w:left="2250" w:hanging="270"/>
      </w:pPr>
      <w:r>
        <w:t>FF UK uhradí náklady vzniklé na straně NPÚ se zajištěním zabezpečení</w:t>
      </w:r>
      <w:r w:rsidR="00E76162">
        <w:t xml:space="preserve"> </w:t>
      </w:r>
      <w:r w:rsidR="00E76162">
        <w:br/>
        <w:t>prostor dle následujícího harmonogramu:</w:t>
      </w:r>
    </w:p>
    <w:p w:rsidR="00702F01" w:rsidRDefault="00702F01">
      <w:pPr>
        <w:rPr>
          <w:sz w:val="2"/>
          <w:szCs w:val="2"/>
        </w:rPr>
      </w:pPr>
    </w:p>
    <w:p w:rsidR="00702F01" w:rsidRDefault="00663910" w:rsidP="00E76162">
      <w:pPr>
        <w:pStyle w:val="Zkladntext20"/>
        <w:shd w:val="clear" w:color="auto" w:fill="auto"/>
        <w:spacing w:line="227" w:lineRule="exact"/>
        <w:ind w:left="2250" w:firstLine="0"/>
        <w:jc w:val="both"/>
      </w:pPr>
      <w:r>
        <w:t>Jelikož na straně NPU není ke dni podpisu známa přesná částka celkových nákladů na zajištění zabezpečení prostor z důvodu dosud nezadané veřejné zakázky (uvedené částky vycházejí pouze z předběžné kalkulace), dohodly se smluvní strany, že pokud by celková částka byla nižší nebo vyšší, oznámí toto NPÚ nejpozději při první fakturaci FF UK a částky pro jednotlivé roky budou proporčně sníženy nebo zvýšeny.</w:t>
      </w:r>
    </w:p>
    <w:p w:rsidR="00871DDA" w:rsidRDefault="00663910" w:rsidP="00E76162">
      <w:pPr>
        <w:pStyle w:val="Zkladntext20"/>
        <w:numPr>
          <w:ilvl w:val="0"/>
          <w:numId w:val="7"/>
        </w:numPr>
        <w:shd w:val="clear" w:color="auto" w:fill="auto"/>
        <w:spacing w:line="227" w:lineRule="exact"/>
        <w:ind w:left="2246" w:hanging="270"/>
        <w:jc w:val="both"/>
      </w:pPr>
      <w:r>
        <w:t xml:space="preserve">NPÚ vždy na začátku kalendářního roku zašle FF UK fakturu na odpovídající </w:t>
      </w:r>
    </w:p>
    <w:p w:rsidR="00702F01" w:rsidRDefault="00663910" w:rsidP="00E76162">
      <w:pPr>
        <w:pStyle w:val="Zkladntext20"/>
        <w:shd w:val="clear" w:color="auto" w:fill="auto"/>
        <w:spacing w:line="227" w:lineRule="exact"/>
        <w:ind w:left="2246" w:firstLine="0"/>
        <w:jc w:val="both"/>
      </w:pPr>
      <w:r>
        <w:t>částku a s textem „zajištění zabezpečení a ostrahy stálé expozice Okouzleni antikou na Zámku Duchcov za období od ... do ..." podle výše uvedeného rozpisu, kterou se FF UK zavazuje uhradit. Fakturace za rok 2016 proběhne v červnu 2016.</w:t>
      </w:r>
      <w:r>
        <w:br w:type="page"/>
      </w:r>
      <w:bookmarkStart w:id="5" w:name="_GoBack"/>
      <w:bookmarkEnd w:id="5"/>
    </w:p>
    <w:p w:rsidR="00702F01" w:rsidRDefault="00663910">
      <w:pPr>
        <w:pStyle w:val="Zkladntext20"/>
        <w:numPr>
          <w:ilvl w:val="0"/>
          <w:numId w:val="2"/>
        </w:numPr>
        <w:shd w:val="clear" w:color="auto" w:fill="auto"/>
        <w:tabs>
          <w:tab w:val="left" w:pos="1480"/>
        </w:tabs>
        <w:spacing w:after="420" w:line="227" w:lineRule="exact"/>
        <w:ind w:left="1480" w:hanging="360"/>
        <w:jc w:val="both"/>
      </w:pPr>
      <w:r>
        <w:lastRenderedPageBreak/>
        <w:t>Smluvní strany dále shodně konstatují, že částka rozpočtovaná v příloze 1 v tabulce „Přehled akcí“ v bodě 5 tabulky na přípravu samotné expozice ve výši 700.000 Kč je vzhledem k finální podobě scénáře expozice příliš nízká. FF UK se zavazuje na své straně vynaložit na přípravu a realizace expozice náklady v dostatečné výši, aby byla expozice úspěšně dokončena.</w:t>
      </w:r>
    </w:p>
    <w:p w:rsidR="00702F01" w:rsidRDefault="00663910">
      <w:pPr>
        <w:pStyle w:val="Zkladntext40"/>
        <w:shd w:val="clear" w:color="auto" w:fill="auto"/>
        <w:spacing w:before="0"/>
        <w:ind w:left="20"/>
      </w:pPr>
      <w:r>
        <w:t>III.</w:t>
      </w:r>
    </w:p>
    <w:p w:rsidR="00702F01" w:rsidRDefault="00663910">
      <w:pPr>
        <w:pStyle w:val="Zkladntext50"/>
        <w:shd w:val="clear" w:color="auto" w:fill="auto"/>
        <w:ind w:left="3720"/>
      </w:pPr>
      <w:r>
        <w:t>Závěrečná ustanovení</w:t>
      </w:r>
    </w:p>
    <w:p w:rsidR="00702F01" w:rsidRDefault="00663910" w:rsidP="001B1706">
      <w:pPr>
        <w:pStyle w:val="Zkladntext20"/>
        <w:numPr>
          <w:ilvl w:val="0"/>
          <w:numId w:val="3"/>
        </w:numPr>
        <w:shd w:val="clear" w:color="auto" w:fill="auto"/>
        <w:spacing w:after="274" w:line="227" w:lineRule="exact"/>
      </w:pPr>
      <w:r>
        <w:t>Dodatek je vyhotoven ve čtyřech stejnopisech, přičemž každá ze smluvních stran obdrží po dvou stejnopisech.</w:t>
      </w:r>
    </w:p>
    <w:p w:rsidR="00A12BFB" w:rsidRDefault="00A12BFB" w:rsidP="001B1706">
      <w:pPr>
        <w:pStyle w:val="Zkladntext20"/>
        <w:shd w:val="clear" w:color="auto" w:fill="auto"/>
        <w:spacing w:after="274" w:line="227" w:lineRule="exact"/>
        <w:ind w:firstLine="0"/>
      </w:pPr>
    </w:p>
    <w:p w:rsidR="001B1706" w:rsidRDefault="001B1706" w:rsidP="001B1706">
      <w:pPr>
        <w:pStyle w:val="Zkladntext20"/>
        <w:shd w:val="clear" w:color="auto" w:fill="auto"/>
        <w:spacing w:after="274" w:line="227" w:lineRule="exact"/>
        <w:ind w:firstLine="0"/>
      </w:pPr>
      <w:r>
        <w:t>V Praze dne 1. 3. 2016</w:t>
      </w:r>
      <w:r>
        <w:tab/>
      </w:r>
      <w:r>
        <w:tab/>
      </w:r>
      <w:r>
        <w:tab/>
      </w:r>
      <w:r>
        <w:tab/>
      </w:r>
      <w:r>
        <w:tab/>
      </w:r>
      <w:r>
        <w:tab/>
        <w:t>V Praze dne 14. 3. 2016</w:t>
      </w:r>
    </w:p>
    <w:p w:rsidR="001B1706" w:rsidRDefault="001B1706" w:rsidP="00A12BFB">
      <w:pPr>
        <w:pStyle w:val="Zkladntext20"/>
        <w:shd w:val="clear" w:color="auto" w:fill="auto"/>
        <w:spacing w:line="227" w:lineRule="exact"/>
        <w:ind w:firstLine="0"/>
      </w:pPr>
      <w:r>
        <w:t>Doc. Mirjam Friedová, Ph.D.</w:t>
      </w:r>
      <w:r>
        <w:tab/>
      </w:r>
      <w:r>
        <w:tab/>
      </w:r>
      <w:r>
        <w:tab/>
      </w:r>
      <w:r>
        <w:tab/>
      </w:r>
      <w:r>
        <w:tab/>
        <w:t>Ing. Arch. Naděžda Goryczková</w:t>
      </w:r>
    </w:p>
    <w:p w:rsidR="001B1706" w:rsidRDefault="001B1706" w:rsidP="00A12BFB">
      <w:pPr>
        <w:pStyle w:val="Zkladntext20"/>
        <w:shd w:val="clear" w:color="auto" w:fill="auto"/>
        <w:spacing w:line="227" w:lineRule="exact"/>
        <w:ind w:firstLine="0"/>
      </w:pPr>
      <w:r>
        <w:t>Děkanka FF UK</w:t>
      </w:r>
      <w:r>
        <w:tab/>
      </w:r>
      <w:r>
        <w:tab/>
      </w:r>
      <w:r>
        <w:tab/>
      </w:r>
      <w:r>
        <w:tab/>
      </w:r>
      <w:r>
        <w:tab/>
      </w:r>
      <w:r>
        <w:tab/>
        <w:t>generální ředitelka NPÚ</w:t>
      </w:r>
    </w:p>
    <w:sectPr w:rsidR="001B1706" w:rsidSect="001B1706">
      <w:pgSz w:w="11900" w:h="16840"/>
      <w:pgMar w:top="1390" w:right="1367" w:bottom="1673" w:left="13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DDA" w:rsidRDefault="00871DDA">
      <w:r>
        <w:separator/>
      </w:r>
    </w:p>
  </w:endnote>
  <w:endnote w:type="continuationSeparator" w:id="0">
    <w:p w:rsidR="00871DDA" w:rsidRDefault="0087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DDA" w:rsidRDefault="00871DDA"/>
  </w:footnote>
  <w:footnote w:type="continuationSeparator" w:id="0">
    <w:p w:rsidR="00871DDA" w:rsidRDefault="00871D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21138"/>
    <w:multiLevelType w:val="hybridMultilevel"/>
    <w:tmpl w:val="A808E760"/>
    <w:lvl w:ilvl="0" w:tplc="0405001B">
      <w:start w:val="1"/>
      <w:numFmt w:val="lowerRoman"/>
      <w:lvlText w:val="%1."/>
      <w:lvlJc w:val="right"/>
      <w:pPr>
        <w:ind w:left="1980" w:hanging="360"/>
      </w:p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C342D6E"/>
    <w:multiLevelType w:val="hybridMultilevel"/>
    <w:tmpl w:val="21E834E2"/>
    <w:lvl w:ilvl="0" w:tplc="0405001B">
      <w:start w:val="1"/>
      <w:numFmt w:val="lowerRoman"/>
      <w:lvlText w:val="%1."/>
      <w:lvlJc w:val="righ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723198B"/>
    <w:multiLevelType w:val="multilevel"/>
    <w:tmpl w:val="59A6B6B4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151A5E"/>
    <w:multiLevelType w:val="hybridMultilevel"/>
    <w:tmpl w:val="3DA69098"/>
    <w:lvl w:ilvl="0" w:tplc="35DA79DA">
      <w:start w:val="1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366D4"/>
    <w:multiLevelType w:val="multilevel"/>
    <w:tmpl w:val="23AE48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A720E2"/>
    <w:multiLevelType w:val="hybridMultilevel"/>
    <w:tmpl w:val="4E98A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26390"/>
    <w:multiLevelType w:val="hybridMultilevel"/>
    <w:tmpl w:val="AB160382"/>
    <w:lvl w:ilvl="0" w:tplc="823845DE">
      <w:start w:val="1"/>
      <w:numFmt w:val="low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01"/>
    <w:rsid w:val="001B1706"/>
    <w:rsid w:val="00663910"/>
    <w:rsid w:val="00702F01"/>
    <w:rsid w:val="00871DDA"/>
    <w:rsid w:val="00A12BFB"/>
    <w:rsid w:val="00D35546"/>
    <w:rsid w:val="00E7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1F32BCD-5139-4A1B-9EFE-42912ECC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w w:val="66"/>
      <w:sz w:val="26"/>
      <w:szCs w:val="26"/>
      <w:u w:val="none"/>
    </w:rPr>
  </w:style>
  <w:style w:type="character" w:customStyle="1" w:styleId="Nadpis2Arial4ptMtko100">
    <w:name w:val="Nadpis #2 + Arial;4 pt;Měřítko 100%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line="230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230" w:lineRule="exact"/>
      <w:jc w:val="center"/>
      <w:outlineLvl w:val="0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line="227" w:lineRule="exact"/>
      <w:jc w:val="center"/>
    </w:pPr>
    <w:rPr>
      <w:rFonts w:ascii="Franklin Gothic Demi Cond" w:eastAsia="Franklin Gothic Demi Cond" w:hAnsi="Franklin Gothic Demi Cond" w:cs="Franklin Gothic Demi Cond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7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0" w:lineRule="atLeast"/>
      <w:outlineLvl w:val="1"/>
    </w:pPr>
    <w:rPr>
      <w:rFonts w:ascii="Tahoma" w:eastAsia="Tahoma" w:hAnsi="Tahoma" w:cs="Tahoma"/>
      <w:w w:val="66"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61BF0D26</Template>
  <TotalTime>44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FFUK</dc:creator>
  <cp:lastModifiedBy>Konečná, Tereza</cp:lastModifiedBy>
  <cp:revision>4</cp:revision>
  <dcterms:created xsi:type="dcterms:W3CDTF">2016-10-13T11:48:00Z</dcterms:created>
  <dcterms:modified xsi:type="dcterms:W3CDTF">2016-10-14T13:19:00Z</dcterms:modified>
</cp:coreProperties>
</file>