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E4" w:rsidRDefault="005F0662" w:rsidP="00552F19">
      <w:pPr>
        <w:pStyle w:val="Nadpis1"/>
        <w:numPr>
          <w:ilvl w:val="0"/>
          <w:numId w:val="0"/>
        </w:numPr>
        <w:spacing w:line="360" w:lineRule="auto"/>
        <w:rPr>
          <w:rFonts w:ascii="Tahoma" w:hAnsi="Tahoma" w:cs="Tahoma"/>
          <w:sz w:val="28"/>
          <w:u w:val="none"/>
        </w:rPr>
      </w:pPr>
      <w:r>
        <w:rPr>
          <w:rFonts w:ascii="Tahoma" w:hAnsi="Tahoma" w:cs="Tahoma"/>
          <w:sz w:val="28"/>
          <w:u w:val="none"/>
        </w:rPr>
        <w:t xml:space="preserve">dodatek </w:t>
      </w:r>
      <w:proofErr w:type="gramStart"/>
      <w:r>
        <w:rPr>
          <w:rFonts w:ascii="Tahoma" w:hAnsi="Tahoma" w:cs="Tahoma"/>
          <w:sz w:val="28"/>
          <w:u w:val="none"/>
        </w:rPr>
        <w:t>č.</w:t>
      </w:r>
      <w:r w:rsidR="00DB1FA9">
        <w:rPr>
          <w:rFonts w:ascii="Tahoma" w:hAnsi="Tahoma" w:cs="Tahoma"/>
          <w:sz w:val="28"/>
          <w:u w:val="none"/>
        </w:rPr>
        <w:t>2</w:t>
      </w:r>
      <w:r w:rsidR="00EC5982" w:rsidRPr="0025500D">
        <w:rPr>
          <w:rFonts w:ascii="Tahoma" w:hAnsi="Tahoma" w:cs="Tahoma"/>
          <w:sz w:val="28"/>
          <w:u w:val="none"/>
        </w:rPr>
        <w:t xml:space="preserve"> </w:t>
      </w:r>
      <w:r>
        <w:rPr>
          <w:rFonts w:ascii="Tahoma" w:hAnsi="Tahoma" w:cs="Tahoma"/>
          <w:sz w:val="28"/>
          <w:u w:val="none"/>
        </w:rPr>
        <w:t>licenční</w:t>
      </w:r>
      <w:proofErr w:type="gramEnd"/>
      <w:r>
        <w:rPr>
          <w:rFonts w:ascii="Tahoma" w:hAnsi="Tahoma" w:cs="Tahoma"/>
          <w:sz w:val="28"/>
          <w:u w:val="none"/>
        </w:rPr>
        <w:t xml:space="preserve"> </w:t>
      </w:r>
      <w:r w:rsidR="00CF40E4">
        <w:rPr>
          <w:rFonts w:ascii="Tahoma" w:hAnsi="Tahoma" w:cs="Tahoma"/>
          <w:sz w:val="28"/>
          <w:u w:val="none"/>
        </w:rPr>
        <w:t>SMLOUV</w:t>
      </w:r>
      <w:r>
        <w:rPr>
          <w:rFonts w:ascii="Tahoma" w:hAnsi="Tahoma" w:cs="Tahoma"/>
          <w:sz w:val="28"/>
          <w:u w:val="none"/>
        </w:rPr>
        <w:t>y č.</w:t>
      </w:r>
      <w:r w:rsidR="0025500D">
        <w:rPr>
          <w:rFonts w:ascii="Tahoma" w:hAnsi="Tahoma" w:cs="Tahoma"/>
          <w:sz w:val="28"/>
          <w:u w:val="none"/>
        </w:rPr>
        <w:t xml:space="preserve"> B50007</w:t>
      </w:r>
    </w:p>
    <w:p w:rsidR="00CF40E4" w:rsidRDefault="00CF40E4" w:rsidP="00CF40E4">
      <w:pPr>
        <w:pStyle w:val="Nadpis1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>Smluvní strany</w:t>
      </w:r>
    </w:p>
    <w:p w:rsidR="00CF40E4" w:rsidRPr="005F0662" w:rsidRDefault="00CF40E4" w:rsidP="00CF40E4">
      <w:pPr>
        <w:rPr>
          <w:sz w:val="12"/>
          <w:szCs w:val="12"/>
        </w:rPr>
      </w:pPr>
    </w:p>
    <w:p w:rsidR="00CF40E4" w:rsidRPr="00F8396D" w:rsidRDefault="00800647" w:rsidP="00CF40E4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</w:t>
      </w:r>
      <w:r w:rsidR="00CF40E4">
        <w:rPr>
          <w:rFonts w:ascii="Tahoma" w:hAnsi="Tahoma" w:cs="Tahoma"/>
          <w:sz w:val="20"/>
        </w:rPr>
        <w:t>:</w:t>
      </w:r>
      <w:r w:rsidR="00CF40E4">
        <w:rPr>
          <w:rFonts w:ascii="Tahoma" w:hAnsi="Tahoma" w:cs="Tahoma"/>
          <w:sz w:val="20"/>
        </w:rPr>
        <w:tab/>
      </w:r>
      <w:proofErr w:type="spellStart"/>
      <w:r w:rsidR="00CF40E4" w:rsidRPr="00681A6E">
        <w:rPr>
          <w:rFonts w:ascii="Tahoma" w:hAnsi="Tahoma" w:cs="Tahoma"/>
          <w:b/>
          <w:sz w:val="20"/>
        </w:rPr>
        <w:t>RTS</w:t>
      </w:r>
      <w:proofErr w:type="spellEnd"/>
      <w:r w:rsidR="00CF40E4" w:rsidRPr="00681A6E">
        <w:rPr>
          <w:rFonts w:ascii="Tahoma" w:hAnsi="Tahoma" w:cs="Tahoma"/>
          <w:b/>
          <w:sz w:val="20"/>
        </w:rPr>
        <w:t>, a. s</w:t>
      </w:r>
      <w:r w:rsidR="00CF40E4" w:rsidRPr="00F8396D">
        <w:rPr>
          <w:rFonts w:ascii="Tahoma" w:hAnsi="Tahoma" w:cs="Tahoma"/>
          <w:sz w:val="20"/>
        </w:rPr>
        <w:t>.</w:t>
      </w:r>
    </w:p>
    <w:p w:rsidR="00CF40E4" w:rsidRPr="00F8396D" w:rsidRDefault="00CF40E4" w:rsidP="00CF40E4">
      <w:pPr>
        <w:pStyle w:val="Firma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>sídlo:</w:t>
      </w:r>
      <w:r w:rsidRPr="00F8396D">
        <w:rPr>
          <w:rFonts w:ascii="Tahoma" w:hAnsi="Tahoma" w:cs="Tahoma"/>
          <w:sz w:val="20"/>
        </w:rPr>
        <w:tab/>
        <w:t>Lazaretní 13, Brno</w:t>
      </w:r>
      <w:r w:rsidR="00156693">
        <w:rPr>
          <w:rFonts w:ascii="Tahoma" w:hAnsi="Tahoma" w:cs="Tahoma"/>
          <w:sz w:val="20"/>
        </w:rPr>
        <w:t>,</w:t>
      </w:r>
      <w:r w:rsidRPr="00F8396D">
        <w:rPr>
          <w:rFonts w:ascii="Tahoma" w:hAnsi="Tahoma" w:cs="Tahoma"/>
          <w:sz w:val="20"/>
        </w:rPr>
        <w:t xml:space="preserve"> 6</w:t>
      </w:r>
      <w:r w:rsidR="008B612A" w:rsidRPr="00F8396D">
        <w:rPr>
          <w:rFonts w:ascii="Tahoma" w:hAnsi="Tahoma" w:cs="Tahoma"/>
          <w:sz w:val="20"/>
        </w:rPr>
        <w:t>15</w:t>
      </w:r>
      <w:r w:rsidR="0057471C">
        <w:rPr>
          <w:rFonts w:ascii="Tahoma" w:hAnsi="Tahoma" w:cs="Tahoma"/>
          <w:sz w:val="20"/>
        </w:rPr>
        <w:t xml:space="preserve"> </w:t>
      </w:r>
      <w:r w:rsidRPr="00F8396D">
        <w:rPr>
          <w:rFonts w:ascii="Tahoma" w:hAnsi="Tahoma" w:cs="Tahoma"/>
          <w:sz w:val="20"/>
        </w:rPr>
        <w:t>00</w:t>
      </w:r>
    </w:p>
    <w:p w:rsidR="00CF40E4" w:rsidRPr="00F8396D" w:rsidRDefault="00CF40E4" w:rsidP="00CF40E4">
      <w:pPr>
        <w:pStyle w:val="Firma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>IČ:</w:t>
      </w:r>
      <w:r w:rsidRPr="00F8396D"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F8396D">
          <w:rPr>
            <w:rFonts w:ascii="Tahoma" w:hAnsi="Tahoma" w:cs="Tahoma"/>
            <w:sz w:val="20"/>
          </w:rPr>
          <w:t>25533843</w:t>
        </w:r>
      </w:smartTag>
    </w:p>
    <w:p w:rsidR="00CF40E4" w:rsidRPr="00F8396D" w:rsidRDefault="00CF40E4" w:rsidP="00CF40E4">
      <w:pPr>
        <w:pStyle w:val="Firma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>DIČ:</w:t>
      </w:r>
      <w:r w:rsidRPr="00F8396D">
        <w:rPr>
          <w:rFonts w:ascii="Tahoma" w:hAnsi="Tahoma" w:cs="Tahoma"/>
          <w:sz w:val="20"/>
        </w:rPr>
        <w:tab/>
        <w:t>CZ25533843</w:t>
      </w:r>
    </w:p>
    <w:p w:rsidR="00CF40E4" w:rsidRPr="00F8396D" w:rsidRDefault="00CF40E4" w:rsidP="00CF40E4">
      <w:pPr>
        <w:pStyle w:val="Firma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>OR:</w:t>
      </w:r>
      <w:r w:rsidRPr="00F8396D">
        <w:rPr>
          <w:rFonts w:ascii="Tahoma" w:hAnsi="Tahoma" w:cs="Tahoma"/>
          <w:sz w:val="20"/>
        </w:rPr>
        <w:tab/>
        <w:t>Krajský soud v Brně, B 2671</w:t>
      </w:r>
    </w:p>
    <w:p w:rsidR="00CF40E4" w:rsidRPr="00F8396D" w:rsidRDefault="006856EA" w:rsidP="00CF40E4">
      <w:pPr>
        <w:pStyle w:val="Firma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>zastup</w:t>
      </w:r>
      <w:r w:rsidR="00681A6E">
        <w:rPr>
          <w:rFonts w:ascii="Tahoma" w:hAnsi="Tahoma" w:cs="Tahoma"/>
          <w:sz w:val="20"/>
        </w:rPr>
        <w:t>uje</w:t>
      </w:r>
      <w:r w:rsidRPr="00F8396D">
        <w:rPr>
          <w:rFonts w:ascii="Tahoma" w:hAnsi="Tahoma" w:cs="Tahoma"/>
          <w:sz w:val="20"/>
        </w:rPr>
        <w:t>:</w:t>
      </w:r>
      <w:r w:rsidRPr="00F8396D">
        <w:rPr>
          <w:rFonts w:ascii="Tahoma" w:hAnsi="Tahoma" w:cs="Tahoma"/>
          <w:sz w:val="20"/>
        </w:rPr>
        <w:tab/>
        <w:t>Ing</w:t>
      </w:r>
      <w:r w:rsidR="00CF40E4" w:rsidRPr="00F8396D">
        <w:rPr>
          <w:rFonts w:ascii="Tahoma" w:hAnsi="Tahoma" w:cs="Tahoma"/>
          <w:sz w:val="20"/>
        </w:rPr>
        <w:t>. Jiří Pospíšil</w:t>
      </w:r>
    </w:p>
    <w:p w:rsidR="00CF40E4" w:rsidRPr="00F8396D" w:rsidRDefault="00CF40E4" w:rsidP="00CF40E4">
      <w:pPr>
        <w:pStyle w:val="Firma"/>
        <w:ind w:firstLine="0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ab/>
      </w:r>
      <w:r w:rsidR="0052294D">
        <w:rPr>
          <w:rFonts w:ascii="Tahoma" w:hAnsi="Tahoma" w:cs="Tahoma"/>
          <w:sz w:val="20"/>
        </w:rPr>
        <w:t>ředitel divize</w:t>
      </w:r>
    </w:p>
    <w:p w:rsidR="00CF40E4" w:rsidRPr="00F8396D" w:rsidRDefault="00CF40E4" w:rsidP="00CF40E4">
      <w:pPr>
        <w:pStyle w:val="Firma"/>
        <w:ind w:firstLine="0"/>
        <w:rPr>
          <w:rFonts w:ascii="Tahoma" w:hAnsi="Tahoma" w:cs="Tahoma"/>
          <w:sz w:val="20"/>
        </w:rPr>
      </w:pPr>
      <w:r w:rsidRPr="00F8396D">
        <w:rPr>
          <w:rFonts w:ascii="Tahoma" w:hAnsi="Tahoma" w:cs="Tahoma"/>
          <w:sz w:val="20"/>
        </w:rPr>
        <w:tab/>
      </w:r>
    </w:p>
    <w:p w:rsidR="00681A6E" w:rsidRPr="00681A6E" w:rsidRDefault="00800647" w:rsidP="00681A6E">
      <w:pPr>
        <w:pStyle w:val="Nadpis2"/>
        <w:rPr>
          <w:rFonts w:ascii="Tahoma" w:hAnsi="Tahoma" w:cs="Tahoma"/>
          <w:b/>
          <w:color w:val="FF0000"/>
          <w:sz w:val="20"/>
        </w:rPr>
      </w:pPr>
      <w:r w:rsidRPr="00681A6E">
        <w:rPr>
          <w:rFonts w:ascii="Tahoma" w:hAnsi="Tahoma" w:cs="Tahoma"/>
          <w:sz w:val="20"/>
        </w:rPr>
        <w:t>NABYVATEL</w:t>
      </w:r>
      <w:r w:rsidR="00CF40E4" w:rsidRPr="00681A6E">
        <w:rPr>
          <w:rFonts w:ascii="Tahoma" w:hAnsi="Tahoma" w:cs="Tahoma"/>
          <w:sz w:val="20"/>
        </w:rPr>
        <w:t>:</w:t>
      </w:r>
      <w:r w:rsidR="00CF40E4" w:rsidRPr="00681A6E">
        <w:rPr>
          <w:rFonts w:ascii="Tahoma" w:hAnsi="Tahoma" w:cs="Tahoma"/>
          <w:sz w:val="20"/>
        </w:rPr>
        <w:tab/>
      </w:r>
      <w:r w:rsidR="00EB35D9">
        <w:rPr>
          <w:rFonts w:ascii="Tahoma" w:hAnsi="Tahoma" w:cs="Tahoma"/>
          <w:b/>
          <w:sz w:val="20"/>
        </w:rPr>
        <w:t>Statutární město Přerov</w:t>
      </w:r>
    </w:p>
    <w:p w:rsidR="00681A6E" w:rsidRPr="00681A6E" w:rsidRDefault="00681A6E" w:rsidP="00681A6E">
      <w:pPr>
        <w:pStyle w:val="Firma"/>
        <w:rPr>
          <w:rFonts w:ascii="Tahoma" w:hAnsi="Tahoma" w:cs="Tahoma"/>
          <w:sz w:val="20"/>
        </w:rPr>
      </w:pPr>
      <w:r w:rsidRPr="00681A6E">
        <w:rPr>
          <w:rFonts w:ascii="Tahoma" w:hAnsi="Tahoma" w:cs="Tahoma"/>
          <w:sz w:val="20"/>
        </w:rPr>
        <w:t>sídlo:</w:t>
      </w:r>
      <w:r w:rsidRPr="00681A6E">
        <w:rPr>
          <w:rFonts w:ascii="Tahoma" w:hAnsi="Tahoma" w:cs="Tahoma"/>
          <w:color w:val="FF0000"/>
          <w:sz w:val="20"/>
        </w:rPr>
        <w:tab/>
      </w:r>
      <w:r w:rsidR="00EB35D9">
        <w:rPr>
          <w:rFonts w:ascii="Tahoma" w:hAnsi="Tahoma" w:cs="Tahoma"/>
          <w:sz w:val="20"/>
        </w:rPr>
        <w:t>Bratrská 34/709</w:t>
      </w:r>
      <w:r w:rsidRPr="00681A6E">
        <w:rPr>
          <w:rFonts w:ascii="Tahoma" w:hAnsi="Tahoma" w:cs="Tahoma"/>
          <w:sz w:val="20"/>
        </w:rPr>
        <w:t>,</w:t>
      </w:r>
      <w:r w:rsidR="0057471C">
        <w:rPr>
          <w:rFonts w:ascii="Tahoma" w:hAnsi="Tahoma" w:cs="Tahoma"/>
          <w:sz w:val="20"/>
        </w:rPr>
        <w:t xml:space="preserve"> </w:t>
      </w:r>
      <w:r w:rsidR="00EB35D9">
        <w:rPr>
          <w:rFonts w:ascii="Tahoma" w:hAnsi="Tahoma" w:cs="Tahoma"/>
          <w:sz w:val="20"/>
        </w:rPr>
        <w:t>Přerov</w:t>
      </w:r>
      <w:r w:rsidRPr="00681A6E">
        <w:rPr>
          <w:rFonts w:ascii="Tahoma" w:hAnsi="Tahoma" w:cs="Tahoma"/>
          <w:sz w:val="20"/>
        </w:rPr>
        <w:t>,</w:t>
      </w:r>
      <w:r w:rsidR="0057471C">
        <w:rPr>
          <w:rFonts w:ascii="Tahoma" w:hAnsi="Tahoma" w:cs="Tahoma"/>
          <w:sz w:val="20"/>
        </w:rPr>
        <w:t xml:space="preserve"> </w:t>
      </w:r>
      <w:r w:rsidR="00EB35D9">
        <w:rPr>
          <w:rFonts w:ascii="Tahoma" w:hAnsi="Tahoma" w:cs="Tahoma"/>
          <w:sz w:val="20"/>
        </w:rPr>
        <w:t>750</w:t>
      </w:r>
      <w:r w:rsidR="0057471C">
        <w:rPr>
          <w:rFonts w:ascii="Tahoma" w:hAnsi="Tahoma" w:cs="Tahoma"/>
          <w:sz w:val="20"/>
        </w:rPr>
        <w:t xml:space="preserve"> </w:t>
      </w:r>
      <w:r w:rsidR="00EB35D9">
        <w:rPr>
          <w:rFonts w:ascii="Tahoma" w:hAnsi="Tahoma" w:cs="Tahoma"/>
          <w:sz w:val="20"/>
        </w:rPr>
        <w:t>11</w:t>
      </w:r>
    </w:p>
    <w:p w:rsidR="00681A6E" w:rsidRPr="00681A6E" w:rsidRDefault="00681A6E" w:rsidP="00681A6E">
      <w:pPr>
        <w:pStyle w:val="Firma"/>
        <w:rPr>
          <w:rFonts w:ascii="Tahoma" w:hAnsi="Tahoma" w:cs="Tahoma"/>
          <w:sz w:val="20"/>
        </w:rPr>
      </w:pPr>
      <w:r w:rsidRPr="00681A6E">
        <w:rPr>
          <w:rFonts w:ascii="Tahoma" w:hAnsi="Tahoma" w:cs="Tahoma"/>
          <w:sz w:val="20"/>
        </w:rPr>
        <w:t>IČ:</w:t>
      </w:r>
      <w:r w:rsidRPr="00681A6E">
        <w:rPr>
          <w:rFonts w:ascii="Tahoma" w:hAnsi="Tahoma" w:cs="Tahoma"/>
          <w:color w:val="FF0000"/>
          <w:sz w:val="20"/>
        </w:rPr>
        <w:tab/>
      </w:r>
      <w:r w:rsidR="00EB35D9">
        <w:rPr>
          <w:rFonts w:ascii="Tahoma" w:hAnsi="Tahoma" w:cs="Tahoma"/>
          <w:sz w:val="20"/>
        </w:rPr>
        <w:t>00301825</w:t>
      </w:r>
    </w:p>
    <w:p w:rsidR="00681A6E" w:rsidRPr="00681A6E" w:rsidRDefault="00681A6E" w:rsidP="0025500D">
      <w:pPr>
        <w:pStyle w:val="Firma"/>
        <w:tabs>
          <w:tab w:val="left" w:pos="6120"/>
        </w:tabs>
        <w:rPr>
          <w:rFonts w:ascii="Tahoma" w:hAnsi="Tahoma" w:cs="Tahoma"/>
          <w:color w:val="FF0000"/>
          <w:sz w:val="20"/>
        </w:rPr>
      </w:pPr>
      <w:r w:rsidRPr="00681A6E">
        <w:rPr>
          <w:rFonts w:ascii="Tahoma" w:hAnsi="Tahoma" w:cs="Tahoma"/>
          <w:sz w:val="20"/>
        </w:rPr>
        <w:t>DIČ:</w:t>
      </w:r>
      <w:r w:rsidRPr="00681A6E">
        <w:rPr>
          <w:rFonts w:ascii="Tahoma" w:hAnsi="Tahoma" w:cs="Tahoma"/>
          <w:sz w:val="20"/>
        </w:rPr>
        <w:tab/>
      </w:r>
      <w:r w:rsidR="00EB35D9">
        <w:rPr>
          <w:rFonts w:ascii="Tahoma" w:hAnsi="Tahoma" w:cs="Tahoma"/>
          <w:sz w:val="20"/>
        </w:rPr>
        <w:t>CZ00301825</w:t>
      </w:r>
      <w:r w:rsidRPr="00681A6E">
        <w:rPr>
          <w:rFonts w:ascii="Tahoma" w:hAnsi="Tahoma" w:cs="Tahoma"/>
          <w:color w:val="FF0000"/>
          <w:sz w:val="20"/>
        </w:rPr>
        <w:tab/>
      </w:r>
    </w:p>
    <w:p w:rsidR="00681A6E" w:rsidRPr="00681A6E" w:rsidRDefault="00681A6E" w:rsidP="0025500D">
      <w:pPr>
        <w:tabs>
          <w:tab w:val="left" w:pos="3544"/>
        </w:tabs>
        <w:autoSpaceDE w:val="0"/>
        <w:autoSpaceDN w:val="0"/>
        <w:adjustRightInd w:val="0"/>
        <w:ind w:left="3544" w:hanging="1843"/>
        <w:rPr>
          <w:rFonts w:ascii="Tahoma" w:hAnsi="Tahoma" w:cs="Tahoma"/>
          <w:color w:val="FF0000"/>
          <w:sz w:val="20"/>
          <w:szCs w:val="20"/>
        </w:rPr>
      </w:pPr>
      <w:r w:rsidRPr="00681A6E">
        <w:rPr>
          <w:rFonts w:ascii="Tahoma" w:hAnsi="Tahoma" w:cs="Tahoma"/>
          <w:sz w:val="20"/>
          <w:szCs w:val="20"/>
        </w:rPr>
        <w:t>zastupuje:</w:t>
      </w:r>
      <w:r w:rsidRPr="00681A6E">
        <w:rPr>
          <w:rFonts w:ascii="Tahoma" w:hAnsi="Tahoma" w:cs="Tahoma"/>
          <w:color w:val="FF0000"/>
          <w:sz w:val="20"/>
          <w:szCs w:val="20"/>
        </w:rPr>
        <w:tab/>
      </w:r>
      <w:r w:rsidR="0025500D">
        <w:rPr>
          <w:rFonts w:ascii="Tahoma" w:hAnsi="Tahoma" w:cs="Tahoma"/>
          <w:sz w:val="20"/>
        </w:rPr>
        <w:t>Mgr. Petr Karola</w:t>
      </w:r>
      <w:r w:rsidR="0025500D">
        <w:rPr>
          <w:rFonts w:ascii="Tahoma" w:hAnsi="Tahoma" w:cs="Tahoma"/>
          <w:bCs/>
          <w:sz w:val="20"/>
        </w:rPr>
        <w:t>,</w:t>
      </w:r>
      <w:r w:rsidR="0025500D">
        <w:rPr>
          <w:rFonts w:ascii="Tahoma" w:hAnsi="Tahoma" w:cs="Tahoma"/>
          <w:b/>
          <w:bCs/>
          <w:sz w:val="20"/>
        </w:rPr>
        <w:t xml:space="preserve"> </w:t>
      </w:r>
      <w:r w:rsidR="0025500D">
        <w:rPr>
          <w:rFonts w:ascii="Tahoma" w:hAnsi="Tahoma" w:cs="Tahoma"/>
          <w:bCs/>
          <w:sz w:val="20"/>
        </w:rPr>
        <w:t>vedoucí Odboru vnitřní správy, na základě pověření dle vnitřního předpisu č. 4/2011 – Organizační řád, kterým se vymezují kompetence Magistrátu města Přerova</w:t>
      </w:r>
    </w:p>
    <w:p w:rsidR="008A4191" w:rsidRPr="00E83D9C" w:rsidRDefault="008A4191" w:rsidP="00681A6E">
      <w:pPr>
        <w:pStyle w:val="Nadpis2"/>
        <w:numPr>
          <w:ilvl w:val="0"/>
          <w:numId w:val="0"/>
        </w:numPr>
        <w:ind w:left="576"/>
        <w:rPr>
          <w:rFonts w:ascii="Tahoma" w:hAnsi="Tahoma" w:cs="Tahoma"/>
          <w:sz w:val="20"/>
        </w:rPr>
      </w:pPr>
    </w:p>
    <w:p w:rsidR="00CF40E4" w:rsidRDefault="00CF40E4" w:rsidP="00CF40E4">
      <w:pPr>
        <w:pStyle w:val="Nadpis1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 xml:space="preserve"> předmět </w:t>
      </w:r>
      <w:r w:rsidR="005F0662">
        <w:rPr>
          <w:rFonts w:ascii="Tahoma" w:hAnsi="Tahoma" w:cs="Tahoma"/>
          <w:u w:val="none"/>
        </w:rPr>
        <w:t>dodatku</w:t>
      </w:r>
    </w:p>
    <w:p w:rsidR="00EC5982" w:rsidRPr="00917970" w:rsidRDefault="00EB6C7B" w:rsidP="00EC5982">
      <w:pPr>
        <w:pStyle w:val="Nadpis2"/>
        <w:numPr>
          <w:ilvl w:val="1"/>
          <w:numId w:val="5"/>
        </w:numPr>
        <w:tabs>
          <w:tab w:val="clear" w:pos="3544"/>
          <w:tab w:val="left" w:pos="1418"/>
        </w:tabs>
        <w:jc w:val="left"/>
        <w:rPr>
          <w:rFonts w:ascii="Tahoma" w:hAnsi="Tahoma" w:cs="Tahoma"/>
          <w:sz w:val="20"/>
        </w:rPr>
      </w:pPr>
      <w:r w:rsidRPr="00917970">
        <w:rPr>
          <w:rFonts w:ascii="Tahoma" w:hAnsi="Tahoma" w:cs="Tahoma"/>
          <w:sz w:val="20"/>
        </w:rPr>
        <w:t xml:space="preserve">Předmětem dodatku je </w:t>
      </w:r>
      <w:r w:rsidR="00210C8B" w:rsidRPr="00917970">
        <w:rPr>
          <w:rFonts w:ascii="Tahoma" w:hAnsi="Tahoma" w:cs="Tahoma"/>
          <w:sz w:val="20"/>
        </w:rPr>
        <w:t xml:space="preserve">rozšíření licencí k užívání systému </w:t>
      </w:r>
      <w:proofErr w:type="spellStart"/>
      <w:r w:rsidR="00152210" w:rsidRPr="00917970">
        <w:rPr>
          <w:rFonts w:ascii="Tahoma" w:hAnsi="Tahoma" w:cs="Tahoma"/>
          <w:sz w:val="20"/>
        </w:rPr>
        <w:t>BUILD</w:t>
      </w:r>
      <w:r w:rsidR="00210C8B" w:rsidRPr="00917970">
        <w:rPr>
          <w:rFonts w:ascii="Tahoma" w:hAnsi="Tahoma" w:cs="Tahoma"/>
          <w:sz w:val="20"/>
        </w:rPr>
        <w:t>power</w:t>
      </w:r>
      <w:proofErr w:type="spellEnd"/>
      <w:r w:rsidR="0025500D" w:rsidRPr="00917970">
        <w:rPr>
          <w:rFonts w:ascii="Tahoma" w:hAnsi="Tahoma" w:cs="Tahoma"/>
          <w:sz w:val="20"/>
        </w:rPr>
        <w:t xml:space="preserve"> S</w:t>
      </w:r>
      <w:r w:rsidR="00210C8B" w:rsidRPr="00917970">
        <w:rPr>
          <w:rFonts w:ascii="Tahoma" w:hAnsi="Tahoma" w:cs="Tahoma"/>
          <w:sz w:val="20"/>
        </w:rPr>
        <w:t xml:space="preserve"> o </w:t>
      </w:r>
      <w:r w:rsidR="0025500D" w:rsidRPr="00917970">
        <w:rPr>
          <w:rFonts w:ascii="Tahoma" w:hAnsi="Tahoma" w:cs="Tahoma"/>
          <w:sz w:val="20"/>
        </w:rPr>
        <w:t>1</w:t>
      </w:r>
      <w:r w:rsidR="00210C8B" w:rsidRPr="00917970">
        <w:rPr>
          <w:rFonts w:ascii="Tahoma" w:hAnsi="Tahoma" w:cs="Tahoma"/>
          <w:sz w:val="20"/>
        </w:rPr>
        <w:t xml:space="preserve"> uživatele, a to z</w:t>
      </w:r>
      <w:r w:rsidR="0025500D" w:rsidRPr="00917970">
        <w:rPr>
          <w:rFonts w:ascii="Tahoma" w:hAnsi="Tahoma" w:cs="Tahoma"/>
          <w:sz w:val="20"/>
        </w:rPr>
        <w:t>e</w:t>
      </w:r>
      <w:r w:rsidR="00210C8B" w:rsidRPr="00917970">
        <w:rPr>
          <w:rFonts w:ascii="Tahoma" w:hAnsi="Tahoma" w:cs="Tahoma"/>
          <w:sz w:val="20"/>
        </w:rPr>
        <w:t> </w:t>
      </w:r>
      <w:r w:rsidR="00DB1FA9">
        <w:rPr>
          <w:rFonts w:ascii="Tahoma" w:hAnsi="Tahoma" w:cs="Tahoma"/>
          <w:sz w:val="20"/>
        </w:rPr>
        <w:t>3</w:t>
      </w:r>
      <w:r w:rsidR="00210C8B" w:rsidRPr="00917970">
        <w:rPr>
          <w:rFonts w:ascii="Tahoma" w:hAnsi="Tahoma" w:cs="Tahoma"/>
          <w:sz w:val="20"/>
        </w:rPr>
        <w:t xml:space="preserve"> na </w:t>
      </w:r>
      <w:r w:rsidR="00DB1FA9">
        <w:rPr>
          <w:rFonts w:ascii="Tahoma" w:hAnsi="Tahoma" w:cs="Tahoma"/>
          <w:sz w:val="20"/>
        </w:rPr>
        <w:t>4</w:t>
      </w:r>
      <w:r w:rsidR="00210C8B" w:rsidRPr="00917970">
        <w:rPr>
          <w:rFonts w:ascii="Tahoma" w:hAnsi="Tahoma" w:cs="Tahoma"/>
          <w:sz w:val="20"/>
        </w:rPr>
        <w:t xml:space="preserve"> uživatel</w:t>
      </w:r>
      <w:r w:rsidR="0025500D" w:rsidRPr="00917970">
        <w:rPr>
          <w:rFonts w:ascii="Tahoma" w:hAnsi="Tahoma" w:cs="Tahoma"/>
          <w:sz w:val="20"/>
        </w:rPr>
        <w:t>e</w:t>
      </w:r>
      <w:r w:rsidR="00210C8B" w:rsidRPr="00917970">
        <w:rPr>
          <w:rFonts w:ascii="Tahoma" w:hAnsi="Tahoma" w:cs="Tahoma"/>
          <w:sz w:val="20"/>
        </w:rPr>
        <w:t>.</w:t>
      </w:r>
    </w:p>
    <w:p w:rsidR="00F8396D" w:rsidRPr="00917970" w:rsidRDefault="00F8396D" w:rsidP="00F8396D">
      <w:pPr>
        <w:pStyle w:val="Nadpis2"/>
        <w:numPr>
          <w:ilvl w:val="1"/>
          <w:numId w:val="2"/>
        </w:numPr>
        <w:tabs>
          <w:tab w:val="clear" w:pos="3544"/>
          <w:tab w:val="left" w:pos="1418"/>
        </w:tabs>
        <w:rPr>
          <w:rFonts w:ascii="Tahoma" w:hAnsi="Tahoma" w:cs="Tahoma"/>
          <w:sz w:val="20"/>
        </w:rPr>
      </w:pPr>
      <w:r w:rsidRPr="00917970">
        <w:rPr>
          <w:rFonts w:ascii="Tahoma" w:hAnsi="Tahoma" w:cs="Tahoma"/>
          <w:sz w:val="20"/>
        </w:rPr>
        <w:t xml:space="preserve">Smluvní strany se dohodly na smluvní ceně </w:t>
      </w:r>
      <w:r w:rsidR="0025500D" w:rsidRPr="00917970">
        <w:rPr>
          <w:rFonts w:ascii="Tahoma" w:hAnsi="Tahoma" w:cs="Tahoma"/>
          <w:sz w:val="20"/>
        </w:rPr>
        <w:t>12</w:t>
      </w:r>
      <w:r w:rsidRPr="00917970">
        <w:rPr>
          <w:rFonts w:ascii="Tahoma" w:hAnsi="Tahoma" w:cs="Tahoma"/>
          <w:sz w:val="20"/>
        </w:rPr>
        <w:t>.000,-Kč bez DPH.</w:t>
      </w:r>
    </w:p>
    <w:p w:rsidR="005F0662" w:rsidRDefault="005F0662" w:rsidP="005F0662">
      <w:pPr>
        <w:pStyle w:val="Nadpis2"/>
        <w:numPr>
          <w:ilvl w:val="0"/>
          <w:numId w:val="0"/>
        </w:numPr>
        <w:spacing w:line="240" w:lineRule="auto"/>
        <w:ind w:left="576"/>
        <w:rPr>
          <w:rFonts w:ascii="Tahoma" w:hAnsi="Tahoma" w:cs="Tahoma"/>
          <w:sz w:val="20"/>
        </w:rPr>
      </w:pPr>
      <w:r w:rsidRPr="00917970">
        <w:rPr>
          <w:rFonts w:ascii="Tahoma" w:hAnsi="Tahoma" w:cs="Tahoma"/>
          <w:sz w:val="20"/>
        </w:rPr>
        <w:t xml:space="preserve">K ceně bude doúčtována daň z přidané hodnoty ve výši podle zákona č. </w:t>
      </w:r>
      <w:r w:rsidR="008D25C6" w:rsidRPr="00917970">
        <w:rPr>
          <w:rFonts w:ascii="Tahoma" w:hAnsi="Tahoma" w:cs="Tahoma"/>
          <w:sz w:val="20"/>
        </w:rPr>
        <w:t>235</w:t>
      </w:r>
      <w:r w:rsidRPr="00917970">
        <w:rPr>
          <w:rFonts w:ascii="Tahoma" w:hAnsi="Tahoma" w:cs="Tahoma"/>
          <w:sz w:val="20"/>
        </w:rPr>
        <w:t>/</w:t>
      </w:r>
      <w:r w:rsidR="008D25C6" w:rsidRPr="00917970">
        <w:rPr>
          <w:rFonts w:ascii="Tahoma" w:hAnsi="Tahoma" w:cs="Tahoma"/>
          <w:sz w:val="20"/>
        </w:rPr>
        <w:t xml:space="preserve">2004 </w:t>
      </w:r>
      <w:r w:rsidRPr="00917970">
        <w:rPr>
          <w:rFonts w:ascii="Tahoma" w:hAnsi="Tahoma" w:cs="Tahoma"/>
          <w:sz w:val="20"/>
        </w:rPr>
        <w:t>Sb. v platném znění.</w:t>
      </w:r>
    </w:p>
    <w:p w:rsidR="008F291D" w:rsidRPr="008F291D" w:rsidRDefault="008F291D" w:rsidP="008F291D">
      <w:pPr>
        <w:pStyle w:val="Nadpis2"/>
        <w:numPr>
          <w:ilvl w:val="1"/>
          <w:numId w:val="2"/>
        </w:numPr>
        <w:tabs>
          <w:tab w:val="clear" w:pos="3544"/>
          <w:tab w:val="left" w:pos="1418"/>
        </w:tabs>
        <w:rPr>
          <w:rFonts w:ascii="Tahoma" w:hAnsi="Tahoma" w:cs="Tahoma"/>
          <w:sz w:val="20"/>
        </w:rPr>
      </w:pPr>
      <w:r w:rsidRPr="008F291D">
        <w:rPr>
          <w:rFonts w:ascii="Tahoma" w:hAnsi="Tahoma" w:cs="Tahoma"/>
          <w:sz w:val="20"/>
        </w:rPr>
        <w:t>Dále se v článku 10 – Závěrečná ustanovení ruší původní znění bodu 10.6 a nahrazuje novým textem:</w:t>
      </w:r>
    </w:p>
    <w:p w:rsidR="008F291D" w:rsidRPr="008F291D" w:rsidRDefault="008F291D" w:rsidP="008F291D">
      <w:pPr>
        <w:pStyle w:val="Nadpis2"/>
        <w:numPr>
          <w:ilvl w:val="0"/>
          <w:numId w:val="0"/>
        </w:numPr>
        <w:tabs>
          <w:tab w:val="clear" w:pos="3544"/>
          <w:tab w:val="left" w:pos="1418"/>
        </w:tabs>
        <w:ind w:left="576"/>
        <w:rPr>
          <w:rFonts w:ascii="Tahoma" w:hAnsi="Tahoma" w:cs="Tahoma"/>
          <w:sz w:val="20"/>
        </w:rPr>
      </w:pPr>
      <w:r w:rsidRPr="008F291D">
        <w:rPr>
          <w:rFonts w:ascii="Tahoma" w:hAnsi="Tahoma" w:cs="Tahoma"/>
          <w:sz w:val="20"/>
        </w:rPr>
        <w:t xml:space="preserve">10.6  „Smluvní strany berou na vědomí a souhlasí s tím, že tato smlouva bude zveřejněna objednatelem v Registru smluv podle zákona č. 340/2015 Sb., o zvláštních podmínkách účinnosti některých smluv, uveřejňování těchto smluv a o registru smluv. Objednatel se zavazuje odeslat smlouvu společně s </w:t>
      </w:r>
      <w:proofErr w:type="spellStart"/>
      <w:r w:rsidRPr="008F291D">
        <w:rPr>
          <w:rFonts w:ascii="Tahoma" w:hAnsi="Tahoma" w:cs="Tahoma"/>
          <w:sz w:val="20"/>
        </w:rPr>
        <w:t>metadaty</w:t>
      </w:r>
      <w:proofErr w:type="spellEnd"/>
      <w:r w:rsidRPr="008F291D">
        <w:rPr>
          <w:rFonts w:ascii="Tahoma" w:hAnsi="Tahoma" w:cs="Tahoma"/>
          <w:sz w:val="20"/>
        </w:rPr>
        <w:t xml:space="preserve"> správci registru smluv bez zbytečného odkladu po uzavření smlouvy, nejpozději do 30 dnů od jejího uzavření.“ </w:t>
      </w:r>
    </w:p>
    <w:p w:rsidR="00BD2AB4" w:rsidRDefault="00BD2AB4" w:rsidP="00BD2AB4">
      <w:pPr>
        <w:pStyle w:val="Nadpis2"/>
        <w:numPr>
          <w:ilvl w:val="1"/>
          <w:numId w:val="2"/>
        </w:numPr>
        <w:rPr>
          <w:rFonts w:ascii="Tahoma" w:hAnsi="Tahoma" w:cs="Tahoma"/>
          <w:sz w:val="20"/>
        </w:rPr>
      </w:pPr>
      <w:r w:rsidRPr="00917970">
        <w:rPr>
          <w:rFonts w:ascii="Tahoma" w:hAnsi="Tahoma" w:cs="Tahoma"/>
          <w:sz w:val="20"/>
        </w:rPr>
        <w:t>Dodatek je vyhotoven ve dvou stejnopisech, každý s platností originálu, z nichž obdrží každá ze smluvních stran po jednom vyhotovení.</w:t>
      </w:r>
    </w:p>
    <w:p w:rsidR="005C2417" w:rsidRDefault="005C2417" w:rsidP="005F0662">
      <w:pPr>
        <w:pStyle w:val="Nadpis2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Ostatní skutečnosti Licenční smlouvy zůstávají beze změny. </w:t>
      </w:r>
    </w:p>
    <w:p w:rsidR="008F291D" w:rsidRPr="008F291D" w:rsidRDefault="008F291D" w:rsidP="008F291D">
      <w:pPr>
        <w:ind w:left="576"/>
        <w:rPr>
          <w:rFonts w:ascii="Tahoma" w:hAnsi="Tahoma" w:cs="Tahoma"/>
        </w:rPr>
      </w:pPr>
      <w:r w:rsidRPr="008F291D">
        <w:rPr>
          <w:rFonts w:ascii="Tahoma" w:hAnsi="Tahoma" w:cs="Tahoma"/>
          <w:sz w:val="20"/>
          <w:szCs w:val="20"/>
        </w:rPr>
        <w:t>Tento dodatek nabývá platnosti dnem podepsání oběma smluvními stranami a účinnosti dnem zveřejnění v Registru smluv dle odstavce 10.6</w:t>
      </w:r>
    </w:p>
    <w:p w:rsidR="008F291D" w:rsidRDefault="008F291D" w:rsidP="008F291D">
      <w:pPr>
        <w:rPr>
          <w:rFonts w:ascii="Calibri" w:hAnsi="Calibri"/>
          <w:color w:val="1F497D"/>
        </w:rPr>
      </w:pPr>
    </w:p>
    <w:p w:rsidR="00FE2F5E" w:rsidRDefault="00FE2F5E" w:rsidP="00CF40E4">
      <w:pPr>
        <w:widowControl w:val="0"/>
        <w:rPr>
          <w:rFonts w:ascii="Tahoma" w:hAnsi="Tahoma" w:cs="Tahoma"/>
          <w:sz w:val="20"/>
        </w:rPr>
      </w:pPr>
    </w:p>
    <w:p w:rsidR="00977EEF" w:rsidRDefault="00422D48" w:rsidP="00422D48">
      <w:pPr>
        <w:widowControl w:val="0"/>
        <w:ind w:left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V Brně dne: </w:t>
      </w:r>
      <w:r w:rsidR="00D27834">
        <w:rPr>
          <w:rFonts w:ascii="Tahoma" w:hAnsi="Tahoma" w:cs="Tahoma"/>
          <w:sz w:val="20"/>
        </w:rPr>
        <w:t>13.</w:t>
      </w:r>
      <w:r>
        <w:rPr>
          <w:rFonts w:ascii="Tahoma" w:hAnsi="Tahoma" w:cs="Tahoma"/>
          <w:sz w:val="20"/>
        </w:rPr>
        <w:t xml:space="preserve"> </w:t>
      </w:r>
      <w:r w:rsidR="00D27834">
        <w:rPr>
          <w:rFonts w:ascii="Tahoma" w:hAnsi="Tahoma" w:cs="Tahoma"/>
          <w:sz w:val="20"/>
        </w:rPr>
        <w:t>12</w:t>
      </w:r>
      <w:r>
        <w:rPr>
          <w:rFonts w:ascii="Tahoma" w:hAnsi="Tahoma" w:cs="Tahoma"/>
          <w:sz w:val="20"/>
        </w:rPr>
        <w:t>.</w:t>
      </w:r>
      <w:r w:rsidR="00D27834">
        <w:rPr>
          <w:rFonts w:ascii="Tahoma" w:hAnsi="Tahoma" w:cs="Tahoma"/>
          <w:sz w:val="20"/>
        </w:rPr>
        <w:t xml:space="preserve"> 2</w:t>
      </w:r>
      <w:r w:rsidR="00E77EFC">
        <w:rPr>
          <w:rFonts w:ascii="Tahoma" w:hAnsi="Tahoma" w:cs="Tahoma"/>
          <w:sz w:val="20"/>
        </w:rPr>
        <w:t>01</w:t>
      </w:r>
      <w:r w:rsidR="008F291D">
        <w:rPr>
          <w:rFonts w:ascii="Tahoma" w:hAnsi="Tahoma" w:cs="Tahoma"/>
          <w:sz w:val="20"/>
        </w:rPr>
        <w:t>7</w:t>
      </w:r>
      <w:r w:rsidR="00977EEF">
        <w:rPr>
          <w:rFonts w:ascii="Tahoma" w:hAnsi="Tahoma" w:cs="Tahoma"/>
          <w:sz w:val="20"/>
        </w:rPr>
        <w:tab/>
      </w:r>
      <w:r w:rsidR="00977EEF">
        <w:rPr>
          <w:rFonts w:ascii="Tahoma" w:hAnsi="Tahoma" w:cs="Tahoma"/>
          <w:sz w:val="20"/>
        </w:rPr>
        <w:tab/>
      </w:r>
      <w:r w:rsidR="00977EEF">
        <w:rPr>
          <w:rFonts w:ascii="Tahoma" w:hAnsi="Tahoma" w:cs="Tahoma"/>
          <w:sz w:val="20"/>
        </w:rPr>
        <w:tab/>
      </w:r>
      <w:r w:rsidR="00D27834">
        <w:rPr>
          <w:rFonts w:ascii="Tahoma" w:hAnsi="Tahoma" w:cs="Tahoma"/>
          <w:sz w:val="20"/>
        </w:rPr>
        <w:tab/>
      </w:r>
      <w:r w:rsidR="00977EEF">
        <w:rPr>
          <w:rFonts w:ascii="Tahoma" w:hAnsi="Tahoma" w:cs="Tahoma"/>
          <w:sz w:val="20"/>
        </w:rPr>
        <w:t xml:space="preserve">   V</w:t>
      </w:r>
      <w:r w:rsidR="005667C6">
        <w:rPr>
          <w:rFonts w:ascii="Tahoma" w:hAnsi="Tahoma" w:cs="Tahoma"/>
          <w:sz w:val="20"/>
        </w:rPr>
        <w:t> </w:t>
      </w:r>
      <w:r w:rsidR="0025500D">
        <w:rPr>
          <w:rFonts w:ascii="Tahoma" w:hAnsi="Tahoma" w:cs="Tahoma"/>
          <w:sz w:val="20"/>
        </w:rPr>
        <w:t>Přerově</w:t>
      </w:r>
      <w:r w:rsidR="00E77E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dne:  </w:t>
      </w:r>
      <w:bookmarkStart w:id="0" w:name="_GoBack"/>
      <w:bookmarkEnd w:id="0"/>
      <w:r w:rsidR="00D27834">
        <w:rPr>
          <w:rFonts w:ascii="Tahoma" w:hAnsi="Tahoma" w:cs="Tahoma"/>
          <w:sz w:val="20"/>
        </w:rPr>
        <w:t>11</w:t>
      </w:r>
      <w:r>
        <w:rPr>
          <w:rFonts w:ascii="Tahoma" w:hAnsi="Tahoma" w:cs="Tahoma"/>
          <w:sz w:val="20"/>
        </w:rPr>
        <w:t>.</w:t>
      </w:r>
      <w:r w:rsidR="00D27834">
        <w:rPr>
          <w:rFonts w:ascii="Tahoma" w:hAnsi="Tahoma" w:cs="Tahoma"/>
          <w:sz w:val="20"/>
        </w:rPr>
        <w:t xml:space="preserve"> 12</w:t>
      </w:r>
      <w:r w:rsidR="00DB1FA9">
        <w:rPr>
          <w:rFonts w:ascii="Tahoma" w:hAnsi="Tahoma" w:cs="Tahoma"/>
          <w:sz w:val="20"/>
        </w:rPr>
        <w:t>.</w:t>
      </w:r>
      <w:r w:rsidR="00D27834">
        <w:rPr>
          <w:rFonts w:ascii="Tahoma" w:hAnsi="Tahoma" w:cs="Tahoma"/>
          <w:sz w:val="20"/>
        </w:rPr>
        <w:t xml:space="preserve"> </w:t>
      </w:r>
      <w:r w:rsidR="00DB1FA9">
        <w:rPr>
          <w:rFonts w:ascii="Tahoma" w:hAnsi="Tahoma" w:cs="Tahoma"/>
          <w:sz w:val="20"/>
        </w:rPr>
        <w:t>201</w:t>
      </w:r>
      <w:r w:rsidR="008F291D">
        <w:rPr>
          <w:rFonts w:ascii="Tahoma" w:hAnsi="Tahoma" w:cs="Tahoma"/>
          <w:sz w:val="20"/>
        </w:rPr>
        <w:t>7</w:t>
      </w:r>
    </w:p>
    <w:tbl>
      <w:tblPr>
        <w:tblW w:w="943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11"/>
        <w:gridCol w:w="994"/>
        <w:gridCol w:w="4043"/>
        <w:gridCol w:w="921"/>
      </w:tblGrid>
      <w:tr w:rsidR="00977EEF" w:rsidTr="008F291D">
        <w:tc>
          <w:tcPr>
            <w:tcW w:w="3263" w:type="dxa"/>
          </w:tcPr>
          <w:p w:rsidR="00B16049" w:rsidRDefault="00B16049" w:rsidP="006856EA">
            <w:pPr>
              <w:pStyle w:val="Zkladntextcentr"/>
            </w:pPr>
          </w:p>
          <w:p w:rsidR="00977EEF" w:rsidRDefault="00977EEF" w:rsidP="006856EA">
            <w:pPr>
              <w:pStyle w:val="Zkladntextcentr"/>
            </w:pPr>
            <w:r>
              <w:t xml:space="preserve">Za </w:t>
            </w:r>
            <w:r w:rsidR="00320D49">
              <w:t>poskytovat</w:t>
            </w:r>
            <w:r>
              <w:t>ele:</w:t>
            </w:r>
          </w:p>
          <w:p w:rsidR="00977EEF" w:rsidRDefault="00977EEF" w:rsidP="006856EA">
            <w:pPr>
              <w:pStyle w:val="Zkladntextcentr"/>
            </w:pPr>
          </w:p>
          <w:p w:rsidR="008F291D" w:rsidRDefault="008F291D" w:rsidP="006856EA">
            <w:pPr>
              <w:pStyle w:val="Zkladntextcentr"/>
            </w:pPr>
          </w:p>
          <w:p w:rsidR="008F291D" w:rsidRDefault="008F291D" w:rsidP="006856EA">
            <w:pPr>
              <w:pStyle w:val="Zkladntextcentr"/>
            </w:pPr>
          </w:p>
          <w:p w:rsidR="008F291D" w:rsidRDefault="008F291D" w:rsidP="006856EA">
            <w:pPr>
              <w:pStyle w:val="Zkladntextcentr"/>
            </w:pPr>
          </w:p>
          <w:p w:rsidR="008F291D" w:rsidRDefault="008F291D" w:rsidP="006856EA">
            <w:pPr>
              <w:pStyle w:val="Zkladntextcentr"/>
            </w:pPr>
          </w:p>
          <w:p w:rsidR="00B16049" w:rsidRDefault="00B16049" w:rsidP="006856EA">
            <w:pPr>
              <w:pStyle w:val="Zkladntextcentr"/>
            </w:pPr>
          </w:p>
        </w:tc>
        <w:tc>
          <w:tcPr>
            <w:tcW w:w="211" w:type="dxa"/>
          </w:tcPr>
          <w:p w:rsidR="00977EEF" w:rsidRDefault="00977EEF" w:rsidP="006856EA">
            <w:pPr>
              <w:pStyle w:val="Zkladntextcentr"/>
            </w:pPr>
          </w:p>
        </w:tc>
        <w:tc>
          <w:tcPr>
            <w:tcW w:w="5958" w:type="dxa"/>
            <w:gridSpan w:val="3"/>
          </w:tcPr>
          <w:p w:rsidR="00BD2AB4" w:rsidRDefault="00BD2AB4" w:rsidP="006856EA">
            <w:pPr>
              <w:pStyle w:val="Zkladntextcentr"/>
            </w:pPr>
          </w:p>
          <w:p w:rsidR="00977EEF" w:rsidRDefault="00BD2AB4" w:rsidP="006856EA">
            <w:pPr>
              <w:pStyle w:val="Zkladntextcentr"/>
            </w:pPr>
            <w:r>
              <w:t>Za nabyvatele:</w:t>
            </w:r>
          </w:p>
          <w:p w:rsidR="00977EEF" w:rsidRDefault="00977EEF" w:rsidP="006856EA">
            <w:pPr>
              <w:pStyle w:val="Zkladntextcentr"/>
            </w:pPr>
          </w:p>
          <w:p w:rsidR="008F291D" w:rsidRDefault="008F291D" w:rsidP="006856EA">
            <w:pPr>
              <w:pStyle w:val="Zkladntextcentr"/>
            </w:pPr>
          </w:p>
        </w:tc>
      </w:tr>
      <w:tr w:rsidR="00977EEF" w:rsidRPr="003465FF" w:rsidTr="008F291D">
        <w:trPr>
          <w:gridAfter w:val="1"/>
          <w:wAfter w:w="921" w:type="dxa"/>
        </w:trPr>
        <w:tc>
          <w:tcPr>
            <w:tcW w:w="3263" w:type="dxa"/>
          </w:tcPr>
          <w:p w:rsidR="00917970" w:rsidRDefault="00917970" w:rsidP="006856EA">
            <w:pPr>
              <w:pStyle w:val="Zkladntextcentr"/>
            </w:pPr>
            <w:r>
              <w:t>--------------------------------------</w:t>
            </w:r>
          </w:p>
          <w:p w:rsidR="00977EEF" w:rsidRPr="003465FF" w:rsidRDefault="006856EA" w:rsidP="006856EA">
            <w:pPr>
              <w:pStyle w:val="Zkladntextcentr"/>
            </w:pPr>
            <w:r>
              <w:t>Ing</w:t>
            </w:r>
            <w:r w:rsidR="00977EEF" w:rsidRPr="003465FF">
              <w:t>. Jiří Pospíšil</w:t>
            </w:r>
          </w:p>
        </w:tc>
        <w:tc>
          <w:tcPr>
            <w:tcW w:w="211" w:type="dxa"/>
          </w:tcPr>
          <w:p w:rsidR="00977EEF" w:rsidRPr="003465FF" w:rsidRDefault="00977EEF" w:rsidP="006856EA">
            <w:pPr>
              <w:pStyle w:val="Zkladntextcentr"/>
            </w:pPr>
          </w:p>
        </w:tc>
        <w:tc>
          <w:tcPr>
            <w:tcW w:w="994" w:type="dxa"/>
          </w:tcPr>
          <w:p w:rsidR="00977EEF" w:rsidRPr="003465FF" w:rsidRDefault="00977EEF" w:rsidP="006856EA">
            <w:pPr>
              <w:pStyle w:val="Zkladntextcentr"/>
            </w:pPr>
          </w:p>
        </w:tc>
        <w:tc>
          <w:tcPr>
            <w:tcW w:w="4043" w:type="dxa"/>
          </w:tcPr>
          <w:p w:rsidR="00917970" w:rsidRDefault="00917970" w:rsidP="006856EA">
            <w:pPr>
              <w:pStyle w:val="Zkladntextcentr"/>
            </w:pPr>
            <w:r>
              <w:t>--------------------------------------</w:t>
            </w:r>
          </w:p>
          <w:p w:rsidR="00977EEF" w:rsidRPr="006856EA" w:rsidRDefault="0025500D" w:rsidP="006856EA">
            <w:pPr>
              <w:pStyle w:val="Zkladntextcentr"/>
            </w:pPr>
            <w:r>
              <w:t>Mgr. Petr Karola</w:t>
            </w:r>
          </w:p>
        </w:tc>
      </w:tr>
    </w:tbl>
    <w:p w:rsidR="006856EA" w:rsidRDefault="006856EA" w:rsidP="00E77EFC">
      <w:pPr>
        <w:widowControl w:val="0"/>
        <w:rPr>
          <w:sz w:val="8"/>
          <w:szCs w:val="8"/>
        </w:rPr>
      </w:pPr>
    </w:p>
    <w:sectPr w:rsidR="006856EA" w:rsidSect="005F0662">
      <w:headerReference w:type="default" r:id="rId8"/>
      <w:footerReference w:type="even" r:id="rId9"/>
      <w:footerReference w:type="default" r:id="rId10"/>
      <w:type w:val="continuous"/>
      <w:pgSz w:w="11907" w:h="16840"/>
      <w:pgMar w:top="1418" w:right="1275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18" w:rsidRDefault="00691018">
      <w:r>
        <w:separator/>
      </w:r>
    </w:p>
  </w:endnote>
  <w:endnote w:type="continuationSeparator" w:id="0">
    <w:p w:rsidR="00691018" w:rsidRDefault="006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41" w:rsidRDefault="009E5B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54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441" w:rsidRDefault="001E54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41" w:rsidRPr="0036596F" w:rsidRDefault="009E5BAC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</w:rPr>
    </w:pPr>
    <w:r w:rsidRPr="0036596F">
      <w:rPr>
        <w:rStyle w:val="slostrnky"/>
        <w:rFonts w:ascii="Tahoma" w:hAnsi="Tahoma" w:cs="Tahoma"/>
        <w:sz w:val="20"/>
      </w:rPr>
      <w:fldChar w:fldCharType="begin"/>
    </w:r>
    <w:r w:rsidR="001E5441" w:rsidRPr="0036596F">
      <w:rPr>
        <w:rStyle w:val="slostrnky"/>
        <w:rFonts w:ascii="Tahoma" w:hAnsi="Tahoma" w:cs="Tahoma"/>
        <w:sz w:val="20"/>
      </w:rPr>
      <w:instrText xml:space="preserve">PAGE  </w:instrText>
    </w:r>
    <w:r w:rsidRPr="0036596F">
      <w:rPr>
        <w:rStyle w:val="slostrnky"/>
        <w:rFonts w:ascii="Tahoma" w:hAnsi="Tahoma" w:cs="Tahoma"/>
        <w:sz w:val="20"/>
      </w:rPr>
      <w:fldChar w:fldCharType="separate"/>
    </w:r>
    <w:r w:rsidR="00590320">
      <w:rPr>
        <w:rStyle w:val="slostrnky"/>
        <w:rFonts w:ascii="Tahoma" w:hAnsi="Tahoma" w:cs="Tahoma"/>
        <w:noProof/>
        <w:sz w:val="20"/>
      </w:rPr>
      <w:t>1</w:t>
    </w:r>
    <w:r w:rsidRPr="0036596F">
      <w:rPr>
        <w:rStyle w:val="slostrnky"/>
        <w:rFonts w:ascii="Tahoma" w:hAnsi="Tahoma" w:cs="Tahoma"/>
        <w:sz w:val="20"/>
      </w:rPr>
      <w:fldChar w:fldCharType="end"/>
    </w:r>
  </w:p>
  <w:p w:rsidR="001E5441" w:rsidRDefault="001E5441">
    <w:pPr>
      <w:pStyle w:val="Zpat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18" w:rsidRDefault="00691018">
      <w:r>
        <w:separator/>
      </w:r>
    </w:p>
  </w:footnote>
  <w:footnote w:type="continuationSeparator" w:id="0">
    <w:p w:rsidR="00691018" w:rsidRDefault="0069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E" w:rsidRDefault="00EB6C7B" w:rsidP="00681A6E">
    <w:pPr>
      <w:pStyle w:val="Zhlav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-6985</wp:posOffset>
          </wp:positionV>
          <wp:extent cx="822960" cy="326390"/>
          <wp:effectExtent l="19050" t="0" r="0" b="0"/>
          <wp:wrapTopAndBottom/>
          <wp:docPr id="2" name="obrázek 2" descr="logo_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A6E">
      <w:rPr>
        <w:rFonts w:ascii="Arial" w:hAnsi="Arial"/>
        <w:sz w:val="20"/>
      </w:rPr>
      <w:tab/>
    </w:r>
    <w:r w:rsidR="00681A6E">
      <w:rPr>
        <w:rFonts w:ascii="Arial" w:hAnsi="Arial"/>
        <w:sz w:val="20"/>
      </w:rPr>
      <w:tab/>
    </w:r>
    <w:r w:rsidR="00681A6E">
      <w:rPr>
        <w:i/>
      </w:rPr>
      <w:t>Licenční smlouva - dodatek</w:t>
    </w:r>
  </w:p>
  <w:p w:rsidR="00681A6E" w:rsidRDefault="00681A6E" w:rsidP="00681A6E">
    <w:pPr>
      <w:pStyle w:val="Zhlav"/>
      <w:jc w:val="right"/>
      <w:rPr>
        <w:sz w:val="4"/>
      </w:rPr>
    </w:pPr>
  </w:p>
  <w:p w:rsidR="00681A6E" w:rsidRDefault="00681A6E" w:rsidP="00681A6E">
    <w:pPr>
      <w:pStyle w:val="Zhlav"/>
      <w:jc w:val="right"/>
      <w:rPr>
        <w:sz w:val="4"/>
      </w:rPr>
    </w:pPr>
  </w:p>
  <w:p w:rsidR="00681A6E" w:rsidRDefault="00681A6E" w:rsidP="00681A6E">
    <w:pPr>
      <w:pStyle w:val="Zhlav"/>
      <w:jc w:val="right"/>
      <w:rPr>
        <w:sz w:val="4"/>
      </w:rPr>
    </w:pPr>
  </w:p>
  <w:p w:rsidR="00681A6E" w:rsidRDefault="00681A6E" w:rsidP="00681A6E">
    <w:pPr>
      <w:pStyle w:val="Zhlav"/>
      <w:pBdr>
        <w:top w:val="single" w:sz="4" w:space="1" w:color="auto"/>
      </w:pBdr>
    </w:pPr>
  </w:p>
  <w:p w:rsidR="007F7374" w:rsidRPr="00681A6E" w:rsidRDefault="007F7374" w:rsidP="00681A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740"/>
    <w:multiLevelType w:val="hybridMultilevel"/>
    <w:tmpl w:val="0E9AACF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F0C86"/>
    <w:multiLevelType w:val="hybridMultilevel"/>
    <w:tmpl w:val="227AF972"/>
    <w:lvl w:ilvl="0" w:tplc="0405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F4C19"/>
    <w:multiLevelType w:val="multilevel"/>
    <w:tmpl w:val="C60C3BD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075B5D"/>
    <w:multiLevelType w:val="hybridMultilevel"/>
    <w:tmpl w:val="8A5A2DC4"/>
    <w:lvl w:ilvl="0" w:tplc="0405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41"/>
    <w:rsid w:val="00004A05"/>
    <w:rsid w:val="00013387"/>
    <w:rsid w:val="00024732"/>
    <w:rsid w:val="00036FBB"/>
    <w:rsid w:val="00037B9F"/>
    <w:rsid w:val="00046A8B"/>
    <w:rsid w:val="00055008"/>
    <w:rsid w:val="00076467"/>
    <w:rsid w:val="000B1E74"/>
    <w:rsid w:val="000C1271"/>
    <w:rsid w:val="000D75F7"/>
    <w:rsid w:val="00100A09"/>
    <w:rsid w:val="00104DF3"/>
    <w:rsid w:val="00107B88"/>
    <w:rsid w:val="0013027B"/>
    <w:rsid w:val="0014071B"/>
    <w:rsid w:val="00141607"/>
    <w:rsid w:val="00150D94"/>
    <w:rsid w:val="00152210"/>
    <w:rsid w:val="00156693"/>
    <w:rsid w:val="00183950"/>
    <w:rsid w:val="001845FE"/>
    <w:rsid w:val="00184794"/>
    <w:rsid w:val="001A3C37"/>
    <w:rsid w:val="001A65A3"/>
    <w:rsid w:val="001C07C6"/>
    <w:rsid w:val="001C72C5"/>
    <w:rsid w:val="001D2EEB"/>
    <w:rsid w:val="001E5441"/>
    <w:rsid w:val="00210C8B"/>
    <w:rsid w:val="00221372"/>
    <w:rsid w:val="00226ED9"/>
    <w:rsid w:val="00233049"/>
    <w:rsid w:val="0023382E"/>
    <w:rsid w:val="00246B18"/>
    <w:rsid w:val="0025500D"/>
    <w:rsid w:val="002A4D22"/>
    <w:rsid w:val="002B5796"/>
    <w:rsid w:val="002C4D7C"/>
    <w:rsid w:val="003044DC"/>
    <w:rsid w:val="00312987"/>
    <w:rsid w:val="00320939"/>
    <w:rsid w:val="00320D49"/>
    <w:rsid w:val="003269EC"/>
    <w:rsid w:val="00327E6C"/>
    <w:rsid w:val="003538E7"/>
    <w:rsid w:val="00360233"/>
    <w:rsid w:val="00360B79"/>
    <w:rsid w:val="00362A2E"/>
    <w:rsid w:val="0036596F"/>
    <w:rsid w:val="003776C4"/>
    <w:rsid w:val="0038622A"/>
    <w:rsid w:val="00397D08"/>
    <w:rsid w:val="003C09E7"/>
    <w:rsid w:val="003D53AB"/>
    <w:rsid w:val="003F18AD"/>
    <w:rsid w:val="003F7BED"/>
    <w:rsid w:val="00400006"/>
    <w:rsid w:val="00401909"/>
    <w:rsid w:val="00401BD5"/>
    <w:rsid w:val="0041035B"/>
    <w:rsid w:val="004142B0"/>
    <w:rsid w:val="004143EF"/>
    <w:rsid w:val="004158E4"/>
    <w:rsid w:val="00422D48"/>
    <w:rsid w:val="00427F4E"/>
    <w:rsid w:val="004373C7"/>
    <w:rsid w:val="00440AE7"/>
    <w:rsid w:val="0045703D"/>
    <w:rsid w:val="00457E56"/>
    <w:rsid w:val="00472CE6"/>
    <w:rsid w:val="00497098"/>
    <w:rsid w:val="004A13A9"/>
    <w:rsid w:val="004A5168"/>
    <w:rsid w:val="004B0F1A"/>
    <w:rsid w:val="004C7EA0"/>
    <w:rsid w:val="004E0E11"/>
    <w:rsid w:val="004F41BC"/>
    <w:rsid w:val="00501263"/>
    <w:rsid w:val="00514A06"/>
    <w:rsid w:val="0052294D"/>
    <w:rsid w:val="00525289"/>
    <w:rsid w:val="00525F35"/>
    <w:rsid w:val="00535C14"/>
    <w:rsid w:val="00546CF8"/>
    <w:rsid w:val="00550B85"/>
    <w:rsid w:val="00552F19"/>
    <w:rsid w:val="00557825"/>
    <w:rsid w:val="005667C6"/>
    <w:rsid w:val="00572AF5"/>
    <w:rsid w:val="0057471C"/>
    <w:rsid w:val="00583C03"/>
    <w:rsid w:val="00585CEB"/>
    <w:rsid w:val="00586E0E"/>
    <w:rsid w:val="00590320"/>
    <w:rsid w:val="005B111B"/>
    <w:rsid w:val="005B4389"/>
    <w:rsid w:val="005C037D"/>
    <w:rsid w:val="005C2417"/>
    <w:rsid w:val="005D0D18"/>
    <w:rsid w:val="005D64B4"/>
    <w:rsid w:val="005E1F12"/>
    <w:rsid w:val="005F043D"/>
    <w:rsid w:val="005F0662"/>
    <w:rsid w:val="005F4269"/>
    <w:rsid w:val="00617423"/>
    <w:rsid w:val="00633EC3"/>
    <w:rsid w:val="00642837"/>
    <w:rsid w:val="00646228"/>
    <w:rsid w:val="0066200B"/>
    <w:rsid w:val="00674D90"/>
    <w:rsid w:val="0067565A"/>
    <w:rsid w:val="00681A6E"/>
    <w:rsid w:val="006856EA"/>
    <w:rsid w:val="00691018"/>
    <w:rsid w:val="006B13A8"/>
    <w:rsid w:val="006D30CA"/>
    <w:rsid w:val="006E57F8"/>
    <w:rsid w:val="00721338"/>
    <w:rsid w:val="00727FA2"/>
    <w:rsid w:val="00727FB1"/>
    <w:rsid w:val="0073086C"/>
    <w:rsid w:val="007342B2"/>
    <w:rsid w:val="0073628C"/>
    <w:rsid w:val="00740B7B"/>
    <w:rsid w:val="007540C6"/>
    <w:rsid w:val="0075611F"/>
    <w:rsid w:val="00772836"/>
    <w:rsid w:val="007757F4"/>
    <w:rsid w:val="007A2595"/>
    <w:rsid w:val="007B4C54"/>
    <w:rsid w:val="007C4DD7"/>
    <w:rsid w:val="007F607B"/>
    <w:rsid w:val="007F7374"/>
    <w:rsid w:val="00800647"/>
    <w:rsid w:val="00815518"/>
    <w:rsid w:val="008160D6"/>
    <w:rsid w:val="00822F8F"/>
    <w:rsid w:val="008468DE"/>
    <w:rsid w:val="00851055"/>
    <w:rsid w:val="00873EC9"/>
    <w:rsid w:val="00894567"/>
    <w:rsid w:val="008A1A7F"/>
    <w:rsid w:val="008A4191"/>
    <w:rsid w:val="008A7A62"/>
    <w:rsid w:val="008B612A"/>
    <w:rsid w:val="008C24BC"/>
    <w:rsid w:val="008D25C6"/>
    <w:rsid w:val="008E413D"/>
    <w:rsid w:val="008F0CB7"/>
    <w:rsid w:val="008F291D"/>
    <w:rsid w:val="00910E41"/>
    <w:rsid w:val="009168F3"/>
    <w:rsid w:val="00916E02"/>
    <w:rsid w:val="00917970"/>
    <w:rsid w:val="00925B3F"/>
    <w:rsid w:val="00954D86"/>
    <w:rsid w:val="00966891"/>
    <w:rsid w:val="00972456"/>
    <w:rsid w:val="00977EEF"/>
    <w:rsid w:val="00984140"/>
    <w:rsid w:val="009A2732"/>
    <w:rsid w:val="009B11F0"/>
    <w:rsid w:val="009B5EDD"/>
    <w:rsid w:val="009C0B29"/>
    <w:rsid w:val="009D6D89"/>
    <w:rsid w:val="009E5BAC"/>
    <w:rsid w:val="00A07F34"/>
    <w:rsid w:val="00A20016"/>
    <w:rsid w:val="00A43A75"/>
    <w:rsid w:val="00A515AE"/>
    <w:rsid w:val="00A779E9"/>
    <w:rsid w:val="00A85169"/>
    <w:rsid w:val="00A91E16"/>
    <w:rsid w:val="00AA2360"/>
    <w:rsid w:val="00AB1ACE"/>
    <w:rsid w:val="00AD0AAA"/>
    <w:rsid w:val="00AF1304"/>
    <w:rsid w:val="00B16049"/>
    <w:rsid w:val="00B20F95"/>
    <w:rsid w:val="00B47118"/>
    <w:rsid w:val="00B75796"/>
    <w:rsid w:val="00B81B5D"/>
    <w:rsid w:val="00B81B7D"/>
    <w:rsid w:val="00B831E2"/>
    <w:rsid w:val="00B95D1D"/>
    <w:rsid w:val="00BA206F"/>
    <w:rsid w:val="00BA4BFC"/>
    <w:rsid w:val="00BC1BC3"/>
    <w:rsid w:val="00BD1D64"/>
    <w:rsid w:val="00BD2AB4"/>
    <w:rsid w:val="00BD431D"/>
    <w:rsid w:val="00BE38E9"/>
    <w:rsid w:val="00BF6D23"/>
    <w:rsid w:val="00C064B6"/>
    <w:rsid w:val="00C16F17"/>
    <w:rsid w:val="00C17517"/>
    <w:rsid w:val="00C22FA9"/>
    <w:rsid w:val="00C554DA"/>
    <w:rsid w:val="00C5706C"/>
    <w:rsid w:val="00C6547C"/>
    <w:rsid w:val="00C732A7"/>
    <w:rsid w:val="00C870A6"/>
    <w:rsid w:val="00C94018"/>
    <w:rsid w:val="00C9716D"/>
    <w:rsid w:val="00CB6466"/>
    <w:rsid w:val="00CB7383"/>
    <w:rsid w:val="00CC31D3"/>
    <w:rsid w:val="00CE7D68"/>
    <w:rsid w:val="00CF40E4"/>
    <w:rsid w:val="00D07BE9"/>
    <w:rsid w:val="00D15898"/>
    <w:rsid w:val="00D22274"/>
    <w:rsid w:val="00D23137"/>
    <w:rsid w:val="00D2708B"/>
    <w:rsid w:val="00D27834"/>
    <w:rsid w:val="00D37398"/>
    <w:rsid w:val="00D54842"/>
    <w:rsid w:val="00D7224D"/>
    <w:rsid w:val="00D87F16"/>
    <w:rsid w:val="00D9649D"/>
    <w:rsid w:val="00DA4A2A"/>
    <w:rsid w:val="00DA7459"/>
    <w:rsid w:val="00DB1FA9"/>
    <w:rsid w:val="00DC1504"/>
    <w:rsid w:val="00DC21A0"/>
    <w:rsid w:val="00DC71DE"/>
    <w:rsid w:val="00DD56A3"/>
    <w:rsid w:val="00DE04CB"/>
    <w:rsid w:val="00DE05DC"/>
    <w:rsid w:val="00DE08E4"/>
    <w:rsid w:val="00DF3ECE"/>
    <w:rsid w:val="00E043A9"/>
    <w:rsid w:val="00E12687"/>
    <w:rsid w:val="00E13938"/>
    <w:rsid w:val="00E36B14"/>
    <w:rsid w:val="00E56D3B"/>
    <w:rsid w:val="00E77EFC"/>
    <w:rsid w:val="00E83D9C"/>
    <w:rsid w:val="00E860EE"/>
    <w:rsid w:val="00EA7CEE"/>
    <w:rsid w:val="00EB35D9"/>
    <w:rsid w:val="00EB6C7B"/>
    <w:rsid w:val="00EC5982"/>
    <w:rsid w:val="00EC634C"/>
    <w:rsid w:val="00ED48F4"/>
    <w:rsid w:val="00EE1275"/>
    <w:rsid w:val="00EE4136"/>
    <w:rsid w:val="00EF55D9"/>
    <w:rsid w:val="00F11F12"/>
    <w:rsid w:val="00F21EFA"/>
    <w:rsid w:val="00F25A8E"/>
    <w:rsid w:val="00F27111"/>
    <w:rsid w:val="00F32660"/>
    <w:rsid w:val="00F40177"/>
    <w:rsid w:val="00F441EC"/>
    <w:rsid w:val="00F47EA5"/>
    <w:rsid w:val="00F51CA1"/>
    <w:rsid w:val="00F63076"/>
    <w:rsid w:val="00F71A54"/>
    <w:rsid w:val="00F77555"/>
    <w:rsid w:val="00F8396D"/>
    <w:rsid w:val="00F9348A"/>
    <w:rsid w:val="00F9351D"/>
    <w:rsid w:val="00FE2F5E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5:docId w15:val="{0B377D97-FA65-4563-92E1-D275387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EA0"/>
    <w:rPr>
      <w:sz w:val="24"/>
      <w:szCs w:val="24"/>
    </w:rPr>
  </w:style>
  <w:style w:type="paragraph" w:styleId="Nadpis1">
    <w:name w:val="heading 1"/>
    <w:basedOn w:val="Normln"/>
    <w:next w:val="Normln"/>
    <w:qFormat/>
    <w:rsid w:val="00C732A7"/>
    <w:pPr>
      <w:keepNext/>
      <w:keepLines/>
      <w:numPr>
        <w:numId w:val="1"/>
      </w:numPr>
      <w:tabs>
        <w:tab w:val="left" w:pos="1418"/>
        <w:tab w:val="left" w:pos="2127"/>
        <w:tab w:val="left" w:pos="4395"/>
        <w:tab w:val="left" w:pos="5103"/>
      </w:tabs>
      <w:spacing w:before="200" w:after="60" w:line="240" w:lineRule="exact"/>
      <w:jc w:val="center"/>
      <w:outlineLvl w:val="0"/>
    </w:pPr>
    <w:rPr>
      <w:b/>
      <w:caps/>
      <w:snapToGrid w:val="0"/>
      <w:szCs w:val="20"/>
      <w:u w:val="single"/>
    </w:rPr>
  </w:style>
  <w:style w:type="paragraph" w:styleId="Nadpis2">
    <w:name w:val="heading 2"/>
    <w:next w:val="Normln"/>
    <w:link w:val="Nadpis2Char"/>
    <w:qFormat/>
    <w:rsid w:val="00C732A7"/>
    <w:pPr>
      <w:numPr>
        <w:ilvl w:val="1"/>
        <w:numId w:val="1"/>
      </w:numPr>
      <w:tabs>
        <w:tab w:val="left" w:pos="3544"/>
      </w:tabs>
      <w:spacing w:before="60" w:after="40" w:line="240" w:lineRule="exact"/>
      <w:jc w:val="both"/>
      <w:outlineLvl w:val="1"/>
    </w:pPr>
    <w:rPr>
      <w:rFonts w:ascii="Arial" w:hAnsi="Arial"/>
      <w:sz w:val="22"/>
    </w:rPr>
  </w:style>
  <w:style w:type="paragraph" w:styleId="Nadpis3">
    <w:name w:val="heading 3"/>
    <w:next w:val="Normln"/>
    <w:qFormat/>
    <w:rsid w:val="00C732A7"/>
    <w:pPr>
      <w:keepNext/>
      <w:numPr>
        <w:ilvl w:val="2"/>
        <w:numId w:val="1"/>
      </w:numPr>
      <w:spacing w:before="120"/>
      <w:jc w:val="both"/>
      <w:outlineLvl w:val="2"/>
    </w:pPr>
    <w:rPr>
      <w:noProof/>
      <w:sz w:val="24"/>
    </w:rPr>
  </w:style>
  <w:style w:type="paragraph" w:styleId="Nadpis4">
    <w:name w:val="heading 4"/>
    <w:next w:val="Normln"/>
    <w:qFormat/>
    <w:rsid w:val="00C732A7"/>
    <w:pPr>
      <w:numPr>
        <w:ilvl w:val="3"/>
        <w:numId w:val="1"/>
      </w:numPr>
      <w:spacing w:before="60"/>
      <w:outlineLvl w:val="3"/>
    </w:pPr>
    <w:rPr>
      <w:noProof/>
      <w:sz w:val="24"/>
    </w:rPr>
  </w:style>
  <w:style w:type="paragraph" w:styleId="Nadpis5">
    <w:name w:val="heading 5"/>
    <w:basedOn w:val="Normln"/>
    <w:next w:val="Normln"/>
    <w:qFormat/>
    <w:rsid w:val="00C732A7"/>
    <w:pPr>
      <w:keepNext/>
      <w:widowControl w:val="0"/>
      <w:numPr>
        <w:ilvl w:val="4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both"/>
      <w:outlineLvl w:val="4"/>
    </w:pPr>
    <w:rPr>
      <w:b/>
      <w:snapToGrid w:val="0"/>
      <w:color w:val="000000"/>
      <w:szCs w:val="20"/>
    </w:rPr>
  </w:style>
  <w:style w:type="paragraph" w:styleId="Nadpis6">
    <w:name w:val="heading 6"/>
    <w:basedOn w:val="Normln"/>
    <w:next w:val="Normln"/>
    <w:qFormat/>
    <w:rsid w:val="00C732A7"/>
    <w:pPr>
      <w:keepNext/>
      <w:numPr>
        <w:ilvl w:val="5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center"/>
      <w:outlineLvl w:val="5"/>
    </w:pPr>
    <w:rPr>
      <w:b/>
      <w:sz w:val="28"/>
      <w:szCs w:val="20"/>
    </w:rPr>
  </w:style>
  <w:style w:type="paragraph" w:styleId="Nadpis7">
    <w:name w:val="heading 7"/>
    <w:basedOn w:val="Normln"/>
    <w:next w:val="Normln"/>
    <w:qFormat/>
    <w:rsid w:val="00C732A7"/>
    <w:pPr>
      <w:numPr>
        <w:ilvl w:val="6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732A7"/>
    <w:pPr>
      <w:numPr>
        <w:ilvl w:val="7"/>
        <w:numId w:val="1"/>
      </w:numPr>
      <w:tabs>
        <w:tab w:val="left" w:pos="709"/>
        <w:tab w:val="left" w:pos="2127"/>
        <w:tab w:val="left" w:pos="4395"/>
        <w:tab w:val="left" w:pos="5103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732A7"/>
    <w:pPr>
      <w:numPr>
        <w:ilvl w:val="8"/>
        <w:numId w:val="1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732A7"/>
    <w:pPr>
      <w:numPr>
        <w:ilvl w:val="12"/>
      </w:numPr>
      <w:tabs>
        <w:tab w:val="left" w:pos="709"/>
        <w:tab w:val="left" w:pos="1418"/>
        <w:tab w:val="left" w:pos="2127"/>
        <w:tab w:val="left" w:pos="4395"/>
        <w:tab w:val="center" w:pos="4536"/>
        <w:tab w:val="left" w:pos="5103"/>
        <w:tab w:val="right" w:pos="9072"/>
      </w:tabs>
      <w:jc w:val="center"/>
    </w:pPr>
    <w:rPr>
      <w:snapToGrid w:val="0"/>
      <w:szCs w:val="20"/>
    </w:rPr>
  </w:style>
  <w:style w:type="paragraph" w:styleId="Nzev">
    <w:name w:val="Title"/>
    <w:basedOn w:val="Normln"/>
    <w:qFormat/>
    <w:rsid w:val="00C732A7"/>
    <w:pPr>
      <w:numPr>
        <w:ilvl w:val="12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line="480" w:lineRule="exact"/>
      <w:jc w:val="center"/>
    </w:pPr>
    <w:rPr>
      <w:b/>
      <w:sz w:val="44"/>
      <w:szCs w:val="20"/>
    </w:rPr>
  </w:style>
  <w:style w:type="paragraph" w:customStyle="1" w:styleId="Firma">
    <w:name w:val="Firma"/>
    <w:autoRedefine/>
    <w:rsid w:val="00C732A7"/>
    <w:pPr>
      <w:tabs>
        <w:tab w:val="left" w:pos="3544"/>
      </w:tabs>
      <w:ind w:firstLine="1701"/>
      <w:jc w:val="both"/>
    </w:pPr>
    <w:rPr>
      <w:noProof/>
      <w:sz w:val="24"/>
    </w:rPr>
  </w:style>
  <w:style w:type="paragraph" w:customStyle="1" w:styleId="Odrky2">
    <w:name w:val="Odrážky 2"/>
    <w:basedOn w:val="Normln"/>
    <w:autoRedefine/>
    <w:rsid w:val="00C732A7"/>
    <w:pPr>
      <w:tabs>
        <w:tab w:val="left" w:pos="709"/>
        <w:tab w:val="left" w:pos="1418"/>
        <w:tab w:val="left" w:pos="1985"/>
        <w:tab w:val="left" w:pos="4962"/>
      </w:tabs>
      <w:spacing w:after="40"/>
      <w:ind w:left="1418"/>
      <w:jc w:val="both"/>
    </w:pPr>
    <w:rPr>
      <w:szCs w:val="20"/>
    </w:rPr>
  </w:style>
  <w:style w:type="paragraph" w:customStyle="1" w:styleId="Zkladntextcentr">
    <w:name w:val="Základní text centr"/>
    <w:basedOn w:val="Zkladntextodsazen2"/>
    <w:autoRedefine/>
    <w:rsid w:val="006856EA"/>
    <w:pPr>
      <w:numPr>
        <w:ilvl w:val="12"/>
      </w:numPr>
      <w:tabs>
        <w:tab w:val="left" w:pos="144"/>
        <w:tab w:val="left" w:pos="569"/>
        <w:tab w:val="left" w:pos="2127"/>
        <w:tab w:val="left" w:pos="5103"/>
      </w:tabs>
      <w:spacing w:after="0" w:line="240" w:lineRule="exact"/>
      <w:ind w:left="283"/>
      <w:jc w:val="center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32A7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C732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732A7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rsid w:val="00C732A7"/>
    <w:rPr>
      <w:rFonts w:ascii="Tahoma" w:hAnsi="Tahoma" w:cs="Tahoma"/>
      <w:sz w:val="20"/>
    </w:rPr>
  </w:style>
  <w:style w:type="paragraph" w:styleId="Zkladntextodsazen">
    <w:name w:val="Body Text Indent"/>
    <w:basedOn w:val="Normln"/>
    <w:rsid w:val="00C732A7"/>
    <w:pPr>
      <w:ind w:left="705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  <w:rsid w:val="00C732A7"/>
  </w:style>
  <w:style w:type="paragraph" w:styleId="Zkladntext2">
    <w:name w:val="Body Text 2"/>
    <w:basedOn w:val="Normln"/>
    <w:rsid w:val="00C732A7"/>
    <w:pPr>
      <w:jc w:val="both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5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83C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83C03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86E0E"/>
  </w:style>
  <w:style w:type="character" w:customStyle="1" w:styleId="Nadpis2Char">
    <w:name w:val="Nadpis 2 Char"/>
    <w:link w:val="Nadpis2"/>
    <w:rsid w:val="00C17517"/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681A6E"/>
    <w:rPr>
      <w:sz w:val="24"/>
      <w:szCs w:val="24"/>
    </w:rPr>
  </w:style>
  <w:style w:type="paragraph" w:customStyle="1" w:styleId="Default">
    <w:name w:val="Default"/>
    <w:basedOn w:val="Normln"/>
    <w:rsid w:val="008F291D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ACE2-ED63-4EE1-B66B-7CD24CB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RTS a.s.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Jaroslav Juroš</dc:creator>
  <cp:lastModifiedBy>Naděžda Zapletalová</cp:lastModifiedBy>
  <cp:revision>4</cp:revision>
  <cp:lastPrinted>2015-07-21T13:29:00Z</cp:lastPrinted>
  <dcterms:created xsi:type="dcterms:W3CDTF">2017-12-20T08:16:00Z</dcterms:created>
  <dcterms:modified xsi:type="dcterms:W3CDTF">2017-12-20T08:20:00Z</dcterms:modified>
</cp:coreProperties>
</file>