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DE5C61" w:rsidRPr="005D42B3" w:rsidRDefault="00DE5C61" w:rsidP="00DE5C61">
      <w:pPr>
        <w:spacing w:after="12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267A7F">
        <w:rPr>
          <w:rFonts w:ascii="Arial" w:hAnsi="Arial" w:cs="Arial"/>
          <w:b/>
          <w:sz w:val="16"/>
          <w:szCs w:val="16"/>
        </w:rPr>
        <w:t>ne</w:t>
      </w:r>
      <w:proofErr w:type="spellEnd"/>
      <w:r w:rsidRPr="00267A7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67A7F">
        <w:rPr>
          <w:rFonts w:ascii="Arial" w:hAnsi="Arial" w:cs="Arial"/>
          <w:b/>
          <w:sz w:val="16"/>
          <w:szCs w:val="16"/>
        </w:rPr>
        <w:t>Energy</w:t>
      </w:r>
      <w:proofErr w:type="spellEnd"/>
      <w:r w:rsidRPr="00267A7F">
        <w:rPr>
          <w:rFonts w:ascii="Arial" w:hAnsi="Arial" w:cs="Arial"/>
          <w:b/>
          <w:sz w:val="16"/>
          <w:szCs w:val="16"/>
        </w:rPr>
        <w:t xml:space="preserve"> &amp; </w:t>
      </w:r>
      <w:proofErr w:type="spellStart"/>
      <w:r w:rsidRPr="00267A7F">
        <w:rPr>
          <w:rFonts w:ascii="Arial" w:hAnsi="Arial" w:cs="Arial"/>
          <w:b/>
          <w:sz w:val="16"/>
          <w:szCs w:val="16"/>
        </w:rPr>
        <w:t>One</w:t>
      </w:r>
      <w:proofErr w:type="spellEnd"/>
      <w:r w:rsidRPr="00267A7F">
        <w:rPr>
          <w:rFonts w:ascii="Arial" w:hAnsi="Arial" w:cs="Arial"/>
          <w:b/>
          <w:sz w:val="16"/>
          <w:szCs w:val="16"/>
        </w:rPr>
        <w:t xml:space="preserve"> Mobile a.s.</w:t>
      </w:r>
      <w:r w:rsidRPr="005D42B3">
        <w:rPr>
          <w:rFonts w:ascii="Arial" w:hAnsi="Arial" w:cs="Arial"/>
          <w:sz w:val="16"/>
          <w:szCs w:val="16"/>
        </w:rPr>
        <w:t xml:space="preserve">, se sídlem </w:t>
      </w:r>
      <w:r w:rsidRPr="00267A7F">
        <w:rPr>
          <w:rFonts w:ascii="Arial" w:hAnsi="Arial" w:cs="Arial"/>
          <w:sz w:val="16"/>
          <w:szCs w:val="16"/>
        </w:rPr>
        <w:t>Hornopolní 3322/34, Moravská Ostrava, 702 00 Ostrava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DE5C61" w:rsidRPr="005D42B3" w:rsidRDefault="00DE5C61" w:rsidP="00DE5C61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>
        <w:rPr>
          <w:rFonts w:ascii="Arial" w:hAnsi="Arial" w:cs="Arial"/>
          <w:sz w:val="16"/>
          <w:szCs w:val="16"/>
        </w:rPr>
        <w:t>Ostravě</w:t>
      </w:r>
      <w:r w:rsidRPr="005D42B3">
        <w:rPr>
          <w:rFonts w:ascii="Arial" w:hAnsi="Arial" w:cs="Arial"/>
          <w:sz w:val="16"/>
          <w:szCs w:val="16"/>
        </w:rPr>
        <w:t xml:space="preserve">, odd. </w:t>
      </w:r>
      <w:r>
        <w:rPr>
          <w:rFonts w:ascii="Arial" w:hAnsi="Arial" w:cs="Arial"/>
          <w:sz w:val="16"/>
          <w:szCs w:val="16"/>
        </w:rPr>
        <w:t>B</w:t>
      </w:r>
      <w:r w:rsidRPr="005D42B3">
        <w:rPr>
          <w:rFonts w:ascii="Arial" w:hAnsi="Arial" w:cs="Arial"/>
          <w:sz w:val="16"/>
          <w:szCs w:val="16"/>
        </w:rPr>
        <w:t xml:space="preserve">, č. vložky </w:t>
      </w:r>
      <w:r>
        <w:rPr>
          <w:rFonts w:ascii="Arial" w:hAnsi="Arial" w:cs="Arial"/>
          <w:sz w:val="16"/>
          <w:szCs w:val="16"/>
        </w:rPr>
        <w:t>10798,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Pr="00267A7F">
        <w:rPr>
          <w:rFonts w:ascii="Arial" w:hAnsi="Arial" w:cs="Arial"/>
          <w:sz w:val="16"/>
          <w:szCs w:val="16"/>
        </w:rPr>
        <w:t>01879880</w:t>
      </w:r>
      <w:r w:rsidRPr="005D42B3">
        <w:rPr>
          <w:rFonts w:ascii="Arial" w:hAnsi="Arial" w:cs="Arial"/>
          <w:sz w:val="16"/>
          <w:szCs w:val="16"/>
        </w:rPr>
        <w:t xml:space="preserve">, DIČ: </w:t>
      </w:r>
      <w:r>
        <w:rPr>
          <w:rFonts w:ascii="Arial" w:hAnsi="Arial" w:cs="Arial"/>
          <w:sz w:val="16"/>
          <w:szCs w:val="16"/>
        </w:rPr>
        <w:t>CZ</w:t>
      </w:r>
      <w:r w:rsidRPr="00267A7F">
        <w:rPr>
          <w:rFonts w:ascii="Arial" w:hAnsi="Arial" w:cs="Arial"/>
          <w:sz w:val="16"/>
          <w:szCs w:val="16"/>
        </w:rPr>
        <w:t>01879880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DE5C61" w:rsidRPr="005D42B3" w:rsidRDefault="00DE5C61" w:rsidP="00DE5C61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Pr="00267A7F">
        <w:rPr>
          <w:rFonts w:ascii="Arial" w:hAnsi="Arial" w:cs="Arial"/>
          <w:sz w:val="16"/>
          <w:szCs w:val="16"/>
        </w:rPr>
        <w:t>Ing. Martin Los, statutá</w:t>
      </w:r>
      <w:r>
        <w:rPr>
          <w:rFonts w:ascii="Arial" w:hAnsi="Arial" w:cs="Arial"/>
          <w:sz w:val="16"/>
          <w:szCs w:val="16"/>
        </w:rPr>
        <w:t>r</w:t>
      </w:r>
      <w:r w:rsidRPr="00267A7F">
        <w:rPr>
          <w:rFonts w:ascii="Arial" w:hAnsi="Arial" w:cs="Arial"/>
          <w:sz w:val="16"/>
          <w:szCs w:val="16"/>
        </w:rPr>
        <w:t>ní ředite</w:t>
      </w:r>
      <w:r>
        <w:rPr>
          <w:rFonts w:ascii="Arial" w:hAnsi="Arial" w:cs="Arial"/>
          <w:sz w:val="16"/>
          <w:szCs w:val="16"/>
        </w:rPr>
        <w:t xml:space="preserve">l (na základě plné moci). </w:t>
      </w:r>
      <w:r>
        <w:rPr>
          <w:rFonts w:ascii="Arial" w:hAnsi="Arial" w:cs="Arial"/>
          <w:sz w:val="16"/>
          <w:szCs w:val="16"/>
        </w:rPr>
        <w:br/>
      </w:r>
      <w:r w:rsidRPr="005D42B3">
        <w:rPr>
          <w:rFonts w:ascii="Arial" w:hAnsi="Arial" w:cs="Arial"/>
          <w:sz w:val="16"/>
          <w:szCs w:val="16"/>
        </w:rPr>
        <w:t xml:space="preserve">Bankovní spojení: </w:t>
      </w:r>
      <w:r w:rsidRPr="00267A7F">
        <w:rPr>
          <w:rFonts w:ascii="Arial" w:hAnsi="Arial" w:cs="Arial"/>
          <w:sz w:val="16"/>
          <w:szCs w:val="16"/>
        </w:rPr>
        <w:t>Česká spořitelna, a.s.</w:t>
      </w:r>
      <w:r w:rsidRPr="005D42B3">
        <w:rPr>
          <w:rFonts w:ascii="Arial" w:hAnsi="Arial" w:cs="Arial"/>
          <w:sz w:val="16"/>
          <w:szCs w:val="16"/>
        </w:rPr>
        <w:t xml:space="preserve">, pobočka </w:t>
      </w:r>
      <w:r w:rsidRPr="00267A7F">
        <w:rPr>
          <w:rFonts w:ascii="Arial" w:hAnsi="Arial" w:cs="Arial"/>
          <w:sz w:val="16"/>
          <w:szCs w:val="16"/>
        </w:rPr>
        <w:t>Ostrava</w:t>
      </w:r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Pr="00267A7F">
        <w:rPr>
          <w:rFonts w:ascii="Arial" w:hAnsi="Arial" w:cs="Arial"/>
          <w:bCs/>
          <w:sz w:val="16"/>
          <w:szCs w:val="16"/>
          <w:lang w:val="pl-PL"/>
        </w:rPr>
        <w:t>3703759359/0800</w:t>
      </w:r>
    </w:p>
    <w:p w:rsidR="0059194D" w:rsidRPr="005D42B3" w:rsidRDefault="00DE5C61" w:rsidP="00DE5C61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b/>
          <w:sz w:val="16"/>
          <w:szCs w:val="16"/>
        </w:rPr>
        <w:t>(dále jen „dodavatel“</w:t>
      </w:r>
      <w:r w:rsidR="000977E6">
        <w:rPr>
          <w:rFonts w:ascii="Arial" w:hAnsi="Arial" w:cs="Arial"/>
          <w:b/>
          <w:sz w:val="16"/>
          <w:szCs w:val="16"/>
        </w:rPr>
        <w:t xml:space="preserve"> nebo „zadavatel“</w:t>
      </w:r>
      <w:r w:rsidR="0059194D" w:rsidRPr="005D42B3">
        <w:rPr>
          <w:rFonts w:ascii="Arial" w:hAnsi="Arial" w:cs="Arial"/>
          <w:b/>
          <w:sz w:val="16"/>
          <w:szCs w:val="16"/>
        </w:rPr>
        <w:t>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59194D" w:rsidRPr="005D42B3" w:rsidRDefault="003561A7" w:rsidP="0059194D">
      <w:pPr>
        <w:spacing w:after="120"/>
        <w:rPr>
          <w:rFonts w:ascii="Arial" w:hAnsi="Arial" w:cs="Arial"/>
          <w:sz w:val="16"/>
          <w:szCs w:val="16"/>
        </w:rPr>
      </w:pPr>
      <w:r w:rsidRPr="003561A7">
        <w:rPr>
          <w:b/>
          <w:sz w:val="20"/>
        </w:rPr>
        <w:t xml:space="preserve">Technický dvůr Ostrava - </w:t>
      </w:r>
      <w:proofErr w:type="spellStart"/>
      <w:r w:rsidRPr="003561A7">
        <w:rPr>
          <w:b/>
          <w:sz w:val="20"/>
        </w:rPr>
        <w:t>Svinov</w:t>
      </w:r>
      <w:proofErr w:type="spellEnd"/>
      <w:r w:rsidRPr="003561A7">
        <w:rPr>
          <w:b/>
          <w:sz w:val="20"/>
        </w:rPr>
        <w:t>, příspěvková organizace</w:t>
      </w:r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 w:rsidR="00DE5C61" w:rsidRPr="00B92CC1">
        <w:rPr>
          <w:sz w:val="20"/>
        </w:rPr>
        <w:t xml:space="preserve">Nad </w:t>
      </w:r>
      <w:proofErr w:type="spellStart"/>
      <w:r w:rsidR="00DE5C61" w:rsidRPr="00B92CC1">
        <w:rPr>
          <w:sz w:val="20"/>
        </w:rPr>
        <w:t>Porubkou</w:t>
      </w:r>
      <w:proofErr w:type="spellEnd"/>
      <w:r w:rsidR="00DE5C61" w:rsidRPr="00B92CC1">
        <w:rPr>
          <w:sz w:val="20"/>
        </w:rPr>
        <w:t xml:space="preserve"> 838, 721 00 Ostrava-</w:t>
      </w:r>
      <w:proofErr w:type="spellStart"/>
      <w:r w:rsidR="00DE5C61" w:rsidRPr="00B92CC1">
        <w:rPr>
          <w:sz w:val="20"/>
        </w:rPr>
        <w:t>Svinov</w:t>
      </w:r>
      <w:proofErr w:type="spellEnd"/>
      <w:r w:rsidR="0059194D" w:rsidRPr="005D42B3">
        <w:rPr>
          <w:rFonts w:ascii="Arial" w:hAnsi="Arial" w:cs="Arial"/>
          <w:sz w:val="16"/>
          <w:szCs w:val="16"/>
        </w:rPr>
        <w:t>,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bookmarkStart w:id="0" w:name="Text14"/>
      <w:bookmarkEnd w:id="0"/>
      <w:r w:rsidR="003561A7">
        <w:rPr>
          <w:rFonts w:ascii="Arial" w:hAnsi="Arial" w:cs="Arial"/>
          <w:sz w:val="16"/>
          <w:szCs w:val="16"/>
        </w:rPr>
        <w:t>Ostravě</w:t>
      </w:r>
      <w:r w:rsidRPr="005D42B3">
        <w:rPr>
          <w:rFonts w:ascii="Arial" w:hAnsi="Arial" w:cs="Arial"/>
          <w:sz w:val="16"/>
          <w:szCs w:val="16"/>
        </w:rPr>
        <w:t xml:space="preserve">, odd. </w:t>
      </w:r>
      <w:bookmarkStart w:id="1" w:name="Text15"/>
      <w:bookmarkEnd w:id="1"/>
      <w:proofErr w:type="spellStart"/>
      <w:r w:rsidR="003561A7">
        <w:rPr>
          <w:rFonts w:ascii="Arial" w:hAnsi="Arial" w:cs="Arial"/>
          <w:sz w:val="16"/>
          <w:szCs w:val="16"/>
        </w:rPr>
        <w:t>Pr</w:t>
      </w:r>
      <w:proofErr w:type="spellEnd"/>
      <w:r w:rsidRPr="005D42B3">
        <w:rPr>
          <w:rFonts w:ascii="Arial" w:hAnsi="Arial" w:cs="Arial"/>
          <w:sz w:val="16"/>
          <w:szCs w:val="16"/>
        </w:rPr>
        <w:t xml:space="preserve">, č. vložky </w:t>
      </w:r>
      <w:bookmarkStart w:id="2" w:name="Text16"/>
      <w:bookmarkEnd w:id="2"/>
      <w:r w:rsidR="003561A7">
        <w:rPr>
          <w:rFonts w:ascii="Arial" w:hAnsi="Arial" w:cs="Arial"/>
          <w:sz w:val="16"/>
          <w:szCs w:val="16"/>
        </w:rPr>
        <w:t>904</w:t>
      </w:r>
      <w:r w:rsidRPr="005D42B3">
        <w:rPr>
          <w:rFonts w:ascii="Arial" w:hAnsi="Arial" w:cs="Arial"/>
          <w:sz w:val="16"/>
          <w:szCs w:val="16"/>
        </w:rPr>
        <w:t xml:space="preserve">, IČ: </w:t>
      </w:r>
      <w:bookmarkStart w:id="3" w:name="OLE_LINK1"/>
      <w:r w:rsidR="00DE5C61" w:rsidRPr="00B92CC1">
        <w:rPr>
          <w:sz w:val="20"/>
        </w:rPr>
        <w:t>71174231</w:t>
      </w:r>
      <w:bookmarkEnd w:id="3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DE5C61" w:rsidRPr="00B92CC1">
        <w:rPr>
          <w:sz w:val="20"/>
        </w:rPr>
        <w:t>CZ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DE5C61" w:rsidRPr="00B92CC1">
        <w:rPr>
          <w:noProof/>
          <w:sz w:val="20"/>
        </w:rPr>
        <w:t>Jaroslav Dudík</w:t>
      </w:r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>(na základě plné moci).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FE474F">
        <w:rPr>
          <w:rFonts w:ascii="Arial" w:hAnsi="Arial" w:cs="Arial"/>
          <w:sz w:val="16"/>
          <w:szCs w:val="16"/>
        </w:rPr>
        <w:t>Česká spořitelna, a.s.</w:t>
      </w:r>
      <w:r w:rsidRPr="005D42B3">
        <w:rPr>
          <w:rFonts w:ascii="Arial" w:hAnsi="Arial" w:cs="Arial"/>
          <w:sz w:val="16"/>
          <w:szCs w:val="16"/>
        </w:rPr>
        <w:t>,</w:t>
      </w:r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>pobočka</w:t>
      </w:r>
      <w:r w:rsidR="00FE474F">
        <w:rPr>
          <w:rFonts w:ascii="Arial" w:hAnsi="Arial" w:cs="Arial"/>
          <w:sz w:val="16"/>
          <w:szCs w:val="16"/>
        </w:rPr>
        <w:t xml:space="preserve"> Ostrava</w:t>
      </w:r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FE474F">
        <w:rPr>
          <w:rFonts w:ascii="Arial" w:hAnsi="Arial" w:cs="Arial"/>
          <w:sz w:val="16"/>
          <w:szCs w:val="16"/>
        </w:rPr>
        <w:t>1653237309/0800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Předmětem Smlouvy je</w:t>
      </w:r>
      <w:r w:rsidR="000977E6">
        <w:rPr>
          <w:rFonts w:ascii="Arial" w:hAnsi="Arial" w:cs="Arial"/>
          <w:sz w:val="16"/>
          <w:szCs w:val="16"/>
        </w:rPr>
        <w:t xml:space="preserve"> závazek Dodavatele poskytnout Odběrateli</w:t>
      </w:r>
      <w:r w:rsidRPr="00826DAD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:rsidTr="00C62D67">
        <w:trPr>
          <w:trHeight w:val="509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</w:t>
            </w:r>
            <w:proofErr w:type="spellStart"/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MWh</w:t>
            </w:r>
            <w:proofErr w:type="spellEnd"/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)</w:t>
            </w:r>
          </w:p>
        </w:tc>
      </w:tr>
      <w:tr w:rsidR="005C28D0" w:rsidRPr="005D42B3" w:rsidTr="00C62D67">
        <w:trPr>
          <w:trHeight w:val="509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DE5C61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455,-</w:t>
            </w:r>
            <w:r w:rsidR="005C28D0"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DE5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444,-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</w:t>
      </w:r>
      <w:proofErr w:type="spellStart"/>
      <w:r w:rsidRPr="00826DAD">
        <w:rPr>
          <w:rFonts w:ascii="Arial" w:hAnsi="Arial" w:cs="Arial"/>
          <w:sz w:val="16"/>
          <w:szCs w:val="16"/>
        </w:rPr>
        <w:t>MPrd</w:t>
      </w:r>
      <w:proofErr w:type="spellEnd"/>
      <w:r w:rsidRPr="00826DAD">
        <w:rPr>
          <w:rFonts w:ascii="Arial" w:hAnsi="Arial" w:cs="Arial"/>
          <w:sz w:val="16"/>
          <w:szCs w:val="16"/>
        </w:rPr>
        <w:t xml:space="preserve"> = (</w:t>
      </w:r>
      <w:proofErr w:type="spellStart"/>
      <w:r w:rsidRPr="00826DAD">
        <w:rPr>
          <w:rFonts w:ascii="Arial" w:hAnsi="Arial" w:cs="Arial"/>
          <w:sz w:val="16"/>
          <w:szCs w:val="16"/>
        </w:rPr>
        <w:t>Crd</w:t>
      </w:r>
      <w:proofErr w:type="spellEnd"/>
      <w:r w:rsidRPr="00826DAD">
        <w:rPr>
          <w:rFonts w:ascii="Arial" w:hAnsi="Arial" w:cs="Arial"/>
          <w:sz w:val="16"/>
          <w:szCs w:val="16"/>
        </w:rPr>
        <w:t xml:space="preserve"> × RK) / 12, kde </w:t>
      </w:r>
      <w:proofErr w:type="spellStart"/>
      <w:r w:rsidRPr="00826DAD">
        <w:rPr>
          <w:rFonts w:ascii="Arial" w:hAnsi="Arial" w:cs="Arial"/>
          <w:sz w:val="16"/>
          <w:szCs w:val="16"/>
        </w:rPr>
        <w:t>Crd</w:t>
      </w:r>
      <w:proofErr w:type="spellEnd"/>
      <w:r w:rsidRPr="00826DAD">
        <w:rPr>
          <w:rFonts w:ascii="Arial" w:hAnsi="Arial" w:cs="Arial"/>
          <w:sz w:val="16"/>
          <w:szCs w:val="16"/>
        </w:rPr>
        <w:t xml:space="preserve">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2A58FC" w:rsidRDefault="002A58FC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Odběratel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</w:t>
      </w:r>
      <w:r w:rsidRPr="00826DAD">
        <w:rPr>
          <w:rFonts w:ascii="Arial" w:hAnsi="Arial" w:cs="Arial"/>
          <w:bCs/>
          <w:sz w:val="16"/>
          <w:szCs w:val="16"/>
        </w:rPr>
        <w:lastRenderedPageBreak/>
        <w:t xml:space="preserve">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V případě prodlení dodavatele s vystavením zúčtovací faktury ve lhůtě či s uhrazením přeplatku ve lhůtě </w:t>
      </w:r>
      <w:r w:rsidR="000977E6">
        <w:rPr>
          <w:rFonts w:ascii="Arial" w:hAnsi="Arial" w:cs="Arial"/>
          <w:bCs/>
          <w:sz w:val="16"/>
          <w:szCs w:val="16"/>
        </w:rPr>
        <w:t>s</w:t>
      </w:r>
      <w:r w:rsidRPr="00826DAD">
        <w:rPr>
          <w:rFonts w:ascii="Arial" w:hAnsi="Arial" w:cs="Arial"/>
          <w:bCs/>
          <w:sz w:val="16"/>
          <w:szCs w:val="16"/>
        </w:rPr>
        <w:t>platnosti</w:t>
      </w:r>
      <w:r w:rsidR="008C1ED1">
        <w:rPr>
          <w:rFonts w:ascii="Arial" w:hAnsi="Arial" w:cs="Arial"/>
          <w:bCs/>
          <w:sz w:val="16"/>
          <w:szCs w:val="16"/>
        </w:rPr>
        <w:t> </w:t>
      </w:r>
      <w:r w:rsidRPr="00826DAD">
        <w:rPr>
          <w:rFonts w:ascii="Arial" w:hAnsi="Arial" w:cs="Arial"/>
          <w:bCs/>
          <w:sz w:val="16"/>
          <w:szCs w:val="16"/>
        </w:rPr>
        <w:t>se dodavatel zavazuje zaplatit odběrateli smluvní pokutu ve výši 200 Kč za každé dotčené odběrné místo a každý den prodlení.</w:t>
      </w:r>
      <w:r w:rsidR="008C1ED1">
        <w:rPr>
          <w:rFonts w:ascii="Arial" w:hAnsi="Arial" w:cs="Arial"/>
          <w:bCs/>
          <w:sz w:val="16"/>
          <w:szCs w:val="16"/>
        </w:rPr>
        <w:t xml:space="preserve"> Tato povinnost se vztahuje rovněž na podmínky měsíčních plateb za skutečný odběr dle odst. 11 tohoto článku. </w:t>
      </w:r>
      <w:r w:rsidRPr="00826DAD">
        <w:rPr>
          <w:rFonts w:ascii="Arial" w:hAnsi="Arial" w:cs="Arial"/>
          <w:bCs/>
          <w:sz w:val="16"/>
          <w:szCs w:val="16"/>
        </w:rPr>
        <w:t xml:space="preserve"> Zaplacením smluvní pokuty není dotčeno právo odběratele požadovat náhradu škody způsobené porušením povinnosti, na kterou se smluvní pokuta vztahuje, a to </w:t>
      </w:r>
      <w:r w:rsidR="000977E6">
        <w:rPr>
          <w:rFonts w:ascii="Arial" w:hAnsi="Arial" w:cs="Arial"/>
          <w:bCs/>
          <w:sz w:val="16"/>
          <w:szCs w:val="16"/>
        </w:rPr>
        <w:t>v plné výši</w:t>
      </w:r>
      <w:r w:rsidRPr="00826DAD">
        <w:rPr>
          <w:rFonts w:ascii="Arial" w:hAnsi="Arial" w:cs="Arial"/>
          <w:bCs/>
          <w:sz w:val="16"/>
          <w:szCs w:val="16"/>
        </w:rPr>
        <w:t>.</w:t>
      </w:r>
    </w:p>
    <w:p w:rsidR="005329F0" w:rsidRPr="00826DAD" w:rsidRDefault="005329F0" w:rsidP="00503BA6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</w:t>
      </w:r>
      <w:r w:rsidR="00503BA6" w:rsidRPr="00503BA6">
        <w:rPr>
          <w:rFonts w:ascii="Arial" w:hAnsi="Arial" w:cs="Arial"/>
          <w:b/>
          <w:sz w:val="16"/>
          <w:szCs w:val="16"/>
        </w:rPr>
        <w:t>,</w:t>
      </w:r>
      <w:r w:rsidR="00503BA6" w:rsidRPr="00503BA6">
        <w:rPr>
          <w:rFonts w:ascii="Arial" w:hAnsi="Arial" w:cs="Arial"/>
          <w:sz w:val="16"/>
          <w:szCs w:val="16"/>
        </w:rPr>
        <w:t xml:space="preserve"> a to ve formátu CSV (hodnoty odděleny středníkem, záznamy jednotlivě po řádcích) v kódování 852 nebo 1250</w:t>
      </w:r>
      <w:r w:rsidRPr="00826DAD">
        <w:rPr>
          <w:rFonts w:ascii="Arial" w:hAnsi="Arial" w:cs="Arial"/>
          <w:b/>
          <w:sz w:val="16"/>
          <w:szCs w:val="16"/>
        </w:rPr>
        <w:t>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</w:t>
      </w:r>
      <w:r w:rsidR="0010441F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tomto případě budou platné od prvního dne následujícího měsíce následující po doručení žádosti zákazníka dodavateli.</w:t>
      </w:r>
    </w:p>
    <w:p w:rsidR="00B66AD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Smluvní strany stanovily níže uvedené </w:t>
      </w:r>
      <w:r w:rsidRPr="00D03E71">
        <w:rPr>
          <w:rFonts w:ascii="Arial" w:hAnsi="Arial" w:cs="Arial"/>
          <w:sz w:val="16"/>
          <w:szCs w:val="16"/>
        </w:rPr>
        <w:t>kontaktní osob</w:t>
      </w:r>
      <w:r>
        <w:rPr>
          <w:rFonts w:ascii="Arial" w:hAnsi="Arial" w:cs="Arial"/>
          <w:sz w:val="16"/>
          <w:szCs w:val="16"/>
        </w:rPr>
        <w:t>y</w:t>
      </w:r>
      <w:r w:rsidRPr="00D03E71">
        <w:rPr>
          <w:rFonts w:ascii="Arial" w:hAnsi="Arial" w:cs="Arial"/>
          <w:sz w:val="16"/>
          <w:szCs w:val="16"/>
        </w:rPr>
        <w:t>, kter</w:t>
      </w:r>
      <w:r>
        <w:rPr>
          <w:rFonts w:ascii="Arial" w:hAnsi="Arial" w:cs="Arial"/>
          <w:sz w:val="16"/>
          <w:szCs w:val="16"/>
        </w:rPr>
        <w:t>é</w:t>
      </w:r>
      <w:r w:rsidRPr="00D03E71">
        <w:rPr>
          <w:rFonts w:ascii="Arial" w:hAnsi="Arial" w:cs="Arial"/>
          <w:sz w:val="16"/>
          <w:szCs w:val="16"/>
        </w:rPr>
        <w:t xml:space="preserve"> bude v průběhu plnění předmětu </w:t>
      </w:r>
      <w:r>
        <w:rPr>
          <w:rFonts w:ascii="Arial" w:hAnsi="Arial" w:cs="Arial"/>
          <w:sz w:val="16"/>
          <w:szCs w:val="16"/>
        </w:rPr>
        <w:t xml:space="preserve">smlouvy zodpovědné za komunikaci: </w:t>
      </w:r>
    </w:p>
    <w:tbl>
      <w:tblPr>
        <w:tblW w:w="9913" w:type="dxa"/>
        <w:tblInd w:w="401" w:type="dxa"/>
        <w:tblLayout w:type="fixed"/>
        <w:tblLook w:val="01E0" w:firstRow="1" w:lastRow="1" w:firstColumn="1" w:lastColumn="1" w:noHBand="0" w:noVBand="0"/>
      </w:tblPr>
      <w:tblGrid>
        <w:gridCol w:w="1550"/>
        <w:gridCol w:w="2977"/>
        <w:gridCol w:w="1559"/>
        <w:gridCol w:w="3827"/>
      </w:tblGrid>
      <w:tr w:rsidR="00D03E71" w:rsidRPr="00BA313E" w:rsidTr="00D60FC8">
        <w:trPr>
          <w:trHeight w:val="303"/>
        </w:trPr>
        <w:tc>
          <w:tcPr>
            <w:tcW w:w="9913" w:type="dxa"/>
            <w:gridSpan w:val="4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A313E">
              <w:rPr>
                <w:rFonts w:ascii="Arial" w:hAnsi="Arial" w:cs="Arial"/>
                <w:sz w:val="16"/>
                <w:szCs w:val="16"/>
              </w:rPr>
              <w:t>Osoby pověřené pro jednání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ve věcech technických</w:t>
            </w:r>
            <w:r w:rsidRPr="00BA31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03E71" w:rsidRPr="00BA313E" w:rsidTr="00D03E71">
        <w:trPr>
          <w:trHeight w:val="303"/>
        </w:trPr>
        <w:tc>
          <w:tcPr>
            <w:tcW w:w="4527" w:type="dxa"/>
            <w:gridSpan w:val="2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dodavatele:</w:t>
            </w:r>
          </w:p>
        </w:tc>
        <w:tc>
          <w:tcPr>
            <w:tcW w:w="1559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odběratele:</w:t>
            </w:r>
          </w:p>
        </w:tc>
        <w:tc>
          <w:tcPr>
            <w:tcW w:w="3827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E71" w:rsidRPr="00630C62" w:rsidTr="00D03E71">
        <w:trPr>
          <w:trHeight w:val="200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2977" w:type="dxa"/>
            <w:vAlign w:val="center"/>
          </w:tcPr>
          <w:p w:rsidR="00D03E71" w:rsidRPr="00630C62" w:rsidRDefault="00DE5C6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Jackulaková</w:t>
            </w:r>
            <w:proofErr w:type="spellEnd"/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3827" w:type="dxa"/>
            <w:vAlign w:val="center"/>
          </w:tcPr>
          <w:p w:rsidR="00D03E71" w:rsidRPr="00630C62" w:rsidRDefault="00C3456B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3456B">
              <w:rPr>
                <w:rFonts w:ascii="Arial" w:hAnsi="Arial" w:cs="Arial"/>
                <w:sz w:val="14"/>
                <w:szCs w:val="14"/>
              </w:rPr>
              <w:t xml:space="preserve">Jaroslav </w:t>
            </w:r>
            <w:proofErr w:type="spellStart"/>
            <w:r w:rsidRPr="00C3456B">
              <w:rPr>
                <w:rFonts w:ascii="Arial" w:hAnsi="Arial" w:cs="Arial"/>
                <w:sz w:val="14"/>
                <w:szCs w:val="14"/>
              </w:rPr>
              <w:t>Dudík</w:t>
            </w:r>
            <w:proofErr w:type="spellEnd"/>
          </w:p>
        </w:tc>
      </w:tr>
      <w:tr w:rsidR="00D03E71" w:rsidRPr="00630C62" w:rsidTr="00D03E71">
        <w:trPr>
          <w:trHeight w:val="338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2977" w:type="dxa"/>
            <w:vAlign w:val="center"/>
          </w:tcPr>
          <w:p w:rsidR="00D03E71" w:rsidRPr="00630C62" w:rsidRDefault="00DE5C6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Hornopolní 3322/34, Ostrava 702 00</w:t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3827" w:type="dxa"/>
            <w:vAlign w:val="center"/>
          </w:tcPr>
          <w:p w:rsidR="00D03E71" w:rsidRPr="00630C62" w:rsidRDefault="00C3456B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3456B">
              <w:rPr>
                <w:rFonts w:ascii="Arial" w:hAnsi="Arial" w:cs="Arial"/>
                <w:sz w:val="14"/>
                <w:szCs w:val="14"/>
              </w:rPr>
              <w:t xml:space="preserve">Nad </w:t>
            </w:r>
            <w:proofErr w:type="spellStart"/>
            <w:r w:rsidRPr="00C3456B">
              <w:rPr>
                <w:rFonts w:ascii="Arial" w:hAnsi="Arial" w:cs="Arial"/>
                <w:sz w:val="14"/>
                <w:szCs w:val="14"/>
              </w:rPr>
              <w:t>Porubkou</w:t>
            </w:r>
            <w:proofErr w:type="spellEnd"/>
            <w:r w:rsidRPr="00C3456B">
              <w:rPr>
                <w:rFonts w:ascii="Arial" w:hAnsi="Arial" w:cs="Arial"/>
                <w:sz w:val="14"/>
                <w:szCs w:val="14"/>
              </w:rPr>
              <w:t xml:space="preserve"> 838, 721 00 Ostrava-</w:t>
            </w:r>
            <w:proofErr w:type="spellStart"/>
            <w:r w:rsidRPr="00C3456B">
              <w:rPr>
                <w:rFonts w:ascii="Arial" w:hAnsi="Arial" w:cs="Arial"/>
                <w:sz w:val="14"/>
                <w:szCs w:val="14"/>
              </w:rPr>
              <w:t>Svinov</w:t>
            </w:r>
            <w:proofErr w:type="spellEnd"/>
          </w:p>
        </w:tc>
      </w:tr>
      <w:tr w:rsidR="00D03E7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2977" w:type="dxa"/>
            <w:vAlign w:val="center"/>
          </w:tcPr>
          <w:p w:rsidR="00D03E71" w:rsidRPr="00630C62" w:rsidRDefault="002041CE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E5C61" w:rsidRPr="0060638F">
                <w:rPr>
                  <w:rStyle w:val="Hypertextovodkaz"/>
                  <w:rFonts w:ascii="Arial" w:hAnsi="Arial" w:cs="Arial"/>
                  <w:sz w:val="14"/>
                  <w:szCs w:val="14"/>
                </w:rPr>
                <w:t>petra.jackulakova@oneenergy.cz</w:t>
              </w:r>
            </w:hyperlink>
            <w:r w:rsidR="00DE5C61">
              <w:rPr>
                <w:rFonts w:ascii="Arial" w:hAnsi="Arial" w:cs="Arial"/>
                <w:sz w:val="14"/>
                <w:szCs w:val="14"/>
              </w:rPr>
              <w:br/>
            </w:r>
            <w:hyperlink r:id="rId10" w:history="1">
              <w:r w:rsidR="00DE5C61" w:rsidRPr="00C0689C">
                <w:rPr>
                  <w:rStyle w:val="Hypertextovodkaz"/>
                  <w:rFonts w:ascii="Arial" w:hAnsi="Arial" w:cs="Arial"/>
                  <w:sz w:val="14"/>
                  <w:szCs w:val="14"/>
                </w:rPr>
                <w:t>zakaznik@oneenergy.cz</w:t>
              </w:r>
            </w:hyperlink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7" w:type="dxa"/>
            <w:vAlign w:val="center"/>
          </w:tcPr>
          <w:p w:rsidR="00D03E71" w:rsidRPr="00630C62" w:rsidRDefault="00C3456B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3456B">
              <w:rPr>
                <w:rFonts w:ascii="Arial" w:hAnsi="Arial" w:cs="Arial"/>
                <w:sz w:val="14"/>
                <w:szCs w:val="14"/>
              </w:rPr>
              <w:t>technickydvur@seznam.cz</w:t>
            </w:r>
          </w:p>
        </w:tc>
      </w:tr>
      <w:tr w:rsidR="00DE5C6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E5C61" w:rsidRPr="00BA313E" w:rsidRDefault="00DE5C61" w:rsidP="00DE5C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977" w:type="dxa"/>
            <w:vAlign w:val="center"/>
          </w:tcPr>
          <w:p w:rsidR="00DE5C61" w:rsidRPr="00630C62" w:rsidRDefault="00DE5C61" w:rsidP="00DE5C6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910 500 507;910 500 500</w:t>
            </w:r>
          </w:p>
        </w:tc>
        <w:tc>
          <w:tcPr>
            <w:tcW w:w="1559" w:type="dxa"/>
            <w:vAlign w:val="center"/>
          </w:tcPr>
          <w:p w:rsidR="00DE5C61" w:rsidRPr="00BA313E" w:rsidRDefault="00DE5C61" w:rsidP="00DE5C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3827" w:type="dxa"/>
            <w:vAlign w:val="center"/>
          </w:tcPr>
          <w:p w:rsidR="00DE5C61" w:rsidRPr="00630C62" w:rsidRDefault="00C3456B" w:rsidP="00DE5C6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3456B">
              <w:rPr>
                <w:rFonts w:ascii="Arial" w:hAnsi="Arial" w:cs="Arial"/>
                <w:sz w:val="14"/>
                <w:szCs w:val="14"/>
              </w:rPr>
              <w:t>603 440 413</w:t>
            </w:r>
          </w:p>
        </w:tc>
      </w:tr>
    </w:tbl>
    <w:p w:rsidR="00D03E71" w:rsidRDefault="00D03E71" w:rsidP="00D03E71">
      <w:pPr>
        <w:pStyle w:val="Odstavecseseznamem"/>
        <w:spacing w:after="120"/>
        <w:ind w:left="284"/>
        <w:jc w:val="both"/>
        <w:rPr>
          <w:rFonts w:ascii="Arial" w:hAnsi="Arial" w:cs="Arial"/>
          <w:sz w:val="16"/>
          <w:szCs w:val="16"/>
        </w:rPr>
      </w:pP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D03E71">
        <w:rPr>
          <w:rFonts w:ascii="Arial" w:hAnsi="Arial" w:cs="Arial"/>
          <w:sz w:val="16"/>
          <w:szCs w:val="16"/>
        </w:rPr>
        <w:t>Maximální reakční doba na dotazy, podněty a stížnosti odběratel</w:t>
      </w:r>
      <w:r>
        <w:rPr>
          <w:rFonts w:ascii="Arial" w:hAnsi="Arial" w:cs="Arial"/>
          <w:sz w:val="16"/>
          <w:szCs w:val="16"/>
        </w:rPr>
        <w:t>e</w:t>
      </w:r>
      <w:r w:rsidRPr="00D03E71">
        <w:rPr>
          <w:rFonts w:ascii="Arial" w:hAnsi="Arial" w:cs="Arial"/>
          <w:sz w:val="16"/>
          <w:szCs w:val="16"/>
        </w:rPr>
        <w:t xml:space="preserve"> v průběhu plnění předmětu </w:t>
      </w:r>
      <w:r>
        <w:rPr>
          <w:rFonts w:ascii="Arial" w:hAnsi="Arial" w:cs="Arial"/>
          <w:sz w:val="16"/>
          <w:szCs w:val="16"/>
        </w:rPr>
        <w:t>smlouvy</w:t>
      </w:r>
      <w:r w:rsidRPr="00D03E71">
        <w:rPr>
          <w:rFonts w:ascii="Arial" w:hAnsi="Arial" w:cs="Arial"/>
          <w:sz w:val="16"/>
          <w:szCs w:val="16"/>
        </w:rPr>
        <w:t>, činí 5 pracovních dnů. V případě překročení reakční lhůty, se dodavatel zavazuje zaplatit odběrateli smluvní pokutu ve výši 200,- Kč za každý započatý den prodlení.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9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</w:t>
      </w:r>
      <w:r w:rsidR="000977E6">
        <w:rPr>
          <w:rFonts w:ascii="Arial" w:hAnsi="Arial" w:cs="Arial"/>
          <w:sz w:val="16"/>
          <w:szCs w:val="16"/>
        </w:rPr>
        <w:t>jednání</w:t>
      </w:r>
      <w:r w:rsidRPr="00826DAD">
        <w:rPr>
          <w:rFonts w:ascii="Arial" w:hAnsi="Arial" w:cs="Arial"/>
          <w:sz w:val="16"/>
          <w:szCs w:val="16"/>
        </w:rPr>
        <w:t xml:space="preserve">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E1761C">
        <w:rPr>
          <w:rFonts w:ascii="Arial" w:hAnsi="Arial" w:cs="Arial"/>
          <w:sz w:val="16"/>
          <w:szCs w:val="16"/>
        </w:rPr>
        <w:t>07019/RMm1418/24</w:t>
      </w:r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1761C">
        <w:rPr>
          <w:rFonts w:ascii="Arial" w:hAnsi="Arial" w:cs="Arial"/>
          <w:sz w:val="16"/>
          <w:szCs w:val="16"/>
        </w:rPr>
        <w:t>18.08.2017</w:t>
      </w:r>
      <w:bookmarkStart w:id="4" w:name="_GoBack"/>
      <w:bookmarkEnd w:id="4"/>
      <w:proofErr w:type="gramEnd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0977E6" w:rsidRPr="00826DAD" w:rsidRDefault="000977E6" w:rsidP="000977E6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977E6">
        <w:rPr>
          <w:rFonts w:ascii="Arial" w:hAnsi="Arial" w:cs="Arial"/>
          <w:sz w:val="16"/>
          <w:szCs w:val="16"/>
        </w:rPr>
        <w:lastRenderedPageBreak/>
        <w:t>Smluvní strany souhlasí, že tato smlouva, vč. příloh a dodatků, bude v plném rozsahu zveřejněna na internetových stránkách statutárního města Ostravy (www.ostrava.cz) a to po dobu časově neomezenou.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C3456B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DE5C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3456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05. 12. 2017</w:t>
            </w:r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C3456B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3181E" w:rsidRPr="005D42B3" w:rsidTr="000977E6">
        <w:trPr>
          <w:trHeight w:hRule="exact" w:val="547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82633D" w:rsidRPr="005D42B3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F35F9A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DE5C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Martin Los, statutární ředitel</w:t>
            </w: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DE5C61" w:rsidRPr="00B92CC1">
              <w:rPr>
                <w:noProof/>
                <w:sz w:val="20"/>
              </w:rPr>
              <w:t>Jaroslav Dudík</w:t>
            </w:r>
            <w:r w:rsidR="00FE474F">
              <w:rPr>
                <w:noProof/>
                <w:sz w:val="20"/>
              </w:rPr>
              <w:t>, pověřený řízením Technického dvoru Svinov, p.o.</w:t>
            </w:r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887B9B"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CE" w:rsidRDefault="002041CE" w:rsidP="00FA4A54">
      <w:pPr>
        <w:spacing w:after="0" w:line="240" w:lineRule="auto"/>
      </w:pPr>
      <w:r>
        <w:separator/>
      </w:r>
    </w:p>
  </w:endnote>
  <w:endnote w:type="continuationSeparator" w:id="0">
    <w:p w:rsidR="002041CE" w:rsidRDefault="002041CE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902D44">
      <w:rPr>
        <w:rFonts w:ascii="Arial" w:hAnsi="Arial" w:cs="Arial"/>
        <w:noProof/>
        <w:color w:val="A6A6A6"/>
        <w:sz w:val="12"/>
        <w:szCs w:val="16"/>
      </w:rPr>
      <w:t>1</w:t>
    </w:r>
    <w:r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r w:rsidRPr="00C67390">
      <w:rPr>
        <w:rFonts w:ascii="Arial" w:hAnsi="Arial" w:cs="Arial"/>
        <w:sz w:val="12"/>
        <w:szCs w:val="16"/>
      </w:rPr>
      <w:fldChar w:fldCharType="begin"/>
    </w:r>
    <w:r w:rsidRPr="00C67390">
      <w:rPr>
        <w:rFonts w:ascii="Arial" w:hAnsi="Arial" w:cs="Arial"/>
        <w:sz w:val="12"/>
        <w:szCs w:val="16"/>
      </w:rPr>
      <w:instrText>NUMPAGES  \* Arabic  \* MERGEFORMAT</w:instrText>
    </w:r>
    <w:r w:rsidRPr="00C67390">
      <w:rPr>
        <w:rFonts w:ascii="Arial" w:hAnsi="Arial" w:cs="Arial"/>
        <w:sz w:val="12"/>
        <w:szCs w:val="16"/>
      </w:rPr>
      <w:fldChar w:fldCharType="separate"/>
    </w:r>
    <w:r w:rsidR="00902D44" w:rsidRPr="00902D44">
      <w:rPr>
        <w:rFonts w:ascii="Arial" w:hAnsi="Arial" w:cs="Arial"/>
        <w:noProof/>
        <w:color w:val="A6A6A6"/>
        <w:sz w:val="12"/>
        <w:szCs w:val="16"/>
      </w:rPr>
      <w:t>3</w:t>
    </w:r>
    <w:r w:rsidRPr="00C67390">
      <w:rPr>
        <w:rFonts w:ascii="Arial" w:hAnsi="Arial" w:cs="Arial"/>
        <w:sz w:val="12"/>
        <w:szCs w:val="16"/>
      </w:rPr>
      <w:fldChar w:fldCharType="end"/>
    </w:r>
  </w:p>
  <w:p w:rsidR="00FA4A54" w:rsidRDefault="00FA4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CE" w:rsidRDefault="002041CE" w:rsidP="00FA4A54">
      <w:pPr>
        <w:spacing w:after="0" w:line="240" w:lineRule="auto"/>
      </w:pPr>
      <w:r>
        <w:separator/>
      </w:r>
    </w:p>
  </w:footnote>
  <w:footnote w:type="continuationSeparator" w:id="0">
    <w:p w:rsidR="002041CE" w:rsidRDefault="002041CE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868"/>
    <w:multiLevelType w:val="hybridMultilevel"/>
    <w:tmpl w:val="A7503F92"/>
    <w:lvl w:ilvl="0" w:tplc="54E64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4"/>
    <w:rsid w:val="00030C84"/>
    <w:rsid w:val="0005279D"/>
    <w:rsid w:val="00062309"/>
    <w:rsid w:val="00087E0A"/>
    <w:rsid w:val="000977E6"/>
    <w:rsid w:val="0010441F"/>
    <w:rsid w:val="0014705F"/>
    <w:rsid w:val="001526E7"/>
    <w:rsid w:val="00153DC2"/>
    <w:rsid w:val="00156F83"/>
    <w:rsid w:val="00184AC7"/>
    <w:rsid w:val="001F68DC"/>
    <w:rsid w:val="002041CE"/>
    <w:rsid w:val="00220E9E"/>
    <w:rsid w:val="002A58FC"/>
    <w:rsid w:val="002B1764"/>
    <w:rsid w:val="002E06AF"/>
    <w:rsid w:val="003561A7"/>
    <w:rsid w:val="003C420A"/>
    <w:rsid w:val="003C603D"/>
    <w:rsid w:val="003E771E"/>
    <w:rsid w:val="00503BA6"/>
    <w:rsid w:val="005254E0"/>
    <w:rsid w:val="005329F0"/>
    <w:rsid w:val="00570577"/>
    <w:rsid w:val="005824A9"/>
    <w:rsid w:val="0059194D"/>
    <w:rsid w:val="005C28D0"/>
    <w:rsid w:val="005C535E"/>
    <w:rsid w:val="005D42B3"/>
    <w:rsid w:val="006D12B2"/>
    <w:rsid w:val="006D27E8"/>
    <w:rsid w:val="006D4F34"/>
    <w:rsid w:val="00716796"/>
    <w:rsid w:val="00725EED"/>
    <w:rsid w:val="00747A01"/>
    <w:rsid w:val="0076666C"/>
    <w:rsid w:val="007C7D8B"/>
    <w:rsid w:val="0082633D"/>
    <w:rsid w:val="00826DAD"/>
    <w:rsid w:val="00844609"/>
    <w:rsid w:val="00887B9B"/>
    <w:rsid w:val="008A59BB"/>
    <w:rsid w:val="008C1ED1"/>
    <w:rsid w:val="008D60B2"/>
    <w:rsid w:val="00902D44"/>
    <w:rsid w:val="00956135"/>
    <w:rsid w:val="00981402"/>
    <w:rsid w:val="009F027D"/>
    <w:rsid w:val="00AF3C93"/>
    <w:rsid w:val="00B04B5C"/>
    <w:rsid w:val="00B11377"/>
    <w:rsid w:val="00B501B0"/>
    <w:rsid w:val="00B66ADD"/>
    <w:rsid w:val="00BB6115"/>
    <w:rsid w:val="00C03C03"/>
    <w:rsid w:val="00C3181E"/>
    <w:rsid w:val="00C3456B"/>
    <w:rsid w:val="00C35CC7"/>
    <w:rsid w:val="00C62D67"/>
    <w:rsid w:val="00CA412D"/>
    <w:rsid w:val="00CA7F2C"/>
    <w:rsid w:val="00D00748"/>
    <w:rsid w:val="00D03E71"/>
    <w:rsid w:val="00D25643"/>
    <w:rsid w:val="00D91794"/>
    <w:rsid w:val="00DC54DD"/>
    <w:rsid w:val="00DE5C61"/>
    <w:rsid w:val="00E1761C"/>
    <w:rsid w:val="00E95003"/>
    <w:rsid w:val="00E97A06"/>
    <w:rsid w:val="00ED3B8F"/>
    <w:rsid w:val="00F309C5"/>
    <w:rsid w:val="00F35F9A"/>
    <w:rsid w:val="00F6471A"/>
    <w:rsid w:val="00FA4A54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  <w:style w:type="paragraph" w:styleId="Zkladntext2">
    <w:name w:val="Body Text 2"/>
    <w:basedOn w:val="Normln"/>
    <w:link w:val="Zkladntext2Char"/>
    <w:uiPriority w:val="99"/>
    <w:unhideWhenUsed/>
    <w:rsid w:val="00D03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03E71"/>
  </w:style>
  <w:style w:type="character" w:styleId="Hypertextovodkaz">
    <w:name w:val="Hyperlink"/>
    <w:basedOn w:val="Standardnpsmoodstavce"/>
    <w:uiPriority w:val="99"/>
    <w:unhideWhenUsed/>
    <w:rsid w:val="00DE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  <w:style w:type="paragraph" w:styleId="Zkladntext2">
    <w:name w:val="Body Text 2"/>
    <w:basedOn w:val="Normln"/>
    <w:link w:val="Zkladntext2Char"/>
    <w:uiPriority w:val="99"/>
    <w:unhideWhenUsed/>
    <w:rsid w:val="00D03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03E71"/>
  </w:style>
  <w:style w:type="character" w:styleId="Hypertextovodkaz">
    <w:name w:val="Hyperlink"/>
    <w:basedOn w:val="Standardnpsmoodstavce"/>
    <w:uiPriority w:val="99"/>
    <w:unhideWhenUsed/>
    <w:rsid w:val="00DE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aznik@oneenerg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jackulakova@oneenerg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5630-BE96-4934-B799-8EAF624F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Dybova</dc:creator>
  <cp:lastModifiedBy>AMD</cp:lastModifiedBy>
  <cp:revision>5</cp:revision>
  <cp:lastPrinted>2017-12-06T11:32:00Z</cp:lastPrinted>
  <dcterms:created xsi:type="dcterms:W3CDTF">2017-12-06T07:38:00Z</dcterms:created>
  <dcterms:modified xsi:type="dcterms:W3CDTF">2017-12-06T11:43:00Z</dcterms:modified>
</cp:coreProperties>
</file>