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A1" w:rsidRDefault="00C818C8" w:rsidP="003C77B8">
      <w:pPr>
        <w:rPr>
          <w:b/>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-304800</wp:posOffset>
                </wp:positionV>
                <wp:extent cx="2686685" cy="8286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3246A3">
                              <w:t>UT-21791/2016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5.75pt;margin-top:-24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4vA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NfQOI056aNEdnbTY//yBBtFR5JsSjYPKwPN2AF89XYvJuBu6argR1WeFuFi1hG/plZRibCmp&#10;IUX70j17OuMoA7IZ34kaYpGdFhZoamRvAKEiCNChVfen9kA+qILLIE7iOIkwqsCWBEm8iExyLsmO&#10;rwep9BsqemQ2OZbQfotO9jdKz65HFxOMi5J1nZVAxx9dAOZ8A7HhqbGZLGxHv6Veuk7WSeiEQbx2&#10;Qq8onKtyFTpx6S+i4lWxWhX+dxPXD7OW1TXlJsxRXX74Z9076HzWxUlfSnSsNnAmJSW3m1Un0Z6A&#10;ukv7HQpy5uY+TsPWC7g8oeQHoXcdpE4ZJwsnLMPISRde4nh+ep3GXpiGRfmY0g3j9N8poTHHaRRE&#10;s5h+y82z33NuJOuZhvnRsR4UcXIimZHgmte2tZqwbt6flcKk/1AKaPex0VawRqOzWvW0mQDFqHgj&#10;6nuQrhSgLNAnDD3YtEJ+xWiEAZJj9WVHJMWoe8tB/qkfhmbi2EMYLQI4yHPL5txCeAVQOdYYzduV&#10;nqfUbpBs20Kk+Yfj4gp+mYZZNT9kBVTMAYaEJXUYaGYKnZ+t18PYXf4CAAD//wMAUEsDBBQABgAI&#10;AAAAIQDh1r8o3wAAAAoBAAAPAAAAZHJzL2Rvd25yZXYueG1sTI9NT8MwDIbvSPyHyEjctqTbOnVd&#10;0wmBuIIYH9JuWeO1FY1TNdla/j3mxG62/Oj18xa7yXXigkNoPWlI5goEUuVtS7WGj/fnWQYiREPW&#10;dJ5Qww8G2JW3N4XJrR/pDS/7WAsOoZAbDU2MfS5lqBp0Jsx9j8S3kx+cibwOtbSDGTncdXKh1Fo6&#10;0xJ/aEyPjw1W3/uz0/D5cjp8rdRr/eTSfvSTkuQ2Uuv7u+lhCyLiFP9h+NNndSjZ6ejPZIPoNMyW&#10;ScooD6uMSzGx3CRrEEcN2SIFWRbyukL5CwAA//8DAFBLAQItABQABgAIAAAAIQC2gziS/gAAAOEB&#10;AAATAAAAAAAAAAAAAAAAAAAAAABbQ29udGVudF9UeXBlc10ueG1sUEsBAi0AFAAGAAgAAAAhADj9&#10;If/WAAAAlAEAAAsAAAAAAAAAAAAAAAAALwEAAF9yZWxzLy5yZWxzUEsBAi0AFAAGAAgAAAAhAEex&#10;Sni8AgAAvgUAAA4AAAAAAAAAAAAAAAAALgIAAGRycy9lMm9Eb2MueG1sUEsBAi0AFAAGAAgAAAAh&#10;AOHWvyjfAAAACgEAAA8AAAAAAAAAAAAAAAAAFgUAAGRycy9kb3ducmV2LnhtbFBLBQYAAAAABAAE&#10;APMAAAAiBgAAAAA=&#10;" filled="f" stroked="f">
                <v:textbo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003246A3">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3246A3">
                        <w:t>UT-21791/2016</w:t>
                      </w:r>
                    </w:p>
                  </w:txbxContent>
                </v:textbox>
              </v:shape>
            </w:pict>
          </mc:Fallback>
        </mc:AlternateContent>
      </w:r>
      <w:r w:rsidR="000272A1" w:rsidRPr="001D3A0E">
        <w:rPr>
          <w:b/>
          <w:sz w:val="26"/>
          <w:szCs w:val="26"/>
        </w:rPr>
        <w:t xml:space="preserve">                                            </w:t>
      </w:r>
    </w:p>
    <w:p w:rsidR="00AE783F" w:rsidRDefault="00AE783F" w:rsidP="003C77B8">
      <w:pPr>
        <w:rPr>
          <w:b/>
          <w:sz w:val="26"/>
          <w:szCs w:val="26"/>
        </w:rPr>
      </w:pPr>
    </w:p>
    <w:p w:rsidR="00AE783F" w:rsidRPr="001D3A0E" w:rsidRDefault="00AE783F" w:rsidP="003C77B8">
      <w:pPr>
        <w:rPr>
          <w:b/>
          <w:sz w:val="26"/>
          <w:szCs w:val="26"/>
        </w:rPr>
      </w:pPr>
    </w:p>
    <w:p w:rsidR="00074B7C" w:rsidRDefault="00074B7C" w:rsidP="007604EF">
      <w:pPr>
        <w:pStyle w:val="SMLOUVACISLO"/>
        <w:tabs>
          <w:tab w:val="decimal" w:pos="2450"/>
        </w:tabs>
        <w:spacing w:before="0"/>
        <w:ind w:left="0" w:firstLine="0"/>
        <w:jc w:val="center"/>
        <w:rPr>
          <w:rFonts w:ascii="Bookman Old Style" w:hAnsi="Bookman Old Style" w:cs="Arial"/>
          <w:sz w:val="32"/>
          <w:szCs w:val="32"/>
        </w:rPr>
      </w:pPr>
    </w:p>
    <w:p w:rsidR="007604EF" w:rsidRPr="00BF5CC4" w:rsidRDefault="007604EF" w:rsidP="007604EF">
      <w:pPr>
        <w:pStyle w:val="SMLOUVACISLO"/>
        <w:tabs>
          <w:tab w:val="decimal" w:pos="2450"/>
        </w:tabs>
        <w:spacing w:before="0"/>
        <w:ind w:left="0" w:firstLine="0"/>
        <w:jc w:val="center"/>
        <w:rPr>
          <w:rFonts w:ascii="Bookman Old Style" w:hAnsi="Bookman Old Style" w:cs="Arial"/>
          <w:sz w:val="32"/>
          <w:szCs w:val="32"/>
        </w:rPr>
      </w:pPr>
      <w:r w:rsidRPr="00BF5CC4">
        <w:rPr>
          <w:rFonts w:ascii="Bookman Old Style" w:hAnsi="Bookman Old Style" w:cs="Arial"/>
          <w:sz w:val="32"/>
          <w:szCs w:val="32"/>
        </w:rPr>
        <w:t xml:space="preserve">KUPNÍ SMLOUVA </w:t>
      </w:r>
    </w:p>
    <w:p w:rsidR="007604EF" w:rsidRPr="00BF5CC4" w:rsidRDefault="007604EF" w:rsidP="007604EF">
      <w:pPr>
        <w:pStyle w:val="SMLOUVACISLO"/>
        <w:tabs>
          <w:tab w:val="decimal" w:pos="1316"/>
        </w:tabs>
        <w:ind w:left="0" w:firstLine="0"/>
        <w:jc w:val="center"/>
        <w:rPr>
          <w:rFonts w:ascii="Bookman Old Style" w:hAnsi="Bookman Old Style" w:cs="Arial"/>
          <w:sz w:val="22"/>
          <w:szCs w:val="22"/>
        </w:rPr>
      </w:pPr>
    </w:p>
    <w:p w:rsidR="007604EF" w:rsidRPr="00BF5CC4" w:rsidRDefault="007604EF" w:rsidP="007604EF">
      <w:pPr>
        <w:pStyle w:val="SMLOUVAZAVOR"/>
        <w:ind w:left="0"/>
        <w:jc w:val="center"/>
        <w:rPr>
          <w:rFonts w:ascii="Bookman Old Style" w:hAnsi="Bookman Old Style" w:cs="Arial"/>
          <w:i w:val="0"/>
          <w:color w:val="auto"/>
          <w:sz w:val="22"/>
          <w:szCs w:val="22"/>
        </w:rPr>
      </w:pPr>
      <w:r w:rsidRPr="00BF5CC4">
        <w:rPr>
          <w:rFonts w:ascii="Bookman Old Style" w:hAnsi="Bookman Old Style" w:cs="Arial"/>
          <w:i w:val="0"/>
          <w:color w:val="auto"/>
          <w:sz w:val="22"/>
          <w:szCs w:val="22"/>
        </w:rPr>
        <w:t xml:space="preserve">dle § 2079 a násl. zákona č. 89/2012 Sb., občanský zákoník, </w:t>
      </w:r>
    </w:p>
    <w:p w:rsidR="007604EF" w:rsidRPr="00BF5CC4" w:rsidRDefault="007604EF" w:rsidP="007604EF">
      <w:pPr>
        <w:pStyle w:val="SMLOUVAZAVOR"/>
        <w:ind w:left="0"/>
        <w:jc w:val="center"/>
        <w:rPr>
          <w:rFonts w:ascii="Bookman Old Style" w:hAnsi="Bookman Old Style" w:cs="Arial"/>
          <w:i w:val="0"/>
          <w:color w:val="auto"/>
          <w:sz w:val="22"/>
          <w:szCs w:val="22"/>
        </w:rPr>
      </w:pPr>
      <w:r w:rsidRPr="00BF5CC4">
        <w:rPr>
          <w:rFonts w:ascii="Bookman Old Style" w:hAnsi="Bookman Old Style" w:cs="Arial"/>
          <w:i w:val="0"/>
          <w:color w:val="auto"/>
          <w:sz w:val="22"/>
          <w:szCs w:val="22"/>
        </w:rPr>
        <w:t>(dále jen „občanský zákoník“)</w:t>
      </w:r>
    </w:p>
    <w:p w:rsidR="007604EF" w:rsidRPr="00BF5CC4" w:rsidRDefault="007604EF" w:rsidP="007604EF">
      <w:pPr>
        <w:pStyle w:val="SMLOUVAZAVOR"/>
        <w:ind w:left="0"/>
        <w:jc w:val="center"/>
        <w:rPr>
          <w:rFonts w:ascii="Bookman Old Style" w:hAnsi="Bookman Old Style"/>
          <w:color w:val="auto"/>
          <w:sz w:val="22"/>
          <w:szCs w:val="22"/>
        </w:rPr>
      </w:pPr>
    </w:p>
    <w:p w:rsidR="007604EF" w:rsidRPr="00BF5CC4" w:rsidRDefault="007604EF" w:rsidP="007604EF">
      <w:pPr>
        <w:pStyle w:val="SMLOUVAZAVOR"/>
        <w:ind w:left="0"/>
        <w:rPr>
          <w:rFonts w:ascii="Bookman Old Style" w:hAnsi="Bookman Old Style" w:cs="Arial"/>
          <w:b/>
          <w:i w:val="0"/>
          <w:color w:val="auto"/>
          <w:sz w:val="22"/>
          <w:szCs w:val="22"/>
        </w:rPr>
      </w:pPr>
      <w:r w:rsidRPr="00BF5CC4">
        <w:rPr>
          <w:rFonts w:ascii="Bookman Old Style" w:hAnsi="Bookman Old Style" w:cs="Arial"/>
          <w:b/>
          <w:i w:val="0"/>
          <w:sz w:val="22"/>
          <w:szCs w:val="22"/>
        </w:rPr>
        <w:t>níže uvedeného dne, měsíce a roku byla na základě Rámcové smlouvy č.j. MV-105043-28/VZ-2015 ze dne 1. 9. 2016  (dále jen „RS“) uzavřena mezi smluvními stranami kupní smlouva tohoto znění:</w:t>
      </w:r>
    </w:p>
    <w:p w:rsidR="007604EF" w:rsidRPr="00BF5CC4" w:rsidRDefault="007604EF" w:rsidP="007604EF">
      <w:pPr>
        <w:pStyle w:val="NADPISCENTR"/>
        <w:jc w:val="both"/>
        <w:rPr>
          <w:rFonts w:ascii="Bookman Old Style" w:hAnsi="Bookman Old Style" w:cs="Arial"/>
          <w:sz w:val="24"/>
          <w:szCs w:val="24"/>
        </w:rPr>
      </w:pPr>
      <w:r w:rsidRPr="00BF5CC4">
        <w:rPr>
          <w:rFonts w:ascii="Bookman Old Style" w:hAnsi="Bookman Old Style" w:cs="Arial"/>
          <w:sz w:val="22"/>
          <w:szCs w:val="22"/>
        </w:rPr>
        <w:t xml:space="preserve">                                                             </w:t>
      </w:r>
      <w:r w:rsidRPr="00BF5CC4">
        <w:rPr>
          <w:rFonts w:ascii="Bookman Old Style" w:hAnsi="Bookman Old Style" w:cs="Arial"/>
          <w:sz w:val="24"/>
          <w:szCs w:val="24"/>
        </w:rPr>
        <w:t>I.</w:t>
      </w:r>
    </w:p>
    <w:p w:rsidR="007604EF" w:rsidRPr="00BF5CC4" w:rsidRDefault="007604EF" w:rsidP="007604EF">
      <w:pPr>
        <w:pStyle w:val="NADPISCENTRPOD"/>
        <w:rPr>
          <w:rFonts w:ascii="Bookman Old Style" w:hAnsi="Bookman Old Style" w:cs="Arial"/>
          <w:sz w:val="24"/>
          <w:szCs w:val="24"/>
        </w:rPr>
      </w:pPr>
      <w:r w:rsidRPr="00BF5CC4">
        <w:rPr>
          <w:rFonts w:ascii="Bookman Old Style" w:hAnsi="Bookman Old Style" w:cs="Arial"/>
          <w:sz w:val="24"/>
          <w:szCs w:val="24"/>
        </w:rPr>
        <w:t>Smluvní strany</w:t>
      </w:r>
    </w:p>
    <w:p w:rsidR="007604EF" w:rsidRPr="00BF5CC4" w:rsidRDefault="007604EF" w:rsidP="007604EF">
      <w:pPr>
        <w:pStyle w:val="HLAVICKA"/>
        <w:keepLines w:val="0"/>
        <w:tabs>
          <w:tab w:val="clear" w:pos="1145"/>
          <w:tab w:val="num" w:pos="993"/>
        </w:tabs>
        <w:suppressAutoHyphens/>
        <w:autoSpaceDN/>
        <w:adjustRightInd/>
        <w:rPr>
          <w:rFonts w:ascii="Bookman Old Style" w:hAnsi="Bookman Old Style" w:cs="Arial"/>
          <w:b/>
          <w:sz w:val="22"/>
          <w:szCs w:val="22"/>
        </w:rPr>
      </w:pPr>
    </w:p>
    <w:p w:rsidR="007604EF" w:rsidRPr="00BF5CC4" w:rsidRDefault="007604EF" w:rsidP="007604EF">
      <w:pPr>
        <w:pStyle w:val="HLAVICKA"/>
        <w:tabs>
          <w:tab w:val="clear" w:pos="284"/>
          <w:tab w:val="clear" w:pos="1145"/>
          <w:tab w:val="left" w:pos="3544"/>
        </w:tabs>
        <w:ind w:left="993"/>
        <w:rPr>
          <w:rFonts w:ascii="Bookman Old Style" w:hAnsi="Bookman Old Style" w:cs="Arial"/>
          <w:b/>
          <w:sz w:val="24"/>
          <w:szCs w:val="24"/>
        </w:rPr>
      </w:pPr>
      <w:r w:rsidRPr="00BF5CC4">
        <w:rPr>
          <w:rFonts w:ascii="Bookman Old Style" w:hAnsi="Bookman Old Style" w:cs="Arial"/>
          <w:b/>
          <w:sz w:val="24"/>
          <w:szCs w:val="24"/>
        </w:rPr>
        <w:t>CCS Česká společnost pro platební karty s.r.o.</w:t>
      </w:r>
    </w:p>
    <w:p w:rsidR="007604EF" w:rsidRPr="00BF5CC4" w:rsidRDefault="007604EF" w:rsidP="007604EF">
      <w:pPr>
        <w:pStyle w:val="HLAVICKA"/>
        <w:tabs>
          <w:tab w:val="left" w:pos="3544"/>
        </w:tabs>
        <w:ind w:left="993"/>
        <w:rPr>
          <w:rFonts w:ascii="Bookman Old Style" w:hAnsi="Bookman Old Style" w:cs="Arial"/>
          <w:sz w:val="22"/>
          <w:szCs w:val="22"/>
        </w:rPr>
      </w:pPr>
      <w:r>
        <w:rPr>
          <w:rFonts w:ascii="Bookman Old Style" w:hAnsi="Bookman Old Style" w:cs="Arial"/>
          <w:sz w:val="22"/>
          <w:szCs w:val="22"/>
        </w:rPr>
        <w:t>s</w:t>
      </w:r>
      <w:r w:rsidRPr="00BF5CC4">
        <w:rPr>
          <w:rFonts w:ascii="Bookman Old Style" w:hAnsi="Bookman Old Style" w:cs="Arial"/>
          <w:sz w:val="22"/>
          <w:szCs w:val="22"/>
        </w:rPr>
        <w:t>ídlo: Chlumčanského 497/5, 180 00 Praha 8,</w:t>
      </w:r>
      <w:r w:rsidRPr="00BF5CC4">
        <w:rPr>
          <w:rFonts w:ascii="Bookman Old Style" w:hAnsi="Bookman Old Style" w:cs="Arial"/>
          <w:sz w:val="22"/>
          <w:szCs w:val="22"/>
        </w:rPr>
        <w:tab/>
      </w:r>
    </w:p>
    <w:p w:rsidR="007604EF" w:rsidRPr="00BF5CC4" w:rsidRDefault="007604EF" w:rsidP="007604EF">
      <w:pPr>
        <w:pStyle w:val="HLAVICKA"/>
        <w:tabs>
          <w:tab w:val="left" w:pos="3544"/>
        </w:tabs>
        <w:ind w:left="993"/>
        <w:rPr>
          <w:rFonts w:ascii="Bookman Old Style" w:hAnsi="Bookman Old Style" w:cs="Arial"/>
          <w:sz w:val="22"/>
          <w:szCs w:val="22"/>
        </w:rPr>
      </w:pPr>
      <w:r w:rsidRPr="00BF5CC4">
        <w:rPr>
          <w:rFonts w:ascii="Bookman Old Style" w:hAnsi="Bookman Old Style" w:cs="Arial"/>
          <w:sz w:val="22"/>
          <w:szCs w:val="22"/>
        </w:rPr>
        <w:t>IČO: 279 16 693, DIČ: CZ27916693,</w:t>
      </w:r>
    </w:p>
    <w:p w:rsidR="007604EF" w:rsidRPr="00BF5CC4" w:rsidRDefault="007604EF" w:rsidP="007604EF">
      <w:pPr>
        <w:pStyle w:val="HLAVICKA"/>
        <w:tabs>
          <w:tab w:val="left" w:pos="3544"/>
        </w:tabs>
        <w:ind w:left="993"/>
        <w:rPr>
          <w:rFonts w:ascii="Bookman Old Style" w:hAnsi="Bookman Old Style" w:cs="Arial"/>
          <w:sz w:val="22"/>
          <w:szCs w:val="22"/>
        </w:rPr>
      </w:pPr>
      <w:r>
        <w:rPr>
          <w:rFonts w:ascii="Bookman Old Style" w:hAnsi="Bookman Old Style" w:cs="Arial"/>
          <w:sz w:val="22"/>
          <w:szCs w:val="22"/>
        </w:rPr>
        <w:t>z</w:t>
      </w:r>
      <w:r w:rsidRPr="00BF5CC4">
        <w:rPr>
          <w:rFonts w:ascii="Bookman Old Style" w:hAnsi="Bookman Old Style" w:cs="Arial"/>
          <w:sz w:val="22"/>
          <w:szCs w:val="22"/>
        </w:rPr>
        <w:t xml:space="preserve">astoupená: </w:t>
      </w:r>
      <w:r w:rsidRPr="00E63D74">
        <w:rPr>
          <w:rFonts w:ascii="Bookman Old Style" w:hAnsi="Bookman Old Style" w:cs="Arial"/>
          <w:sz w:val="22"/>
          <w:szCs w:val="22"/>
        </w:rPr>
        <w:t>prokuristy</w:t>
      </w:r>
      <w:r w:rsidRPr="00BF5CC4">
        <w:rPr>
          <w:rFonts w:ascii="Bookman Old Style" w:hAnsi="Bookman Old Style" w:cs="Arial"/>
          <w:sz w:val="22"/>
          <w:szCs w:val="22"/>
        </w:rPr>
        <w:t xml:space="preserve"> Mgr. Hanou Ševčíkovou a Ing. Janem Polívkou,</w:t>
      </w:r>
    </w:p>
    <w:p w:rsidR="007604EF" w:rsidRPr="00BF5CC4" w:rsidRDefault="007604EF" w:rsidP="007604EF">
      <w:pPr>
        <w:pStyle w:val="HLAVICKA"/>
        <w:tabs>
          <w:tab w:val="left" w:pos="3544"/>
        </w:tabs>
        <w:ind w:left="993"/>
        <w:rPr>
          <w:rFonts w:ascii="Bookman Old Style" w:hAnsi="Bookman Old Style" w:cs="Arial"/>
          <w:sz w:val="22"/>
          <w:szCs w:val="22"/>
        </w:rPr>
      </w:pPr>
      <w:r>
        <w:rPr>
          <w:rFonts w:ascii="Bookman Old Style" w:hAnsi="Bookman Old Style" w:cs="Arial"/>
          <w:sz w:val="22"/>
          <w:szCs w:val="22"/>
        </w:rPr>
        <w:t>b</w:t>
      </w:r>
      <w:r w:rsidRPr="00BF5CC4">
        <w:rPr>
          <w:rFonts w:ascii="Bookman Old Style" w:hAnsi="Bookman Old Style" w:cs="Arial"/>
          <w:sz w:val="22"/>
          <w:szCs w:val="22"/>
        </w:rPr>
        <w:t>ankovní spojení: Komerční banka, číslo účtu: 592140081/0100</w:t>
      </w:r>
      <w:r w:rsidRPr="00BF5CC4">
        <w:rPr>
          <w:rFonts w:ascii="Bookman Old Style" w:hAnsi="Bookman Old Style" w:cs="Arial"/>
          <w:sz w:val="22"/>
          <w:szCs w:val="22"/>
        </w:rPr>
        <w:tab/>
        <w:t>,</w:t>
      </w:r>
      <w:r w:rsidRPr="00BF5CC4">
        <w:rPr>
          <w:rFonts w:ascii="Bookman Old Style" w:hAnsi="Bookman Old Style" w:cs="Arial"/>
          <w:sz w:val="22"/>
          <w:szCs w:val="22"/>
        </w:rPr>
        <w:tab/>
      </w:r>
    </w:p>
    <w:p w:rsidR="007604EF" w:rsidRPr="00BF5CC4" w:rsidRDefault="007604EF" w:rsidP="007604EF">
      <w:pPr>
        <w:pStyle w:val="HLAVICKA"/>
        <w:tabs>
          <w:tab w:val="left" w:pos="3544"/>
        </w:tabs>
        <w:ind w:left="993"/>
        <w:rPr>
          <w:rFonts w:ascii="Bookman Old Style" w:hAnsi="Bookman Old Style" w:cs="Arial"/>
          <w:sz w:val="22"/>
          <w:szCs w:val="22"/>
        </w:rPr>
      </w:pPr>
      <w:r w:rsidRPr="00BF5CC4">
        <w:rPr>
          <w:rFonts w:ascii="Bookman Old Style" w:hAnsi="Bookman Old Style" w:cs="Arial"/>
          <w:sz w:val="22"/>
          <w:szCs w:val="22"/>
        </w:rPr>
        <w:t>Kontaktní osoba: Eva Pracná, Naděžda Hynková,</w:t>
      </w:r>
      <w:r w:rsidRPr="00BF5CC4">
        <w:rPr>
          <w:rFonts w:ascii="Bookman Old Style" w:hAnsi="Bookman Old Style" w:cs="Arial"/>
          <w:sz w:val="22"/>
          <w:szCs w:val="22"/>
        </w:rPr>
        <w:tab/>
      </w:r>
    </w:p>
    <w:p w:rsidR="007604EF" w:rsidRPr="00BF5CC4" w:rsidRDefault="007604EF" w:rsidP="007604EF">
      <w:pPr>
        <w:pStyle w:val="HLAVICKA"/>
        <w:tabs>
          <w:tab w:val="left" w:pos="3544"/>
        </w:tabs>
        <w:ind w:left="993"/>
        <w:rPr>
          <w:rFonts w:ascii="Bookman Old Style" w:hAnsi="Bookman Old Style" w:cs="Arial"/>
          <w:sz w:val="22"/>
          <w:szCs w:val="22"/>
        </w:rPr>
      </w:pPr>
      <w:r>
        <w:rPr>
          <w:rFonts w:ascii="Bookman Old Style" w:hAnsi="Bookman Old Style" w:cs="Arial"/>
          <w:sz w:val="22"/>
          <w:szCs w:val="22"/>
        </w:rPr>
        <w:t>e</w:t>
      </w:r>
      <w:r w:rsidRPr="00BF5CC4">
        <w:rPr>
          <w:rFonts w:ascii="Bookman Old Style" w:hAnsi="Bookman Old Style" w:cs="Arial"/>
          <w:sz w:val="22"/>
          <w:szCs w:val="22"/>
        </w:rPr>
        <w:t xml:space="preserve">-mail: </w:t>
      </w:r>
      <w:hyperlink r:id="rId7" w:history="1">
        <w:r w:rsidRPr="00BF5CC4">
          <w:rPr>
            <w:rStyle w:val="Hypertextovodkaz"/>
            <w:rFonts w:ascii="Bookman Old Style" w:hAnsi="Bookman Old Style" w:cs="Arial"/>
            <w:sz w:val="22"/>
            <w:szCs w:val="22"/>
          </w:rPr>
          <w:t>pracna</w:t>
        </w:r>
        <w:r w:rsidRPr="00BF5CC4">
          <w:rPr>
            <w:rStyle w:val="Hypertextovodkaz"/>
            <w:rFonts w:ascii="Bookman Old Style" w:hAnsi="Bookman Old Style" w:cs="Arial"/>
            <w:sz w:val="22"/>
            <w:szCs w:val="22"/>
            <w:lang w:val="en-US"/>
          </w:rPr>
          <w:t>@</w:t>
        </w:r>
        <w:r w:rsidRPr="00BF5CC4">
          <w:rPr>
            <w:rStyle w:val="Hypertextovodkaz"/>
            <w:rFonts w:ascii="Bookman Old Style" w:hAnsi="Bookman Old Style" w:cs="Arial"/>
            <w:sz w:val="22"/>
            <w:szCs w:val="22"/>
          </w:rPr>
          <w:t>ccs.cz</w:t>
        </w:r>
      </w:hyperlink>
      <w:r w:rsidRPr="00BF5CC4">
        <w:rPr>
          <w:rFonts w:ascii="Bookman Old Style" w:hAnsi="Bookman Old Style" w:cs="Arial"/>
          <w:sz w:val="22"/>
          <w:szCs w:val="22"/>
        </w:rPr>
        <w:t>, hynkova</w:t>
      </w:r>
      <w:r w:rsidRPr="00BF5CC4">
        <w:rPr>
          <w:rFonts w:ascii="Bookman Old Style" w:hAnsi="Bookman Old Style" w:cs="Arial"/>
          <w:sz w:val="22"/>
          <w:szCs w:val="22"/>
          <w:lang w:val="en-US"/>
        </w:rPr>
        <w:t>@</w:t>
      </w:r>
      <w:r w:rsidRPr="00BF5CC4">
        <w:rPr>
          <w:rFonts w:ascii="Bookman Old Style" w:hAnsi="Bookman Old Style" w:cs="Arial"/>
          <w:sz w:val="22"/>
          <w:szCs w:val="22"/>
        </w:rPr>
        <w:t>ccs.cz,</w:t>
      </w:r>
      <w:r w:rsidRPr="00BF5CC4">
        <w:rPr>
          <w:rFonts w:ascii="Bookman Old Style" w:hAnsi="Bookman Old Style" w:cs="Arial"/>
          <w:sz w:val="22"/>
          <w:szCs w:val="22"/>
        </w:rPr>
        <w:tab/>
      </w:r>
    </w:p>
    <w:p w:rsidR="007604EF" w:rsidRPr="00BF5CC4" w:rsidRDefault="007604EF" w:rsidP="007604EF">
      <w:pPr>
        <w:pStyle w:val="HLAVICKA"/>
        <w:tabs>
          <w:tab w:val="left" w:pos="3544"/>
        </w:tabs>
        <w:ind w:left="993"/>
        <w:rPr>
          <w:rFonts w:ascii="Bookman Old Style" w:hAnsi="Bookman Old Style" w:cs="Arial"/>
          <w:sz w:val="22"/>
          <w:szCs w:val="22"/>
        </w:rPr>
      </w:pPr>
      <w:r>
        <w:rPr>
          <w:rFonts w:ascii="Bookman Old Style" w:hAnsi="Bookman Old Style" w:cs="Arial"/>
          <w:sz w:val="22"/>
          <w:szCs w:val="22"/>
        </w:rPr>
        <w:t>t</w:t>
      </w:r>
      <w:r w:rsidRPr="00BF5CC4">
        <w:rPr>
          <w:rFonts w:ascii="Bookman Old Style" w:hAnsi="Bookman Old Style" w:cs="Arial"/>
          <w:sz w:val="22"/>
          <w:szCs w:val="22"/>
        </w:rPr>
        <w:t>elefon: 602 217 789, 602 243 847,</w:t>
      </w:r>
      <w:r w:rsidRPr="00BF5CC4">
        <w:rPr>
          <w:rFonts w:ascii="Bookman Old Style" w:hAnsi="Bookman Old Style" w:cs="Arial"/>
          <w:sz w:val="22"/>
          <w:szCs w:val="22"/>
        </w:rPr>
        <w:tab/>
      </w:r>
      <w:r w:rsidRPr="00BF5CC4">
        <w:rPr>
          <w:rFonts w:ascii="Bookman Old Style" w:hAnsi="Bookman Old Style" w:cs="Arial"/>
          <w:sz w:val="22"/>
          <w:szCs w:val="22"/>
        </w:rPr>
        <w:tab/>
        <w:t xml:space="preserve"> </w:t>
      </w:r>
      <w:r w:rsidRPr="00BF5CC4">
        <w:rPr>
          <w:rFonts w:ascii="Bookman Old Style" w:hAnsi="Bookman Old Style" w:cs="Arial"/>
          <w:sz w:val="22"/>
          <w:szCs w:val="22"/>
        </w:rPr>
        <w:tab/>
      </w:r>
    </w:p>
    <w:p w:rsidR="007604EF" w:rsidRPr="00BF5CC4" w:rsidRDefault="007604EF" w:rsidP="007604EF">
      <w:pPr>
        <w:pStyle w:val="HLAVICKA"/>
        <w:tabs>
          <w:tab w:val="clear" w:pos="284"/>
          <w:tab w:val="clear" w:pos="1145"/>
        </w:tabs>
        <w:ind w:left="993" w:firstLine="29"/>
        <w:rPr>
          <w:rFonts w:ascii="Bookman Old Style" w:hAnsi="Bookman Old Style" w:cs="Arial"/>
          <w:sz w:val="22"/>
          <w:szCs w:val="22"/>
        </w:rPr>
      </w:pPr>
      <w:r>
        <w:rPr>
          <w:rFonts w:ascii="Bookman Old Style" w:hAnsi="Bookman Old Style" w:cs="Arial"/>
          <w:sz w:val="22"/>
          <w:szCs w:val="22"/>
        </w:rPr>
        <w:t>zapsána v OR vedeném</w:t>
      </w:r>
      <w:r w:rsidRPr="00BF5CC4">
        <w:rPr>
          <w:rFonts w:ascii="Bookman Old Style" w:hAnsi="Bookman Old Style" w:cs="Arial"/>
          <w:sz w:val="22"/>
          <w:szCs w:val="22"/>
        </w:rPr>
        <w:t xml:space="preserve"> Městsk</w:t>
      </w:r>
      <w:r>
        <w:rPr>
          <w:rFonts w:ascii="Bookman Old Style" w:hAnsi="Bookman Old Style" w:cs="Arial"/>
          <w:sz w:val="22"/>
          <w:szCs w:val="22"/>
        </w:rPr>
        <w:t>ým soudem</w:t>
      </w:r>
      <w:r w:rsidRPr="00BF5CC4">
        <w:rPr>
          <w:rFonts w:ascii="Bookman Old Style" w:hAnsi="Bookman Old Style" w:cs="Arial"/>
          <w:sz w:val="22"/>
          <w:szCs w:val="22"/>
        </w:rPr>
        <w:t xml:space="preserve"> v Praze, </w:t>
      </w:r>
      <w:r w:rsidRPr="00E63D74">
        <w:rPr>
          <w:rFonts w:ascii="Bookman Old Style" w:hAnsi="Bookman Old Style" w:cs="Arial"/>
          <w:sz w:val="22"/>
          <w:szCs w:val="22"/>
        </w:rPr>
        <w:t>oddíl C, vložka 126337</w:t>
      </w:r>
    </w:p>
    <w:p w:rsidR="007604EF" w:rsidRDefault="007604EF" w:rsidP="007604EF">
      <w:pPr>
        <w:pStyle w:val="HLAVICKA"/>
        <w:keepLines w:val="0"/>
        <w:tabs>
          <w:tab w:val="clear" w:pos="284"/>
          <w:tab w:val="clear" w:pos="1145"/>
        </w:tabs>
        <w:suppressAutoHyphens/>
        <w:autoSpaceDN/>
        <w:adjustRightInd/>
        <w:rPr>
          <w:rFonts w:ascii="Bookman Old Style" w:hAnsi="Bookman Old Style" w:cs="Arial"/>
          <w:sz w:val="22"/>
          <w:szCs w:val="22"/>
        </w:rPr>
      </w:pPr>
      <w:r>
        <w:rPr>
          <w:rFonts w:ascii="Bookman Old Style" w:hAnsi="Bookman Old Style" w:cs="Arial"/>
          <w:sz w:val="22"/>
          <w:szCs w:val="22"/>
        </w:rPr>
        <w:t xml:space="preserve">              (dále jen „</w:t>
      </w:r>
      <w:r w:rsidRPr="0020592F">
        <w:rPr>
          <w:rFonts w:ascii="Bookman Old Style" w:hAnsi="Bookman Old Style" w:cs="Arial"/>
          <w:b/>
          <w:i/>
          <w:sz w:val="22"/>
          <w:szCs w:val="22"/>
        </w:rPr>
        <w:t>prodávající</w:t>
      </w:r>
      <w:r>
        <w:rPr>
          <w:rFonts w:ascii="Bookman Old Style" w:hAnsi="Bookman Old Style" w:cs="Arial"/>
          <w:sz w:val="22"/>
          <w:szCs w:val="22"/>
        </w:rPr>
        <w:t>“)</w:t>
      </w:r>
    </w:p>
    <w:p w:rsidR="007604EF" w:rsidRDefault="007604EF" w:rsidP="007604EF">
      <w:pPr>
        <w:pStyle w:val="HLAVICKA"/>
        <w:keepLines w:val="0"/>
        <w:tabs>
          <w:tab w:val="clear" w:pos="284"/>
          <w:tab w:val="clear" w:pos="1145"/>
        </w:tabs>
        <w:suppressAutoHyphens/>
        <w:autoSpaceDN/>
        <w:adjustRightInd/>
        <w:rPr>
          <w:rFonts w:ascii="Bookman Old Style" w:hAnsi="Bookman Old Style" w:cs="Arial"/>
          <w:sz w:val="22"/>
          <w:szCs w:val="22"/>
        </w:rPr>
      </w:pPr>
    </w:p>
    <w:p w:rsidR="007604EF" w:rsidRDefault="007604EF" w:rsidP="007604EF">
      <w:pPr>
        <w:pStyle w:val="HLAVICKA"/>
        <w:keepLines w:val="0"/>
        <w:tabs>
          <w:tab w:val="clear" w:pos="284"/>
          <w:tab w:val="clear" w:pos="1145"/>
        </w:tabs>
        <w:suppressAutoHyphens/>
        <w:autoSpaceDN/>
        <w:adjustRightInd/>
        <w:rPr>
          <w:rFonts w:ascii="Bookman Old Style" w:hAnsi="Bookman Old Style" w:cs="Arial"/>
          <w:sz w:val="22"/>
          <w:szCs w:val="22"/>
        </w:rPr>
      </w:pPr>
      <w:r>
        <w:rPr>
          <w:rFonts w:ascii="Bookman Old Style" w:hAnsi="Bookman Old Style" w:cs="Arial"/>
          <w:sz w:val="22"/>
          <w:szCs w:val="22"/>
        </w:rPr>
        <w:t xml:space="preserve">              a</w:t>
      </w:r>
    </w:p>
    <w:p w:rsidR="007604EF" w:rsidRPr="00BF5CC4" w:rsidRDefault="007604EF" w:rsidP="007604EF">
      <w:pPr>
        <w:pStyle w:val="HLAVICKA"/>
        <w:keepLines w:val="0"/>
        <w:tabs>
          <w:tab w:val="clear" w:pos="284"/>
          <w:tab w:val="clear" w:pos="1145"/>
          <w:tab w:val="num" w:pos="993"/>
        </w:tabs>
        <w:suppressAutoHyphens/>
        <w:autoSpaceDN/>
        <w:adjustRightInd/>
        <w:rPr>
          <w:rFonts w:ascii="Bookman Old Style" w:hAnsi="Bookman Old Style" w:cs="Arial"/>
          <w:b/>
          <w:sz w:val="22"/>
          <w:szCs w:val="22"/>
        </w:rPr>
      </w:pPr>
    </w:p>
    <w:p w:rsidR="007604EF" w:rsidRDefault="007604EF" w:rsidP="007604EF">
      <w:pPr>
        <w:rPr>
          <w:rFonts w:cs="Arial"/>
          <w:b/>
          <w:bCs/>
          <w:sz w:val="24"/>
          <w:szCs w:val="24"/>
        </w:rPr>
      </w:pPr>
      <w:r w:rsidRPr="00BF5CC4">
        <w:rPr>
          <w:rFonts w:cs="Arial"/>
          <w:b/>
          <w:bCs/>
          <w:sz w:val="22"/>
          <w:szCs w:val="22"/>
        </w:rPr>
        <w:t xml:space="preserve">             </w:t>
      </w:r>
      <w:r w:rsidRPr="00BF5CC4">
        <w:rPr>
          <w:rFonts w:cs="Arial"/>
          <w:b/>
          <w:bCs/>
          <w:sz w:val="24"/>
          <w:szCs w:val="24"/>
        </w:rPr>
        <w:t>Česká republika – Správa uprchlických zařízení Ministerstva</w:t>
      </w:r>
    </w:p>
    <w:p w:rsidR="007604EF" w:rsidRPr="00BF5CC4" w:rsidRDefault="007604EF" w:rsidP="007604EF">
      <w:pPr>
        <w:rPr>
          <w:rFonts w:cs="Arial"/>
          <w:b/>
          <w:bCs/>
          <w:sz w:val="24"/>
          <w:szCs w:val="24"/>
        </w:rPr>
      </w:pPr>
      <w:r>
        <w:rPr>
          <w:rFonts w:cs="Arial"/>
          <w:b/>
          <w:bCs/>
          <w:sz w:val="24"/>
          <w:szCs w:val="24"/>
        </w:rPr>
        <w:t xml:space="preserve">           </w:t>
      </w:r>
      <w:r w:rsidRPr="00BF5CC4">
        <w:rPr>
          <w:rFonts w:cs="Arial"/>
          <w:b/>
          <w:bCs/>
          <w:sz w:val="24"/>
          <w:szCs w:val="24"/>
        </w:rPr>
        <w:t xml:space="preserve"> vnitra</w:t>
      </w:r>
    </w:p>
    <w:p w:rsidR="007604EF" w:rsidRPr="00BF5CC4" w:rsidRDefault="007604EF" w:rsidP="007604EF">
      <w:pPr>
        <w:rPr>
          <w:rFonts w:cs="Arial"/>
          <w:sz w:val="22"/>
          <w:szCs w:val="22"/>
        </w:rPr>
      </w:pPr>
      <w:r w:rsidRPr="00BF5CC4">
        <w:rPr>
          <w:rFonts w:cs="Arial"/>
          <w:sz w:val="22"/>
          <w:szCs w:val="22"/>
        </w:rPr>
        <w:t xml:space="preserve">               organizační složka státu, se sídlem Lhotecká 7, 143 01 Praha 12, </w:t>
      </w:r>
    </w:p>
    <w:p w:rsidR="007604EF" w:rsidRPr="00BF5CC4" w:rsidRDefault="007604EF" w:rsidP="007604EF">
      <w:pPr>
        <w:rPr>
          <w:rFonts w:cs="Arial"/>
          <w:sz w:val="22"/>
          <w:szCs w:val="22"/>
        </w:rPr>
      </w:pPr>
      <w:r w:rsidRPr="00BF5CC4">
        <w:rPr>
          <w:rFonts w:cs="Arial"/>
          <w:sz w:val="22"/>
          <w:szCs w:val="22"/>
        </w:rPr>
        <w:t xml:space="preserve">               pošt. schránka P.O.  BOX 110, 143 00 Praha 4, IČ</w:t>
      </w:r>
      <w:r>
        <w:rPr>
          <w:rFonts w:cs="Arial"/>
          <w:sz w:val="22"/>
          <w:szCs w:val="22"/>
        </w:rPr>
        <w:t>O</w:t>
      </w:r>
      <w:r w:rsidRPr="00BF5CC4">
        <w:rPr>
          <w:rFonts w:cs="Arial"/>
          <w:sz w:val="22"/>
          <w:szCs w:val="22"/>
        </w:rPr>
        <w:t>: 604 98 021,</w:t>
      </w:r>
    </w:p>
    <w:p w:rsidR="007604EF" w:rsidRPr="00BF5CC4" w:rsidRDefault="007604EF" w:rsidP="007604EF">
      <w:pPr>
        <w:rPr>
          <w:rFonts w:cs="Arial"/>
          <w:sz w:val="22"/>
          <w:szCs w:val="22"/>
        </w:rPr>
      </w:pPr>
      <w:r w:rsidRPr="00BF5CC4">
        <w:rPr>
          <w:rFonts w:cs="Arial"/>
          <w:sz w:val="22"/>
          <w:szCs w:val="22"/>
        </w:rPr>
        <w:t xml:space="preserve">               bankovní spojení ČNB, a.s., Praha 1, pobočka 701, č.</w:t>
      </w:r>
      <w:r>
        <w:rPr>
          <w:rFonts w:cs="Arial"/>
          <w:sz w:val="22"/>
          <w:szCs w:val="22"/>
        </w:rPr>
        <w:t xml:space="preserve"> </w:t>
      </w:r>
      <w:r w:rsidRPr="00BF5CC4">
        <w:rPr>
          <w:rFonts w:cs="Arial"/>
          <w:sz w:val="22"/>
          <w:szCs w:val="22"/>
        </w:rPr>
        <w:t xml:space="preserve">ú. 52626881/0710,   </w:t>
      </w:r>
    </w:p>
    <w:p w:rsidR="007604EF" w:rsidRPr="00BF5CC4" w:rsidRDefault="007604EF" w:rsidP="007604EF">
      <w:pPr>
        <w:rPr>
          <w:rFonts w:cs="Arial"/>
          <w:sz w:val="22"/>
          <w:szCs w:val="22"/>
        </w:rPr>
      </w:pPr>
      <w:r w:rsidRPr="00BF5CC4">
        <w:rPr>
          <w:rFonts w:cs="Arial"/>
          <w:sz w:val="22"/>
          <w:szCs w:val="22"/>
        </w:rPr>
        <w:t xml:space="preserve">               zastoupená ředitelem Mgr. et Mgr. Pavlem Bacíkem</w:t>
      </w:r>
    </w:p>
    <w:p w:rsidR="007604EF" w:rsidRPr="00BF5CC4" w:rsidRDefault="007604EF" w:rsidP="007604EF">
      <w:pPr>
        <w:pStyle w:val="HLAVICKA"/>
        <w:tabs>
          <w:tab w:val="left" w:pos="3544"/>
        </w:tabs>
        <w:ind w:left="964" w:firstLine="29"/>
        <w:rPr>
          <w:rFonts w:ascii="Bookman Old Style" w:hAnsi="Bookman Old Style" w:cs="Arial"/>
          <w:sz w:val="22"/>
          <w:szCs w:val="22"/>
        </w:rPr>
      </w:pPr>
      <w:r>
        <w:rPr>
          <w:rFonts w:ascii="Bookman Old Style" w:hAnsi="Bookman Old Style" w:cs="Arial"/>
          <w:sz w:val="22"/>
          <w:szCs w:val="22"/>
        </w:rPr>
        <w:t xml:space="preserve"> </w:t>
      </w:r>
      <w:r w:rsidRPr="00BF5CC4">
        <w:rPr>
          <w:rFonts w:ascii="Bookman Old Style" w:hAnsi="Bookman Old Style" w:cs="Arial"/>
          <w:sz w:val="22"/>
          <w:szCs w:val="22"/>
        </w:rPr>
        <w:t>Kontaktní osoba: Mgr. Petr Zygula</w:t>
      </w:r>
    </w:p>
    <w:p w:rsidR="007604EF" w:rsidRDefault="007604EF" w:rsidP="007604EF">
      <w:pPr>
        <w:pStyle w:val="HLAVICKA"/>
        <w:tabs>
          <w:tab w:val="left" w:pos="3544"/>
        </w:tabs>
        <w:ind w:left="964" w:firstLine="29"/>
        <w:rPr>
          <w:rFonts w:ascii="Bookman Old Style" w:hAnsi="Bookman Old Style" w:cs="Arial"/>
          <w:sz w:val="22"/>
          <w:szCs w:val="22"/>
        </w:rPr>
      </w:pPr>
      <w:r>
        <w:rPr>
          <w:rFonts w:ascii="Bookman Old Style" w:hAnsi="Bookman Old Style" w:cs="Arial"/>
          <w:sz w:val="22"/>
          <w:szCs w:val="22"/>
        </w:rPr>
        <w:t xml:space="preserve"> </w:t>
      </w:r>
      <w:r w:rsidRPr="00BF5CC4">
        <w:rPr>
          <w:rFonts w:ascii="Bookman Old Style" w:hAnsi="Bookman Old Style" w:cs="Arial"/>
          <w:sz w:val="22"/>
          <w:szCs w:val="22"/>
        </w:rPr>
        <w:t>Telefon: 974 827</w:t>
      </w:r>
      <w:r>
        <w:rPr>
          <w:rFonts w:ascii="Bookman Old Style" w:hAnsi="Bookman Old Style" w:cs="Arial"/>
          <w:sz w:val="22"/>
          <w:szCs w:val="22"/>
        </w:rPr>
        <w:t> </w:t>
      </w:r>
      <w:r w:rsidRPr="00BF5CC4">
        <w:rPr>
          <w:rFonts w:ascii="Bookman Old Style" w:hAnsi="Bookman Old Style" w:cs="Arial"/>
          <w:sz w:val="22"/>
          <w:szCs w:val="22"/>
        </w:rPr>
        <w:t>105</w:t>
      </w:r>
      <w:r>
        <w:rPr>
          <w:rFonts w:ascii="Bookman Old Style" w:hAnsi="Bookman Old Style" w:cs="Arial"/>
          <w:sz w:val="22"/>
          <w:szCs w:val="22"/>
        </w:rPr>
        <w:t>, e</w:t>
      </w:r>
      <w:r w:rsidRPr="00BF5CC4">
        <w:rPr>
          <w:rFonts w:ascii="Bookman Old Style" w:hAnsi="Bookman Old Style" w:cs="Arial"/>
          <w:sz w:val="22"/>
          <w:szCs w:val="22"/>
        </w:rPr>
        <w:t xml:space="preserve">-mail: </w:t>
      </w:r>
      <w:hyperlink r:id="rId8" w:history="1">
        <w:r w:rsidRPr="00BE16D7">
          <w:rPr>
            <w:rStyle w:val="Hypertextovodkaz"/>
            <w:rFonts w:ascii="Bookman Old Style" w:hAnsi="Bookman Old Style" w:cs="Arial"/>
            <w:sz w:val="22"/>
            <w:szCs w:val="22"/>
          </w:rPr>
          <w:t>pzygula@suz.cz</w:t>
        </w:r>
      </w:hyperlink>
    </w:p>
    <w:p w:rsidR="007604EF" w:rsidRPr="00BF5CC4" w:rsidRDefault="007604EF" w:rsidP="007604EF">
      <w:pPr>
        <w:pStyle w:val="HLAVICKA"/>
        <w:tabs>
          <w:tab w:val="left" w:pos="3544"/>
        </w:tabs>
        <w:ind w:left="964" w:firstLine="29"/>
        <w:rPr>
          <w:rFonts w:ascii="Bookman Old Style" w:hAnsi="Bookman Old Style" w:cs="Arial"/>
          <w:sz w:val="22"/>
          <w:szCs w:val="22"/>
        </w:rPr>
      </w:pPr>
      <w:r>
        <w:rPr>
          <w:rFonts w:ascii="Bookman Old Style" w:hAnsi="Bookman Old Style" w:cs="Arial"/>
          <w:sz w:val="22"/>
          <w:szCs w:val="22"/>
        </w:rPr>
        <w:t xml:space="preserve"> (dále jen „</w:t>
      </w:r>
      <w:r w:rsidRPr="0020592F">
        <w:rPr>
          <w:rFonts w:ascii="Bookman Old Style" w:hAnsi="Bookman Old Style" w:cs="Arial"/>
          <w:b/>
          <w:i/>
          <w:sz w:val="22"/>
          <w:szCs w:val="22"/>
        </w:rPr>
        <w:t>kupující</w:t>
      </w:r>
      <w:r>
        <w:rPr>
          <w:rFonts w:ascii="Bookman Old Style" w:hAnsi="Bookman Old Style" w:cs="Arial"/>
          <w:sz w:val="22"/>
          <w:szCs w:val="22"/>
        </w:rPr>
        <w:t>“)</w:t>
      </w:r>
    </w:p>
    <w:p w:rsidR="007604EF" w:rsidRPr="00BF5CC4" w:rsidRDefault="007604EF" w:rsidP="007604EF">
      <w:pPr>
        <w:pStyle w:val="NADPISCENTR"/>
        <w:rPr>
          <w:rFonts w:ascii="Bookman Old Style" w:hAnsi="Bookman Old Style" w:cs="Arial"/>
          <w:sz w:val="24"/>
          <w:szCs w:val="24"/>
        </w:rPr>
      </w:pPr>
      <w:r w:rsidRPr="00BF5CC4">
        <w:rPr>
          <w:rFonts w:ascii="Bookman Old Style" w:hAnsi="Bookman Old Style" w:cs="Arial"/>
          <w:sz w:val="24"/>
          <w:szCs w:val="24"/>
        </w:rPr>
        <w:t>II.</w:t>
      </w:r>
    </w:p>
    <w:p w:rsidR="007604EF" w:rsidRPr="00BF5CC4" w:rsidRDefault="007604EF" w:rsidP="007604EF">
      <w:pPr>
        <w:pStyle w:val="NADPISCENTR"/>
        <w:spacing w:before="60" w:after="120"/>
        <w:rPr>
          <w:rFonts w:ascii="Bookman Old Style" w:hAnsi="Bookman Old Style" w:cs="Arial"/>
          <w:sz w:val="24"/>
          <w:szCs w:val="24"/>
        </w:rPr>
      </w:pPr>
      <w:r w:rsidRPr="00BF5CC4">
        <w:rPr>
          <w:rFonts w:ascii="Bookman Old Style" w:hAnsi="Bookman Old Style" w:cs="Arial"/>
          <w:sz w:val="24"/>
          <w:szCs w:val="24"/>
        </w:rPr>
        <w:t>Předmět plnění a technická specifikace</w:t>
      </w:r>
    </w:p>
    <w:p w:rsidR="007604EF" w:rsidRPr="00BF5CC4" w:rsidRDefault="007604EF" w:rsidP="007604EF">
      <w:pPr>
        <w:numPr>
          <w:ilvl w:val="0"/>
          <w:numId w:val="3"/>
        </w:numPr>
        <w:suppressAutoHyphens/>
        <w:jc w:val="both"/>
        <w:rPr>
          <w:rFonts w:cs="Arial"/>
          <w:sz w:val="22"/>
          <w:szCs w:val="22"/>
        </w:rPr>
      </w:pPr>
      <w:r w:rsidRPr="00BF5CC4">
        <w:rPr>
          <w:rFonts w:cs="Arial"/>
          <w:color w:val="000000"/>
          <w:sz w:val="22"/>
          <w:szCs w:val="22"/>
        </w:rPr>
        <w:t xml:space="preserve">Předmětem této smlouvy jsou </w:t>
      </w:r>
      <w:r w:rsidRPr="00BF5CC4">
        <w:rPr>
          <w:rFonts w:cs="Arial"/>
          <w:sz w:val="22"/>
          <w:szCs w:val="22"/>
        </w:rPr>
        <w:t>průběžné dodávky pohonných hmot bezhotovostním odběrem u čerpacích stanic na celém území České republiky formou odběrových karet, pro motorová vozidla kupujícího.</w:t>
      </w:r>
    </w:p>
    <w:p w:rsidR="007604EF" w:rsidRDefault="007604EF" w:rsidP="007604EF">
      <w:pPr>
        <w:numPr>
          <w:ilvl w:val="0"/>
          <w:numId w:val="3"/>
        </w:numPr>
        <w:suppressAutoHyphens/>
        <w:jc w:val="both"/>
        <w:rPr>
          <w:rFonts w:cs="Arial"/>
          <w:sz w:val="22"/>
          <w:szCs w:val="22"/>
        </w:rPr>
      </w:pPr>
      <w:r w:rsidRPr="00BF5CC4">
        <w:rPr>
          <w:rFonts w:cs="Arial"/>
          <w:sz w:val="22"/>
          <w:szCs w:val="22"/>
        </w:rPr>
        <w:t>Odběratelskými místy jsou místa uvedená v Příloze č. 2 RS, u kterých budou pohonné hmoty BA 95 a NM odebírány dle podmínek stanovených v rámci zadávacího řízení k uzavření RS.</w:t>
      </w:r>
    </w:p>
    <w:p w:rsidR="007604EF" w:rsidRDefault="007604EF" w:rsidP="007604EF">
      <w:pPr>
        <w:suppressAutoHyphens/>
        <w:jc w:val="both"/>
        <w:rPr>
          <w:rFonts w:cs="Arial"/>
          <w:sz w:val="22"/>
          <w:szCs w:val="22"/>
        </w:rPr>
      </w:pPr>
    </w:p>
    <w:p w:rsidR="007604EF" w:rsidRDefault="007604EF" w:rsidP="007604EF">
      <w:pPr>
        <w:suppressAutoHyphens/>
        <w:jc w:val="both"/>
        <w:rPr>
          <w:rFonts w:cs="Arial"/>
          <w:sz w:val="22"/>
          <w:szCs w:val="22"/>
        </w:rPr>
      </w:pPr>
    </w:p>
    <w:p w:rsidR="007604EF" w:rsidRDefault="007604EF" w:rsidP="007604EF">
      <w:pPr>
        <w:suppressAutoHyphens/>
        <w:jc w:val="both"/>
        <w:rPr>
          <w:rFonts w:cs="Arial"/>
          <w:sz w:val="22"/>
          <w:szCs w:val="22"/>
        </w:rPr>
      </w:pPr>
    </w:p>
    <w:p w:rsidR="007604EF" w:rsidRDefault="007604EF" w:rsidP="007604EF">
      <w:pPr>
        <w:suppressAutoHyphens/>
        <w:jc w:val="both"/>
        <w:rPr>
          <w:rFonts w:cs="Arial"/>
          <w:sz w:val="22"/>
          <w:szCs w:val="22"/>
        </w:rPr>
      </w:pPr>
    </w:p>
    <w:p w:rsidR="007604EF" w:rsidRPr="00BF5CC4" w:rsidRDefault="007604EF" w:rsidP="007604EF">
      <w:pPr>
        <w:suppressAutoHyphens/>
        <w:jc w:val="both"/>
        <w:rPr>
          <w:rFonts w:cs="Arial"/>
          <w:sz w:val="22"/>
          <w:szCs w:val="22"/>
        </w:rPr>
      </w:pPr>
    </w:p>
    <w:p w:rsidR="007604EF" w:rsidRPr="00BF5CC4" w:rsidRDefault="007604EF" w:rsidP="007604EF">
      <w:pPr>
        <w:numPr>
          <w:ilvl w:val="0"/>
          <w:numId w:val="3"/>
        </w:numPr>
        <w:suppressAutoHyphens/>
        <w:jc w:val="both"/>
        <w:rPr>
          <w:rFonts w:cs="Arial"/>
          <w:sz w:val="22"/>
          <w:szCs w:val="22"/>
        </w:rPr>
      </w:pPr>
      <w:r w:rsidRPr="00BF5CC4">
        <w:rPr>
          <w:rFonts w:cs="Arial"/>
          <w:sz w:val="22"/>
          <w:szCs w:val="22"/>
        </w:rPr>
        <w:t>Prodávající umožní použití odběrových karet i na jiných odběratelských místech, než těch, která jsou uvedena v Příloze č. 2 RS. Na těchto jiných odběratelských místech bude mít kupující možnost čerpat pohonné hmoty, jakož i odebírat další zboží, v souladu s obecně závaznými právními předpisy a interními akty řízení kupujícího. Odběry pohonných hmot na těchto jiných odběratelských místech budou pořizovány kupujícím za ceny uvedené na stojanech těchto odběratelských míst, bez jakýchkoli dalších poplatků. Ustanovení předchozích dvou vět se vztahuje i na odběr jiných pohonných hmot, než specifikovaných v čl. této kupní smlouvy, a dalšího zboží, na odběratelských místech uvedených v Příloze č. 2 RS. K čerpání pohonných hmot na jiných odběratelských místech než těch, která jsou uvedena v Příloze č. 2 RS, za ceny uvedené na stojanech těchto odběratelských míst, může kupující přistoupit pouze ve výjimečných případech, kdy není objektivně možno čerpat pohonné hmoty na odběratelských místech uvedených v příloze č. 2 RS. Za výjimečné případy ve smyslu předchozí věty se považují zejména případy naléhavé nutnosti čerpání pohonných hmot v souvislosti s plněním služebních či pracovních úkolů osobami v pracovním či služebním poměru ke kupujícímu, jakož i případy, kdy se striktní postup kupujícího podle čl. II odst. 2 této kupní smlouvy bude jevit jako objektivně nehospodárný.</w:t>
      </w:r>
    </w:p>
    <w:p w:rsidR="007604EF" w:rsidRPr="00BF5CC4" w:rsidRDefault="007604EF" w:rsidP="007604EF">
      <w:pPr>
        <w:ind w:left="1069"/>
        <w:rPr>
          <w:rFonts w:cs="Arial"/>
          <w:sz w:val="22"/>
          <w:szCs w:val="22"/>
        </w:rPr>
      </w:pPr>
    </w:p>
    <w:p w:rsidR="007604EF" w:rsidRPr="00BF5CC4" w:rsidRDefault="007604EF" w:rsidP="007604EF">
      <w:pPr>
        <w:numPr>
          <w:ilvl w:val="0"/>
          <w:numId w:val="3"/>
        </w:numPr>
        <w:suppressAutoHyphens/>
        <w:jc w:val="both"/>
        <w:rPr>
          <w:rFonts w:cs="Arial"/>
          <w:sz w:val="22"/>
          <w:szCs w:val="22"/>
        </w:rPr>
      </w:pPr>
      <w:r w:rsidRPr="00BF5CC4">
        <w:rPr>
          <w:rFonts w:cs="Arial"/>
          <w:sz w:val="22"/>
          <w:szCs w:val="22"/>
        </w:rPr>
        <w:t>Technická specifikace předmětu plnění:</w:t>
      </w:r>
    </w:p>
    <w:p w:rsidR="007604EF" w:rsidRPr="00BF5CC4" w:rsidRDefault="007604EF" w:rsidP="007604EF">
      <w:pPr>
        <w:ind w:left="1069"/>
        <w:rPr>
          <w:rFonts w:cs="Arial"/>
          <w:sz w:val="22"/>
          <w:szCs w:val="22"/>
          <w:u w:val="single"/>
        </w:rPr>
      </w:pPr>
      <w:r w:rsidRPr="00BF5CC4">
        <w:rPr>
          <w:rFonts w:cs="Arial"/>
          <w:sz w:val="22"/>
          <w:szCs w:val="22"/>
          <w:u w:val="single"/>
        </w:rPr>
        <w:t>Nafta motorová</w:t>
      </w:r>
    </w:p>
    <w:p w:rsidR="007604EF" w:rsidRPr="00BF5CC4" w:rsidRDefault="007604EF" w:rsidP="007604EF">
      <w:pPr>
        <w:ind w:left="1069"/>
        <w:rPr>
          <w:rFonts w:cs="Arial"/>
          <w:sz w:val="22"/>
          <w:szCs w:val="22"/>
        </w:rPr>
      </w:pPr>
      <w:r w:rsidRPr="00BF5CC4">
        <w:rPr>
          <w:rFonts w:cs="Arial"/>
          <w:sz w:val="22"/>
          <w:szCs w:val="22"/>
        </w:rPr>
        <w:t xml:space="preserve">Podle normy ČSN EN 590 +A1,  od 1.10. do 15.11. motorová nafta třídy D (-10ºC), od 16.11. do 28.2. motorová nafta třídy F (-20ºC), od 1.3. do 14.4. motorová nafta </w:t>
      </w:r>
      <w:r w:rsidRPr="00BF5CC4">
        <w:rPr>
          <w:rFonts w:cs="Arial"/>
          <w:sz w:val="22"/>
          <w:szCs w:val="22"/>
        </w:rPr>
        <w:br/>
        <w:t>třídy D (-10ºC), od 15.4. do 30.9. motorová nafty třídy B.</w:t>
      </w:r>
    </w:p>
    <w:p w:rsidR="007604EF" w:rsidRPr="00BF5CC4" w:rsidRDefault="007604EF" w:rsidP="007604EF">
      <w:pPr>
        <w:ind w:left="1069"/>
        <w:rPr>
          <w:rFonts w:cs="Arial"/>
          <w:sz w:val="22"/>
          <w:szCs w:val="22"/>
        </w:rPr>
      </w:pPr>
    </w:p>
    <w:p w:rsidR="007604EF" w:rsidRPr="00BF5CC4" w:rsidRDefault="007604EF" w:rsidP="007604EF">
      <w:pPr>
        <w:ind w:left="1069"/>
        <w:rPr>
          <w:rFonts w:cs="Arial"/>
          <w:sz w:val="22"/>
          <w:szCs w:val="22"/>
          <w:u w:val="single"/>
        </w:rPr>
      </w:pPr>
      <w:r w:rsidRPr="00BF5CC4">
        <w:rPr>
          <w:rFonts w:cs="Arial"/>
          <w:sz w:val="22"/>
          <w:szCs w:val="22"/>
          <w:u w:val="single"/>
        </w:rPr>
        <w:t>Benzín automobilový Natural 95</w:t>
      </w:r>
    </w:p>
    <w:p w:rsidR="007604EF" w:rsidRPr="00BF5CC4" w:rsidRDefault="007604EF" w:rsidP="007604EF">
      <w:pPr>
        <w:ind w:left="1069"/>
        <w:rPr>
          <w:rFonts w:cs="Arial"/>
          <w:sz w:val="22"/>
          <w:szCs w:val="22"/>
        </w:rPr>
      </w:pPr>
      <w:r w:rsidRPr="00BF5CC4">
        <w:rPr>
          <w:rFonts w:cs="Arial"/>
          <w:sz w:val="22"/>
          <w:szCs w:val="22"/>
        </w:rPr>
        <w:t xml:space="preserve">Podle normy ČSN EN 228 dle platného znění, která řeší distribuci letních a zimních benzínů -  třída 2 - od 1.4. do 31.10.  (letní benzín), třída 6  od 1.11. do 31.3. (zimní benzín) </w:t>
      </w:r>
    </w:p>
    <w:p w:rsidR="007604EF" w:rsidRPr="00BF5CC4" w:rsidRDefault="007604EF" w:rsidP="007604EF">
      <w:pPr>
        <w:ind w:left="1069"/>
        <w:rPr>
          <w:rFonts w:cs="Arial"/>
          <w:sz w:val="22"/>
          <w:szCs w:val="22"/>
        </w:rPr>
      </w:pPr>
    </w:p>
    <w:p w:rsidR="007604EF" w:rsidRPr="00BF5CC4" w:rsidRDefault="007604EF" w:rsidP="007604EF">
      <w:pPr>
        <w:numPr>
          <w:ilvl w:val="0"/>
          <w:numId w:val="3"/>
        </w:numPr>
        <w:suppressAutoHyphens/>
        <w:jc w:val="both"/>
        <w:rPr>
          <w:rFonts w:cs="Arial"/>
          <w:sz w:val="22"/>
          <w:szCs w:val="22"/>
        </w:rPr>
      </w:pPr>
      <w:r w:rsidRPr="00BF5CC4">
        <w:rPr>
          <w:rFonts w:cs="Arial"/>
          <w:sz w:val="22"/>
          <w:szCs w:val="22"/>
        </w:rPr>
        <w:t xml:space="preserve">Prodávající bude dále poskytovat bezplatně kupujícímu výrobu, </w:t>
      </w:r>
      <w:r w:rsidRPr="00BF5CC4">
        <w:rPr>
          <w:sz w:val="22"/>
          <w:szCs w:val="22"/>
        </w:rPr>
        <w:t xml:space="preserve">veškerý servis a provoz odběrových karet </w:t>
      </w:r>
      <w:r w:rsidRPr="00BF5CC4">
        <w:rPr>
          <w:rFonts w:cs="Arial"/>
          <w:sz w:val="22"/>
          <w:szCs w:val="22"/>
        </w:rPr>
        <w:t xml:space="preserve">(vystavení karty, provedené transakce, administraci, blokaci a deblokaci karet při ztrátě nebo odcizení se řídí Přílohou č. 3 RS) </w:t>
      </w:r>
      <w:r w:rsidRPr="00BF5CC4">
        <w:rPr>
          <w:sz w:val="22"/>
          <w:szCs w:val="22"/>
        </w:rPr>
        <w:t xml:space="preserve">včetně poskytování elektronického souboru o jednotlivých odběrech v požadovaném formátu </w:t>
      </w:r>
      <w:r w:rsidRPr="00BF5CC4">
        <w:rPr>
          <w:rFonts w:cs="Arial"/>
          <w:sz w:val="22"/>
          <w:szCs w:val="22"/>
        </w:rPr>
        <w:t>a administrativní operace spojené s dodávkou.</w:t>
      </w:r>
    </w:p>
    <w:p w:rsidR="007604EF" w:rsidRPr="00BF5CC4" w:rsidRDefault="007604EF" w:rsidP="007604EF">
      <w:pPr>
        <w:pStyle w:val="NADPISCENTR"/>
        <w:rPr>
          <w:rFonts w:ascii="Bookman Old Style" w:hAnsi="Bookman Old Style" w:cs="Arial"/>
          <w:sz w:val="24"/>
          <w:szCs w:val="24"/>
        </w:rPr>
      </w:pPr>
      <w:r w:rsidRPr="00BF5CC4">
        <w:rPr>
          <w:rFonts w:ascii="Bookman Old Style" w:hAnsi="Bookman Old Style" w:cs="Arial"/>
          <w:sz w:val="24"/>
          <w:szCs w:val="24"/>
        </w:rPr>
        <w:t>III.</w:t>
      </w:r>
    </w:p>
    <w:p w:rsidR="007604EF" w:rsidRPr="00BF5CC4" w:rsidRDefault="007604EF" w:rsidP="007604EF">
      <w:pPr>
        <w:pStyle w:val="NADPISCENTRPOD"/>
        <w:spacing w:before="60" w:after="120"/>
        <w:rPr>
          <w:rFonts w:ascii="Bookman Old Style" w:hAnsi="Bookman Old Style" w:cs="Arial"/>
          <w:sz w:val="24"/>
          <w:szCs w:val="24"/>
        </w:rPr>
      </w:pPr>
      <w:r w:rsidRPr="00BF5CC4">
        <w:rPr>
          <w:rFonts w:ascii="Bookman Old Style" w:hAnsi="Bookman Old Style" w:cs="Arial"/>
          <w:sz w:val="24"/>
          <w:szCs w:val="24"/>
        </w:rPr>
        <w:t>Cena pohonných hmot</w:t>
      </w:r>
    </w:p>
    <w:p w:rsidR="007604EF" w:rsidRPr="00BF5CC4" w:rsidRDefault="007604EF" w:rsidP="007604EF">
      <w:pPr>
        <w:numPr>
          <w:ilvl w:val="0"/>
          <w:numId w:val="11"/>
        </w:numPr>
        <w:tabs>
          <w:tab w:val="left" w:pos="-2977"/>
        </w:tabs>
        <w:suppressAutoHyphens/>
        <w:spacing w:before="120"/>
        <w:ind w:left="1134" w:hanging="425"/>
        <w:jc w:val="both"/>
        <w:rPr>
          <w:rFonts w:cs="Arial"/>
          <w:sz w:val="22"/>
          <w:szCs w:val="22"/>
        </w:rPr>
      </w:pPr>
      <w:r w:rsidRPr="00BF5CC4">
        <w:rPr>
          <w:rFonts w:cs="Arial"/>
          <w:sz w:val="22"/>
          <w:szCs w:val="22"/>
        </w:rPr>
        <w:t xml:space="preserve">Prodávající se zavazuje dodávat pohonné hmoty na vyjmenovaných čerpacích stanicích, odběrných místech dle přílohy č. 2 RS po dobu trvání této kupní smlouvy kupujícímu s pevně stanovenou marží IP (inline prémie) pro benzín Natural 95 </w:t>
      </w:r>
      <w:r w:rsidRPr="00BF5CC4">
        <w:rPr>
          <w:rFonts w:cs="Arial"/>
          <w:b/>
          <w:sz w:val="22"/>
          <w:szCs w:val="22"/>
        </w:rPr>
        <w:t>80</w:t>
      </w:r>
      <w:r w:rsidRPr="00BF5CC4">
        <w:rPr>
          <w:rFonts w:cs="Arial"/>
          <w:sz w:val="22"/>
          <w:szCs w:val="22"/>
        </w:rPr>
        <w:t xml:space="preserve"> </w:t>
      </w:r>
      <w:r w:rsidRPr="00BF5CC4">
        <w:rPr>
          <w:rFonts w:cs="Arial"/>
          <w:b/>
          <w:sz w:val="22"/>
          <w:szCs w:val="22"/>
        </w:rPr>
        <w:t>USD</w:t>
      </w:r>
      <w:r w:rsidRPr="00BF5CC4">
        <w:rPr>
          <w:rFonts w:cs="Arial"/>
          <w:sz w:val="22"/>
          <w:szCs w:val="22"/>
        </w:rPr>
        <w:t xml:space="preserve"> a pro naftu motorovou </w:t>
      </w:r>
      <w:r w:rsidRPr="00BF5CC4">
        <w:rPr>
          <w:rFonts w:cs="Arial"/>
          <w:b/>
          <w:sz w:val="22"/>
          <w:szCs w:val="22"/>
        </w:rPr>
        <w:t>120</w:t>
      </w:r>
      <w:r w:rsidRPr="00BF5CC4">
        <w:rPr>
          <w:rFonts w:cs="Arial"/>
          <w:sz w:val="22"/>
          <w:szCs w:val="22"/>
        </w:rPr>
        <w:t xml:space="preserve"> </w:t>
      </w:r>
      <w:r w:rsidRPr="00BF5CC4">
        <w:rPr>
          <w:rFonts w:cs="Arial"/>
          <w:b/>
          <w:sz w:val="22"/>
          <w:szCs w:val="22"/>
        </w:rPr>
        <w:t>USD</w:t>
      </w:r>
      <w:r w:rsidRPr="00BF5CC4">
        <w:rPr>
          <w:rFonts w:cs="Arial"/>
          <w:sz w:val="22"/>
          <w:szCs w:val="22"/>
        </w:rPr>
        <w:t>, respektive po dosazení zmíněných IP (inline prémie) dodávat pohonné hmoty v aktuálních jednotkových cenách v Kč za litr dle níže uvedeného vzorce pro výpočet ceny:</w:t>
      </w:r>
    </w:p>
    <w:p w:rsidR="007604EF" w:rsidRPr="00BF5CC4" w:rsidRDefault="007604EF" w:rsidP="00074B7C">
      <w:pPr>
        <w:tabs>
          <w:tab w:val="left" w:pos="-2977"/>
        </w:tabs>
        <w:spacing w:before="120"/>
        <w:ind w:left="1134"/>
        <w:rPr>
          <w:rFonts w:cs="Arial"/>
          <w:sz w:val="22"/>
          <w:szCs w:val="22"/>
        </w:rPr>
      </w:pPr>
      <w:r w:rsidRPr="00BF5CC4">
        <w:rPr>
          <w:b/>
          <w:sz w:val="22"/>
          <w:szCs w:val="22"/>
        </w:rPr>
        <w:t>NC =  (PT + IP uchazeče) x KT x DR / 1000 + SPD,</w:t>
      </w:r>
    </w:p>
    <w:p w:rsidR="007604EF" w:rsidRPr="00BF5CC4" w:rsidRDefault="007604EF" w:rsidP="00074B7C">
      <w:pPr>
        <w:tabs>
          <w:tab w:val="left" w:pos="-2977"/>
        </w:tabs>
        <w:spacing w:before="120"/>
        <w:ind w:left="1134"/>
        <w:rPr>
          <w:sz w:val="22"/>
          <w:szCs w:val="22"/>
        </w:rPr>
      </w:pPr>
      <w:r w:rsidRPr="00BF5CC4">
        <w:rPr>
          <w:sz w:val="22"/>
          <w:szCs w:val="22"/>
        </w:rPr>
        <w:t xml:space="preserve">kde: </w:t>
      </w:r>
    </w:p>
    <w:p w:rsidR="007604EF" w:rsidRPr="00BF5CC4" w:rsidRDefault="007604EF" w:rsidP="00074B7C">
      <w:pPr>
        <w:tabs>
          <w:tab w:val="left" w:pos="-2977"/>
        </w:tabs>
        <w:spacing w:before="120"/>
        <w:ind w:left="1134"/>
        <w:rPr>
          <w:rFonts w:cs="Arial"/>
          <w:sz w:val="22"/>
          <w:szCs w:val="22"/>
        </w:rPr>
      </w:pPr>
      <w:r w:rsidRPr="00BF5CC4">
        <w:rPr>
          <w:b/>
          <w:sz w:val="22"/>
          <w:szCs w:val="22"/>
        </w:rPr>
        <w:t>NC</w:t>
      </w:r>
      <w:r w:rsidR="00074B7C">
        <w:rPr>
          <w:sz w:val="22"/>
          <w:szCs w:val="22"/>
        </w:rPr>
        <w:t xml:space="preserve"> </w:t>
      </w:r>
      <w:r w:rsidRPr="00BF5CC4">
        <w:rPr>
          <w:sz w:val="22"/>
          <w:szCs w:val="22"/>
        </w:rPr>
        <w:t>je cena za 1 litr benzínu / 1 litr nafty (bez DPH),</w:t>
      </w:r>
    </w:p>
    <w:p w:rsidR="007604EF" w:rsidRDefault="007604EF" w:rsidP="00074B7C">
      <w:pPr>
        <w:tabs>
          <w:tab w:val="left" w:pos="-2977"/>
        </w:tabs>
        <w:spacing w:before="120"/>
        <w:ind w:left="1134"/>
        <w:rPr>
          <w:sz w:val="22"/>
          <w:szCs w:val="22"/>
        </w:rPr>
      </w:pPr>
      <w:r w:rsidRPr="00BF5CC4">
        <w:rPr>
          <w:b/>
          <w:sz w:val="22"/>
          <w:szCs w:val="22"/>
        </w:rPr>
        <w:t>PT</w:t>
      </w:r>
      <w:r w:rsidR="00074B7C">
        <w:rPr>
          <w:sz w:val="22"/>
          <w:szCs w:val="22"/>
        </w:rPr>
        <w:t xml:space="preserve"> </w:t>
      </w:r>
      <w:r w:rsidRPr="00BF5CC4">
        <w:rPr>
          <w:sz w:val="22"/>
          <w:szCs w:val="22"/>
        </w:rPr>
        <w:t>je aritmetický průměr všech uveřejněných denních kotací Platts Barges FOB Rotterdam Mean z předešlého týdne v USD,</w:t>
      </w:r>
    </w:p>
    <w:p w:rsidR="007604EF" w:rsidRDefault="007604EF" w:rsidP="007604EF">
      <w:pPr>
        <w:tabs>
          <w:tab w:val="left" w:pos="-2977"/>
        </w:tabs>
        <w:spacing w:before="120"/>
        <w:ind w:left="1134" w:hanging="425"/>
        <w:rPr>
          <w:sz w:val="22"/>
          <w:szCs w:val="22"/>
        </w:rPr>
      </w:pPr>
    </w:p>
    <w:p w:rsidR="007604EF" w:rsidRDefault="007604EF" w:rsidP="007604EF">
      <w:pPr>
        <w:tabs>
          <w:tab w:val="left" w:pos="-2977"/>
        </w:tabs>
        <w:spacing w:before="120"/>
        <w:ind w:left="720"/>
        <w:rPr>
          <w:sz w:val="22"/>
          <w:szCs w:val="22"/>
        </w:rPr>
      </w:pPr>
    </w:p>
    <w:p w:rsidR="007604EF" w:rsidRPr="00BF5CC4" w:rsidRDefault="007604EF" w:rsidP="007604EF">
      <w:pPr>
        <w:tabs>
          <w:tab w:val="left" w:pos="-2977"/>
        </w:tabs>
        <w:spacing w:before="120"/>
        <w:ind w:left="720"/>
        <w:rPr>
          <w:rFonts w:cs="Arial"/>
          <w:sz w:val="22"/>
          <w:szCs w:val="22"/>
        </w:rPr>
      </w:pPr>
      <w:r w:rsidRPr="00BF5CC4">
        <w:rPr>
          <w:sz w:val="22"/>
          <w:szCs w:val="22"/>
        </w:rPr>
        <w:t xml:space="preserve"> </w:t>
      </w:r>
    </w:p>
    <w:p w:rsidR="007604EF" w:rsidRPr="00BF5CC4" w:rsidRDefault="007604EF" w:rsidP="007604EF">
      <w:pPr>
        <w:tabs>
          <w:tab w:val="left" w:pos="-2977"/>
        </w:tabs>
        <w:spacing w:before="120"/>
        <w:ind w:left="720"/>
        <w:rPr>
          <w:rFonts w:cs="Arial"/>
          <w:sz w:val="22"/>
          <w:szCs w:val="22"/>
        </w:rPr>
      </w:pPr>
      <w:r w:rsidRPr="00BF5CC4">
        <w:rPr>
          <w:b/>
          <w:sz w:val="22"/>
          <w:szCs w:val="22"/>
        </w:rPr>
        <w:t>IP</w:t>
      </w:r>
      <w:r w:rsidR="00074B7C">
        <w:rPr>
          <w:sz w:val="22"/>
          <w:szCs w:val="22"/>
        </w:rPr>
        <w:t xml:space="preserve"> </w:t>
      </w:r>
      <w:r w:rsidRPr="00BF5CC4">
        <w:rPr>
          <w:sz w:val="22"/>
          <w:szCs w:val="22"/>
        </w:rPr>
        <w:t>je prémium tuzemského trhu v USD za 1 t paliva představující náklady na zpracování produktu, doplnění biosložkou, obchodní marži prodávajícího, náklady na dopravu zboží z rafinerie do místa výdeje i náklady na nutnou rekonstrukci stojanů a autorizačních zařízení a další náklady vyplývající z provozování čerpacích stanic a administrativních úkonů prodávajícího,</w:t>
      </w:r>
    </w:p>
    <w:p w:rsidR="007604EF" w:rsidRPr="00BF5CC4" w:rsidRDefault="007604EF" w:rsidP="007604EF">
      <w:pPr>
        <w:tabs>
          <w:tab w:val="left" w:pos="-2977"/>
        </w:tabs>
        <w:spacing w:before="120"/>
        <w:ind w:left="720"/>
        <w:rPr>
          <w:sz w:val="22"/>
          <w:szCs w:val="22"/>
        </w:rPr>
      </w:pPr>
      <w:r w:rsidRPr="00BF5CC4">
        <w:rPr>
          <w:b/>
          <w:sz w:val="22"/>
          <w:szCs w:val="22"/>
        </w:rPr>
        <w:t>KT</w:t>
      </w:r>
      <w:r w:rsidR="00074B7C">
        <w:rPr>
          <w:sz w:val="22"/>
          <w:szCs w:val="22"/>
        </w:rPr>
        <w:t xml:space="preserve"> </w:t>
      </w:r>
      <w:r w:rsidRPr="00BF5CC4">
        <w:rPr>
          <w:sz w:val="22"/>
          <w:szCs w:val="22"/>
        </w:rPr>
        <w:t xml:space="preserve">je aritmetický průměr denních kotací kurzů Kč/USD vydaných ČNB za předcházející týden, </w:t>
      </w:r>
    </w:p>
    <w:p w:rsidR="007604EF" w:rsidRPr="00BF5CC4" w:rsidRDefault="007604EF" w:rsidP="007604EF">
      <w:pPr>
        <w:tabs>
          <w:tab w:val="left" w:pos="-2977"/>
        </w:tabs>
        <w:spacing w:before="120"/>
        <w:ind w:left="720"/>
        <w:rPr>
          <w:rFonts w:cs="Arial"/>
          <w:sz w:val="22"/>
          <w:szCs w:val="22"/>
        </w:rPr>
      </w:pPr>
      <w:r w:rsidRPr="00BF5CC4">
        <w:rPr>
          <w:b/>
          <w:sz w:val="22"/>
          <w:szCs w:val="22"/>
        </w:rPr>
        <w:t>DR</w:t>
      </w:r>
      <w:r w:rsidR="00074B7C">
        <w:rPr>
          <w:sz w:val="22"/>
          <w:szCs w:val="22"/>
        </w:rPr>
        <w:t xml:space="preserve"> </w:t>
      </w:r>
      <w:r w:rsidRPr="00BF5CC4">
        <w:rPr>
          <w:sz w:val="22"/>
          <w:szCs w:val="22"/>
        </w:rPr>
        <w:t>je referenční hustota (koeficient), Natural 95= 0,755 kg/m3, nafta= 0,845 kg/m3,</w:t>
      </w:r>
    </w:p>
    <w:p w:rsidR="007604EF" w:rsidRPr="00BF5CC4" w:rsidRDefault="007604EF" w:rsidP="007604EF">
      <w:pPr>
        <w:tabs>
          <w:tab w:val="left" w:pos="-2977"/>
        </w:tabs>
        <w:spacing w:before="120"/>
        <w:ind w:left="720"/>
        <w:rPr>
          <w:sz w:val="22"/>
          <w:szCs w:val="22"/>
        </w:rPr>
      </w:pPr>
      <w:r w:rsidRPr="00BF5CC4">
        <w:rPr>
          <w:b/>
          <w:sz w:val="22"/>
          <w:szCs w:val="22"/>
        </w:rPr>
        <w:t>SPD</w:t>
      </w:r>
      <w:r w:rsidR="00074B7C">
        <w:rPr>
          <w:sz w:val="22"/>
          <w:szCs w:val="22"/>
        </w:rPr>
        <w:t xml:space="preserve"> </w:t>
      </w:r>
      <w:r w:rsidRPr="00BF5CC4">
        <w:rPr>
          <w:sz w:val="22"/>
          <w:szCs w:val="22"/>
        </w:rPr>
        <w:t xml:space="preserve">je spotřební daň, Natural 95= 12,84 Kč bez DPH, nafta= 10,95 Kč bez DPH. </w:t>
      </w:r>
    </w:p>
    <w:p w:rsidR="007604EF" w:rsidRPr="00BF5CC4" w:rsidRDefault="007604EF" w:rsidP="007604EF">
      <w:pPr>
        <w:numPr>
          <w:ilvl w:val="0"/>
          <w:numId w:val="11"/>
        </w:numPr>
        <w:tabs>
          <w:tab w:val="left" w:pos="-2977"/>
        </w:tabs>
        <w:suppressAutoHyphens/>
        <w:spacing w:before="120"/>
        <w:ind w:left="709" w:hanging="425"/>
        <w:jc w:val="both"/>
        <w:rPr>
          <w:rFonts w:cs="Arial"/>
          <w:sz w:val="22"/>
          <w:szCs w:val="22"/>
        </w:rPr>
      </w:pPr>
      <w:r w:rsidRPr="00BF5CC4">
        <w:rPr>
          <w:rFonts w:cs="Arial"/>
          <w:sz w:val="22"/>
          <w:szCs w:val="22"/>
        </w:rPr>
        <w:t>Cena musí zahrnovat veškeré náklady prodávajícího včetně nákladů spojených s celními poplatky, povinným obsahem MEŘO (metylester řepkového oleje) v naftě, biolihu v benzínu, nákladů na dopravu zboží z rafinerie do místa výdeje i náklady na nutnou rekonstrukci stojanů a autorizačních zařízení a další náklady vyplývající z provozování čerpacích stanic a administrativních úkonů prodávajícího.</w:t>
      </w:r>
    </w:p>
    <w:p w:rsidR="007604EF" w:rsidRPr="00BF5CC4" w:rsidRDefault="007604EF" w:rsidP="007604EF">
      <w:pPr>
        <w:numPr>
          <w:ilvl w:val="0"/>
          <w:numId w:val="11"/>
        </w:numPr>
        <w:suppressAutoHyphens/>
        <w:spacing w:before="120"/>
        <w:ind w:left="709" w:hanging="425"/>
        <w:jc w:val="both"/>
        <w:rPr>
          <w:rFonts w:cs="Arial"/>
          <w:sz w:val="22"/>
          <w:szCs w:val="22"/>
        </w:rPr>
      </w:pPr>
      <w:r w:rsidRPr="00BF5CC4">
        <w:rPr>
          <w:rFonts w:cs="Arial"/>
          <w:sz w:val="22"/>
          <w:szCs w:val="22"/>
        </w:rPr>
        <w:t>Aktuální cena vypočtena podle čl. III. odst. 1. se po dobu trvání této kupní smlouvy může změnit pouze při změnách daňového zatížení, nebo pokud dojde ze zákona k povinné změně poměru jednotlivých složek obsažených v motorových palivech (např. biopaliva). Ke změně IP (inline prémie) po dobu trvání rámcové smlouvy může dojít jedině ze zákonných důvodů.</w:t>
      </w:r>
    </w:p>
    <w:p w:rsidR="007604EF" w:rsidRPr="00BF5CC4" w:rsidRDefault="007604EF" w:rsidP="007604EF">
      <w:pPr>
        <w:numPr>
          <w:ilvl w:val="0"/>
          <w:numId w:val="11"/>
        </w:numPr>
        <w:suppressAutoHyphens/>
        <w:spacing w:before="120"/>
        <w:ind w:left="709" w:hanging="425"/>
        <w:jc w:val="both"/>
        <w:rPr>
          <w:rFonts w:cs="Arial"/>
          <w:sz w:val="22"/>
          <w:szCs w:val="22"/>
        </w:rPr>
      </w:pPr>
      <w:r w:rsidRPr="00BF5CC4">
        <w:rPr>
          <w:rFonts w:cs="Arial"/>
          <w:color w:val="000000"/>
          <w:sz w:val="22"/>
          <w:szCs w:val="22"/>
        </w:rPr>
        <w:t xml:space="preserve">V případě situace, kdy cena PHM na stojanu </w:t>
      </w:r>
      <w:r w:rsidRPr="00BF5CC4">
        <w:rPr>
          <w:rFonts w:cs="Arial"/>
          <w:sz w:val="22"/>
          <w:szCs w:val="22"/>
        </w:rPr>
        <w:t xml:space="preserve">na vyjmenované čerpací stanici, odběrném místě dle Přílohy č. 2 RS bude nižší než cena PHM určená dle tohoto článku, bude fakturována cena na stojanu, to je cena nižší. </w:t>
      </w:r>
    </w:p>
    <w:p w:rsidR="007604EF" w:rsidRPr="0020592F" w:rsidRDefault="007604EF" w:rsidP="007604EF">
      <w:pPr>
        <w:pStyle w:val="NADPISCENTR"/>
        <w:rPr>
          <w:rFonts w:ascii="Bookman Old Style" w:hAnsi="Bookman Old Style" w:cs="Arial"/>
          <w:sz w:val="24"/>
          <w:szCs w:val="24"/>
        </w:rPr>
      </w:pPr>
      <w:r w:rsidRPr="0020592F">
        <w:rPr>
          <w:rFonts w:ascii="Bookman Old Style" w:hAnsi="Bookman Old Style" w:cs="Arial"/>
          <w:sz w:val="24"/>
          <w:szCs w:val="24"/>
        </w:rPr>
        <w:t>IV.</w:t>
      </w:r>
    </w:p>
    <w:p w:rsidR="007604EF" w:rsidRPr="0020592F" w:rsidRDefault="007604EF" w:rsidP="007604EF">
      <w:pPr>
        <w:pStyle w:val="NADPISCENTR"/>
        <w:spacing w:before="60" w:after="120"/>
        <w:rPr>
          <w:rFonts w:ascii="Bookman Old Style" w:hAnsi="Bookman Old Style" w:cs="Arial"/>
          <w:sz w:val="24"/>
          <w:szCs w:val="24"/>
        </w:rPr>
      </w:pPr>
      <w:r w:rsidRPr="0020592F">
        <w:rPr>
          <w:rFonts w:ascii="Bookman Old Style" w:hAnsi="Bookman Old Style" w:cs="Arial"/>
          <w:sz w:val="24"/>
          <w:szCs w:val="24"/>
        </w:rPr>
        <w:t>Doba a místo plnění</w:t>
      </w:r>
    </w:p>
    <w:p w:rsidR="007604EF" w:rsidRPr="00BF5CC4" w:rsidRDefault="007604EF" w:rsidP="007604EF">
      <w:pPr>
        <w:pStyle w:val="Odstavec2"/>
        <w:numPr>
          <w:ilvl w:val="0"/>
          <w:numId w:val="7"/>
        </w:numPr>
        <w:spacing w:line="240" w:lineRule="auto"/>
        <w:rPr>
          <w:rFonts w:ascii="Bookman Old Style" w:hAnsi="Bookman Old Style" w:cs="Arial"/>
          <w:sz w:val="22"/>
          <w:szCs w:val="22"/>
        </w:rPr>
      </w:pPr>
      <w:r w:rsidRPr="00BF5CC4">
        <w:rPr>
          <w:rFonts w:ascii="Bookman Old Style" w:hAnsi="Bookman Old Style" w:cs="Arial"/>
          <w:sz w:val="22"/>
          <w:szCs w:val="22"/>
        </w:rPr>
        <w:t xml:space="preserve">Místem plnění předmětu této </w:t>
      </w:r>
      <w:r w:rsidRPr="00BF5CC4">
        <w:rPr>
          <w:rFonts w:ascii="Bookman Old Style" w:hAnsi="Bookman Old Style" w:cs="Arial"/>
          <w:sz w:val="22"/>
          <w:szCs w:val="22"/>
          <w:lang w:val="cs-CZ"/>
        </w:rPr>
        <w:t>kupní</w:t>
      </w:r>
      <w:r w:rsidRPr="00BF5CC4">
        <w:rPr>
          <w:rFonts w:ascii="Bookman Old Style" w:hAnsi="Bookman Old Style" w:cs="Arial"/>
          <w:sz w:val="22"/>
          <w:szCs w:val="22"/>
        </w:rPr>
        <w:t xml:space="preserve"> smlouvy (dodávek pohonných hmot) jsou čerpací stanice </w:t>
      </w:r>
      <w:r w:rsidRPr="00BF5CC4">
        <w:rPr>
          <w:rFonts w:ascii="Bookman Old Style" w:hAnsi="Bookman Old Style" w:cs="Arial"/>
          <w:sz w:val="22"/>
          <w:szCs w:val="22"/>
          <w:lang w:val="cs-CZ"/>
        </w:rPr>
        <w:t>určené prodávajícím</w:t>
      </w:r>
      <w:r w:rsidRPr="00BF5CC4">
        <w:rPr>
          <w:rFonts w:ascii="Bookman Old Style" w:hAnsi="Bookman Old Style" w:cs="Arial"/>
          <w:sz w:val="22"/>
          <w:szCs w:val="22"/>
        </w:rPr>
        <w:t xml:space="preserve"> na území ČR uvedené v </w:t>
      </w:r>
      <w:r w:rsidRPr="00BF5CC4">
        <w:rPr>
          <w:rFonts w:ascii="Bookman Old Style" w:hAnsi="Bookman Old Style" w:cs="Arial"/>
          <w:sz w:val="22"/>
          <w:szCs w:val="22"/>
          <w:lang w:val="cs-CZ"/>
        </w:rPr>
        <w:t>Příloze</w:t>
      </w:r>
      <w:r w:rsidRPr="00BF5CC4">
        <w:rPr>
          <w:rFonts w:ascii="Bookman Old Style" w:hAnsi="Bookman Old Style" w:cs="Arial"/>
          <w:sz w:val="22"/>
          <w:szCs w:val="22"/>
        </w:rPr>
        <w:t xml:space="preserve"> č. 2</w:t>
      </w:r>
      <w:r w:rsidRPr="00BF5CC4">
        <w:rPr>
          <w:rFonts w:ascii="Bookman Old Style" w:hAnsi="Bookman Old Style" w:cs="Arial"/>
          <w:sz w:val="22"/>
          <w:szCs w:val="22"/>
          <w:lang w:val="cs-CZ"/>
        </w:rPr>
        <w:t xml:space="preserve"> RS</w:t>
      </w:r>
      <w:r w:rsidRPr="00BF5CC4">
        <w:rPr>
          <w:rFonts w:ascii="Bookman Old Style" w:hAnsi="Bookman Old Style" w:cs="Arial"/>
          <w:sz w:val="22"/>
          <w:szCs w:val="22"/>
        </w:rPr>
        <w:t>.</w:t>
      </w:r>
      <w:r w:rsidRPr="00BF5CC4">
        <w:rPr>
          <w:rFonts w:ascii="Bookman Old Style" w:hAnsi="Bookman Old Style" w:cs="Arial"/>
          <w:sz w:val="22"/>
          <w:szCs w:val="22"/>
          <w:lang w:val="cs-CZ"/>
        </w:rPr>
        <w:t xml:space="preserve"> Místem dodání odběrových karet budou pracoviště kupujícího. Čerpací stanice mají provozní dobu minimálně od 6 do 22 hod. denně včetně státních svátků a zároveň musí splňovat možnost příjezdu k čerpacím stojanům i pro nákladní automobily s výškou 4 metry, mimo seznam přidaných čerpacích stanic dodavatele, které nebyly předmětem hodnocení.</w:t>
      </w:r>
    </w:p>
    <w:p w:rsidR="007604EF" w:rsidRPr="0020592F" w:rsidRDefault="007604EF" w:rsidP="007604EF">
      <w:pPr>
        <w:pStyle w:val="Odstavec2"/>
        <w:numPr>
          <w:ilvl w:val="0"/>
          <w:numId w:val="7"/>
        </w:numPr>
        <w:spacing w:line="240" w:lineRule="auto"/>
        <w:rPr>
          <w:rFonts w:ascii="Bookman Old Style" w:hAnsi="Bookman Old Style" w:cs="Arial"/>
          <w:sz w:val="22"/>
          <w:szCs w:val="22"/>
        </w:rPr>
      </w:pPr>
      <w:r w:rsidRPr="00BF5CC4">
        <w:rPr>
          <w:rFonts w:ascii="Bookman Old Style" w:hAnsi="Bookman Old Style" w:cs="Arial"/>
          <w:sz w:val="22"/>
          <w:szCs w:val="22"/>
          <w:lang w:val="cs-CZ"/>
        </w:rPr>
        <w:t>Prodávající</w:t>
      </w:r>
      <w:r w:rsidRPr="00BF5CC4">
        <w:rPr>
          <w:rFonts w:ascii="Bookman Old Style" w:hAnsi="Bookman Old Style" w:cs="Arial"/>
          <w:sz w:val="22"/>
          <w:szCs w:val="22"/>
        </w:rPr>
        <w:t xml:space="preserve"> se po dobu účinnosti této </w:t>
      </w:r>
      <w:r w:rsidRPr="00BF5CC4">
        <w:rPr>
          <w:rFonts w:ascii="Bookman Old Style" w:hAnsi="Bookman Old Style" w:cs="Arial"/>
          <w:sz w:val="22"/>
          <w:szCs w:val="22"/>
          <w:lang w:val="cs-CZ"/>
        </w:rPr>
        <w:t>kupní</w:t>
      </w:r>
      <w:r w:rsidRPr="00BF5CC4">
        <w:rPr>
          <w:rFonts w:ascii="Bookman Old Style" w:hAnsi="Bookman Old Style" w:cs="Arial"/>
          <w:sz w:val="22"/>
          <w:szCs w:val="22"/>
        </w:rPr>
        <w:t xml:space="preserve"> smlouvy zavazuje udržet stejný počet čerpacích stanic a zajistit pokrytí těch odběratelských míst, která jsou uvedena v </w:t>
      </w:r>
      <w:r w:rsidRPr="00BF5CC4">
        <w:rPr>
          <w:rFonts w:ascii="Bookman Old Style" w:hAnsi="Bookman Old Style" w:cs="Arial"/>
          <w:sz w:val="22"/>
          <w:szCs w:val="22"/>
          <w:lang w:val="cs-CZ"/>
        </w:rPr>
        <w:t>Příloze</w:t>
      </w:r>
      <w:r w:rsidRPr="00BF5CC4">
        <w:rPr>
          <w:rFonts w:ascii="Bookman Old Style" w:hAnsi="Bookman Old Style" w:cs="Arial"/>
          <w:sz w:val="22"/>
          <w:szCs w:val="22"/>
        </w:rPr>
        <w:t xml:space="preserve"> č. 2 </w:t>
      </w:r>
      <w:r w:rsidRPr="00BF5CC4">
        <w:rPr>
          <w:rFonts w:ascii="Bookman Old Style" w:hAnsi="Bookman Old Style" w:cs="Arial"/>
          <w:sz w:val="22"/>
          <w:szCs w:val="22"/>
          <w:lang w:val="cs-CZ"/>
        </w:rPr>
        <w:t>RS, mimo seznam přidaných čerpacích stanic dodavatele, které nebyly předmětem hodnocení. Dodavatel se zavazuje vynaložit veškeré úsilí, které po něm lze spravedlivě požadovat, směřující k tomu, aby po dobu účinnosti této kupní smlouvy došlo ke zvýšení počtu čerpacích stanic, oproti počtu vyplývajícího z Přílohy č. 2 RS, které budou místem plnění předmětu této kupní smlouvy ve smyslu čl. IV. odst. 1. této kupní smlouvy (s tím, že tyto nové čerpací stanice nemusí beze zbytku splňovat požadavky na provozní dobu a na možnost příjezdu k čerpacím stojanům i pro nákladní automobily s výškou 4 metry) a na nichž bude docházet k poskytování plnění kupujícímu ve smyslu čl. II. odst. 2. této kupní smlouvy.</w:t>
      </w:r>
      <w:r w:rsidRPr="00BF5CC4">
        <w:rPr>
          <w:rFonts w:ascii="Bookman Old Style" w:hAnsi="Bookman Old Style" w:cs="Arial"/>
          <w:b/>
          <w:sz w:val="22"/>
          <w:szCs w:val="22"/>
        </w:rPr>
        <w:t xml:space="preserve"> </w:t>
      </w:r>
      <w:r w:rsidRPr="00BF5CC4">
        <w:rPr>
          <w:rFonts w:ascii="Bookman Old Style" w:hAnsi="Bookman Old Style" w:cs="Arial"/>
          <w:sz w:val="22"/>
          <w:szCs w:val="22"/>
          <w:lang w:val="cs-CZ"/>
        </w:rPr>
        <w:t>Při zvyšování počtu čerpacích stanic ve smyslu předchozí věty vezme prodávající v úvahu objektivní potřeby kupujícího.</w:t>
      </w:r>
    </w:p>
    <w:p w:rsidR="007604EF" w:rsidRDefault="007604EF" w:rsidP="007604EF">
      <w:pPr>
        <w:pStyle w:val="Odstavec2"/>
        <w:numPr>
          <w:ilvl w:val="0"/>
          <w:numId w:val="0"/>
        </w:numPr>
        <w:spacing w:line="240" w:lineRule="auto"/>
        <w:ind w:left="624" w:hanging="624"/>
        <w:rPr>
          <w:rFonts w:ascii="Bookman Old Style" w:hAnsi="Bookman Old Style" w:cs="Arial"/>
          <w:sz w:val="22"/>
          <w:szCs w:val="22"/>
          <w:lang w:val="cs-CZ"/>
        </w:rPr>
      </w:pPr>
    </w:p>
    <w:p w:rsidR="007604EF" w:rsidRDefault="007604EF" w:rsidP="007604EF">
      <w:pPr>
        <w:pStyle w:val="Odstavec2"/>
        <w:numPr>
          <w:ilvl w:val="0"/>
          <w:numId w:val="0"/>
        </w:numPr>
        <w:spacing w:line="240" w:lineRule="auto"/>
        <w:ind w:left="624" w:hanging="624"/>
        <w:rPr>
          <w:rFonts w:ascii="Bookman Old Style" w:hAnsi="Bookman Old Style" w:cs="Arial"/>
          <w:sz w:val="22"/>
          <w:szCs w:val="22"/>
          <w:lang w:val="cs-CZ"/>
        </w:rPr>
      </w:pPr>
    </w:p>
    <w:p w:rsidR="007604EF" w:rsidRDefault="007604EF" w:rsidP="007604EF">
      <w:pPr>
        <w:pStyle w:val="Odstavec2"/>
        <w:numPr>
          <w:ilvl w:val="0"/>
          <w:numId w:val="0"/>
        </w:numPr>
        <w:spacing w:line="240" w:lineRule="auto"/>
        <w:ind w:left="624" w:hanging="624"/>
        <w:rPr>
          <w:rFonts w:ascii="Bookman Old Style" w:hAnsi="Bookman Old Style" w:cs="Arial"/>
          <w:sz w:val="22"/>
          <w:szCs w:val="22"/>
          <w:lang w:val="cs-CZ"/>
        </w:rPr>
      </w:pPr>
    </w:p>
    <w:p w:rsidR="007604EF" w:rsidRDefault="007604EF" w:rsidP="007604EF">
      <w:pPr>
        <w:pStyle w:val="Odstavec2"/>
        <w:numPr>
          <w:ilvl w:val="0"/>
          <w:numId w:val="0"/>
        </w:numPr>
        <w:spacing w:line="240" w:lineRule="auto"/>
        <w:ind w:left="624" w:hanging="624"/>
        <w:rPr>
          <w:rFonts w:ascii="Bookman Old Style" w:hAnsi="Bookman Old Style" w:cs="Arial"/>
          <w:sz w:val="22"/>
          <w:szCs w:val="22"/>
          <w:lang w:val="cs-CZ"/>
        </w:rPr>
      </w:pPr>
    </w:p>
    <w:p w:rsidR="007604EF" w:rsidRPr="00BF5CC4" w:rsidRDefault="007604EF" w:rsidP="007604EF">
      <w:pPr>
        <w:pStyle w:val="Odstavec2"/>
        <w:numPr>
          <w:ilvl w:val="0"/>
          <w:numId w:val="0"/>
        </w:numPr>
        <w:spacing w:line="240" w:lineRule="auto"/>
        <w:ind w:left="624" w:hanging="624"/>
        <w:rPr>
          <w:rFonts w:ascii="Bookman Old Style" w:hAnsi="Bookman Old Style" w:cs="Arial"/>
          <w:sz w:val="22"/>
          <w:szCs w:val="22"/>
        </w:rPr>
      </w:pPr>
    </w:p>
    <w:p w:rsidR="007604EF" w:rsidRPr="00BF5CC4" w:rsidRDefault="007604EF" w:rsidP="007604EF">
      <w:pPr>
        <w:pStyle w:val="Odstavec2"/>
        <w:numPr>
          <w:ilvl w:val="0"/>
          <w:numId w:val="7"/>
        </w:numPr>
        <w:spacing w:line="240" w:lineRule="auto"/>
        <w:rPr>
          <w:rFonts w:ascii="Bookman Old Style" w:hAnsi="Bookman Old Style" w:cs="Arial"/>
          <w:sz w:val="22"/>
          <w:szCs w:val="22"/>
        </w:rPr>
      </w:pPr>
      <w:r w:rsidRPr="00BF5CC4">
        <w:rPr>
          <w:rFonts w:ascii="Bookman Old Style" w:hAnsi="Bookman Old Style" w:cs="Arial"/>
          <w:sz w:val="22"/>
          <w:szCs w:val="22"/>
        </w:rPr>
        <w:t xml:space="preserve">Odběr pohonných hmot bude realizován na čerpacích stanicích pracovníky </w:t>
      </w:r>
      <w:r w:rsidRPr="00BF5CC4">
        <w:rPr>
          <w:rFonts w:ascii="Bookman Old Style" w:hAnsi="Bookman Old Style" w:cs="Arial"/>
          <w:sz w:val="22"/>
          <w:szCs w:val="22"/>
          <w:lang w:val="cs-CZ"/>
        </w:rPr>
        <w:t>kupujícího</w:t>
      </w:r>
      <w:r w:rsidRPr="00BF5CC4">
        <w:rPr>
          <w:rFonts w:ascii="Bookman Old Style" w:hAnsi="Bookman Old Style" w:cs="Arial"/>
          <w:sz w:val="22"/>
          <w:szCs w:val="22"/>
        </w:rPr>
        <w:t xml:space="preserve"> a hrazen prostřednictvím karet. Veškeré podmínky objednávání, vystavování</w:t>
      </w:r>
      <w:r w:rsidRPr="00BF5CC4">
        <w:rPr>
          <w:rFonts w:ascii="Bookman Old Style" w:hAnsi="Bookman Old Style" w:cs="Arial"/>
          <w:sz w:val="22"/>
          <w:szCs w:val="22"/>
          <w:lang w:val="cs-CZ"/>
        </w:rPr>
        <w:t>,</w:t>
      </w:r>
      <w:r w:rsidRPr="00BF5CC4">
        <w:rPr>
          <w:rFonts w:ascii="Bookman Old Style" w:hAnsi="Bookman Old Style" w:cs="Arial"/>
          <w:sz w:val="22"/>
          <w:szCs w:val="22"/>
        </w:rPr>
        <w:t xml:space="preserve"> administrování a používání karet včetně možného odběru dalších produktů a služeb jsou specifikovány  v podmínkách pro používání odběrových karet, které jsou Přílohou č. 3 </w:t>
      </w:r>
      <w:r w:rsidRPr="00BF5CC4">
        <w:rPr>
          <w:rFonts w:ascii="Bookman Old Style" w:hAnsi="Bookman Old Style" w:cs="Arial"/>
          <w:sz w:val="22"/>
          <w:szCs w:val="22"/>
          <w:lang w:val="cs-CZ"/>
        </w:rPr>
        <w:t>RS</w:t>
      </w:r>
      <w:r w:rsidRPr="00BF5CC4">
        <w:rPr>
          <w:rFonts w:ascii="Bookman Old Style" w:hAnsi="Bookman Old Style" w:cs="Arial"/>
          <w:sz w:val="22"/>
          <w:szCs w:val="22"/>
        </w:rPr>
        <w:t>.</w:t>
      </w:r>
    </w:p>
    <w:p w:rsidR="007604EF" w:rsidRPr="0020592F" w:rsidRDefault="007604EF" w:rsidP="007604EF">
      <w:pPr>
        <w:pStyle w:val="Odstavec2"/>
        <w:numPr>
          <w:ilvl w:val="0"/>
          <w:numId w:val="7"/>
        </w:numPr>
        <w:spacing w:line="240" w:lineRule="auto"/>
        <w:rPr>
          <w:rFonts w:ascii="Bookman Old Style" w:hAnsi="Bookman Old Style" w:cs="Arial"/>
          <w:sz w:val="22"/>
          <w:szCs w:val="22"/>
        </w:rPr>
      </w:pPr>
      <w:r w:rsidRPr="00BF5CC4">
        <w:rPr>
          <w:rFonts w:ascii="Bookman Old Style" w:hAnsi="Bookman Old Style" w:cs="Arial"/>
          <w:sz w:val="22"/>
          <w:szCs w:val="22"/>
        </w:rPr>
        <w:t xml:space="preserve">Každý odběr bude autorizován pracovníkem </w:t>
      </w:r>
      <w:r w:rsidRPr="00BF5CC4">
        <w:rPr>
          <w:rFonts w:ascii="Bookman Old Style" w:hAnsi="Bookman Old Style" w:cs="Arial"/>
          <w:sz w:val="22"/>
          <w:szCs w:val="22"/>
          <w:lang w:val="cs-CZ"/>
        </w:rPr>
        <w:t>kupujícího</w:t>
      </w:r>
      <w:r w:rsidRPr="00BF5CC4">
        <w:rPr>
          <w:rFonts w:ascii="Bookman Old Style" w:hAnsi="Bookman Old Style" w:cs="Arial"/>
          <w:sz w:val="22"/>
          <w:szCs w:val="22"/>
        </w:rPr>
        <w:t xml:space="preserve"> prostřednictvím karty a realizace odběru bude dokladována účtenkou – dokladem o nákupu a to ve dvou vyhotoveních, z nichž originál obdrží pracovník </w:t>
      </w:r>
      <w:r w:rsidRPr="00BF5CC4">
        <w:rPr>
          <w:rFonts w:ascii="Bookman Old Style" w:hAnsi="Bookman Old Style" w:cs="Arial"/>
          <w:sz w:val="22"/>
          <w:szCs w:val="22"/>
          <w:lang w:val="cs-CZ"/>
        </w:rPr>
        <w:t>kupujícího</w:t>
      </w:r>
      <w:r w:rsidRPr="00BF5CC4">
        <w:rPr>
          <w:rFonts w:ascii="Bookman Old Style" w:hAnsi="Bookman Old Style" w:cs="Arial"/>
          <w:sz w:val="22"/>
          <w:szCs w:val="22"/>
        </w:rPr>
        <w:t xml:space="preserve">, který provedl odběr </w:t>
      </w:r>
      <w:r w:rsidRPr="00BF5CC4">
        <w:rPr>
          <w:rFonts w:ascii="Bookman Old Style" w:hAnsi="Bookman Old Style" w:cs="Arial"/>
          <w:sz w:val="22"/>
          <w:szCs w:val="22"/>
          <w:lang w:val="cs-CZ"/>
        </w:rPr>
        <w:t>a kopie účtenky zůstává na čerpací stanici prodávajícího</w:t>
      </w:r>
      <w:r w:rsidRPr="00BF5CC4">
        <w:rPr>
          <w:rFonts w:ascii="Bookman Old Style" w:hAnsi="Bookman Old Style" w:cs="Arial"/>
          <w:sz w:val="22"/>
          <w:szCs w:val="22"/>
        </w:rPr>
        <w:t>. Pokud je dodávka realizována v čerpací stanici bez obsluhy, bude dílčí dodávka autorizována prostřednictvím karty, uživatel karty odebere doklad o nákupu (účtenku) z automatu čerpací stanice.</w:t>
      </w:r>
    </w:p>
    <w:p w:rsidR="007604EF" w:rsidRPr="00BF5CC4" w:rsidRDefault="007604EF" w:rsidP="007604EF">
      <w:pPr>
        <w:pStyle w:val="Odstavec2"/>
        <w:numPr>
          <w:ilvl w:val="0"/>
          <w:numId w:val="7"/>
        </w:numPr>
        <w:spacing w:line="240" w:lineRule="auto"/>
        <w:rPr>
          <w:rFonts w:ascii="Bookman Old Style" w:hAnsi="Bookman Old Style" w:cs="Arial"/>
          <w:sz w:val="22"/>
          <w:szCs w:val="22"/>
        </w:rPr>
      </w:pPr>
      <w:r w:rsidRPr="00BF5CC4">
        <w:rPr>
          <w:rFonts w:ascii="Bookman Old Style" w:hAnsi="Bookman Old Style" w:cs="Arial"/>
          <w:sz w:val="22"/>
          <w:szCs w:val="22"/>
          <w:lang w:val="cs-CZ"/>
        </w:rPr>
        <w:t>Kupující</w:t>
      </w:r>
      <w:r w:rsidRPr="00BF5CC4">
        <w:rPr>
          <w:rFonts w:ascii="Bookman Old Style" w:hAnsi="Bookman Old Style" w:cs="Arial"/>
          <w:sz w:val="22"/>
          <w:szCs w:val="22"/>
        </w:rPr>
        <w:t xml:space="preserve"> nabývá vlastnického práva k pohonným hmotám, jakmile jsou mu pohonné hmoty dodány</w:t>
      </w:r>
      <w:r w:rsidRPr="00BF5CC4">
        <w:rPr>
          <w:rFonts w:ascii="Bookman Old Style" w:hAnsi="Bookman Old Style" w:cs="Arial"/>
          <w:sz w:val="22"/>
          <w:szCs w:val="22"/>
          <w:lang w:val="cs-CZ"/>
        </w:rPr>
        <w:t xml:space="preserve"> a </w:t>
      </w:r>
      <w:r w:rsidRPr="00BF5CC4">
        <w:rPr>
          <w:rFonts w:ascii="Bookman Old Style" w:hAnsi="Bookman Old Style" w:cs="Arial"/>
          <w:sz w:val="22"/>
          <w:szCs w:val="22"/>
        </w:rPr>
        <w:t>provede autorizaci nákupu</w:t>
      </w:r>
      <w:r w:rsidRPr="00BF5CC4">
        <w:rPr>
          <w:rFonts w:ascii="Bookman Old Style" w:hAnsi="Bookman Old Style" w:cs="Arial"/>
          <w:sz w:val="22"/>
          <w:szCs w:val="22"/>
          <w:lang w:val="cs-CZ"/>
        </w:rPr>
        <w:t>.</w:t>
      </w:r>
    </w:p>
    <w:p w:rsidR="007604EF" w:rsidRPr="00BF5CC4" w:rsidRDefault="007604EF" w:rsidP="007604EF">
      <w:pPr>
        <w:pStyle w:val="PODPOMLCKA"/>
        <w:tabs>
          <w:tab w:val="left" w:pos="1068"/>
        </w:tabs>
        <w:ind w:left="4395" w:hanging="3687"/>
        <w:jc w:val="center"/>
        <w:rPr>
          <w:rFonts w:ascii="Bookman Old Style" w:hAnsi="Bookman Old Style" w:cs="Arial"/>
          <w:sz w:val="24"/>
          <w:szCs w:val="24"/>
        </w:rPr>
      </w:pPr>
      <w:r w:rsidRPr="00BF5CC4">
        <w:rPr>
          <w:rFonts w:ascii="Bookman Old Style" w:hAnsi="Bookman Old Style" w:cs="Arial"/>
          <w:b/>
          <w:sz w:val="24"/>
          <w:szCs w:val="24"/>
        </w:rPr>
        <w:t>V.</w:t>
      </w:r>
    </w:p>
    <w:p w:rsidR="007604EF" w:rsidRPr="00BF5CC4" w:rsidRDefault="007604EF" w:rsidP="007604EF">
      <w:pPr>
        <w:pStyle w:val="PODPOMLCKA"/>
        <w:tabs>
          <w:tab w:val="left" w:pos="1068"/>
        </w:tabs>
        <w:ind w:left="4395" w:hanging="3687"/>
        <w:jc w:val="center"/>
        <w:rPr>
          <w:rFonts w:ascii="Bookman Old Style" w:hAnsi="Bookman Old Style" w:cs="Arial"/>
          <w:b/>
          <w:sz w:val="24"/>
          <w:szCs w:val="24"/>
        </w:rPr>
      </w:pPr>
      <w:r w:rsidRPr="00BF5CC4">
        <w:rPr>
          <w:rFonts w:ascii="Bookman Old Style" w:hAnsi="Bookman Old Style" w:cs="Arial"/>
          <w:b/>
          <w:sz w:val="24"/>
          <w:szCs w:val="24"/>
        </w:rPr>
        <w:t>Platební podmínky</w:t>
      </w:r>
    </w:p>
    <w:p w:rsidR="007604EF" w:rsidRPr="00BF5CC4" w:rsidRDefault="007604EF" w:rsidP="007604EF">
      <w:pPr>
        <w:numPr>
          <w:ilvl w:val="0"/>
          <w:numId w:val="5"/>
        </w:numPr>
        <w:jc w:val="both"/>
        <w:rPr>
          <w:rFonts w:cs="Arial"/>
          <w:sz w:val="22"/>
          <w:szCs w:val="22"/>
        </w:rPr>
      </w:pPr>
      <w:r w:rsidRPr="00BF5CC4">
        <w:rPr>
          <w:rFonts w:cs="Arial"/>
          <w:sz w:val="22"/>
          <w:szCs w:val="22"/>
        </w:rPr>
        <w:t>Platba za uskutečněné dodávky předmětu plnění za období uplynulého kalendářního měsíce bude prováděna bezhotovostním platebním převodem na základě daňového dokladu vystaveného prodávajícím do 10 kalendářních dnů od posledního dne fakturačního měsíce. Pohonné hmoty BA 95 a NM dodané hmoty na vyjmenovaných čerpacích stanicích, odběrných místech dle Přílohy č. 2 RS, budou fakturovány vstavením daňového dokladu v cenách podle článku III. odst. 1. kupní smlouvy upravených postupem dle článku 8.5 této rámcové smlouvy. Ostatní dodané pohonné hmoty a další zboží a služby budou fakturovány vystavením daňového dokladu zvlášť. Přílohou každého daňového dokladu bude soubor ve formátu csv, předaný na datovém médiu nebo jiným vhodným způsobem obsahující přehled jednotlivých fakturovaných čerpání nebo odkaz na www stránky, ze kterých je možné stáhnout elektronický soubor v níže uvedené struktuře (www stránky musí být zabezpečeny proti neoprávněnému přístupu). Za předání jiným vhodným způsobem dle předchozí věty se rozumí i prostřednictvím elektronické komunikace; v takovém případě musí být datová zpráva vždy opatřena zaručeným elektronickým podpisem.</w:t>
      </w:r>
    </w:p>
    <w:p w:rsidR="007604EF" w:rsidRPr="00BF5CC4" w:rsidRDefault="007604EF" w:rsidP="007604EF">
      <w:pPr>
        <w:rPr>
          <w:rFonts w:cs="Arial"/>
          <w:b/>
          <w:sz w:val="22"/>
          <w:szCs w:val="22"/>
        </w:rPr>
      </w:pPr>
    </w:p>
    <w:p w:rsidR="007604EF" w:rsidRPr="00BF5CC4" w:rsidRDefault="007604EF" w:rsidP="007604EF">
      <w:pPr>
        <w:ind w:left="720"/>
        <w:rPr>
          <w:rFonts w:cs="Arial"/>
          <w:sz w:val="22"/>
          <w:szCs w:val="22"/>
        </w:rPr>
      </w:pPr>
      <w:r w:rsidRPr="00BF5CC4">
        <w:rPr>
          <w:rFonts w:cs="Arial"/>
          <w:b/>
          <w:sz w:val="22"/>
          <w:szCs w:val="22"/>
        </w:rPr>
        <w:t>POŽADAVKY NA STRUKTURU SOUBORU</w:t>
      </w:r>
    </w:p>
    <w:p w:rsidR="007604EF" w:rsidRPr="00BF5CC4" w:rsidRDefault="007604EF" w:rsidP="007604EF">
      <w:pPr>
        <w:ind w:left="720"/>
        <w:rPr>
          <w:rFonts w:cs="Arial"/>
          <w:sz w:val="22"/>
          <w:szCs w:val="22"/>
        </w:rPr>
      </w:pPr>
      <w:r w:rsidRPr="00BF5CC4">
        <w:rPr>
          <w:rFonts w:cs="Arial"/>
          <w:sz w:val="22"/>
          <w:szCs w:val="22"/>
        </w:rPr>
        <w:t>Kódováni souboru:  UTF-8</w:t>
      </w:r>
    </w:p>
    <w:p w:rsidR="007604EF" w:rsidRPr="00BF5CC4" w:rsidRDefault="007604EF" w:rsidP="007604EF">
      <w:pPr>
        <w:ind w:left="720"/>
        <w:rPr>
          <w:rFonts w:cs="Arial"/>
          <w:sz w:val="22"/>
          <w:szCs w:val="22"/>
        </w:rPr>
      </w:pPr>
      <w:r w:rsidRPr="00BF5CC4">
        <w:rPr>
          <w:rFonts w:cs="Arial"/>
          <w:sz w:val="22"/>
          <w:szCs w:val="22"/>
        </w:rPr>
        <w:t>Formát souboru: csv, položky oddělené středníkem.</w:t>
      </w:r>
    </w:p>
    <w:p w:rsidR="007604EF" w:rsidRPr="00BF5CC4" w:rsidRDefault="007604EF" w:rsidP="007604EF">
      <w:pPr>
        <w:ind w:left="720"/>
        <w:rPr>
          <w:rFonts w:cs="Arial"/>
          <w:sz w:val="22"/>
          <w:szCs w:val="22"/>
        </w:rPr>
      </w:pPr>
      <w:r w:rsidRPr="00BF5CC4">
        <w:rPr>
          <w:rFonts w:cs="Arial"/>
          <w:sz w:val="22"/>
          <w:szCs w:val="22"/>
        </w:rPr>
        <w:t>Položky k exportu (červené jsou povinné, názvy a pořadí je nutné dodržet):</w:t>
      </w:r>
    </w:p>
    <w:p w:rsidR="007604EF" w:rsidRPr="00BF5CC4" w:rsidRDefault="007604EF" w:rsidP="007604EF">
      <w:pPr>
        <w:ind w:left="720"/>
        <w:rPr>
          <w:rFonts w:cs="Arial"/>
          <w:sz w:val="22"/>
          <w:szCs w:val="22"/>
        </w:rPr>
      </w:pPr>
      <w:r w:rsidRPr="00BF5CC4">
        <w:rPr>
          <w:rFonts w:cs="Arial"/>
          <w:sz w:val="22"/>
          <w:szCs w:val="22"/>
        </w:rPr>
        <w:t>CISLO_KARTY</w:t>
      </w:r>
    </w:p>
    <w:p w:rsidR="007604EF" w:rsidRPr="00BF5CC4" w:rsidRDefault="007604EF" w:rsidP="007604EF">
      <w:pPr>
        <w:ind w:left="720"/>
        <w:rPr>
          <w:rFonts w:cs="Arial"/>
          <w:sz w:val="22"/>
          <w:szCs w:val="22"/>
        </w:rPr>
      </w:pPr>
      <w:r w:rsidRPr="00BF5CC4">
        <w:rPr>
          <w:rFonts w:cs="Arial"/>
          <w:sz w:val="22"/>
          <w:szCs w:val="22"/>
        </w:rPr>
        <w:t>UCET</w:t>
      </w:r>
    </w:p>
    <w:p w:rsidR="007604EF" w:rsidRPr="00BF5CC4" w:rsidRDefault="007604EF" w:rsidP="007604EF">
      <w:pPr>
        <w:ind w:left="720"/>
        <w:rPr>
          <w:rFonts w:cs="Arial"/>
          <w:sz w:val="22"/>
          <w:szCs w:val="22"/>
        </w:rPr>
      </w:pPr>
      <w:r w:rsidRPr="00BF5CC4">
        <w:rPr>
          <w:rFonts w:cs="Arial"/>
          <w:sz w:val="22"/>
          <w:szCs w:val="22"/>
        </w:rPr>
        <w:t>DATUM - formát DD.MM.RRRR;</w:t>
      </w:r>
    </w:p>
    <w:p w:rsidR="007604EF" w:rsidRPr="00BF5CC4" w:rsidRDefault="007604EF" w:rsidP="007604EF">
      <w:pPr>
        <w:ind w:left="720"/>
        <w:rPr>
          <w:rFonts w:cs="Arial"/>
          <w:sz w:val="22"/>
          <w:szCs w:val="22"/>
        </w:rPr>
      </w:pPr>
      <w:r w:rsidRPr="00BF5CC4">
        <w:rPr>
          <w:rFonts w:cs="Arial"/>
          <w:sz w:val="22"/>
          <w:szCs w:val="22"/>
        </w:rPr>
        <w:t>CAS – formát  HH:MM, H – hodina M – minuta;</w:t>
      </w:r>
    </w:p>
    <w:p w:rsidR="007604EF" w:rsidRPr="00BF5CC4" w:rsidRDefault="007604EF" w:rsidP="007604EF">
      <w:pPr>
        <w:ind w:left="720"/>
        <w:rPr>
          <w:rFonts w:cs="Arial"/>
          <w:sz w:val="22"/>
          <w:szCs w:val="22"/>
        </w:rPr>
      </w:pPr>
      <w:r w:rsidRPr="00BF5CC4">
        <w:rPr>
          <w:rFonts w:cs="Arial"/>
          <w:sz w:val="22"/>
          <w:szCs w:val="22"/>
        </w:rPr>
        <w:t>NAZEV_ZBOZI _ID –  0-Benzín ,1-Nafta, 2-Plyn ,3-Ostatní</w:t>
      </w:r>
    </w:p>
    <w:p w:rsidR="007604EF" w:rsidRPr="00BF5CC4" w:rsidRDefault="007604EF" w:rsidP="007604EF">
      <w:pPr>
        <w:ind w:left="720"/>
        <w:rPr>
          <w:rFonts w:cs="Arial"/>
          <w:sz w:val="22"/>
          <w:szCs w:val="22"/>
        </w:rPr>
      </w:pPr>
      <w:r w:rsidRPr="00BF5CC4">
        <w:rPr>
          <w:rFonts w:cs="Arial"/>
          <w:sz w:val="22"/>
          <w:szCs w:val="22"/>
        </w:rPr>
        <w:t>NAZEV_ZBOZI _DETAIL– . BA 95 NATURAL,Arctic,CNG;</w:t>
      </w:r>
    </w:p>
    <w:p w:rsidR="007604EF" w:rsidRPr="00BF5CC4" w:rsidRDefault="007604EF" w:rsidP="007604EF">
      <w:pPr>
        <w:ind w:left="720"/>
        <w:rPr>
          <w:rFonts w:cs="Arial"/>
          <w:sz w:val="22"/>
          <w:szCs w:val="22"/>
        </w:rPr>
      </w:pPr>
      <w:r w:rsidRPr="00BF5CC4">
        <w:rPr>
          <w:rFonts w:cs="Arial"/>
          <w:sz w:val="22"/>
          <w:szCs w:val="22"/>
        </w:rPr>
        <w:t>MISTO – místo čerpání, tj. umístění čerpací stanice (Benešov, Vlašimská);</w:t>
      </w:r>
    </w:p>
    <w:p w:rsidR="007604EF" w:rsidRPr="00BF5CC4" w:rsidRDefault="007604EF" w:rsidP="007604EF">
      <w:pPr>
        <w:ind w:left="720"/>
        <w:rPr>
          <w:rFonts w:cs="Arial"/>
          <w:sz w:val="22"/>
          <w:szCs w:val="22"/>
        </w:rPr>
      </w:pPr>
      <w:r w:rsidRPr="00BF5CC4">
        <w:rPr>
          <w:rFonts w:cs="Arial"/>
          <w:sz w:val="22"/>
          <w:szCs w:val="22"/>
        </w:rPr>
        <w:t>CERPANO – množství čerpané PHM v litrech s přesností min. na 2 desetinná místa;</w:t>
      </w:r>
    </w:p>
    <w:p w:rsidR="007604EF" w:rsidRPr="00BF5CC4" w:rsidRDefault="007604EF" w:rsidP="007604EF">
      <w:pPr>
        <w:ind w:left="720"/>
        <w:rPr>
          <w:rFonts w:cs="Arial"/>
          <w:sz w:val="22"/>
          <w:szCs w:val="22"/>
        </w:rPr>
      </w:pPr>
      <w:r w:rsidRPr="00BF5CC4">
        <w:rPr>
          <w:rFonts w:cs="Arial"/>
          <w:sz w:val="22"/>
          <w:szCs w:val="22"/>
        </w:rPr>
        <w:t>CENA – cena za čerpané PHM včetně DPH s přesností min. na 2 desetinná místa;</w:t>
      </w:r>
    </w:p>
    <w:p w:rsidR="007604EF" w:rsidRPr="00BF5CC4" w:rsidRDefault="007604EF" w:rsidP="007604EF">
      <w:pPr>
        <w:ind w:left="720"/>
        <w:rPr>
          <w:rFonts w:cs="Arial"/>
          <w:sz w:val="22"/>
          <w:szCs w:val="22"/>
        </w:rPr>
      </w:pPr>
      <w:r w:rsidRPr="00BF5CC4">
        <w:rPr>
          <w:rFonts w:cs="Arial"/>
          <w:sz w:val="22"/>
          <w:szCs w:val="22"/>
        </w:rPr>
        <w:t>MENA – Kč</w:t>
      </w:r>
    </w:p>
    <w:p w:rsidR="007604EF" w:rsidRPr="00BF5CC4" w:rsidRDefault="007604EF" w:rsidP="007604EF">
      <w:pPr>
        <w:ind w:left="720"/>
        <w:rPr>
          <w:rFonts w:cs="Arial"/>
          <w:sz w:val="22"/>
          <w:szCs w:val="22"/>
        </w:rPr>
      </w:pPr>
      <w:r w:rsidRPr="00BF5CC4">
        <w:rPr>
          <w:rFonts w:cs="Arial"/>
          <w:sz w:val="22"/>
          <w:szCs w:val="22"/>
        </w:rPr>
        <w:t>Hlavička resp. 1. řádek, názvy sloupců</w:t>
      </w:r>
    </w:p>
    <w:p w:rsidR="007604EF" w:rsidRPr="00BF5CC4" w:rsidRDefault="007604EF" w:rsidP="007604EF">
      <w:pPr>
        <w:ind w:left="720"/>
        <w:rPr>
          <w:rFonts w:cs="Arial"/>
          <w:sz w:val="22"/>
          <w:szCs w:val="22"/>
        </w:rPr>
      </w:pPr>
      <w:r w:rsidRPr="00BF5CC4">
        <w:rPr>
          <w:rFonts w:cs="Arial"/>
          <w:sz w:val="22"/>
          <w:szCs w:val="22"/>
        </w:rPr>
        <w:lastRenderedPageBreak/>
        <w:t>CISLO_KARTY;UCET;DATUM;CAS;NAZEV_ZBOZI_ID;NAZEV_ZBOZI_DETAIL;MISTO; CERPANO;CENA;MENA;</w:t>
      </w:r>
    </w:p>
    <w:p w:rsidR="007604EF" w:rsidRDefault="007604EF" w:rsidP="007604EF">
      <w:pPr>
        <w:ind w:left="720"/>
        <w:rPr>
          <w:rFonts w:cs="Arial"/>
          <w:sz w:val="22"/>
          <w:szCs w:val="22"/>
        </w:rPr>
      </w:pPr>
    </w:p>
    <w:p w:rsidR="007604EF" w:rsidRDefault="007604EF" w:rsidP="007604EF">
      <w:pPr>
        <w:ind w:left="720"/>
        <w:rPr>
          <w:rFonts w:cs="Arial"/>
          <w:sz w:val="22"/>
          <w:szCs w:val="22"/>
        </w:rPr>
      </w:pPr>
    </w:p>
    <w:p w:rsidR="007604EF" w:rsidRDefault="007604EF" w:rsidP="007604EF">
      <w:pPr>
        <w:ind w:left="720"/>
        <w:rPr>
          <w:rFonts w:cs="Arial"/>
          <w:sz w:val="22"/>
          <w:szCs w:val="22"/>
        </w:rPr>
      </w:pPr>
    </w:p>
    <w:p w:rsidR="007604EF" w:rsidRPr="007604EF" w:rsidRDefault="007604EF" w:rsidP="007604EF">
      <w:pPr>
        <w:ind w:left="720"/>
        <w:rPr>
          <w:rFonts w:cs="Arial"/>
          <w:sz w:val="22"/>
          <w:szCs w:val="22"/>
          <w:u w:val="single"/>
        </w:rPr>
      </w:pPr>
      <w:r w:rsidRPr="007604EF">
        <w:rPr>
          <w:rFonts w:cs="Arial"/>
          <w:sz w:val="22"/>
          <w:szCs w:val="22"/>
          <w:u w:val="single"/>
        </w:rPr>
        <w:t>Příklad:</w:t>
      </w:r>
    </w:p>
    <w:p w:rsidR="007604EF" w:rsidRPr="00BF5CC4" w:rsidRDefault="007604EF" w:rsidP="007604EF">
      <w:pPr>
        <w:ind w:left="720"/>
        <w:rPr>
          <w:rFonts w:cs="Arial"/>
          <w:sz w:val="22"/>
          <w:szCs w:val="22"/>
        </w:rPr>
      </w:pPr>
      <w:r w:rsidRPr="00BF5CC4">
        <w:rPr>
          <w:rFonts w:cs="Arial"/>
          <w:sz w:val="22"/>
          <w:szCs w:val="22"/>
        </w:rPr>
        <w:t>2882; 35897;01.12.2012</w:t>
      </w:r>
      <w:r w:rsidRPr="00BF5CC4">
        <w:rPr>
          <w:rFonts w:cs="Arial"/>
          <w:sz w:val="22"/>
          <w:szCs w:val="22"/>
          <w:lang w:val="en-US"/>
        </w:rPr>
        <w:t>;07:01;0;Natural 95;Praha, Javorsk</w:t>
      </w:r>
      <w:r w:rsidRPr="00BF5CC4">
        <w:rPr>
          <w:rFonts w:cs="Arial"/>
          <w:sz w:val="22"/>
          <w:szCs w:val="22"/>
        </w:rPr>
        <w:t>á;10,06</w:t>
      </w:r>
      <w:r w:rsidRPr="00BF5CC4">
        <w:rPr>
          <w:rFonts w:cs="Arial"/>
          <w:sz w:val="22"/>
          <w:szCs w:val="22"/>
          <w:lang w:val="en-US"/>
        </w:rPr>
        <w:t>;360,45;K</w:t>
      </w:r>
      <w:r w:rsidRPr="00BF5CC4">
        <w:rPr>
          <w:rFonts w:cs="Arial"/>
          <w:sz w:val="22"/>
          <w:szCs w:val="22"/>
        </w:rPr>
        <w:t>č;</w:t>
      </w:r>
    </w:p>
    <w:p w:rsidR="007604EF" w:rsidRPr="00BF5CC4" w:rsidRDefault="007604EF" w:rsidP="007604EF">
      <w:pPr>
        <w:ind w:left="720"/>
        <w:rPr>
          <w:rFonts w:cs="Arial"/>
          <w:sz w:val="22"/>
          <w:szCs w:val="22"/>
        </w:rPr>
      </w:pPr>
      <w:r w:rsidRPr="00BF5CC4">
        <w:rPr>
          <w:rFonts w:cs="Arial"/>
          <w:sz w:val="22"/>
          <w:szCs w:val="22"/>
        </w:rPr>
        <w:t>2883; 35897;01.12.2012</w:t>
      </w:r>
      <w:r w:rsidRPr="00BF5CC4">
        <w:rPr>
          <w:rFonts w:cs="Arial"/>
          <w:sz w:val="22"/>
          <w:szCs w:val="22"/>
          <w:lang w:val="en-US"/>
        </w:rPr>
        <w:t>;08:01;2;CGN;Praha, Říční</w:t>
      </w:r>
      <w:r w:rsidRPr="00BF5CC4">
        <w:rPr>
          <w:rFonts w:cs="Arial"/>
          <w:sz w:val="22"/>
          <w:szCs w:val="22"/>
        </w:rPr>
        <w:t>;12,11</w:t>
      </w:r>
      <w:r w:rsidRPr="00BF5CC4">
        <w:rPr>
          <w:rFonts w:cs="Arial"/>
          <w:sz w:val="22"/>
          <w:szCs w:val="22"/>
          <w:lang w:val="en-US"/>
        </w:rPr>
        <w:t>;380,45;K</w:t>
      </w:r>
      <w:r w:rsidRPr="00BF5CC4">
        <w:rPr>
          <w:rFonts w:cs="Arial"/>
          <w:sz w:val="22"/>
          <w:szCs w:val="22"/>
        </w:rPr>
        <w:t>č;</w:t>
      </w:r>
    </w:p>
    <w:p w:rsidR="007604EF" w:rsidRPr="00BF5CC4" w:rsidRDefault="007604EF" w:rsidP="007604EF">
      <w:pPr>
        <w:ind w:left="720"/>
        <w:rPr>
          <w:rFonts w:cs="Arial"/>
          <w:sz w:val="22"/>
          <w:szCs w:val="22"/>
        </w:rPr>
      </w:pPr>
      <w:r w:rsidRPr="00BF5CC4">
        <w:rPr>
          <w:rFonts w:cs="Arial"/>
          <w:sz w:val="22"/>
          <w:szCs w:val="22"/>
        </w:rPr>
        <w:t>2883; 35897;05.12.2012</w:t>
      </w:r>
      <w:r w:rsidRPr="00BF5CC4">
        <w:rPr>
          <w:rFonts w:cs="Arial"/>
          <w:sz w:val="22"/>
          <w:szCs w:val="22"/>
          <w:lang w:val="en-US"/>
        </w:rPr>
        <w:t>;08:10;2;CGN;Praha, Karlova</w:t>
      </w:r>
      <w:r w:rsidRPr="00BF5CC4">
        <w:rPr>
          <w:rFonts w:cs="Arial"/>
          <w:sz w:val="22"/>
          <w:szCs w:val="22"/>
        </w:rPr>
        <w:t>;5,07</w:t>
      </w:r>
      <w:r w:rsidRPr="00BF5CC4">
        <w:rPr>
          <w:rFonts w:cs="Arial"/>
          <w:sz w:val="22"/>
          <w:szCs w:val="22"/>
          <w:lang w:val="en-US"/>
        </w:rPr>
        <w:t>;180,05;K</w:t>
      </w:r>
      <w:r w:rsidRPr="00BF5CC4">
        <w:rPr>
          <w:rFonts w:cs="Arial"/>
          <w:sz w:val="22"/>
          <w:szCs w:val="22"/>
        </w:rPr>
        <w:t>č;</w:t>
      </w:r>
    </w:p>
    <w:p w:rsidR="007604EF" w:rsidRPr="00BF5CC4" w:rsidRDefault="007604EF" w:rsidP="007604EF">
      <w:pPr>
        <w:ind w:left="720"/>
        <w:rPr>
          <w:rFonts w:cs="Arial"/>
          <w:sz w:val="22"/>
          <w:szCs w:val="22"/>
        </w:rPr>
      </w:pPr>
    </w:p>
    <w:p w:rsidR="007604EF" w:rsidRPr="00BF5CC4" w:rsidRDefault="007604EF" w:rsidP="007604EF">
      <w:pPr>
        <w:numPr>
          <w:ilvl w:val="0"/>
          <w:numId w:val="5"/>
        </w:numPr>
        <w:jc w:val="both"/>
        <w:rPr>
          <w:rFonts w:cs="Arial"/>
          <w:sz w:val="22"/>
          <w:szCs w:val="22"/>
        </w:rPr>
      </w:pPr>
      <w:r w:rsidRPr="00BF5CC4">
        <w:rPr>
          <w:rFonts w:cs="Arial"/>
          <w:sz w:val="22"/>
          <w:szCs w:val="22"/>
        </w:rPr>
        <w:t>Daňové doklady musí obsahovat č. j. této kupní smlouvy, č. j. RS, ke které se dodávka vztahuje, všechny údaje uvedené v § 29 zákona č. 235/2004 Sb., o dani z přidané hodnoty, ve znění pozdějších předpisů, a údaje uvedené v § 435 občanského zákoníku.</w:t>
      </w:r>
    </w:p>
    <w:p w:rsidR="007604EF" w:rsidRPr="0020592F" w:rsidRDefault="007604EF" w:rsidP="007604EF">
      <w:pPr>
        <w:numPr>
          <w:ilvl w:val="0"/>
          <w:numId w:val="5"/>
        </w:numPr>
        <w:jc w:val="both"/>
        <w:rPr>
          <w:rFonts w:cs="Arial"/>
          <w:sz w:val="22"/>
          <w:szCs w:val="22"/>
        </w:rPr>
      </w:pPr>
      <w:r w:rsidRPr="00BF5CC4">
        <w:rPr>
          <w:rFonts w:cs="Arial"/>
          <w:sz w:val="22"/>
          <w:szCs w:val="22"/>
        </w:rPr>
        <w:t>Daňové doklady jsou splatné do 30 kalendářních dnů ode dne jejich prokazatelného doručení kupujícímu na adresu uvedenou v této kupní smlouvě.</w:t>
      </w:r>
    </w:p>
    <w:p w:rsidR="007604EF" w:rsidRPr="00BF5CC4" w:rsidRDefault="007604EF" w:rsidP="007604EF">
      <w:pPr>
        <w:numPr>
          <w:ilvl w:val="0"/>
          <w:numId w:val="5"/>
        </w:numPr>
        <w:jc w:val="both"/>
        <w:rPr>
          <w:rFonts w:cs="Arial"/>
          <w:sz w:val="22"/>
          <w:szCs w:val="22"/>
        </w:rPr>
      </w:pPr>
      <w:r w:rsidRPr="00BF5CC4">
        <w:rPr>
          <w:rFonts w:cs="Arial"/>
          <w:sz w:val="22"/>
          <w:szCs w:val="22"/>
        </w:rPr>
        <w:t xml:space="preserve">Daňový doklad je považován za proplacený okamžikem odepsání příslušné finanční částky z účtu kupujícího ve prospěch účtu prodávajícího. </w:t>
      </w:r>
    </w:p>
    <w:p w:rsidR="007604EF" w:rsidRPr="00BF5CC4" w:rsidRDefault="007604EF" w:rsidP="007604EF">
      <w:pPr>
        <w:numPr>
          <w:ilvl w:val="0"/>
          <w:numId w:val="5"/>
        </w:numPr>
        <w:jc w:val="both"/>
        <w:rPr>
          <w:rFonts w:cs="Arial"/>
          <w:sz w:val="22"/>
          <w:szCs w:val="22"/>
        </w:rPr>
      </w:pPr>
      <w:r w:rsidRPr="00BF5CC4">
        <w:rPr>
          <w:rFonts w:cs="Arial"/>
          <w:sz w:val="22"/>
          <w:szCs w:val="22"/>
        </w:rPr>
        <w:t>Daňové doklady za měsíc listopad předložené v prosinci daného roku musí být doručeny kupujícímu nejpozději do 9. prosince, pokud nebude dohodnuto jinak.</w:t>
      </w:r>
    </w:p>
    <w:p w:rsidR="007604EF" w:rsidRPr="00BF5CC4" w:rsidRDefault="007604EF" w:rsidP="007604EF">
      <w:pPr>
        <w:numPr>
          <w:ilvl w:val="0"/>
          <w:numId w:val="5"/>
        </w:numPr>
        <w:jc w:val="both"/>
        <w:rPr>
          <w:rFonts w:cs="Arial"/>
          <w:sz w:val="22"/>
          <w:szCs w:val="22"/>
        </w:rPr>
      </w:pPr>
      <w:r w:rsidRPr="00BF5CC4">
        <w:rPr>
          <w:rFonts w:cs="Arial"/>
          <w:sz w:val="22"/>
          <w:szCs w:val="22"/>
        </w:rPr>
        <w:t xml:space="preserve">Kupující je oprávněn před uplynutím lhůty splatnosti daňového dokladu vrátit prodávajícímu bez zaplacení daňový doklad, který neobsahuje náležitosti stanovené touto kupní smlouvou nebo obecně závaznými právními předpisy, není doložen kopií potvrzeného dodacího listu, obsahuje jiné cenové údaje nebo jiný druh plnění než dohodnutý v této kupní smlouvě nebo budou-li tyto údaje uvedeny chybně, a to s uvedením důvodu vrácení. Prodávající je povinen v případě vrácení daňového dokladu tento daňový doklad opravit nebo vyhotovit daňový doklad nový. Důvodným vrácením daňového dokladu přestává běžet původní lhůta splatnosti. Nová lhůta v původní délce splatnosti běží znovu ode dne doručení opraveného nebo nově vystaveného daňového dokladu kupujícímu.  </w:t>
      </w:r>
    </w:p>
    <w:p w:rsidR="007604EF" w:rsidRPr="00BF5CC4" w:rsidRDefault="007604EF" w:rsidP="007604EF">
      <w:pPr>
        <w:numPr>
          <w:ilvl w:val="0"/>
          <w:numId w:val="5"/>
        </w:numPr>
        <w:jc w:val="both"/>
        <w:rPr>
          <w:rFonts w:cs="Arial"/>
          <w:sz w:val="22"/>
          <w:szCs w:val="22"/>
        </w:rPr>
      </w:pPr>
      <w:r w:rsidRPr="00BF5CC4">
        <w:rPr>
          <w:rFonts w:cs="Arial"/>
          <w:sz w:val="22"/>
          <w:szCs w:val="22"/>
        </w:rPr>
        <w:t>Platby budou realizovány v Kč na základě předloženého daňového dokladu.</w:t>
      </w:r>
    </w:p>
    <w:p w:rsidR="007604EF" w:rsidRPr="00BF5CC4" w:rsidRDefault="007604EF" w:rsidP="007604EF">
      <w:pPr>
        <w:numPr>
          <w:ilvl w:val="0"/>
          <w:numId w:val="5"/>
        </w:numPr>
        <w:jc w:val="both"/>
        <w:rPr>
          <w:rFonts w:cs="Arial"/>
          <w:sz w:val="22"/>
          <w:szCs w:val="22"/>
        </w:rPr>
      </w:pPr>
      <w:r w:rsidRPr="00BF5CC4">
        <w:rPr>
          <w:rFonts w:cs="Arial"/>
          <w:sz w:val="22"/>
          <w:szCs w:val="22"/>
        </w:rPr>
        <w:t>Zálohové platby kupující neposkytuje.</w:t>
      </w:r>
    </w:p>
    <w:p w:rsidR="007604EF" w:rsidRPr="00BF5CC4" w:rsidRDefault="007604EF" w:rsidP="007604EF">
      <w:pPr>
        <w:pStyle w:val="NADPISCENTR"/>
        <w:rPr>
          <w:rFonts w:ascii="Bookman Old Style" w:hAnsi="Bookman Old Style" w:cs="Arial"/>
          <w:sz w:val="24"/>
          <w:szCs w:val="24"/>
        </w:rPr>
      </w:pPr>
      <w:r w:rsidRPr="00BF5CC4">
        <w:rPr>
          <w:rFonts w:ascii="Bookman Old Style" w:hAnsi="Bookman Old Style" w:cs="Arial"/>
          <w:sz w:val="24"/>
          <w:szCs w:val="24"/>
        </w:rPr>
        <w:t>VI.</w:t>
      </w:r>
    </w:p>
    <w:p w:rsidR="007604EF" w:rsidRPr="00BF5CC4" w:rsidRDefault="007604EF" w:rsidP="007604EF">
      <w:pPr>
        <w:pStyle w:val="NADPISCENTRPOD"/>
        <w:spacing w:after="120"/>
        <w:rPr>
          <w:rFonts w:ascii="Bookman Old Style" w:hAnsi="Bookman Old Style" w:cs="Arial"/>
          <w:sz w:val="24"/>
          <w:szCs w:val="24"/>
        </w:rPr>
      </w:pPr>
      <w:r w:rsidRPr="00BF5CC4">
        <w:rPr>
          <w:rFonts w:ascii="Bookman Old Style" w:hAnsi="Bookman Old Style" w:cs="Arial"/>
          <w:sz w:val="24"/>
          <w:szCs w:val="24"/>
        </w:rPr>
        <w:t>Vady</w:t>
      </w:r>
    </w:p>
    <w:p w:rsidR="007604EF" w:rsidRPr="00BF5CC4" w:rsidRDefault="007604EF" w:rsidP="007604EF">
      <w:pPr>
        <w:numPr>
          <w:ilvl w:val="0"/>
          <w:numId w:val="8"/>
        </w:numPr>
        <w:suppressAutoHyphens/>
        <w:spacing w:before="120"/>
        <w:jc w:val="both"/>
        <w:rPr>
          <w:rFonts w:cs="Arial"/>
          <w:sz w:val="22"/>
          <w:szCs w:val="22"/>
        </w:rPr>
      </w:pPr>
      <w:r w:rsidRPr="00BF5CC4">
        <w:rPr>
          <w:rFonts w:cs="Arial"/>
          <w:sz w:val="22"/>
          <w:szCs w:val="22"/>
        </w:rPr>
        <w:t>Prodávající je povinen dodat pohonné hmoty v množství, druhu a jakosti (technické parametry) dle této kupní smlouvy a při dodržení obchodních podmínek sjednaných v RS a bez právních vad.</w:t>
      </w:r>
    </w:p>
    <w:p w:rsidR="007604EF" w:rsidRPr="00BF5CC4" w:rsidRDefault="007604EF" w:rsidP="007604EF">
      <w:pPr>
        <w:numPr>
          <w:ilvl w:val="0"/>
          <w:numId w:val="8"/>
        </w:numPr>
        <w:suppressAutoHyphens/>
        <w:spacing w:before="120"/>
        <w:jc w:val="both"/>
        <w:rPr>
          <w:rFonts w:cs="Arial"/>
          <w:sz w:val="22"/>
          <w:szCs w:val="22"/>
        </w:rPr>
      </w:pPr>
      <w:r w:rsidRPr="00BF5CC4">
        <w:rPr>
          <w:rFonts w:cs="Arial"/>
          <w:sz w:val="22"/>
          <w:szCs w:val="22"/>
        </w:rPr>
        <w:t>Poruší-li prodávající povinnosti stanovené v předchozím odstavci, jedná se o vady plnění. Kupující je povinen reklamovat vady bezodkladně po jejich zjištění.</w:t>
      </w:r>
    </w:p>
    <w:p w:rsidR="007604EF" w:rsidRPr="00BF5CC4" w:rsidRDefault="007604EF" w:rsidP="007604EF">
      <w:pPr>
        <w:numPr>
          <w:ilvl w:val="0"/>
          <w:numId w:val="8"/>
        </w:numPr>
        <w:suppressAutoHyphens/>
        <w:spacing w:before="120"/>
        <w:jc w:val="both"/>
        <w:rPr>
          <w:rFonts w:cs="Arial"/>
          <w:sz w:val="22"/>
          <w:szCs w:val="22"/>
        </w:rPr>
      </w:pPr>
      <w:r w:rsidRPr="00BF5CC4">
        <w:rPr>
          <w:rFonts w:cs="Arial"/>
          <w:sz w:val="22"/>
          <w:szCs w:val="22"/>
        </w:rPr>
        <w:t>Prodávající je povinen neprodleně na své náklady odstranit a uhradit kupujícímu veškeré škody mu způsobené tím, že dodá jiné pohonné hmoty, nebo pohonné hmoty, které nevyhovují podmínkám jakosti dle ČSN EN 590+A1 nebo ČSN EN 228.</w:t>
      </w:r>
    </w:p>
    <w:p w:rsidR="007604EF" w:rsidRPr="00BF5CC4" w:rsidRDefault="007604EF" w:rsidP="007604EF">
      <w:pPr>
        <w:numPr>
          <w:ilvl w:val="0"/>
          <w:numId w:val="8"/>
        </w:numPr>
        <w:suppressAutoHyphens/>
        <w:spacing w:before="120"/>
        <w:jc w:val="both"/>
        <w:rPr>
          <w:rFonts w:cs="Arial"/>
          <w:sz w:val="22"/>
          <w:szCs w:val="22"/>
        </w:rPr>
      </w:pPr>
      <w:r w:rsidRPr="00BF5CC4">
        <w:rPr>
          <w:rFonts w:cs="Arial"/>
          <w:sz w:val="22"/>
          <w:szCs w:val="22"/>
        </w:rPr>
        <w:t>Veškeré činnosti nutné či související s reklamací vad provádí prodávající sám na své náklady v součinnosti s kupujícím a v jeho provozní době tak, aby svými činnostmi neohrozil nebo neomezil činnost kupujícího.</w:t>
      </w:r>
    </w:p>
    <w:p w:rsidR="007604EF" w:rsidRPr="00BF5CC4" w:rsidRDefault="007604EF" w:rsidP="007604EF">
      <w:pPr>
        <w:pStyle w:val="NADPISCENTRPOD"/>
        <w:spacing w:after="120"/>
        <w:jc w:val="both"/>
        <w:rPr>
          <w:rFonts w:ascii="Bookman Old Style" w:hAnsi="Bookman Old Style" w:cs="Arial"/>
          <w:b w:val="0"/>
          <w:sz w:val="22"/>
          <w:szCs w:val="22"/>
        </w:rPr>
      </w:pPr>
    </w:p>
    <w:p w:rsidR="007604EF" w:rsidRPr="00BF5CC4" w:rsidRDefault="007604EF" w:rsidP="007604EF">
      <w:pPr>
        <w:pStyle w:val="NADPISCENTR"/>
        <w:rPr>
          <w:rFonts w:ascii="Bookman Old Style" w:hAnsi="Bookman Old Style" w:cs="Arial"/>
          <w:sz w:val="24"/>
          <w:szCs w:val="24"/>
        </w:rPr>
      </w:pPr>
      <w:r w:rsidRPr="00BF5CC4">
        <w:rPr>
          <w:rFonts w:ascii="Bookman Old Style" w:hAnsi="Bookman Old Style" w:cs="Arial"/>
          <w:sz w:val="24"/>
          <w:szCs w:val="24"/>
        </w:rPr>
        <w:t>VII.</w:t>
      </w:r>
    </w:p>
    <w:p w:rsidR="007604EF" w:rsidRPr="00BF5CC4" w:rsidRDefault="007604EF" w:rsidP="007604EF">
      <w:pPr>
        <w:pStyle w:val="NADPISCENTRPOD"/>
        <w:spacing w:after="120"/>
        <w:rPr>
          <w:rFonts w:ascii="Bookman Old Style" w:hAnsi="Bookman Old Style" w:cs="Arial"/>
          <w:sz w:val="24"/>
          <w:szCs w:val="24"/>
        </w:rPr>
      </w:pPr>
      <w:r w:rsidRPr="00BF5CC4">
        <w:rPr>
          <w:rFonts w:ascii="Bookman Old Style" w:hAnsi="Bookman Old Style" w:cs="Arial"/>
          <w:sz w:val="24"/>
          <w:szCs w:val="24"/>
        </w:rPr>
        <w:t>Smluvní pokuta a úroky z prodlení</w:t>
      </w:r>
    </w:p>
    <w:p w:rsidR="007604EF" w:rsidRPr="00074B7C" w:rsidRDefault="007604EF" w:rsidP="007604EF">
      <w:pPr>
        <w:numPr>
          <w:ilvl w:val="0"/>
          <w:numId w:val="2"/>
        </w:numPr>
        <w:tabs>
          <w:tab w:val="clear" w:pos="1068"/>
          <w:tab w:val="left" w:pos="426"/>
          <w:tab w:val="num" w:pos="709"/>
        </w:tabs>
        <w:suppressAutoHyphens/>
        <w:ind w:left="709" w:hanging="283"/>
        <w:jc w:val="both"/>
        <w:rPr>
          <w:rFonts w:cs="Arial"/>
          <w:sz w:val="22"/>
          <w:szCs w:val="22"/>
        </w:rPr>
      </w:pPr>
      <w:r w:rsidRPr="00BF5CC4">
        <w:rPr>
          <w:rFonts w:cs="Arial"/>
          <w:sz w:val="22"/>
          <w:szCs w:val="22"/>
        </w:rPr>
        <w:t>Prodávající je oprávněn požadovat na kupujícím zákonný úrok z prodlení z dlužné částky za každý i započatý den prodlení po termínu splatnosti řádně předloženého daňového dokladu.</w:t>
      </w:r>
    </w:p>
    <w:p w:rsidR="007604EF" w:rsidRPr="00BF5CC4" w:rsidRDefault="007604EF" w:rsidP="007604EF">
      <w:pPr>
        <w:numPr>
          <w:ilvl w:val="0"/>
          <w:numId w:val="2"/>
        </w:numPr>
        <w:tabs>
          <w:tab w:val="clear" w:pos="1068"/>
          <w:tab w:val="left" w:pos="426"/>
          <w:tab w:val="num" w:pos="709"/>
        </w:tabs>
        <w:suppressAutoHyphens/>
        <w:ind w:left="709" w:hanging="283"/>
        <w:jc w:val="both"/>
        <w:rPr>
          <w:rFonts w:cs="Arial"/>
          <w:sz w:val="22"/>
          <w:szCs w:val="22"/>
        </w:rPr>
      </w:pPr>
      <w:r w:rsidRPr="00BF5CC4">
        <w:rPr>
          <w:rFonts w:cs="Arial"/>
          <w:sz w:val="22"/>
          <w:szCs w:val="22"/>
        </w:rPr>
        <w:t>Kupující je oprávněn požadovat na prodávajícím smluvní pokutu za nedodržení kvality dodávky podle čl. II</w:t>
      </w:r>
      <w:r>
        <w:rPr>
          <w:rFonts w:cs="Arial"/>
          <w:sz w:val="22"/>
          <w:szCs w:val="22"/>
        </w:rPr>
        <w:t>.</w:t>
      </w:r>
      <w:r w:rsidRPr="00BF5CC4">
        <w:rPr>
          <w:rFonts w:cs="Arial"/>
          <w:sz w:val="22"/>
          <w:szCs w:val="22"/>
        </w:rPr>
        <w:t xml:space="preserve"> této kupní smlouvy</w:t>
      </w:r>
      <w:r>
        <w:rPr>
          <w:rFonts w:cs="Arial"/>
          <w:sz w:val="22"/>
          <w:szCs w:val="22"/>
        </w:rPr>
        <w:t xml:space="preserve"> ve výši 5.000,-</w:t>
      </w:r>
      <w:r w:rsidRPr="00BF5CC4">
        <w:rPr>
          <w:rFonts w:cs="Arial"/>
          <w:sz w:val="22"/>
          <w:szCs w:val="22"/>
        </w:rPr>
        <w:t>Kč za každý provedený odběr pohonných hmot, který nesplňuje podmínky čl. 5.2 této rámcové smlouvy.</w:t>
      </w:r>
    </w:p>
    <w:p w:rsidR="007604EF" w:rsidRPr="00BF5CC4" w:rsidRDefault="007604EF" w:rsidP="007604EF">
      <w:pPr>
        <w:numPr>
          <w:ilvl w:val="0"/>
          <w:numId w:val="2"/>
        </w:numPr>
        <w:tabs>
          <w:tab w:val="clear" w:pos="1068"/>
          <w:tab w:val="left" w:pos="426"/>
          <w:tab w:val="num" w:pos="709"/>
        </w:tabs>
        <w:suppressAutoHyphens/>
        <w:ind w:left="709" w:hanging="283"/>
        <w:jc w:val="both"/>
        <w:rPr>
          <w:rFonts w:cs="Arial"/>
          <w:sz w:val="22"/>
          <w:szCs w:val="22"/>
        </w:rPr>
      </w:pPr>
      <w:r w:rsidRPr="00BF5CC4">
        <w:rPr>
          <w:rFonts w:cs="Arial"/>
          <w:sz w:val="22"/>
          <w:szCs w:val="22"/>
        </w:rPr>
        <w:t xml:space="preserve">Kupující je oprávněn požadovat na prodávajícím smluvní pokutu ve výši 5.000,- Kč/den za každou čerpací stanici, která je celodenně mimo provoz. Celodenně se rozumí od 6 do 22 hod. </w:t>
      </w:r>
    </w:p>
    <w:p w:rsidR="007604EF" w:rsidRPr="00BF5CC4" w:rsidRDefault="007604EF" w:rsidP="007604EF">
      <w:pPr>
        <w:numPr>
          <w:ilvl w:val="0"/>
          <w:numId w:val="2"/>
        </w:numPr>
        <w:tabs>
          <w:tab w:val="clear" w:pos="1068"/>
          <w:tab w:val="left" w:pos="426"/>
          <w:tab w:val="num" w:pos="709"/>
        </w:tabs>
        <w:suppressAutoHyphens/>
        <w:ind w:left="709" w:hanging="283"/>
        <w:jc w:val="both"/>
        <w:rPr>
          <w:rFonts w:cs="Arial"/>
          <w:sz w:val="22"/>
          <w:szCs w:val="22"/>
        </w:rPr>
      </w:pPr>
      <w:r w:rsidRPr="00BF5CC4">
        <w:rPr>
          <w:rFonts w:cs="Arial"/>
          <w:sz w:val="22"/>
          <w:szCs w:val="22"/>
        </w:rPr>
        <w:t xml:space="preserve"> Úrok z prodlení a smluvní pokuta jsou splatné do 30 kalendářních dnů od data, kdy byla povinné straně doručena písemná výzva k jejich zaplacení oprávněnou stranou, a to na účet oprávněné strany uvedený v písemné výzvě.</w:t>
      </w:r>
    </w:p>
    <w:p w:rsidR="007604EF" w:rsidRPr="0020592F" w:rsidRDefault="007604EF" w:rsidP="007604EF">
      <w:pPr>
        <w:numPr>
          <w:ilvl w:val="0"/>
          <w:numId w:val="2"/>
        </w:numPr>
        <w:tabs>
          <w:tab w:val="clear" w:pos="1068"/>
          <w:tab w:val="left" w:pos="426"/>
          <w:tab w:val="num" w:pos="709"/>
        </w:tabs>
        <w:suppressAutoHyphens/>
        <w:ind w:left="709" w:hanging="283"/>
        <w:jc w:val="both"/>
        <w:rPr>
          <w:rFonts w:cs="Arial"/>
          <w:sz w:val="22"/>
          <w:szCs w:val="22"/>
        </w:rPr>
      </w:pPr>
      <w:r w:rsidRPr="00BF5CC4">
        <w:rPr>
          <w:rFonts w:cs="Arial"/>
          <w:sz w:val="22"/>
          <w:szCs w:val="22"/>
        </w:rPr>
        <w:t>Uplatnění práva na smluvní pokutu nebrání oprávněné straně požadovat v plné výši náhradu škody vzniklou porušením povinností zajištěných smluvní pokutou.</w:t>
      </w:r>
    </w:p>
    <w:p w:rsidR="007604EF" w:rsidRPr="0020592F" w:rsidRDefault="007604EF" w:rsidP="007604EF">
      <w:pPr>
        <w:pStyle w:val="NADPISCENTR"/>
        <w:rPr>
          <w:rFonts w:ascii="Bookman Old Style" w:hAnsi="Bookman Old Style" w:cs="Arial"/>
          <w:sz w:val="24"/>
          <w:szCs w:val="24"/>
        </w:rPr>
      </w:pPr>
      <w:r w:rsidRPr="0020592F">
        <w:rPr>
          <w:rFonts w:ascii="Bookman Old Style" w:hAnsi="Bookman Old Style" w:cs="Arial"/>
          <w:sz w:val="24"/>
          <w:szCs w:val="24"/>
        </w:rPr>
        <w:t>VIII.</w:t>
      </w:r>
    </w:p>
    <w:p w:rsidR="007604EF" w:rsidRPr="0020592F" w:rsidRDefault="007604EF" w:rsidP="007604EF">
      <w:pPr>
        <w:spacing w:after="120"/>
        <w:jc w:val="center"/>
        <w:rPr>
          <w:rFonts w:cs="Arial"/>
          <w:b/>
          <w:sz w:val="24"/>
          <w:szCs w:val="24"/>
        </w:rPr>
      </w:pPr>
      <w:r w:rsidRPr="0020592F">
        <w:rPr>
          <w:rFonts w:cs="Arial"/>
          <w:b/>
          <w:sz w:val="24"/>
          <w:szCs w:val="24"/>
        </w:rPr>
        <w:t>Odstoupení od smlouvy</w:t>
      </w:r>
    </w:p>
    <w:p w:rsidR="007604EF" w:rsidRPr="00BF5CC4" w:rsidRDefault="007604EF" w:rsidP="00074B7C">
      <w:pPr>
        <w:numPr>
          <w:ilvl w:val="0"/>
          <w:numId w:val="9"/>
        </w:numPr>
        <w:tabs>
          <w:tab w:val="left" w:pos="567"/>
        </w:tabs>
        <w:suppressAutoHyphens/>
        <w:ind w:left="709" w:hanging="283"/>
        <w:jc w:val="both"/>
        <w:rPr>
          <w:rFonts w:cs="Arial"/>
          <w:b/>
          <w:sz w:val="22"/>
          <w:szCs w:val="22"/>
        </w:rPr>
      </w:pPr>
      <w:r w:rsidRPr="00BF5CC4">
        <w:rPr>
          <w:rFonts w:cs="Arial"/>
          <w:sz w:val="22"/>
          <w:szCs w:val="22"/>
        </w:rPr>
        <w:t>Odstoupení od této kupní smlouvy se řídí ustanovením § 2001 násl. občanského zákoníku.</w:t>
      </w:r>
    </w:p>
    <w:p w:rsidR="007604EF" w:rsidRPr="00BF5CC4" w:rsidRDefault="007604EF" w:rsidP="00074B7C">
      <w:pPr>
        <w:numPr>
          <w:ilvl w:val="0"/>
          <w:numId w:val="9"/>
        </w:numPr>
        <w:tabs>
          <w:tab w:val="left" w:pos="567"/>
        </w:tabs>
        <w:suppressAutoHyphens/>
        <w:ind w:left="709" w:hanging="283"/>
        <w:jc w:val="both"/>
        <w:rPr>
          <w:rFonts w:cs="Arial"/>
          <w:b/>
          <w:sz w:val="22"/>
          <w:szCs w:val="22"/>
        </w:rPr>
      </w:pPr>
      <w:r w:rsidRPr="00BF5CC4">
        <w:rPr>
          <w:rFonts w:cs="Arial"/>
          <w:sz w:val="22"/>
          <w:szCs w:val="22"/>
        </w:rPr>
        <w:t>Kupující je oprávněn odstoupit od této kupní smlouvy, jestliže nabude právní moci rozhodnutí insolvenčního soudu, jímž se zjišťuje úpadek nebo hrozící úpadek prodávajícího ve smyslu § 136 zákona č. 182/2006 Sb., o úpadku a způsobech jeho řešení (insolvenční zákon), ve znění pozdějších předpisů.</w:t>
      </w:r>
    </w:p>
    <w:p w:rsidR="007604EF" w:rsidRPr="00BF5CC4" w:rsidRDefault="007604EF" w:rsidP="00074B7C">
      <w:pPr>
        <w:pStyle w:val="NADPISCENTR"/>
        <w:spacing w:before="0" w:after="0"/>
        <w:ind w:left="709"/>
        <w:rPr>
          <w:rFonts w:ascii="Bookman Old Style" w:hAnsi="Bookman Old Style" w:cs="Arial"/>
          <w:sz w:val="22"/>
          <w:szCs w:val="22"/>
        </w:rPr>
      </w:pPr>
    </w:p>
    <w:p w:rsidR="007604EF" w:rsidRPr="00BF5CC4" w:rsidRDefault="007604EF" w:rsidP="007604EF">
      <w:pPr>
        <w:pStyle w:val="NADPISCENTR"/>
        <w:spacing w:before="0" w:after="0"/>
        <w:rPr>
          <w:rFonts w:ascii="Bookman Old Style" w:hAnsi="Bookman Old Style" w:cs="Arial"/>
          <w:sz w:val="24"/>
          <w:szCs w:val="24"/>
        </w:rPr>
      </w:pPr>
      <w:r w:rsidRPr="00BF5CC4">
        <w:rPr>
          <w:rFonts w:ascii="Bookman Old Style" w:hAnsi="Bookman Old Style" w:cs="Arial"/>
          <w:sz w:val="24"/>
          <w:szCs w:val="24"/>
        </w:rPr>
        <w:t>IX.</w:t>
      </w:r>
    </w:p>
    <w:p w:rsidR="007604EF" w:rsidRPr="00BF5CC4" w:rsidRDefault="007604EF" w:rsidP="007604EF">
      <w:pPr>
        <w:pStyle w:val="NADPISCENTR"/>
        <w:spacing w:before="0" w:after="0"/>
        <w:rPr>
          <w:rFonts w:ascii="Bookman Old Style" w:hAnsi="Bookman Old Style" w:cs="Arial"/>
          <w:sz w:val="24"/>
          <w:szCs w:val="24"/>
        </w:rPr>
      </w:pPr>
      <w:r w:rsidRPr="00BF5CC4">
        <w:rPr>
          <w:rFonts w:ascii="Bookman Old Style" w:hAnsi="Bookman Old Style" w:cs="Arial"/>
          <w:sz w:val="24"/>
          <w:szCs w:val="24"/>
        </w:rPr>
        <w:t>Řešení sporů</w:t>
      </w:r>
    </w:p>
    <w:p w:rsidR="007604EF" w:rsidRPr="00BF5CC4" w:rsidRDefault="007604EF" w:rsidP="00074B7C">
      <w:pPr>
        <w:numPr>
          <w:ilvl w:val="0"/>
          <w:numId w:val="1"/>
        </w:numPr>
        <w:tabs>
          <w:tab w:val="clear" w:pos="1068"/>
          <w:tab w:val="left" w:pos="709"/>
        </w:tabs>
        <w:suppressAutoHyphens/>
        <w:ind w:hanging="642"/>
        <w:jc w:val="both"/>
        <w:rPr>
          <w:rFonts w:cs="Arial"/>
          <w:sz w:val="22"/>
          <w:szCs w:val="22"/>
        </w:rPr>
      </w:pPr>
      <w:r w:rsidRPr="00BF5CC4">
        <w:rPr>
          <w:rFonts w:cs="Arial"/>
          <w:sz w:val="22"/>
          <w:szCs w:val="22"/>
        </w:rPr>
        <w:t>Veškeré spory mezi smluvními stranami budou řešeny nejprve smírně.</w:t>
      </w:r>
    </w:p>
    <w:p w:rsidR="007604EF" w:rsidRPr="00BF5CC4" w:rsidRDefault="007604EF" w:rsidP="00074B7C">
      <w:pPr>
        <w:numPr>
          <w:ilvl w:val="0"/>
          <w:numId w:val="1"/>
        </w:numPr>
        <w:tabs>
          <w:tab w:val="clear" w:pos="1068"/>
          <w:tab w:val="left" w:pos="709"/>
        </w:tabs>
        <w:suppressAutoHyphens/>
        <w:ind w:hanging="642"/>
        <w:jc w:val="both"/>
        <w:rPr>
          <w:rFonts w:cs="Arial"/>
          <w:sz w:val="22"/>
          <w:szCs w:val="22"/>
        </w:rPr>
      </w:pPr>
      <w:r w:rsidRPr="00BF5CC4">
        <w:rPr>
          <w:rFonts w:cs="Arial"/>
          <w:sz w:val="22"/>
          <w:szCs w:val="22"/>
        </w:rPr>
        <w:t>Nebude-li smírného řešení dosaženo, budou spory řešeny příslušnými soudy.</w:t>
      </w:r>
    </w:p>
    <w:p w:rsidR="007604EF" w:rsidRPr="00BF5CC4" w:rsidRDefault="007604EF" w:rsidP="007604EF">
      <w:pPr>
        <w:pStyle w:val="NADPISCENTR"/>
        <w:spacing w:after="0"/>
        <w:rPr>
          <w:rFonts w:ascii="Bookman Old Style" w:hAnsi="Bookman Old Style" w:cs="Arial"/>
          <w:sz w:val="24"/>
          <w:szCs w:val="24"/>
        </w:rPr>
      </w:pPr>
      <w:r w:rsidRPr="00BF5CC4">
        <w:rPr>
          <w:rFonts w:ascii="Bookman Old Style" w:hAnsi="Bookman Old Style" w:cs="Arial"/>
          <w:sz w:val="24"/>
          <w:szCs w:val="24"/>
        </w:rPr>
        <w:t>X.</w:t>
      </w:r>
    </w:p>
    <w:p w:rsidR="007604EF" w:rsidRPr="00BF5CC4" w:rsidRDefault="007604EF" w:rsidP="007604EF">
      <w:pPr>
        <w:pStyle w:val="NADPISCENTRPOD"/>
        <w:spacing w:after="120"/>
        <w:rPr>
          <w:rFonts w:ascii="Bookman Old Style" w:hAnsi="Bookman Old Style" w:cs="Arial"/>
          <w:sz w:val="24"/>
          <w:szCs w:val="24"/>
        </w:rPr>
      </w:pPr>
      <w:r w:rsidRPr="00BF5CC4">
        <w:rPr>
          <w:rFonts w:ascii="Bookman Old Style" w:hAnsi="Bookman Old Style" w:cs="Arial"/>
          <w:sz w:val="24"/>
          <w:szCs w:val="24"/>
        </w:rPr>
        <w:t>Závěrečná ustanovení</w:t>
      </w:r>
    </w:p>
    <w:p w:rsidR="007604EF" w:rsidRPr="00BF5CC4" w:rsidRDefault="007604EF" w:rsidP="00074B7C">
      <w:pPr>
        <w:numPr>
          <w:ilvl w:val="0"/>
          <w:numId w:val="10"/>
        </w:numPr>
        <w:suppressAutoHyphens/>
        <w:ind w:left="709" w:hanging="283"/>
        <w:jc w:val="both"/>
        <w:rPr>
          <w:rFonts w:cs="Arial"/>
          <w:sz w:val="22"/>
          <w:szCs w:val="22"/>
        </w:rPr>
      </w:pPr>
      <w:r w:rsidRPr="00BF5CC4">
        <w:rPr>
          <w:rFonts w:cs="Arial"/>
          <w:sz w:val="22"/>
          <w:szCs w:val="22"/>
        </w:rPr>
        <w:t>Tato kupní smlouva se řídí právním řádem České republiky, zejména příslušnými ustanoveními OZ.</w:t>
      </w:r>
    </w:p>
    <w:p w:rsidR="007604EF" w:rsidRPr="007604EF" w:rsidRDefault="007604EF" w:rsidP="00074B7C">
      <w:pPr>
        <w:numPr>
          <w:ilvl w:val="0"/>
          <w:numId w:val="10"/>
        </w:numPr>
        <w:suppressAutoHyphens/>
        <w:ind w:left="709" w:hanging="283"/>
        <w:jc w:val="both"/>
        <w:rPr>
          <w:rFonts w:cs="Arial"/>
          <w:sz w:val="22"/>
          <w:szCs w:val="22"/>
        </w:rPr>
      </w:pPr>
      <w:r w:rsidRPr="00BF5CC4">
        <w:rPr>
          <w:rFonts w:cs="Arial"/>
          <w:sz w:val="22"/>
          <w:szCs w:val="22"/>
        </w:rPr>
        <w:t xml:space="preserve">Tato kupní smlouva se uzavírá od </w:t>
      </w:r>
      <w:r>
        <w:rPr>
          <w:rFonts w:cs="Arial"/>
          <w:b/>
          <w:sz w:val="22"/>
          <w:szCs w:val="22"/>
        </w:rPr>
        <w:t xml:space="preserve">na dobu 48 měsíců </w:t>
      </w:r>
      <w:r w:rsidRPr="007604EF">
        <w:rPr>
          <w:rFonts w:cs="Arial"/>
          <w:sz w:val="22"/>
          <w:szCs w:val="22"/>
        </w:rPr>
        <w:t>ode dne účinnosti RS, pokud nedojde dříve k vyčerpání objemu litrů dle č. I. 5.3. RS.</w:t>
      </w:r>
    </w:p>
    <w:p w:rsidR="007604EF" w:rsidRPr="00BF5CC4" w:rsidRDefault="007604EF" w:rsidP="00074B7C">
      <w:pPr>
        <w:pStyle w:val="Zkladntext2"/>
        <w:numPr>
          <w:ilvl w:val="0"/>
          <w:numId w:val="10"/>
        </w:numPr>
        <w:spacing w:after="0" w:line="240" w:lineRule="auto"/>
        <w:ind w:left="709" w:hanging="283"/>
        <w:jc w:val="both"/>
        <w:rPr>
          <w:rFonts w:ascii="Bookman Old Style" w:hAnsi="Bookman Old Style" w:cs="Arial"/>
          <w:sz w:val="22"/>
          <w:szCs w:val="22"/>
        </w:rPr>
      </w:pPr>
      <w:r w:rsidRPr="00BF5CC4">
        <w:rPr>
          <w:rFonts w:ascii="Bookman Old Style" w:hAnsi="Bookman Old Style" w:cs="Arial"/>
          <w:sz w:val="22"/>
          <w:szCs w:val="22"/>
        </w:rPr>
        <w:t>Tato kupní smlouva nabývá platnosti dnem podpisu smluvních stran a účinnosti dnem</w:t>
      </w:r>
      <w:r>
        <w:rPr>
          <w:rFonts w:ascii="Bookman Old Style" w:hAnsi="Bookman Old Style" w:cs="Arial"/>
          <w:sz w:val="22"/>
          <w:szCs w:val="22"/>
        </w:rPr>
        <w:t xml:space="preserve"> od </w:t>
      </w:r>
      <w:r w:rsidRPr="007604EF">
        <w:rPr>
          <w:rFonts w:ascii="Bookman Old Style" w:hAnsi="Bookman Old Style" w:cs="Arial"/>
          <w:b/>
          <w:sz w:val="22"/>
          <w:szCs w:val="22"/>
        </w:rPr>
        <w:t>1.11.2016</w:t>
      </w:r>
      <w:r w:rsidRPr="007604EF">
        <w:rPr>
          <w:rFonts w:ascii="Bookman Old Style" w:hAnsi="Bookman Old Style" w:cs="Arial"/>
          <w:sz w:val="22"/>
          <w:szCs w:val="22"/>
        </w:rPr>
        <w:t xml:space="preserve"> a</w:t>
      </w:r>
      <w:r w:rsidRPr="00BF5CC4">
        <w:rPr>
          <w:rFonts w:ascii="Bookman Old Style" w:hAnsi="Bookman Old Style" w:cs="Arial"/>
          <w:sz w:val="22"/>
          <w:szCs w:val="22"/>
        </w:rPr>
        <w:t xml:space="preserve"> zveřejnění</w:t>
      </w:r>
      <w:r>
        <w:rPr>
          <w:rFonts w:ascii="Bookman Old Style" w:hAnsi="Bookman Old Style" w:cs="Arial"/>
          <w:sz w:val="22"/>
          <w:szCs w:val="22"/>
        </w:rPr>
        <w:t>m</w:t>
      </w:r>
      <w:r w:rsidRPr="00BF5CC4">
        <w:rPr>
          <w:rFonts w:ascii="Bookman Old Style" w:hAnsi="Bookman Old Style" w:cs="Arial"/>
          <w:sz w:val="22"/>
          <w:szCs w:val="22"/>
        </w:rPr>
        <w:t xml:space="preserve"> v registru smluv dle zákona č. 340/2015 Sb., o zvláštních podmínkách účinnosti některých smluv, uveřejňování těchto smluv a o registru smluv.</w:t>
      </w:r>
    </w:p>
    <w:p w:rsidR="007604EF" w:rsidRPr="00BF5CC4" w:rsidRDefault="007604EF" w:rsidP="00074B7C">
      <w:pPr>
        <w:pStyle w:val="Zkladntext2"/>
        <w:numPr>
          <w:ilvl w:val="0"/>
          <w:numId w:val="10"/>
        </w:numPr>
        <w:spacing w:after="0" w:line="240" w:lineRule="auto"/>
        <w:ind w:left="709" w:hanging="283"/>
        <w:jc w:val="both"/>
        <w:rPr>
          <w:rFonts w:ascii="Bookman Old Style" w:hAnsi="Bookman Old Style" w:cs="Arial"/>
          <w:sz w:val="22"/>
          <w:szCs w:val="22"/>
        </w:rPr>
      </w:pPr>
      <w:r w:rsidRPr="00BF5CC4">
        <w:rPr>
          <w:rFonts w:ascii="Bookman Old Style" w:hAnsi="Bookman Old Style" w:cs="Arial"/>
          <w:sz w:val="22"/>
          <w:szCs w:val="22"/>
        </w:rPr>
        <w:t>Smluvní strany souhlasí se zveřejněním smlouvy v registru smluv, dle zákona o registru smluv. Zveřejnění provede Správa uprchlických zařízení Ministerstva vnitra (kupující).</w:t>
      </w:r>
    </w:p>
    <w:p w:rsidR="007604EF" w:rsidRPr="00BF5CC4" w:rsidRDefault="007604EF" w:rsidP="00074B7C">
      <w:pPr>
        <w:numPr>
          <w:ilvl w:val="0"/>
          <w:numId w:val="10"/>
        </w:numPr>
        <w:tabs>
          <w:tab w:val="left" w:pos="709"/>
        </w:tabs>
        <w:suppressAutoHyphens/>
        <w:ind w:left="709" w:hanging="283"/>
        <w:jc w:val="both"/>
        <w:rPr>
          <w:rFonts w:cs="Arial"/>
          <w:sz w:val="22"/>
          <w:szCs w:val="22"/>
        </w:rPr>
      </w:pPr>
      <w:r w:rsidRPr="00BF5CC4">
        <w:rPr>
          <w:rFonts w:cs="Arial"/>
          <w:sz w:val="22"/>
          <w:szCs w:val="22"/>
        </w:rPr>
        <w:t>Tato kupní smlouva může být měněna nebo doplňována jen písemnými, očíslovanými dodatky odsouhlasenými statutárními orgány obou smluvních stran, které se stanou nedílnou součástí této kupní smlouvy.</w:t>
      </w:r>
    </w:p>
    <w:p w:rsidR="007604EF" w:rsidRPr="00074B7C" w:rsidRDefault="007604EF" w:rsidP="00074B7C">
      <w:pPr>
        <w:numPr>
          <w:ilvl w:val="0"/>
          <w:numId w:val="10"/>
        </w:numPr>
        <w:tabs>
          <w:tab w:val="left" w:pos="709"/>
        </w:tabs>
        <w:suppressAutoHyphens/>
        <w:ind w:left="709" w:hanging="283"/>
        <w:jc w:val="both"/>
        <w:rPr>
          <w:rFonts w:cs="Arial"/>
          <w:sz w:val="22"/>
          <w:szCs w:val="22"/>
        </w:rPr>
      </w:pPr>
      <w:r w:rsidRPr="00BF5CC4">
        <w:rPr>
          <w:rFonts w:cs="Arial"/>
          <w:sz w:val="22"/>
          <w:szCs w:val="22"/>
        </w:rPr>
        <w:t>Obě smluvní strany prohlašují, že tato kupní smlouva nebyla uzavřena v tísni, ani za jednostranně nevýhodných podmínek a na důkaz toho při</w:t>
      </w:r>
      <w:r w:rsidR="00074B7C">
        <w:rPr>
          <w:rFonts w:cs="Arial"/>
          <w:sz w:val="22"/>
          <w:szCs w:val="22"/>
        </w:rPr>
        <w:t>pojují své vlastnoruční podpisy.</w:t>
      </w:r>
    </w:p>
    <w:p w:rsidR="007604EF" w:rsidRPr="004818D2" w:rsidRDefault="007604EF" w:rsidP="00074B7C">
      <w:pPr>
        <w:numPr>
          <w:ilvl w:val="0"/>
          <w:numId w:val="10"/>
        </w:numPr>
        <w:tabs>
          <w:tab w:val="left" w:pos="709"/>
        </w:tabs>
        <w:suppressAutoHyphens/>
        <w:ind w:left="709" w:hanging="283"/>
        <w:jc w:val="both"/>
        <w:rPr>
          <w:rFonts w:cs="Arial"/>
          <w:sz w:val="22"/>
          <w:szCs w:val="22"/>
        </w:rPr>
      </w:pPr>
      <w:r w:rsidRPr="00EA3FA9">
        <w:rPr>
          <w:rFonts w:cs="Arial"/>
          <w:sz w:val="22"/>
          <w:szCs w:val="22"/>
        </w:rPr>
        <w:lastRenderedPageBreak/>
        <w:t xml:space="preserve">Tato smlouva okamžikem uzavření ruší </w:t>
      </w:r>
      <w:r w:rsidRPr="004818D2">
        <w:rPr>
          <w:rFonts w:cs="Arial"/>
          <w:sz w:val="22"/>
          <w:szCs w:val="22"/>
        </w:rPr>
        <w:t>a nahrazuje jakákoli předchozí smluvní ujednání (zákaznické č. 26976) o užívání odběrových karet v rozsahu odběrových karet označených jako karty CCS.</w:t>
      </w:r>
    </w:p>
    <w:p w:rsidR="007604EF" w:rsidRPr="00EA3FA9" w:rsidRDefault="007604EF" w:rsidP="00074B7C">
      <w:pPr>
        <w:numPr>
          <w:ilvl w:val="0"/>
          <w:numId w:val="10"/>
        </w:numPr>
        <w:tabs>
          <w:tab w:val="left" w:pos="709"/>
        </w:tabs>
        <w:suppressAutoHyphens/>
        <w:ind w:left="709" w:hanging="283"/>
        <w:jc w:val="both"/>
        <w:rPr>
          <w:rFonts w:cs="Arial"/>
          <w:sz w:val="22"/>
          <w:szCs w:val="22"/>
        </w:rPr>
      </w:pPr>
      <w:r w:rsidRPr="00EA3FA9">
        <w:rPr>
          <w:rFonts w:cs="Arial"/>
          <w:sz w:val="22"/>
          <w:szCs w:val="22"/>
        </w:rPr>
        <w:t>Tato kupní smlouva je vyhotovena ve 2 stejnopisech, z nichž 1 obdrží prodávající a 1 kupující.</w:t>
      </w:r>
    </w:p>
    <w:p w:rsidR="007604EF" w:rsidRPr="00BF5CC4" w:rsidRDefault="007604EF" w:rsidP="00074B7C">
      <w:pPr>
        <w:tabs>
          <w:tab w:val="left" w:pos="1068"/>
          <w:tab w:val="left" w:pos="4962"/>
        </w:tabs>
        <w:ind w:left="709" w:hanging="283"/>
        <w:rPr>
          <w:rFonts w:cs="Arial"/>
          <w:sz w:val="22"/>
          <w:szCs w:val="22"/>
        </w:rPr>
      </w:pPr>
    </w:p>
    <w:p w:rsidR="007604EF" w:rsidRPr="009C5741" w:rsidRDefault="007604EF" w:rsidP="00074B7C">
      <w:pPr>
        <w:tabs>
          <w:tab w:val="left" w:pos="1068"/>
          <w:tab w:val="left" w:pos="4962"/>
        </w:tabs>
        <w:ind w:left="1134"/>
        <w:rPr>
          <w:rFonts w:cs="Arial"/>
          <w:color w:val="FF0000"/>
          <w:sz w:val="22"/>
          <w:szCs w:val="22"/>
        </w:rPr>
      </w:pPr>
      <w:r w:rsidRPr="009C5741">
        <w:rPr>
          <w:rFonts w:cs="Arial"/>
          <w:color w:val="FF0000"/>
          <w:sz w:val="22"/>
          <w:szCs w:val="22"/>
        </w:rPr>
        <w:t xml:space="preserve">Přílohy: </w:t>
      </w:r>
      <w:r>
        <w:rPr>
          <w:rFonts w:cs="Arial"/>
          <w:color w:val="FF0000"/>
          <w:sz w:val="22"/>
          <w:szCs w:val="22"/>
        </w:rPr>
        <w:t>?</w:t>
      </w:r>
    </w:p>
    <w:p w:rsidR="007604EF" w:rsidRDefault="007604EF" w:rsidP="00074B7C">
      <w:pPr>
        <w:tabs>
          <w:tab w:val="left" w:pos="1068"/>
          <w:tab w:val="left" w:pos="4962"/>
        </w:tabs>
        <w:ind w:left="708"/>
        <w:rPr>
          <w:rFonts w:cs="Arial"/>
          <w:sz w:val="22"/>
          <w:szCs w:val="22"/>
        </w:rPr>
      </w:pPr>
    </w:p>
    <w:p w:rsidR="007604EF" w:rsidRPr="00BF5CC4" w:rsidRDefault="007604EF" w:rsidP="007604EF">
      <w:pPr>
        <w:tabs>
          <w:tab w:val="left" w:pos="1068"/>
          <w:tab w:val="left" w:pos="4962"/>
        </w:tabs>
        <w:ind w:left="708"/>
        <w:rPr>
          <w:rFonts w:cs="Arial"/>
          <w:sz w:val="22"/>
          <w:szCs w:val="22"/>
        </w:rPr>
      </w:pPr>
    </w:p>
    <w:p w:rsidR="007604EF" w:rsidRPr="00BF5CC4" w:rsidRDefault="007604EF" w:rsidP="007604EF">
      <w:pPr>
        <w:tabs>
          <w:tab w:val="left" w:pos="1068"/>
          <w:tab w:val="left" w:pos="4962"/>
        </w:tabs>
        <w:ind w:left="708"/>
        <w:rPr>
          <w:rFonts w:cs="Arial"/>
          <w:sz w:val="22"/>
          <w:szCs w:val="22"/>
        </w:rPr>
      </w:pPr>
      <w:r w:rsidRPr="00BF5CC4">
        <w:rPr>
          <w:rFonts w:cs="Arial"/>
          <w:sz w:val="22"/>
          <w:szCs w:val="22"/>
        </w:rPr>
        <w:t>V Praze dne</w:t>
      </w:r>
      <w:r>
        <w:rPr>
          <w:rFonts w:cs="Arial"/>
          <w:sz w:val="22"/>
          <w:szCs w:val="22"/>
        </w:rPr>
        <w:t xml:space="preserve">  …...10.2016</w:t>
      </w:r>
      <w:r>
        <w:rPr>
          <w:rFonts w:cs="Arial"/>
          <w:sz w:val="22"/>
          <w:szCs w:val="22"/>
        </w:rPr>
        <w:tab/>
        <w:t xml:space="preserve">          </w:t>
      </w:r>
      <w:r w:rsidRPr="00BF5CC4">
        <w:rPr>
          <w:rFonts w:cs="Arial"/>
          <w:sz w:val="22"/>
          <w:szCs w:val="22"/>
        </w:rPr>
        <w:t>V Praze dne</w:t>
      </w:r>
      <w:r>
        <w:rPr>
          <w:rFonts w:cs="Arial"/>
          <w:sz w:val="22"/>
          <w:szCs w:val="22"/>
        </w:rPr>
        <w:t xml:space="preserve"> …..10.2016</w:t>
      </w:r>
    </w:p>
    <w:p w:rsidR="007604EF" w:rsidRPr="00BF5CC4" w:rsidRDefault="007604EF" w:rsidP="007604EF">
      <w:pPr>
        <w:tabs>
          <w:tab w:val="left" w:pos="1068"/>
          <w:tab w:val="left" w:pos="4962"/>
        </w:tabs>
        <w:rPr>
          <w:rFonts w:cs="Arial"/>
          <w:sz w:val="22"/>
          <w:szCs w:val="22"/>
        </w:rPr>
      </w:pPr>
    </w:p>
    <w:p w:rsidR="007604EF" w:rsidRDefault="007604EF" w:rsidP="007604EF">
      <w:pPr>
        <w:tabs>
          <w:tab w:val="left" w:pos="1068"/>
          <w:tab w:val="left" w:pos="4962"/>
        </w:tabs>
        <w:rPr>
          <w:rFonts w:cs="Arial"/>
          <w:sz w:val="22"/>
          <w:szCs w:val="22"/>
        </w:rPr>
      </w:pPr>
    </w:p>
    <w:p w:rsidR="007604EF" w:rsidRDefault="007604EF" w:rsidP="007604EF">
      <w:pPr>
        <w:tabs>
          <w:tab w:val="left" w:pos="1068"/>
          <w:tab w:val="left" w:pos="4962"/>
        </w:tabs>
        <w:rPr>
          <w:rFonts w:cs="Arial"/>
          <w:sz w:val="22"/>
          <w:szCs w:val="22"/>
        </w:rPr>
      </w:pPr>
    </w:p>
    <w:p w:rsidR="007604EF" w:rsidRPr="00BF5CC4" w:rsidRDefault="007604EF" w:rsidP="007604EF">
      <w:pPr>
        <w:tabs>
          <w:tab w:val="left" w:pos="1068"/>
          <w:tab w:val="left" w:pos="4962"/>
        </w:tabs>
        <w:rPr>
          <w:rFonts w:cs="Arial"/>
          <w:sz w:val="22"/>
          <w:szCs w:val="22"/>
        </w:rPr>
      </w:pPr>
    </w:p>
    <w:p w:rsidR="007604EF" w:rsidRPr="00BF5CC4" w:rsidRDefault="007604EF" w:rsidP="007604EF">
      <w:pPr>
        <w:tabs>
          <w:tab w:val="left" w:pos="1068"/>
          <w:tab w:val="left" w:pos="4962"/>
        </w:tabs>
        <w:rPr>
          <w:rFonts w:cs="Arial"/>
          <w:sz w:val="22"/>
          <w:szCs w:val="22"/>
        </w:rPr>
      </w:pPr>
      <w:r>
        <w:rPr>
          <w:rFonts w:cs="Arial"/>
          <w:sz w:val="22"/>
          <w:szCs w:val="22"/>
        </w:rPr>
        <w:t xml:space="preserve">           </w:t>
      </w:r>
      <w:r w:rsidRPr="00BF5CC4">
        <w:rPr>
          <w:rFonts w:cs="Arial"/>
          <w:sz w:val="22"/>
          <w:szCs w:val="22"/>
        </w:rPr>
        <w:t>__________________________</w:t>
      </w:r>
      <w:r w:rsidRPr="00BF5CC4">
        <w:rPr>
          <w:rFonts w:cs="Arial"/>
          <w:sz w:val="22"/>
          <w:szCs w:val="22"/>
        </w:rPr>
        <w:tab/>
      </w:r>
      <w:r w:rsidRPr="00BF5CC4">
        <w:rPr>
          <w:rFonts w:cs="Arial"/>
          <w:sz w:val="22"/>
          <w:szCs w:val="22"/>
        </w:rPr>
        <w:tab/>
      </w:r>
      <w:r>
        <w:rPr>
          <w:rFonts w:cs="Arial"/>
          <w:sz w:val="22"/>
          <w:szCs w:val="22"/>
        </w:rPr>
        <w:t xml:space="preserve">    </w:t>
      </w:r>
      <w:r w:rsidRPr="00BF5CC4">
        <w:rPr>
          <w:rFonts w:cs="Arial"/>
          <w:sz w:val="22"/>
          <w:szCs w:val="22"/>
        </w:rPr>
        <w:t>_________________________</w:t>
      </w:r>
    </w:p>
    <w:p w:rsidR="007604EF" w:rsidRPr="00E63D74" w:rsidRDefault="007604EF" w:rsidP="007604EF">
      <w:pPr>
        <w:tabs>
          <w:tab w:val="left" w:pos="1068"/>
          <w:tab w:val="left" w:pos="4962"/>
        </w:tabs>
        <w:ind w:left="708"/>
        <w:rPr>
          <w:rFonts w:cs="Arial"/>
          <w:b/>
          <w:sz w:val="24"/>
          <w:szCs w:val="24"/>
        </w:rPr>
      </w:pPr>
      <w:r w:rsidRPr="00BF5CC4">
        <w:rPr>
          <w:rFonts w:cs="Arial"/>
          <w:b/>
          <w:sz w:val="22"/>
          <w:szCs w:val="22"/>
        </w:rPr>
        <w:t xml:space="preserve"> </w:t>
      </w:r>
      <w:r w:rsidRPr="00E63D74">
        <w:rPr>
          <w:rFonts w:cs="Arial"/>
          <w:b/>
          <w:sz w:val="24"/>
          <w:szCs w:val="24"/>
        </w:rPr>
        <w:t>Mgr. Hana Ševčíková                               Mgr. et Mgr. Pavel Bacík</w:t>
      </w:r>
    </w:p>
    <w:p w:rsidR="007604EF" w:rsidRPr="007604EF" w:rsidRDefault="007604EF" w:rsidP="007604EF">
      <w:pPr>
        <w:tabs>
          <w:tab w:val="left" w:pos="1068"/>
          <w:tab w:val="left" w:pos="4962"/>
        </w:tabs>
        <w:ind w:left="708"/>
        <w:rPr>
          <w:rFonts w:cs="Arial"/>
          <w:sz w:val="24"/>
          <w:szCs w:val="24"/>
        </w:rPr>
      </w:pPr>
      <w:r w:rsidRPr="00991EB0">
        <w:rPr>
          <w:rFonts w:cs="Arial"/>
          <w:sz w:val="24"/>
          <w:szCs w:val="24"/>
        </w:rPr>
        <w:t xml:space="preserve"> </w:t>
      </w:r>
      <w:r>
        <w:rPr>
          <w:rFonts w:cs="Arial"/>
          <w:sz w:val="24"/>
          <w:szCs w:val="24"/>
        </w:rPr>
        <w:t xml:space="preserve">          p</w:t>
      </w:r>
      <w:r w:rsidRPr="00991EB0">
        <w:rPr>
          <w:rFonts w:cs="Arial"/>
          <w:sz w:val="24"/>
          <w:szCs w:val="24"/>
        </w:rPr>
        <w:t>rokurista</w:t>
      </w:r>
      <w:r>
        <w:rPr>
          <w:rFonts w:cs="Arial"/>
          <w:b/>
          <w:sz w:val="24"/>
          <w:szCs w:val="24"/>
        </w:rPr>
        <w:t xml:space="preserve">                    </w:t>
      </w:r>
      <w:r w:rsidRPr="00BF5CC4">
        <w:rPr>
          <w:rFonts w:cs="Arial"/>
          <w:b/>
          <w:sz w:val="22"/>
          <w:szCs w:val="22"/>
        </w:rPr>
        <w:t xml:space="preserve"> </w:t>
      </w:r>
      <w:r>
        <w:rPr>
          <w:rFonts w:cs="Arial"/>
          <w:b/>
          <w:sz w:val="22"/>
          <w:szCs w:val="22"/>
        </w:rPr>
        <w:t xml:space="preserve">                           </w:t>
      </w:r>
      <w:r w:rsidRPr="007604EF">
        <w:rPr>
          <w:rFonts w:cs="Arial"/>
          <w:sz w:val="24"/>
          <w:szCs w:val="24"/>
        </w:rPr>
        <w:t>ředitel SUZ MV</w:t>
      </w:r>
    </w:p>
    <w:p w:rsidR="007604EF" w:rsidRPr="007604EF" w:rsidRDefault="007604EF" w:rsidP="007604EF">
      <w:pPr>
        <w:tabs>
          <w:tab w:val="left" w:pos="1068"/>
          <w:tab w:val="left" w:pos="4962"/>
        </w:tabs>
        <w:ind w:left="708"/>
        <w:rPr>
          <w:rFonts w:cs="Arial"/>
          <w:sz w:val="22"/>
          <w:szCs w:val="22"/>
        </w:rPr>
      </w:pPr>
      <w:r>
        <w:rPr>
          <w:rFonts w:cs="Arial"/>
          <w:b/>
          <w:sz w:val="24"/>
          <w:szCs w:val="24"/>
        </w:rPr>
        <w:t xml:space="preserve">                                                                            </w:t>
      </w:r>
      <w:r w:rsidRPr="007604EF">
        <w:rPr>
          <w:rFonts w:cs="Arial"/>
          <w:sz w:val="22"/>
          <w:szCs w:val="22"/>
        </w:rPr>
        <w:t>(kupující)</w:t>
      </w:r>
    </w:p>
    <w:p w:rsidR="007604EF" w:rsidRDefault="007604EF" w:rsidP="007604EF">
      <w:pPr>
        <w:tabs>
          <w:tab w:val="left" w:pos="1068"/>
          <w:tab w:val="left" w:pos="4962"/>
        </w:tabs>
        <w:ind w:left="708"/>
        <w:rPr>
          <w:rFonts w:cs="Arial"/>
          <w:sz w:val="22"/>
          <w:szCs w:val="22"/>
        </w:rPr>
      </w:pPr>
      <w:r w:rsidRPr="00BF5CC4">
        <w:rPr>
          <w:rFonts w:cs="Arial"/>
          <w:sz w:val="22"/>
          <w:szCs w:val="22"/>
        </w:rPr>
        <w:t xml:space="preserve">           </w:t>
      </w:r>
      <w:r>
        <w:rPr>
          <w:rFonts w:cs="Arial"/>
          <w:sz w:val="22"/>
          <w:szCs w:val="22"/>
        </w:rPr>
        <w:t xml:space="preserve"> </w:t>
      </w:r>
      <w:r>
        <w:rPr>
          <w:rFonts w:cs="Arial"/>
          <w:sz w:val="22"/>
          <w:szCs w:val="22"/>
        </w:rPr>
        <w:tab/>
      </w:r>
      <w:r>
        <w:rPr>
          <w:rFonts w:cs="Arial"/>
          <w:sz w:val="22"/>
          <w:szCs w:val="22"/>
        </w:rPr>
        <w:tab/>
      </w:r>
    </w:p>
    <w:p w:rsidR="007604EF" w:rsidRDefault="007604EF" w:rsidP="007604EF">
      <w:pPr>
        <w:tabs>
          <w:tab w:val="left" w:pos="1068"/>
          <w:tab w:val="left" w:pos="4962"/>
        </w:tabs>
        <w:ind w:left="708"/>
        <w:rPr>
          <w:rFonts w:cs="Arial"/>
          <w:sz w:val="22"/>
          <w:szCs w:val="22"/>
        </w:rPr>
      </w:pPr>
    </w:p>
    <w:p w:rsidR="007604EF" w:rsidRDefault="007604EF" w:rsidP="007604EF">
      <w:pPr>
        <w:tabs>
          <w:tab w:val="left" w:pos="1068"/>
          <w:tab w:val="left" w:pos="4962"/>
        </w:tabs>
        <w:ind w:left="708"/>
        <w:rPr>
          <w:rFonts w:cs="Arial"/>
          <w:sz w:val="22"/>
          <w:szCs w:val="22"/>
        </w:rPr>
      </w:pPr>
      <w:r>
        <w:rPr>
          <w:rFonts w:cs="Arial"/>
          <w:sz w:val="22"/>
          <w:szCs w:val="22"/>
        </w:rPr>
        <w:t>___________________________</w:t>
      </w:r>
    </w:p>
    <w:p w:rsidR="007604EF" w:rsidRPr="00E63D74" w:rsidRDefault="007604EF" w:rsidP="007604EF">
      <w:pPr>
        <w:tabs>
          <w:tab w:val="left" w:pos="1068"/>
          <w:tab w:val="left" w:pos="4962"/>
        </w:tabs>
        <w:ind w:left="708"/>
        <w:rPr>
          <w:rFonts w:cs="Arial"/>
          <w:b/>
          <w:sz w:val="24"/>
          <w:szCs w:val="24"/>
        </w:rPr>
      </w:pPr>
      <w:r>
        <w:rPr>
          <w:rFonts w:cs="Arial"/>
          <w:sz w:val="24"/>
          <w:szCs w:val="24"/>
        </w:rPr>
        <w:t xml:space="preserve">      </w:t>
      </w:r>
      <w:r w:rsidRPr="004B6404">
        <w:rPr>
          <w:rFonts w:cs="Arial"/>
          <w:sz w:val="24"/>
          <w:szCs w:val="24"/>
        </w:rPr>
        <w:t xml:space="preserve"> </w:t>
      </w:r>
      <w:r w:rsidRPr="00E63D74">
        <w:rPr>
          <w:rFonts w:cs="Arial"/>
          <w:b/>
          <w:sz w:val="24"/>
          <w:szCs w:val="24"/>
        </w:rPr>
        <w:t>Ing. Jan Polívka</w:t>
      </w:r>
    </w:p>
    <w:p w:rsidR="007604EF" w:rsidRPr="004B6404" w:rsidRDefault="007604EF" w:rsidP="007604EF">
      <w:pPr>
        <w:tabs>
          <w:tab w:val="left" w:pos="1068"/>
          <w:tab w:val="left" w:pos="4962"/>
        </w:tabs>
        <w:ind w:left="708"/>
        <w:rPr>
          <w:rFonts w:cs="Arial"/>
          <w:sz w:val="24"/>
          <w:szCs w:val="24"/>
        </w:rPr>
      </w:pPr>
      <w:r w:rsidRPr="004B6404">
        <w:rPr>
          <w:rFonts w:cs="Arial"/>
          <w:sz w:val="24"/>
          <w:szCs w:val="24"/>
        </w:rPr>
        <w:t xml:space="preserve">           prokurista</w:t>
      </w:r>
    </w:p>
    <w:p w:rsidR="0020592F" w:rsidRPr="007604EF" w:rsidRDefault="007604EF" w:rsidP="007604EF">
      <w:pPr>
        <w:pStyle w:val="SMLOUVACISLO"/>
        <w:tabs>
          <w:tab w:val="decimal" w:pos="2450"/>
        </w:tabs>
        <w:spacing w:before="0"/>
        <w:ind w:left="0" w:firstLine="0"/>
        <w:rPr>
          <w:rFonts w:ascii="Bookman Old Style" w:hAnsi="Bookman Old Style" w:cs="Arial"/>
          <w:b w:val="0"/>
          <w:sz w:val="22"/>
          <w:szCs w:val="22"/>
        </w:rPr>
      </w:pPr>
      <w:r>
        <w:rPr>
          <w:rFonts w:ascii="Bookman Old Style" w:hAnsi="Bookman Old Style" w:cs="Arial"/>
          <w:sz w:val="32"/>
          <w:szCs w:val="32"/>
        </w:rPr>
        <w:t xml:space="preserve">            </w:t>
      </w:r>
      <w:r>
        <w:rPr>
          <w:rFonts w:ascii="Bookman Old Style" w:hAnsi="Bookman Old Style" w:cs="Arial"/>
          <w:b w:val="0"/>
          <w:sz w:val="22"/>
          <w:szCs w:val="22"/>
        </w:rPr>
        <w:t>(prodávající)</w:t>
      </w:r>
    </w:p>
    <w:sectPr w:rsidR="0020592F" w:rsidRPr="007604EF" w:rsidSect="00353512">
      <w:footerReference w:type="even" r:id="rId9"/>
      <w:footerReference w:type="default" r:id="rId10"/>
      <w:headerReference w:type="first" r:id="rId11"/>
      <w:pgSz w:w="11906" w:h="16838" w:code="9"/>
      <w:pgMar w:top="709" w:right="991"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BE" w:rsidRDefault="00FA0BBE">
      <w:r>
        <w:separator/>
      </w:r>
    </w:p>
  </w:endnote>
  <w:endnote w:type="continuationSeparator" w:id="0">
    <w:p w:rsidR="00FA0BBE" w:rsidRDefault="00FA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r-Code 39">
    <w:panose1 w:val="020B0603050302020204"/>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1A30CB">
      <w:rPr>
        <w:rStyle w:val="slostrnky"/>
        <w:b/>
        <w:noProof/>
        <w:color w:val="C0C0C0"/>
        <w:sz w:val="16"/>
        <w:szCs w:val="16"/>
      </w:rPr>
      <w:t>4</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BE" w:rsidRDefault="00FA0BBE">
      <w:r>
        <w:separator/>
      </w:r>
    </w:p>
  </w:footnote>
  <w:footnote w:type="continuationSeparator" w:id="0">
    <w:p w:rsidR="00FA0BBE" w:rsidRDefault="00FA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CF6AF2" w:rsidRDefault="000272A1" w:rsidP="00CF6AF2">
    <w:pPr>
      <w:pStyle w:val="Zhlav"/>
    </w:pPr>
    <w:r>
      <w:rPr>
        <w:caps/>
      </w:rPr>
      <w:t xml:space="preserve">                     </w:t>
    </w:r>
    <w:r w:rsidRPr="00CF6AF2">
      <w:rPr>
        <w:caps/>
      </w:rPr>
      <w:t xml:space="preserve">                                                                                     </w:t>
    </w:r>
    <w:r>
      <w:rPr>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068"/>
        </w:tabs>
        <w:ind w:left="1068"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1068"/>
        </w:tabs>
        <w:ind w:left="1068"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9"/>
        </w:tabs>
        <w:ind w:left="1069" w:hanging="360"/>
      </w:pPr>
    </w:lvl>
  </w:abstractNum>
  <w:abstractNum w:abstractNumId="3" w15:restartNumberingAfterBreak="0">
    <w:nsid w:val="0A9A586B"/>
    <w:multiLevelType w:val="hybridMultilevel"/>
    <w:tmpl w:val="400C9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5201B"/>
    <w:multiLevelType w:val="hybridMultilevel"/>
    <w:tmpl w:val="4B80E2D2"/>
    <w:lvl w:ilvl="0" w:tplc="FB1638E0">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DE45C7"/>
    <w:multiLevelType w:val="hybridMultilevel"/>
    <w:tmpl w:val="055C1996"/>
    <w:lvl w:ilvl="0" w:tplc="ECB682FC">
      <w:start w:val="1"/>
      <w:numFmt w:val="decimal"/>
      <w:lvlText w:val="%1."/>
      <w:lvlJc w:val="left"/>
      <w:pPr>
        <w:ind w:left="1428" w:hanging="360"/>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262A639B"/>
    <w:multiLevelType w:val="hybridMultilevel"/>
    <w:tmpl w:val="D334F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FA130C"/>
    <w:multiLevelType w:val="hybridMultilevel"/>
    <w:tmpl w:val="56820996"/>
    <w:lvl w:ilvl="0" w:tplc="F322F2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60C2DAC"/>
    <w:multiLevelType w:val="hybridMultilevel"/>
    <w:tmpl w:val="4C4E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A9778E"/>
    <w:multiLevelType w:val="multilevel"/>
    <w:tmpl w:val="B38EBB6C"/>
    <w:lvl w:ilvl="0">
      <w:start w:val="1"/>
      <w:numFmt w:val="decimal"/>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caps w:val="0"/>
        <w:strike w:val="0"/>
        <w:dstrike w:val="0"/>
        <w:vanish w:val="0"/>
        <w:color w:val="auto"/>
        <w:spacing w:val="0"/>
        <w:kern w:val="0"/>
        <w:position w:val="0"/>
        <w:sz w:val="22"/>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7B901EEA"/>
    <w:multiLevelType w:val="hybridMultilevel"/>
    <w:tmpl w:val="5B229F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9"/>
  </w:num>
  <w:num w:numId="7">
    <w:abstractNumId w:val="3"/>
  </w:num>
  <w:num w:numId="8">
    <w:abstractNumId w:val="10"/>
  </w:num>
  <w:num w:numId="9">
    <w:abstractNumId w:val="4"/>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0"/>
    <w:rsid w:val="00005C65"/>
    <w:rsid w:val="00015C61"/>
    <w:rsid w:val="00022850"/>
    <w:rsid w:val="000243FF"/>
    <w:rsid w:val="000272A1"/>
    <w:rsid w:val="00036853"/>
    <w:rsid w:val="00046649"/>
    <w:rsid w:val="00052F86"/>
    <w:rsid w:val="00054F67"/>
    <w:rsid w:val="0005760E"/>
    <w:rsid w:val="000702E0"/>
    <w:rsid w:val="00070A9B"/>
    <w:rsid w:val="00073262"/>
    <w:rsid w:val="00074B7C"/>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71E1"/>
    <w:rsid w:val="0011429E"/>
    <w:rsid w:val="00115AA7"/>
    <w:rsid w:val="0012399E"/>
    <w:rsid w:val="00123A1C"/>
    <w:rsid w:val="00131067"/>
    <w:rsid w:val="00144AD5"/>
    <w:rsid w:val="00154A55"/>
    <w:rsid w:val="00154CD8"/>
    <w:rsid w:val="001555EC"/>
    <w:rsid w:val="00162F2B"/>
    <w:rsid w:val="001641F7"/>
    <w:rsid w:val="00170A2B"/>
    <w:rsid w:val="0017418A"/>
    <w:rsid w:val="00176746"/>
    <w:rsid w:val="00185BAA"/>
    <w:rsid w:val="001A2CCB"/>
    <w:rsid w:val="001A30CB"/>
    <w:rsid w:val="001A4854"/>
    <w:rsid w:val="001A61BE"/>
    <w:rsid w:val="001B6B00"/>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592F"/>
    <w:rsid w:val="00206D59"/>
    <w:rsid w:val="00215699"/>
    <w:rsid w:val="002200DE"/>
    <w:rsid w:val="002234AE"/>
    <w:rsid w:val="00231D09"/>
    <w:rsid w:val="00235850"/>
    <w:rsid w:val="00244879"/>
    <w:rsid w:val="00245865"/>
    <w:rsid w:val="0024697E"/>
    <w:rsid w:val="002503E1"/>
    <w:rsid w:val="00262B0D"/>
    <w:rsid w:val="0026726D"/>
    <w:rsid w:val="00270B66"/>
    <w:rsid w:val="00276DF9"/>
    <w:rsid w:val="00277596"/>
    <w:rsid w:val="00283C91"/>
    <w:rsid w:val="00291873"/>
    <w:rsid w:val="00293FD4"/>
    <w:rsid w:val="002B0D0B"/>
    <w:rsid w:val="002C0630"/>
    <w:rsid w:val="002C17E6"/>
    <w:rsid w:val="002D33FD"/>
    <w:rsid w:val="002E3724"/>
    <w:rsid w:val="002F34CD"/>
    <w:rsid w:val="002F3D95"/>
    <w:rsid w:val="002F457A"/>
    <w:rsid w:val="00300BBD"/>
    <w:rsid w:val="00324288"/>
    <w:rsid w:val="003246A3"/>
    <w:rsid w:val="00324993"/>
    <w:rsid w:val="003264D6"/>
    <w:rsid w:val="0034618B"/>
    <w:rsid w:val="00346FAB"/>
    <w:rsid w:val="00353512"/>
    <w:rsid w:val="00356B7E"/>
    <w:rsid w:val="00365537"/>
    <w:rsid w:val="003712CE"/>
    <w:rsid w:val="00374EA9"/>
    <w:rsid w:val="003A6B11"/>
    <w:rsid w:val="003A7B74"/>
    <w:rsid w:val="003B06F2"/>
    <w:rsid w:val="003B1DB5"/>
    <w:rsid w:val="003B22EA"/>
    <w:rsid w:val="003B2576"/>
    <w:rsid w:val="003C11D3"/>
    <w:rsid w:val="003C77B8"/>
    <w:rsid w:val="003E510C"/>
    <w:rsid w:val="003E57B3"/>
    <w:rsid w:val="003F3B03"/>
    <w:rsid w:val="00401137"/>
    <w:rsid w:val="00404A9F"/>
    <w:rsid w:val="00413B33"/>
    <w:rsid w:val="004157A8"/>
    <w:rsid w:val="00420E21"/>
    <w:rsid w:val="0043570F"/>
    <w:rsid w:val="00441691"/>
    <w:rsid w:val="004437BD"/>
    <w:rsid w:val="004511FE"/>
    <w:rsid w:val="00463AF2"/>
    <w:rsid w:val="00464CA2"/>
    <w:rsid w:val="0046523D"/>
    <w:rsid w:val="0047049E"/>
    <w:rsid w:val="00470939"/>
    <w:rsid w:val="00471B6C"/>
    <w:rsid w:val="00473009"/>
    <w:rsid w:val="004765DB"/>
    <w:rsid w:val="00477A64"/>
    <w:rsid w:val="00481ABC"/>
    <w:rsid w:val="00496DB8"/>
    <w:rsid w:val="004A1F07"/>
    <w:rsid w:val="004A1FE3"/>
    <w:rsid w:val="004A4E34"/>
    <w:rsid w:val="004B0D5F"/>
    <w:rsid w:val="004D091D"/>
    <w:rsid w:val="004D27AE"/>
    <w:rsid w:val="004D2A4D"/>
    <w:rsid w:val="004D3634"/>
    <w:rsid w:val="004D3DB5"/>
    <w:rsid w:val="004D6FF9"/>
    <w:rsid w:val="004E2D24"/>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22B4"/>
    <w:rsid w:val="006131EE"/>
    <w:rsid w:val="00613757"/>
    <w:rsid w:val="00613AAB"/>
    <w:rsid w:val="00617E77"/>
    <w:rsid w:val="00624153"/>
    <w:rsid w:val="0062613B"/>
    <w:rsid w:val="006402DD"/>
    <w:rsid w:val="00642CC9"/>
    <w:rsid w:val="00643706"/>
    <w:rsid w:val="00647572"/>
    <w:rsid w:val="0065081B"/>
    <w:rsid w:val="00651197"/>
    <w:rsid w:val="00656734"/>
    <w:rsid w:val="00670795"/>
    <w:rsid w:val="00670F54"/>
    <w:rsid w:val="00671694"/>
    <w:rsid w:val="006722A4"/>
    <w:rsid w:val="00675EDB"/>
    <w:rsid w:val="0068067E"/>
    <w:rsid w:val="00691DC3"/>
    <w:rsid w:val="00696A05"/>
    <w:rsid w:val="006A274F"/>
    <w:rsid w:val="006A44A0"/>
    <w:rsid w:val="006A5A0A"/>
    <w:rsid w:val="006C16C8"/>
    <w:rsid w:val="006C5C99"/>
    <w:rsid w:val="006D3AC8"/>
    <w:rsid w:val="006D61DD"/>
    <w:rsid w:val="006D78FB"/>
    <w:rsid w:val="006E3D3B"/>
    <w:rsid w:val="006F3EA2"/>
    <w:rsid w:val="006F6B4D"/>
    <w:rsid w:val="00705029"/>
    <w:rsid w:val="00714C9D"/>
    <w:rsid w:val="00732279"/>
    <w:rsid w:val="0073242D"/>
    <w:rsid w:val="00733C7D"/>
    <w:rsid w:val="00743207"/>
    <w:rsid w:val="0075022B"/>
    <w:rsid w:val="00756B77"/>
    <w:rsid w:val="007604EF"/>
    <w:rsid w:val="00760634"/>
    <w:rsid w:val="00764B67"/>
    <w:rsid w:val="00765CC0"/>
    <w:rsid w:val="00775CCC"/>
    <w:rsid w:val="00782FCA"/>
    <w:rsid w:val="00785D9D"/>
    <w:rsid w:val="00790843"/>
    <w:rsid w:val="007A349A"/>
    <w:rsid w:val="007A7368"/>
    <w:rsid w:val="007D0815"/>
    <w:rsid w:val="007E14B6"/>
    <w:rsid w:val="007E4FCA"/>
    <w:rsid w:val="007F01FF"/>
    <w:rsid w:val="00805E74"/>
    <w:rsid w:val="0081146F"/>
    <w:rsid w:val="008273EF"/>
    <w:rsid w:val="00835556"/>
    <w:rsid w:val="0083566A"/>
    <w:rsid w:val="00837DDF"/>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613E1"/>
    <w:rsid w:val="009627DA"/>
    <w:rsid w:val="00970EEB"/>
    <w:rsid w:val="00980844"/>
    <w:rsid w:val="0098151C"/>
    <w:rsid w:val="00990A12"/>
    <w:rsid w:val="009A1A30"/>
    <w:rsid w:val="009A48C1"/>
    <w:rsid w:val="009B2D24"/>
    <w:rsid w:val="009C1BD7"/>
    <w:rsid w:val="009C34C9"/>
    <w:rsid w:val="009C7791"/>
    <w:rsid w:val="009D079A"/>
    <w:rsid w:val="009D676A"/>
    <w:rsid w:val="009F1D90"/>
    <w:rsid w:val="009F20E5"/>
    <w:rsid w:val="009F3A60"/>
    <w:rsid w:val="00A0307B"/>
    <w:rsid w:val="00A12D56"/>
    <w:rsid w:val="00A15ABD"/>
    <w:rsid w:val="00A15D39"/>
    <w:rsid w:val="00A179FE"/>
    <w:rsid w:val="00A218FF"/>
    <w:rsid w:val="00A23C9C"/>
    <w:rsid w:val="00A276F1"/>
    <w:rsid w:val="00A332F7"/>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7EF"/>
    <w:rsid w:val="00BE0BA5"/>
    <w:rsid w:val="00BE1441"/>
    <w:rsid w:val="00BE6ABB"/>
    <w:rsid w:val="00BE6E9E"/>
    <w:rsid w:val="00BF09A4"/>
    <w:rsid w:val="00BF0A6E"/>
    <w:rsid w:val="00BF5CC4"/>
    <w:rsid w:val="00C00A0B"/>
    <w:rsid w:val="00C15B40"/>
    <w:rsid w:val="00C17B7B"/>
    <w:rsid w:val="00C2363D"/>
    <w:rsid w:val="00C353C3"/>
    <w:rsid w:val="00C37111"/>
    <w:rsid w:val="00C4557F"/>
    <w:rsid w:val="00C457AF"/>
    <w:rsid w:val="00C504D6"/>
    <w:rsid w:val="00C5065C"/>
    <w:rsid w:val="00C51105"/>
    <w:rsid w:val="00C518EE"/>
    <w:rsid w:val="00C65460"/>
    <w:rsid w:val="00C72992"/>
    <w:rsid w:val="00C73228"/>
    <w:rsid w:val="00C818C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3E2E"/>
    <w:rsid w:val="00D16F14"/>
    <w:rsid w:val="00D27875"/>
    <w:rsid w:val="00D33BF6"/>
    <w:rsid w:val="00D35FBE"/>
    <w:rsid w:val="00D43C1D"/>
    <w:rsid w:val="00D60A97"/>
    <w:rsid w:val="00D65EF9"/>
    <w:rsid w:val="00D6614B"/>
    <w:rsid w:val="00D71222"/>
    <w:rsid w:val="00D7304B"/>
    <w:rsid w:val="00D9014E"/>
    <w:rsid w:val="00D928B3"/>
    <w:rsid w:val="00DA5B36"/>
    <w:rsid w:val="00DB2A2F"/>
    <w:rsid w:val="00DB531D"/>
    <w:rsid w:val="00DB796F"/>
    <w:rsid w:val="00DC0525"/>
    <w:rsid w:val="00DC4791"/>
    <w:rsid w:val="00DE0B6D"/>
    <w:rsid w:val="00DE1C06"/>
    <w:rsid w:val="00DF03D8"/>
    <w:rsid w:val="00DF41CB"/>
    <w:rsid w:val="00DF7085"/>
    <w:rsid w:val="00E01977"/>
    <w:rsid w:val="00E052E0"/>
    <w:rsid w:val="00E10998"/>
    <w:rsid w:val="00E13633"/>
    <w:rsid w:val="00E13F27"/>
    <w:rsid w:val="00E16D01"/>
    <w:rsid w:val="00E257D6"/>
    <w:rsid w:val="00E41B40"/>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295B"/>
    <w:rsid w:val="00F64AC8"/>
    <w:rsid w:val="00F66026"/>
    <w:rsid w:val="00F76BD7"/>
    <w:rsid w:val="00F77E0C"/>
    <w:rsid w:val="00F829B6"/>
    <w:rsid w:val="00FA0BBE"/>
    <w:rsid w:val="00FA3293"/>
    <w:rsid w:val="00FA32E7"/>
    <w:rsid w:val="00FA4E56"/>
    <w:rsid w:val="00FA723F"/>
    <w:rsid w:val="00FB1A52"/>
    <w:rsid w:val="00FB64A6"/>
    <w:rsid w:val="00FC11FB"/>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D62EAF-46F5-4075-B5A1-D1C5E6C0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8A0"/>
    <w:rPr>
      <w:rFonts w:ascii="Bookman Old Style" w:hAnsi="Bookman Old Style"/>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semiHidden/>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uiPriority w:val="99"/>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uiPriority w:val="99"/>
    <w:semiHidden/>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34"/>
    <w:qFormat/>
    <w:rsid w:val="00283C91"/>
    <w:pPr>
      <w:spacing w:after="200" w:line="276" w:lineRule="auto"/>
      <w:ind w:left="720"/>
      <w:contextualSpacing/>
    </w:pPr>
    <w:rPr>
      <w:rFonts w:ascii="Calibri" w:hAnsi="Calibri"/>
      <w:sz w:val="22"/>
      <w:szCs w:val="22"/>
      <w:lang w:eastAsia="en-US"/>
    </w:rPr>
  </w:style>
  <w:style w:type="paragraph" w:customStyle="1" w:styleId="SMLOUVACISLO">
    <w:name w:val="SMLOUVA CISLO"/>
    <w:basedOn w:val="Normln"/>
    <w:rsid w:val="00BF5CC4"/>
    <w:pPr>
      <w:suppressAutoHyphens/>
      <w:overflowPunct w:val="0"/>
      <w:autoSpaceDE w:val="0"/>
      <w:spacing w:before="60"/>
      <w:ind w:left="1134" w:hanging="1134"/>
      <w:textAlignment w:val="baseline"/>
    </w:pPr>
    <w:rPr>
      <w:rFonts w:ascii="Arial" w:hAnsi="Arial"/>
      <w:b/>
      <w:spacing w:val="10"/>
      <w:sz w:val="24"/>
      <w:lang w:eastAsia="ar-SA"/>
    </w:rPr>
  </w:style>
  <w:style w:type="paragraph" w:customStyle="1" w:styleId="SMLOUVAZAVOR">
    <w:name w:val="SMLOUVA ZAVOR"/>
    <w:basedOn w:val="Normln"/>
    <w:rsid w:val="00BF5CC4"/>
    <w:pPr>
      <w:suppressAutoHyphens/>
      <w:overflowPunct w:val="0"/>
      <w:autoSpaceDE w:val="0"/>
      <w:spacing w:before="60" w:after="60"/>
      <w:ind w:left="1134"/>
      <w:jc w:val="both"/>
      <w:textAlignment w:val="baseline"/>
    </w:pPr>
    <w:rPr>
      <w:rFonts w:ascii="Arial" w:hAnsi="Arial"/>
      <w:i/>
      <w:color w:val="000000"/>
      <w:lang w:eastAsia="ar-SA"/>
    </w:rPr>
  </w:style>
  <w:style w:type="paragraph" w:customStyle="1" w:styleId="NADPISCENTR">
    <w:name w:val="NADPIS CENTR"/>
    <w:basedOn w:val="Normln"/>
    <w:rsid w:val="00BF5CC4"/>
    <w:pPr>
      <w:keepNext/>
      <w:keepLines/>
      <w:suppressAutoHyphens/>
      <w:overflowPunct w:val="0"/>
      <w:autoSpaceDE w:val="0"/>
      <w:spacing w:before="240" w:after="60"/>
      <w:jc w:val="center"/>
      <w:textAlignment w:val="baseline"/>
    </w:pPr>
    <w:rPr>
      <w:rFonts w:ascii="Times New Roman" w:hAnsi="Times New Roman"/>
      <w:b/>
      <w:lang w:eastAsia="ar-SA"/>
    </w:rPr>
  </w:style>
  <w:style w:type="paragraph" w:customStyle="1" w:styleId="NADPISCENTRPOD">
    <w:name w:val="NADPIS CENTRPOD"/>
    <w:basedOn w:val="Normln"/>
    <w:rsid w:val="00BF5CC4"/>
    <w:pPr>
      <w:keepNext/>
      <w:keepLines/>
      <w:suppressAutoHyphens/>
      <w:overflowPunct w:val="0"/>
      <w:autoSpaceDE w:val="0"/>
      <w:spacing w:after="60"/>
      <w:jc w:val="center"/>
      <w:textAlignment w:val="baseline"/>
    </w:pPr>
    <w:rPr>
      <w:rFonts w:ascii="Times New Roman" w:hAnsi="Times New Roman"/>
      <w:b/>
      <w:lang w:eastAsia="ar-SA"/>
    </w:rPr>
  </w:style>
  <w:style w:type="paragraph" w:customStyle="1" w:styleId="Odstavec2">
    <w:name w:val="Odstavec 2"/>
    <w:basedOn w:val="Normln"/>
    <w:link w:val="Odstavec2Char"/>
    <w:rsid w:val="00BF5CC4"/>
    <w:pPr>
      <w:numPr>
        <w:ilvl w:val="1"/>
        <w:numId w:val="6"/>
      </w:numPr>
      <w:spacing w:after="120" w:line="360" w:lineRule="auto"/>
      <w:jc w:val="both"/>
    </w:pPr>
    <w:rPr>
      <w:rFonts w:ascii="Times New Roman" w:hAnsi="Times New Roman"/>
      <w:szCs w:val="24"/>
      <w:lang w:val="x-none" w:eastAsia="x-none"/>
    </w:rPr>
  </w:style>
  <w:style w:type="character" w:customStyle="1" w:styleId="Odstavec2Char">
    <w:name w:val="Odstavec 2 Char"/>
    <w:link w:val="Odstavec2"/>
    <w:locked/>
    <w:rsid w:val="00BF5CC4"/>
    <w:rPr>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ygula@suz.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cna@cc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14362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Kot</dc:creator>
  <cp:lastModifiedBy>Blanka Fojtíková, Mgr.</cp:lastModifiedBy>
  <cp:revision>2</cp:revision>
  <cp:lastPrinted>2015-02-24T05:50:00Z</cp:lastPrinted>
  <dcterms:created xsi:type="dcterms:W3CDTF">2016-10-17T12:40:00Z</dcterms:created>
  <dcterms:modified xsi:type="dcterms:W3CDTF">2016-10-17T12:40:00Z</dcterms:modified>
</cp:coreProperties>
</file>