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A5" w:rsidRDefault="00DF7CDB">
      <w:pPr>
        <w:spacing w:line="273" w:lineRule="auto"/>
        <w:ind w:left="432"/>
        <w:jc w:val="center"/>
        <w:rPr>
          <w:rFonts w:ascii="Times New Roman" w:hAnsi="Times New Roman"/>
          <w:color w:val="000000"/>
          <w:spacing w:val="68"/>
          <w:w w:val="110"/>
          <w:sz w:val="33"/>
          <w:lang w:val="cs-CZ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68"/>
          <w:w w:val="110"/>
          <w:sz w:val="33"/>
          <w:lang w:val="cs-CZ"/>
        </w:rPr>
        <w:t>DODATEK</w:t>
      </w:r>
      <w:r>
        <w:rPr>
          <w:rFonts w:ascii="Times New Roman" w:hAnsi="Times New Roman"/>
          <w:color w:val="000000"/>
          <w:spacing w:val="68"/>
          <w:w w:val="110"/>
          <w:sz w:val="33"/>
          <w:lang w:val="cs-CZ"/>
        </w:rPr>
        <w:br/>
        <w:t xml:space="preserve">č.2 </w:t>
      </w:r>
      <w:r>
        <w:rPr>
          <w:rFonts w:ascii="Times New Roman" w:hAnsi="Times New Roman"/>
          <w:color w:val="000000"/>
          <w:spacing w:val="68"/>
          <w:w w:val="110"/>
          <w:sz w:val="33"/>
          <w:lang w:val="cs-CZ"/>
        </w:rPr>
        <w:br/>
      </w:r>
      <w:r>
        <w:rPr>
          <w:rFonts w:ascii="Times New Roman" w:hAnsi="Times New Roman"/>
          <w:b/>
          <w:color w:val="000000"/>
          <w:sz w:val="33"/>
          <w:lang w:val="cs-CZ"/>
        </w:rPr>
        <w:t xml:space="preserve">ke smlouvě </w:t>
      </w:r>
      <w:r>
        <w:rPr>
          <w:rFonts w:ascii="Times New Roman" w:hAnsi="Times New Roman"/>
          <w:b/>
          <w:color w:val="000000"/>
          <w:sz w:val="33"/>
          <w:lang w:val="cs-CZ"/>
        </w:rPr>
        <w:br/>
      </w:r>
      <w:r>
        <w:rPr>
          <w:rFonts w:ascii="Times New Roman" w:hAnsi="Times New Roman"/>
          <w:b/>
          <w:color w:val="000000"/>
          <w:spacing w:val="8"/>
          <w:sz w:val="33"/>
          <w:lang w:val="cs-CZ"/>
        </w:rPr>
        <w:t>o pronájmu nemovitosti</w:t>
      </w:r>
    </w:p>
    <w:p w:rsidR="008C02A5" w:rsidRDefault="00DF7CDB">
      <w:pPr>
        <w:spacing w:before="900" w:line="213" w:lineRule="auto"/>
        <w:rPr>
          <w:rFonts w:ascii="Times New Roman" w:hAnsi="Times New Roman"/>
          <w:color w:val="000000"/>
          <w:spacing w:val="12"/>
          <w:sz w:val="24"/>
          <w:lang w:val="cs-CZ"/>
        </w:rPr>
      </w:pPr>
      <w:r>
        <w:rPr>
          <w:rFonts w:ascii="Times New Roman" w:hAnsi="Times New Roman"/>
          <w:color w:val="000000"/>
          <w:spacing w:val="12"/>
          <w:sz w:val="24"/>
          <w:lang w:val="cs-CZ"/>
        </w:rPr>
        <w:t>uzavřené mezi</w:t>
      </w:r>
    </w:p>
    <w:p w:rsidR="008C02A5" w:rsidRDefault="00DF7CDB">
      <w:pPr>
        <w:spacing w:before="72" w:line="264" w:lineRule="auto"/>
        <w:rPr>
          <w:rFonts w:ascii="Times New Roman" w:hAnsi="Times New Roman"/>
          <w:b/>
          <w:color w:val="000000"/>
          <w:spacing w:val="6"/>
          <w:sz w:val="25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25"/>
          <w:lang w:val="cs-CZ"/>
        </w:rPr>
        <w:t>Slezská nemocnice v Opavě,</w:t>
      </w:r>
    </w:p>
    <w:p w:rsidR="008C02A5" w:rsidRDefault="00DF7CDB">
      <w:pPr>
        <w:rPr>
          <w:rFonts w:ascii="Times New Roman" w:hAnsi="Times New Roman"/>
          <w:color w:val="000000"/>
          <w:spacing w:val="12"/>
          <w:sz w:val="24"/>
          <w:lang w:val="cs-CZ"/>
        </w:rPr>
      </w:pPr>
      <w:r>
        <w:rPr>
          <w:rFonts w:ascii="Times New Roman" w:hAnsi="Times New Roman"/>
          <w:color w:val="000000"/>
          <w:spacing w:val="12"/>
          <w:sz w:val="24"/>
          <w:lang w:val="cs-CZ"/>
        </w:rPr>
        <w:t>Příspěvková organizace</w:t>
      </w:r>
    </w:p>
    <w:p w:rsidR="008C02A5" w:rsidRDefault="00DF7CDB">
      <w:pPr>
        <w:spacing w:before="36" w:line="280" w:lineRule="auto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>se sídlem Olomoucká 86, Opava, PSČ 746 01</w:t>
      </w:r>
    </w:p>
    <w:p w:rsidR="008C02A5" w:rsidRDefault="00DF7CDB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IČ:47813750</w:t>
      </w:r>
    </w:p>
    <w:p w:rsidR="008C02A5" w:rsidRDefault="00DF7CDB">
      <w:pPr>
        <w:spacing w:before="72" w:line="278" w:lineRule="auto"/>
        <w:ind w:right="1728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Zastoupená ředitelem panem </w:t>
      </w:r>
      <w:proofErr w:type="spellStart"/>
      <w:r>
        <w:rPr>
          <w:rFonts w:ascii="Times New Roman" w:hAnsi="Times New Roman"/>
          <w:color w:val="000000"/>
          <w:spacing w:val="8"/>
          <w:sz w:val="24"/>
          <w:lang w:val="cs-CZ"/>
        </w:rPr>
        <w:t>MUDr.Ladislavem</w:t>
      </w:r>
      <w:proofErr w:type="spellEnd"/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 Václavce, MBA </w:t>
      </w:r>
      <w:r>
        <w:rPr>
          <w:rFonts w:ascii="Times New Roman" w:hAnsi="Times New Roman"/>
          <w:color w:val="000000"/>
          <w:spacing w:val="10"/>
          <w:sz w:val="24"/>
          <w:lang w:val="cs-CZ"/>
        </w:rPr>
        <w:t xml:space="preserve">zapsané v OR KS v Ostravě oddíl </w:t>
      </w:r>
      <w:proofErr w:type="spellStart"/>
      <w:r>
        <w:rPr>
          <w:rFonts w:ascii="Times New Roman" w:hAnsi="Times New Roman"/>
          <w:color w:val="000000"/>
          <w:spacing w:val="10"/>
          <w:sz w:val="24"/>
          <w:lang w:val="cs-CZ"/>
        </w:rPr>
        <w:t>Pr</w:t>
      </w:r>
      <w:proofErr w:type="spellEnd"/>
      <w:r>
        <w:rPr>
          <w:rFonts w:ascii="Times New Roman" w:hAnsi="Times New Roman"/>
          <w:color w:val="000000"/>
          <w:spacing w:val="10"/>
          <w:sz w:val="24"/>
          <w:lang w:val="cs-CZ"/>
        </w:rPr>
        <w:t>, vložka 924</w:t>
      </w:r>
    </w:p>
    <w:p w:rsidR="008C02A5" w:rsidRDefault="00DF7CDB">
      <w:pPr>
        <w:spacing w:line="273" w:lineRule="auto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(dále jen </w:t>
      </w:r>
      <w:proofErr w:type="spellStart"/>
      <w:r>
        <w:rPr>
          <w:rFonts w:ascii="Times New Roman" w:hAnsi="Times New Roman"/>
          <w:color w:val="000000"/>
          <w:spacing w:val="8"/>
          <w:sz w:val="24"/>
          <w:lang w:val="cs-CZ"/>
        </w:rPr>
        <w:t>pronajimatel</w:t>
      </w:r>
      <w:proofErr w:type="spellEnd"/>
      <w:r>
        <w:rPr>
          <w:rFonts w:ascii="Times New Roman" w:hAnsi="Times New Roman"/>
          <w:color w:val="000000"/>
          <w:spacing w:val="8"/>
          <w:sz w:val="24"/>
          <w:lang w:val="cs-CZ"/>
        </w:rPr>
        <w:t>)</w:t>
      </w:r>
    </w:p>
    <w:p w:rsidR="008C02A5" w:rsidRDefault="00DF7CDB">
      <w:pPr>
        <w:spacing w:before="432" w:line="171" w:lineRule="exact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</w:t>
      </w:r>
    </w:p>
    <w:p w:rsidR="008C02A5" w:rsidRDefault="00DF7CDB">
      <w:pPr>
        <w:spacing w:before="396"/>
        <w:rPr>
          <w:rFonts w:ascii="Times New Roman" w:hAnsi="Times New Roman"/>
          <w:b/>
          <w:color w:val="000000"/>
          <w:spacing w:val="2"/>
          <w:sz w:val="25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5"/>
          <w:lang w:val="cs-CZ"/>
        </w:rPr>
        <w:t>HRUŠKA, spol. s r.o.</w:t>
      </w:r>
    </w:p>
    <w:p w:rsidR="008C02A5" w:rsidRDefault="00DF7CDB">
      <w:pPr>
        <w:spacing w:line="266" w:lineRule="auto"/>
        <w:ind w:right="2520"/>
        <w:rPr>
          <w:rFonts w:ascii="Times New Roman" w:hAnsi="Times New Roman"/>
          <w:color w:val="000000"/>
          <w:spacing w:val="6"/>
          <w:sz w:val="24"/>
          <w:lang w:val="cs-CZ"/>
        </w:rPr>
      </w:pPr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Se sídlem Na Hrázi 3228/2, Ostrava, </w:t>
      </w:r>
      <w:proofErr w:type="spellStart"/>
      <w:r>
        <w:rPr>
          <w:rFonts w:ascii="Times New Roman" w:hAnsi="Times New Roman"/>
          <w:color w:val="000000"/>
          <w:spacing w:val="6"/>
          <w:sz w:val="24"/>
          <w:lang w:val="cs-CZ"/>
        </w:rPr>
        <w:t>Martinov</w:t>
      </w:r>
      <w:proofErr w:type="spellEnd"/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, PSČ 723 05 </w:t>
      </w:r>
      <w:r>
        <w:rPr>
          <w:rFonts w:ascii="Times New Roman" w:hAnsi="Times New Roman"/>
          <w:color w:val="000000"/>
          <w:sz w:val="24"/>
          <w:lang w:val="cs-CZ"/>
        </w:rPr>
        <w:t xml:space="preserve">IČ </w:t>
      </w:r>
      <w:r>
        <w:rPr>
          <w:rFonts w:ascii="Times New Roman" w:hAnsi="Times New Roman"/>
          <w:b/>
          <w:color w:val="000000"/>
          <w:sz w:val="25"/>
          <w:lang w:val="cs-CZ"/>
        </w:rPr>
        <w:t>19014325</w:t>
      </w:r>
    </w:p>
    <w:p w:rsidR="008C02A5" w:rsidRDefault="00DF7CDB">
      <w:pPr>
        <w:spacing w:before="72" w:line="278" w:lineRule="auto"/>
        <w:ind w:right="2088"/>
        <w:rPr>
          <w:rFonts w:ascii="Times New Roman" w:hAnsi="Times New Roman"/>
          <w:color w:val="000000"/>
          <w:spacing w:val="10"/>
          <w:sz w:val="24"/>
          <w:lang w:val="cs-CZ"/>
        </w:rPr>
      </w:pPr>
      <w:r>
        <w:rPr>
          <w:rFonts w:ascii="Times New Roman" w:hAnsi="Times New Roman"/>
          <w:color w:val="000000"/>
          <w:spacing w:val="10"/>
          <w:sz w:val="24"/>
          <w:lang w:val="cs-CZ"/>
        </w:rPr>
        <w:t xml:space="preserve">Zastoupená jednatelem společnosti panem Karlem </w:t>
      </w:r>
      <w:proofErr w:type="spellStart"/>
      <w:r>
        <w:rPr>
          <w:rFonts w:ascii="Times New Roman" w:hAnsi="Times New Roman"/>
          <w:color w:val="000000"/>
          <w:spacing w:val="10"/>
          <w:sz w:val="24"/>
          <w:lang w:val="cs-CZ"/>
        </w:rPr>
        <w:t>Hruzikem</w:t>
      </w:r>
      <w:proofErr w:type="spellEnd"/>
      <w:r>
        <w:rPr>
          <w:rFonts w:ascii="Times New Roman" w:hAnsi="Times New Roman"/>
          <w:color w:val="000000"/>
          <w:spacing w:val="10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lang w:val="cs-CZ"/>
        </w:rPr>
        <w:t>zapsané v OR KS v Ostravě oddíl C, vložka 801</w:t>
      </w:r>
    </w:p>
    <w:p w:rsidR="008C02A5" w:rsidRDefault="00DF7CDB">
      <w:pPr>
        <w:spacing w:line="273" w:lineRule="auto"/>
        <w:rPr>
          <w:rFonts w:ascii="Times New Roman" w:hAnsi="Times New Roman"/>
          <w:color w:val="000000"/>
          <w:spacing w:val="6"/>
          <w:sz w:val="24"/>
          <w:lang w:val="cs-CZ"/>
        </w:rPr>
      </w:pPr>
      <w:r>
        <w:rPr>
          <w:rFonts w:ascii="Times New Roman" w:hAnsi="Times New Roman"/>
          <w:color w:val="000000"/>
          <w:spacing w:val="6"/>
          <w:sz w:val="24"/>
          <w:lang w:val="cs-CZ"/>
        </w:rPr>
        <w:t>(dále jen nájemce)</w:t>
      </w:r>
    </w:p>
    <w:p w:rsidR="008C02A5" w:rsidRDefault="008C02A5">
      <w:pPr>
        <w:numPr>
          <w:ilvl w:val="0"/>
          <w:numId w:val="1"/>
        </w:numPr>
        <w:tabs>
          <w:tab w:val="clear" w:pos="216"/>
          <w:tab w:val="decimal" w:pos="4752"/>
        </w:tabs>
        <w:spacing w:before="1044" w:line="204" w:lineRule="auto"/>
        <w:ind w:left="0" w:firstLine="4536"/>
        <w:rPr>
          <w:rFonts w:ascii="Arial" w:hAnsi="Arial"/>
          <w:color w:val="000000"/>
          <w:w w:val="300"/>
          <w:lang w:val="cs-CZ"/>
        </w:rPr>
      </w:pPr>
    </w:p>
    <w:p w:rsidR="008C02A5" w:rsidRDefault="00DF7CDB">
      <w:pPr>
        <w:spacing w:before="72" w:line="276" w:lineRule="auto"/>
        <w:ind w:right="144"/>
        <w:jc w:val="both"/>
        <w:rPr>
          <w:rFonts w:ascii="Times New Roman" w:hAnsi="Times New Roman"/>
          <w:color w:val="000000"/>
          <w:spacing w:val="11"/>
          <w:sz w:val="24"/>
          <w:lang w:val="cs-CZ"/>
        </w:rPr>
      </w:pPr>
      <w:r>
        <w:rPr>
          <w:rFonts w:ascii="Times New Roman" w:hAnsi="Times New Roman"/>
          <w:color w:val="000000"/>
          <w:spacing w:val="11"/>
          <w:sz w:val="24"/>
          <w:lang w:val="cs-CZ"/>
        </w:rPr>
        <w:t xml:space="preserve">Mezi výše uvedeným smluvními stranami byla uzavřena Smlouva o pronájmu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nemovitosti s počátkem ke dni 28.4,2004, ve znění dodatku </w:t>
      </w:r>
      <w:r>
        <w:rPr>
          <w:rFonts w:ascii="Times New Roman" w:hAnsi="Times New Roman"/>
          <w:b/>
          <w:color w:val="000000"/>
          <w:spacing w:val="5"/>
          <w:sz w:val="25"/>
          <w:lang w:val="cs-CZ"/>
        </w:rPr>
        <w:t xml:space="preserve">č.1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ze dne 14.2.2005, </w:t>
      </w:r>
      <w:r>
        <w:rPr>
          <w:rFonts w:ascii="Times New Roman" w:hAnsi="Times New Roman"/>
          <w:color w:val="000000"/>
          <w:spacing w:val="11"/>
          <w:sz w:val="24"/>
          <w:lang w:val="cs-CZ"/>
        </w:rPr>
        <w:t xml:space="preserve">jejímž předmětem byl pronájem nemovitosti bez. Č.p. na pozemku </w:t>
      </w:r>
      <w:proofErr w:type="spellStart"/>
      <w:r>
        <w:rPr>
          <w:rFonts w:ascii="Times New Roman" w:hAnsi="Times New Roman"/>
          <w:color w:val="000000"/>
          <w:spacing w:val="11"/>
          <w:sz w:val="24"/>
          <w:lang w:val="cs-CZ"/>
        </w:rPr>
        <w:t>p.č</w:t>
      </w:r>
      <w:proofErr w:type="spellEnd"/>
      <w:r>
        <w:rPr>
          <w:rFonts w:ascii="Times New Roman" w:hAnsi="Times New Roman"/>
          <w:color w:val="000000"/>
          <w:spacing w:val="11"/>
          <w:sz w:val="24"/>
          <w:lang w:val="cs-CZ"/>
        </w:rPr>
        <w:t>. 2211/5</w:t>
      </w:r>
    </w:p>
    <w:p w:rsidR="008C02A5" w:rsidRDefault="00DF7CDB">
      <w:pPr>
        <w:spacing w:line="285" w:lineRule="auto"/>
        <w:ind w:right="144"/>
        <w:rPr>
          <w:rFonts w:ascii="Times New Roman" w:hAnsi="Times New Roman"/>
          <w:color w:val="000000"/>
          <w:spacing w:val="7"/>
          <w:sz w:val="24"/>
          <w:lang w:val="cs-CZ"/>
        </w:rPr>
      </w:pPr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v </w:t>
      </w:r>
      <w:proofErr w:type="spellStart"/>
      <w:proofErr w:type="gramStart"/>
      <w:r>
        <w:rPr>
          <w:rFonts w:ascii="Times New Roman" w:hAnsi="Times New Roman"/>
          <w:color w:val="000000"/>
          <w:spacing w:val="7"/>
          <w:sz w:val="24"/>
          <w:lang w:val="cs-CZ"/>
        </w:rPr>
        <w:t>kat.území</w:t>
      </w:r>
      <w:proofErr w:type="spellEnd"/>
      <w:proofErr w:type="gramEnd"/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 Opava-Předměstí, zapsané na LV č. 4611 u Katastrálního úřadu pro </w:t>
      </w:r>
      <w:r>
        <w:rPr>
          <w:rFonts w:ascii="Times New Roman" w:hAnsi="Times New Roman"/>
          <w:color w:val="000000"/>
          <w:spacing w:val="11"/>
          <w:sz w:val="24"/>
          <w:lang w:val="cs-CZ"/>
        </w:rPr>
        <w:t>Moravskoslezský kraj, katastrální pracoviště Opava.</w:t>
      </w:r>
    </w:p>
    <w:p w:rsidR="008C02A5" w:rsidRDefault="00DF7CDB">
      <w:pPr>
        <w:spacing w:before="324" w:line="280" w:lineRule="auto"/>
        <w:jc w:val="center"/>
        <w:rPr>
          <w:rFonts w:ascii="Times New Roman" w:hAnsi="Times New Roman"/>
          <w:color w:val="000000"/>
          <w:spacing w:val="10"/>
          <w:sz w:val="24"/>
          <w:lang w:val="cs-CZ"/>
        </w:rPr>
      </w:pPr>
      <w:r>
        <w:rPr>
          <w:rFonts w:ascii="Times New Roman" w:hAnsi="Times New Roman"/>
          <w:color w:val="000000"/>
          <w:spacing w:val="10"/>
          <w:sz w:val="24"/>
          <w:lang w:val="cs-CZ"/>
        </w:rPr>
        <w:t>Obě smluvní strany mají vůli změnit smlouvu, včetně jejího dodatku následovně:</w:t>
      </w:r>
    </w:p>
    <w:p w:rsidR="008C02A5" w:rsidRDefault="00DF7CDB">
      <w:pPr>
        <w:numPr>
          <w:ilvl w:val="0"/>
          <w:numId w:val="1"/>
        </w:numPr>
        <w:tabs>
          <w:tab w:val="clear" w:pos="216"/>
          <w:tab w:val="decimal" w:pos="4752"/>
        </w:tabs>
        <w:spacing w:before="324" w:line="273" w:lineRule="auto"/>
        <w:ind w:left="0" w:right="2016" w:firstLine="4536"/>
        <w:rPr>
          <w:rFonts w:ascii="Arial" w:hAnsi="Arial"/>
          <w:color w:val="000000"/>
          <w:w w:val="300"/>
          <w:lang w:val="cs-CZ"/>
        </w:rPr>
      </w:pPr>
      <w:r>
        <w:rPr>
          <w:rFonts w:ascii="Arial" w:hAnsi="Arial"/>
          <w:color w:val="000000"/>
          <w:w w:val="300"/>
          <w:lang w:val="cs-CZ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i)zrušuje se ujednáni článku H a nahrazuje se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tfmto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novým </w:t>
      </w:r>
      <w:r>
        <w:rPr>
          <w:rFonts w:ascii="Times New Roman" w:hAnsi="Times New Roman"/>
          <w:color w:val="000000"/>
          <w:spacing w:val="3"/>
          <w:lang w:val="cs-CZ"/>
        </w:rPr>
        <w:t>zněním;</w:t>
      </w:r>
    </w:p>
    <w:p w:rsidR="008C02A5" w:rsidRDefault="00DF7CDB">
      <w:pPr>
        <w:spacing w:before="288"/>
        <w:ind w:right="144"/>
        <w:rPr>
          <w:rFonts w:ascii="Times New Roman" w:hAnsi="Times New Roman"/>
          <w:i/>
          <w:color w:val="000000"/>
          <w:sz w:val="24"/>
          <w:lang w:val="cs-CZ"/>
        </w:rPr>
      </w:pPr>
      <w:proofErr w:type="spellStart"/>
      <w:r>
        <w:rPr>
          <w:rFonts w:ascii="Times New Roman" w:hAnsi="Times New Roman"/>
          <w:i/>
          <w:color w:val="000000"/>
          <w:sz w:val="24"/>
          <w:lang w:val="cs-CZ"/>
        </w:rPr>
        <w:lastRenderedPageBreak/>
        <w:t>Pronajimatel</w:t>
      </w:r>
      <w:proofErr w:type="spellEnd"/>
      <w:r>
        <w:rPr>
          <w:rFonts w:ascii="Times New Roman" w:hAnsi="Times New Roman"/>
          <w:i/>
          <w:color w:val="000000"/>
          <w:sz w:val="24"/>
          <w:lang w:val="cs-CZ"/>
        </w:rPr>
        <w:t xml:space="preserve"> pronajímá nájemci výše specifikovanou nemovitost za dohodnutou cenu 216.000,- Kč plus zákonem stanovená </w:t>
      </w:r>
      <w:r>
        <w:rPr>
          <w:rFonts w:ascii="Times New Roman" w:hAnsi="Times New Roman"/>
          <w:b/>
          <w:i/>
          <w:color w:val="000000"/>
          <w:w w:val="95"/>
          <w:sz w:val="23"/>
          <w:lang w:val="cs-CZ"/>
        </w:rPr>
        <w:t>DPI</w:t>
      </w:r>
      <w:r>
        <w:rPr>
          <w:rFonts w:ascii="Times New Roman" w:hAnsi="Times New Roman"/>
          <w:b/>
          <w:i/>
          <w:color w:val="000000"/>
          <w:sz w:val="6"/>
          <w:lang w:val="cs-CZ"/>
        </w:rPr>
        <w:t>-</w:t>
      </w:r>
      <w:r>
        <w:rPr>
          <w:rFonts w:ascii="Times New Roman" w:hAnsi="Times New Roman"/>
          <w:b/>
          <w:i/>
          <w:color w:val="000000"/>
          <w:w w:val="95"/>
          <w:sz w:val="23"/>
          <w:lang w:val="cs-CZ"/>
        </w:rPr>
        <w:t xml:space="preserve">1 </w:t>
      </w:r>
      <w:r>
        <w:rPr>
          <w:rFonts w:ascii="Times New Roman" w:hAnsi="Times New Roman"/>
          <w:i/>
          <w:color w:val="000000"/>
          <w:sz w:val="24"/>
          <w:lang w:val="cs-CZ"/>
        </w:rPr>
        <w:t xml:space="preserve">ročně a to na dobu neurčitou za účelem </w:t>
      </w:r>
      <w:r>
        <w:rPr>
          <w:rFonts w:ascii="Times New Roman" w:hAnsi="Times New Roman"/>
          <w:i/>
          <w:color w:val="000000"/>
          <w:spacing w:val="4"/>
          <w:sz w:val="24"/>
          <w:lang w:val="cs-CZ"/>
        </w:rPr>
        <w:t>provozování prodejny potravin a doplňkového sortimentu běžně denní potřeby.</w:t>
      </w:r>
    </w:p>
    <w:p w:rsidR="008C02A5" w:rsidRDefault="008C02A5">
      <w:pPr>
        <w:sectPr w:rsidR="008C02A5">
          <w:pgSz w:w="11918" w:h="16854"/>
          <w:pgMar w:top="1654" w:right="1513" w:bottom="1430" w:left="1585" w:header="720" w:footer="720" w:gutter="0"/>
          <w:cols w:space="708"/>
        </w:sectPr>
      </w:pPr>
    </w:p>
    <w:p w:rsidR="008C02A5" w:rsidRDefault="00DF7CDB">
      <w:pPr>
        <w:spacing w:line="268" w:lineRule="auto"/>
        <w:ind w:right="432"/>
        <w:rPr>
          <w:rFonts w:ascii="Times New Roman" w:hAnsi="Times New Roman"/>
          <w:color w:val="000000"/>
          <w:spacing w:val="1"/>
          <w:sz w:val="23"/>
          <w:lang w:val="cs-CZ"/>
        </w:rPr>
      </w:pPr>
      <w:r>
        <w:rPr>
          <w:rFonts w:ascii="Times New Roman" w:hAnsi="Times New Roman"/>
          <w:color w:val="000000"/>
          <w:spacing w:val="1"/>
          <w:sz w:val="23"/>
          <w:lang w:val="cs-CZ"/>
        </w:rPr>
        <w:lastRenderedPageBreak/>
        <w:t xml:space="preserve">2)v článku </w:t>
      </w:r>
      <w:hyperlink r:id="rId5">
        <w:r>
          <w:rPr>
            <w:rFonts w:ascii="Times New Roman" w:hAnsi="Times New Roman"/>
            <w:color w:val="0000FF"/>
            <w:spacing w:val="1"/>
            <w:sz w:val="23"/>
            <w:u w:val="single"/>
            <w:lang w:val="cs-CZ"/>
          </w:rPr>
          <w:t>IV. se</w:t>
        </w:r>
      </w:hyperlink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 mění výše nájemného, z původní částky 11.000,- Kč navyšuje na částku </w:t>
      </w: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18.000,- </w:t>
      </w:r>
      <w:proofErr w:type="gramStart"/>
      <w:r>
        <w:rPr>
          <w:rFonts w:ascii="Times New Roman" w:hAnsi="Times New Roman"/>
          <w:color w:val="000000"/>
          <w:spacing w:val="4"/>
          <w:sz w:val="23"/>
          <w:lang w:val="cs-CZ"/>
        </w:rPr>
        <w:t>Kč(</w:t>
      </w:r>
      <w:proofErr w:type="gramEnd"/>
      <w:r>
        <w:rPr>
          <w:rFonts w:ascii="Times New Roman" w:hAnsi="Times New Roman"/>
          <w:color w:val="000000"/>
          <w:spacing w:val="4"/>
          <w:sz w:val="23"/>
          <w:lang w:val="cs-CZ"/>
        </w:rPr>
        <w:t>slovy osmnáct tisíc korun českých), plus zákonem stanovená DPH.</w:t>
      </w:r>
    </w:p>
    <w:p w:rsidR="008C02A5" w:rsidRDefault="00DF7CDB">
      <w:pPr>
        <w:spacing w:before="576"/>
        <w:ind w:right="864"/>
        <w:rPr>
          <w:rFonts w:ascii="Times New Roman" w:hAnsi="Times New Roman"/>
          <w:color w:val="000000"/>
          <w:spacing w:val="8"/>
          <w:sz w:val="23"/>
          <w:lang w:val="cs-CZ"/>
        </w:rPr>
      </w:pPr>
      <w:r>
        <w:rPr>
          <w:rFonts w:ascii="Times New Roman" w:hAnsi="Times New Roman"/>
          <w:color w:val="000000"/>
          <w:spacing w:val="8"/>
          <w:sz w:val="23"/>
          <w:lang w:val="cs-CZ"/>
        </w:rPr>
        <w:t xml:space="preserve">Ostatní ujednání Smlouvy o pronájmu nemovitosti, ve znění dodatku č.1 zůstávají </w:t>
      </w:r>
      <w:r>
        <w:rPr>
          <w:rFonts w:ascii="Times New Roman" w:hAnsi="Times New Roman"/>
          <w:color w:val="000000"/>
          <w:spacing w:val="6"/>
          <w:sz w:val="23"/>
          <w:lang w:val="cs-CZ"/>
        </w:rPr>
        <w:t xml:space="preserve">v původním a nezměněném </w:t>
      </w:r>
      <w:r>
        <w:rPr>
          <w:rFonts w:ascii="Times New Roman" w:hAnsi="Times New Roman"/>
          <w:color w:val="000000"/>
          <w:spacing w:val="6"/>
          <w:sz w:val="24"/>
          <w:lang w:val="cs-CZ"/>
        </w:rPr>
        <w:t>znění.</w:t>
      </w:r>
    </w:p>
    <w:p w:rsidR="008C02A5" w:rsidRDefault="00DF7CDB">
      <w:pPr>
        <w:spacing w:before="972" w:line="288" w:lineRule="auto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Tento dodatek se vyhotovuje ve čtyřech výtiscích s platností originálu, z nichž každá </w:t>
      </w:r>
      <w:r>
        <w:rPr>
          <w:rFonts w:ascii="Times New Roman" w:hAnsi="Times New Roman"/>
          <w:color w:val="000000"/>
          <w:spacing w:val="10"/>
          <w:sz w:val="24"/>
          <w:lang w:val="cs-CZ"/>
        </w:rPr>
        <w:t>strana obdrží dva výtisky.</w:t>
      </w:r>
    </w:p>
    <w:p w:rsidR="008C02A5" w:rsidRDefault="00DF7CDB">
      <w:pPr>
        <w:spacing w:after="1296" w:line="283" w:lineRule="auto"/>
        <w:ind w:right="216"/>
        <w:rPr>
          <w:rFonts w:ascii="Times New Roman" w:hAnsi="Times New Roman"/>
          <w:color w:val="000000"/>
          <w:spacing w:val="13"/>
          <w:sz w:val="24"/>
          <w:lang w:val="cs-CZ"/>
        </w:rPr>
      </w:pPr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Dodatek č.2 nabývá platnosti dnem jejího podpisu a účinnosti dnem 1.3.2012. </w:t>
      </w:r>
      <w:r>
        <w:rPr>
          <w:rFonts w:ascii="Times New Roman" w:hAnsi="Times New Roman"/>
          <w:color w:val="000000"/>
          <w:spacing w:val="9"/>
          <w:sz w:val="24"/>
          <w:lang w:val="cs-CZ"/>
        </w:rPr>
        <w:t xml:space="preserve">Smluvní strany na důkaz své svobodné a vážné vůle uzavřít tento dodatek č.2 a na </w:t>
      </w:r>
      <w:r>
        <w:rPr>
          <w:rFonts w:ascii="Times New Roman" w:hAnsi="Times New Roman"/>
          <w:color w:val="000000"/>
          <w:spacing w:val="12"/>
          <w:sz w:val="24"/>
          <w:lang w:val="cs-CZ"/>
        </w:rPr>
        <w:t>důkaz toho, že obsahu dodatku rozumí připojuji svůj podpis.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3770"/>
        <w:gridCol w:w="3618"/>
      </w:tblGrid>
      <w:tr w:rsidR="008C02A5">
        <w:trPr>
          <w:trHeight w:hRule="exact" w:val="1109"/>
        </w:trPr>
        <w:tc>
          <w:tcPr>
            <w:tcW w:w="5414" w:type="dxa"/>
            <w:gridSpan w:val="2"/>
            <w:tcBorders>
              <w:top w:val="none" w:sz="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</w:tcPr>
          <w:p w:rsidR="008C02A5" w:rsidRDefault="00DF7CDB">
            <w:pPr>
              <w:ind w:right="2297"/>
              <w:jc w:val="right"/>
              <w:rPr>
                <w:rFonts w:ascii="Times New Roman" w:hAnsi="Times New Roman"/>
                <w:color w:val="000000"/>
                <w:spacing w:val="6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lang w:val="cs-CZ"/>
              </w:rPr>
              <w:t>Dáno v Opavě dne 29.2.2012</w:t>
            </w:r>
          </w:p>
        </w:tc>
        <w:tc>
          <w:tcPr>
            <w:tcW w:w="361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7DC0" w:rsidRDefault="00DF7CDB" w:rsidP="00D47DC0">
            <w:pPr>
              <w:spacing w:before="108" w:line="271" w:lineRule="auto"/>
              <w:ind w:left="432"/>
              <w:rPr>
                <w:rFonts w:ascii="Times New Roman" w:hAnsi="Times New Roman"/>
                <w:color w:val="000000"/>
                <w:spacing w:val="14"/>
                <w:sz w:val="3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vertAlign w:val="superscript"/>
                <w:lang w:val="cs-CZ"/>
              </w:rPr>
              <w:t>-</w:t>
            </w:r>
          </w:p>
          <w:p w:rsidR="008C02A5" w:rsidRDefault="008C02A5">
            <w:pPr>
              <w:spacing w:before="144" w:line="194" w:lineRule="auto"/>
              <w:ind w:right="1051"/>
              <w:jc w:val="right"/>
              <w:rPr>
                <w:rFonts w:ascii="Times New Roman" w:hAnsi="Times New Roman"/>
                <w:color w:val="000000"/>
                <w:spacing w:val="14"/>
                <w:sz w:val="33"/>
                <w:lang w:val="cs-CZ"/>
              </w:rPr>
            </w:pPr>
          </w:p>
        </w:tc>
      </w:tr>
      <w:tr w:rsidR="008C02A5">
        <w:trPr>
          <w:trHeight w:hRule="exact" w:val="374"/>
        </w:trPr>
        <w:tc>
          <w:tcPr>
            <w:tcW w:w="1644" w:type="dxa"/>
            <w:tcBorders>
              <w:top w:val="dotted" w:sz="1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</w:tcPr>
          <w:p w:rsidR="008C02A5" w:rsidRDefault="008C02A5"/>
        </w:tc>
        <w:tc>
          <w:tcPr>
            <w:tcW w:w="377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02A5" w:rsidRDefault="008C02A5">
            <w:pPr>
              <w:spacing w:after="34"/>
              <w:ind w:right="943"/>
            </w:pPr>
          </w:p>
        </w:tc>
        <w:tc>
          <w:tcPr>
            <w:tcW w:w="3618" w:type="dxa"/>
            <w:vMerge/>
            <w:tcBorders>
              <w:top w:val="none" w:sz="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</w:tcPr>
          <w:p w:rsidR="008C02A5" w:rsidRDefault="008C02A5"/>
        </w:tc>
      </w:tr>
      <w:tr w:rsidR="008C02A5">
        <w:trPr>
          <w:trHeight w:hRule="exact" w:val="52"/>
        </w:trPr>
        <w:tc>
          <w:tcPr>
            <w:tcW w:w="1644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02A5" w:rsidRDefault="008C02A5"/>
        </w:tc>
        <w:tc>
          <w:tcPr>
            <w:tcW w:w="377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02A5" w:rsidRDefault="008C02A5"/>
        </w:tc>
        <w:tc>
          <w:tcPr>
            <w:tcW w:w="3618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02A5" w:rsidRDefault="008C02A5"/>
        </w:tc>
      </w:tr>
      <w:tr w:rsidR="008C02A5">
        <w:trPr>
          <w:trHeight w:hRule="exact" w:val="1193"/>
        </w:trPr>
        <w:tc>
          <w:tcPr>
            <w:tcW w:w="541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02A5" w:rsidRDefault="00DF7CDB" w:rsidP="00D47DC0">
            <w:pPr>
              <w:tabs>
                <w:tab w:val="right" w:pos="4345"/>
              </w:tabs>
              <w:spacing w:before="36" w:line="280" w:lineRule="exact"/>
              <w:ind w:right="1037"/>
              <w:jc w:val="right"/>
              <w:rPr>
                <w:rFonts w:ascii="Times New Roman" w:hAnsi="Times New Roman"/>
                <w:color w:val="000000"/>
                <w:spacing w:val="48"/>
                <w:sz w:val="23"/>
                <w:lang w:val="cs-CZ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6"/>
                <w:sz w:val="24"/>
                <w:lang w:val="cs-CZ"/>
              </w:rPr>
              <w:t>Pronajimatel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sz w:val="24"/>
                <w:lang w:val="cs-CZ"/>
              </w:rPr>
              <w:t>„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4"/>
                <w:lang w:val="cs-CZ"/>
              </w:rPr>
              <w:t>,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,</w:t>
            </w:r>
            <w:r>
              <w:rPr>
                <w:rFonts w:ascii="Tahoma" w:hAnsi="Tahoma"/>
                <w:color w:val="000000"/>
                <w:spacing w:val="14"/>
                <w:sz w:val="11"/>
                <w:lang w:val="cs-CZ"/>
              </w:rPr>
              <w:t xml:space="preserve">37 </w:t>
            </w:r>
            <w:r>
              <w:rPr>
                <w:rFonts w:ascii="Tahoma" w:hAnsi="Tahoma"/>
                <w:color w:val="000000"/>
                <w:spacing w:val="14"/>
                <w:sz w:val="12"/>
                <w:lang w:val="cs-CZ"/>
              </w:rPr>
              <w:t>Si</w:t>
            </w:r>
          </w:p>
        </w:tc>
        <w:tc>
          <w:tcPr>
            <w:tcW w:w="36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02A5" w:rsidRDefault="00DF7CDB">
            <w:pPr>
              <w:ind w:left="1242"/>
              <w:rPr>
                <w:rFonts w:ascii="Times New Roman" w:hAnsi="Times New Roman"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Nájemce</w:t>
            </w:r>
          </w:p>
        </w:tc>
      </w:tr>
    </w:tbl>
    <w:p w:rsidR="00DF7CDB" w:rsidRDefault="00DF7CDB"/>
    <w:sectPr w:rsidR="00DF7CDB">
      <w:pgSz w:w="11918" w:h="16854"/>
      <w:pgMar w:top="1626" w:right="1324" w:bottom="6498" w:left="13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43D0"/>
    <w:multiLevelType w:val="multilevel"/>
    <w:tmpl w:val="7DDE36AC"/>
    <w:lvl w:ilvl="0">
      <w:start w:val="1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3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A5"/>
    <w:rsid w:val="00505D90"/>
    <w:rsid w:val="008C02A5"/>
    <w:rsid w:val="00D47DC0"/>
    <w:rsid w:val="00D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FCE83-24B5-4AFB-B18A-E671CEB9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7D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Luděk Zakopal</cp:lastModifiedBy>
  <cp:revision>2</cp:revision>
  <dcterms:created xsi:type="dcterms:W3CDTF">2017-12-20T07:44:00Z</dcterms:created>
  <dcterms:modified xsi:type="dcterms:W3CDTF">2017-12-20T07:44:00Z</dcterms:modified>
</cp:coreProperties>
</file>