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2A" w:rsidRPr="006B3637" w:rsidRDefault="00A5732A" w:rsidP="00A5732A">
      <w:pPr>
        <w:widowControl w:val="0"/>
        <w:spacing w:after="40" w:line="240" w:lineRule="auto"/>
        <w:jc w:val="center"/>
        <w:rPr>
          <w:rFonts w:eastAsia="Century Gothic" w:cs="Century Gothic"/>
          <w:color w:val="000000"/>
          <w:lang w:eastAsia="cs-CZ" w:bidi="cs-CZ"/>
        </w:rPr>
      </w:pPr>
      <w:r w:rsidRPr="006B3637">
        <w:rPr>
          <w:rFonts w:eastAsia="Century Gothic" w:cs="Century Gothic"/>
          <w:b/>
          <w:bCs/>
          <w:color w:val="000000"/>
          <w:lang w:eastAsia="cs-CZ" w:bidi="cs-CZ"/>
        </w:rPr>
        <w:t>KUPNÍ SMLOUVA NA DODÁVKY POČÍTAČOVÉ TECHNIKY</w:t>
      </w:r>
    </w:p>
    <w:p w:rsidR="00A5732A" w:rsidRPr="006B3637" w:rsidRDefault="00361F8E" w:rsidP="00A5732A">
      <w:pPr>
        <w:widowControl w:val="0"/>
        <w:spacing w:after="320" w:line="240" w:lineRule="auto"/>
        <w:ind w:left="840"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 xml:space="preserve">              </w:t>
      </w:r>
      <w:r w:rsidR="00A5732A" w:rsidRPr="006B3637">
        <w:rPr>
          <w:rFonts w:eastAsia="Century Gothic" w:cs="Century Gothic"/>
          <w:color w:val="000000"/>
          <w:sz w:val="20"/>
          <w:szCs w:val="20"/>
          <w:lang w:eastAsia="cs-CZ" w:bidi="cs-CZ"/>
        </w:rPr>
        <w:t>uzavřená níže uvedeného dne, měsíce a roku mezi těmito smluvními stranami</w:t>
      </w:r>
    </w:p>
    <w:p w:rsidR="00A5732A" w:rsidRPr="006B3637" w:rsidRDefault="00A5732A" w:rsidP="00A5732A">
      <w:pPr>
        <w:keepNext/>
        <w:keepLines/>
        <w:widowControl w:val="0"/>
        <w:spacing w:after="40" w:line="240" w:lineRule="auto"/>
        <w:jc w:val="both"/>
        <w:outlineLvl w:val="1"/>
        <w:rPr>
          <w:rFonts w:eastAsia="Century Gothic" w:cs="Century Gothic"/>
          <w:b/>
          <w:bCs/>
          <w:color w:val="000000"/>
          <w:lang w:eastAsia="cs-CZ" w:bidi="cs-CZ"/>
        </w:rPr>
      </w:pPr>
      <w:r w:rsidRPr="006B3637">
        <w:rPr>
          <w:rFonts w:eastAsia="Century Gothic" w:cs="Century Gothic"/>
          <w:b/>
          <w:bCs/>
          <w:color w:val="000000"/>
          <w:lang w:eastAsia="cs-CZ" w:bidi="cs-CZ"/>
        </w:rPr>
        <w:t>Institut umění – Divadelní ústav</w:t>
      </w:r>
    </w:p>
    <w:p w:rsidR="00A5732A" w:rsidRPr="006B3637" w:rsidRDefault="00A5732A" w:rsidP="002A1FFA">
      <w:pPr>
        <w:widowControl w:val="0"/>
        <w:tabs>
          <w:tab w:val="left" w:pos="1276"/>
        </w:tabs>
        <w:spacing w:after="4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se sídlem:</w:t>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002A1FFA">
        <w:rPr>
          <w:rFonts w:eastAsia="Century Gothic" w:cs="Century Gothic"/>
          <w:color w:val="000000"/>
          <w:sz w:val="20"/>
          <w:szCs w:val="20"/>
          <w:lang w:eastAsia="cs-CZ" w:bidi="cs-CZ"/>
        </w:rPr>
        <w:tab/>
      </w:r>
      <w:r w:rsidR="002A1FFA">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 xml:space="preserve"> </w:t>
      </w:r>
      <w:r w:rsidR="002A1FFA">
        <w:rPr>
          <w:rFonts w:eastAsia="Century Gothic" w:cs="Century Gothic"/>
          <w:color w:val="000000"/>
          <w:sz w:val="20"/>
          <w:szCs w:val="20"/>
          <w:lang w:eastAsia="cs-CZ" w:bidi="cs-CZ"/>
        </w:rPr>
        <w:t xml:space="preserve">        </w:t>
      </w:r>
      <w:r w:rsidRPr="006B3637">
        <w:rPr>
          <w:rFonts w:eastAsia="Century Gothic" w:cs="Century Gothic"/>
          <w:color w:val="000000"/>
          <w:sz w:val="20"/>
          <w:szCs w:val="20"/>
          <w:lang w:eastAsia="cs-CZ" w:bidi="cs-CZ"/>
        </w:rPr>
        <w:t>Celetná 595/17, PSČ: 110 00 Praha 1</w:t>
      </w:r>
    </w:p>
    <w:p w:rsidR="00A5732A" w:rsidRPr="006B3637" w:rsidRDefault="00A5732A" w:rsidP="00A5732A">
      <w:pPr>
        <w:widowControl w:val="0"/>
        <w:spacing w:after="4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IČ:</w:t>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002A1FFA">
        <w:rPr>
          <w:rFonts w:eastAsia="Century Gothic" w:cs="Century Gothic"/>
          <w:color w:val="000000"/>
          <w:sz w:val="20"/>
          <w:szCs w:val="20"/>
          <w:lang w:eastAsia="cs-CZ" w:bidi="cs-CZ"/>
        </w:rPr>
        <w:tab/>
        <w:t xml:space="preserve">        </w:t>
      </w:r>
      <w:r w:rsidRPr="006B3637">
        <w:rPr>
          <w:rFonts w:eastAsia="Century Gothic" w:cs="Century Gothic"/>
          <w:color w:val="000000"/>
          <w:sz w:val="20"/>
          <w:szCs w:val="20"/>
          <w:lang w:eastAsia="cs-CZ" w:bidi="cs-CZ"/>
        </w:rPr>
        <w:t xml:space="preserve"> 00023205</w:t>
      </w:r>
    </w:p>
    <w:p w:rsidR="00A5732A" w:rsidRPr="006B3637" w:rsidRDefault="00A5732A" w:rsidP="00A5732A">
      <w:pPr>
        <w:widowControl w:val="0"/>
        <w:spacing w:after="4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DIČ:</w:t>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002A1FFA">
        <w:rPr>
          <w:rFonts w:eastAsia="Century Gothic" w:cs="Century Gothic"/>
          <w:color w:val="000000"/>
          <w:sz w:val="20"/>
          <w:szCs w:val="20"/>
          <w:lang w:eastAsia="cs-CZ" w:bidi="cs-CZ"/>
        </w:rPr>
        <w:t xml:space="preserve">                        </w:t>
      </w:r>
      <w:r w:rsidRPr="006B3637">
        <w:rPr>
          <w:rFonts w:eastAsia="Century Gothic" w:cs="Century Gothic"/>
          <w:color w:val="000000"/>
          <w:sz w:val="20"/>
          <w:szCs w:val="20"/>
          <w:lang w:eastAsia="cs-CZ" w:bidi="cs-CZ"/>
        </w:rPr>
        <w:t xml:space="preserve"> CZ00023205</w:t>
      </w:r>
    </w:p>
    <w:p w:rsidR="00A5732A" w:rsidRPr="006B3637" w:rsidRDefault="00A5732A" w:rsidP="00A5732A">
      <w:pPr>
        <w:widowControl w:val="0"/>
        <w:spacing w:after="4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Jednající: </w:t>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002A1FFA">
        <w:rPr>
          <w:rFonts w:eastAsia="Century Gothic" w:cs="Century Gothic"/>
          <w:color w:val="000000"/>
          <w:sz w:val="20"/>
          <w:szCs w:val="20"/>
          <w:lang w:eastAsia="cs-CZ" w:bidi="cs-CZ"/>
        </w:rPr>
        <w:t xml:space="preserve">                        </w:t>
      </w:r>
      <w:r w:rsidRPr="006B3637">
        <w:rPr>
          <w:rFonts w:eastAsia="Century Gothic" w:cs="Century Gothic"/>
          <w:color w:val="000000"/>
          <w:sz w:val="20"/>
          <w:szCs w:val="20"/>
          <w:lang w:eastAsia="cs-CZ" w:bidi="cs-CZ"/>
        </w:rPr>
        <w:t xml:space="preserve"> Petra Pavlová, ředitelka</w:t>
      </w:r>
    </w:p>
    <w:p w:rsidR="00A5732A" w:rsidRPr="00E53FD1" w:rsidRDefault="00A5732A" w:rsidP="00A5732A">
      <w:pPr>
        <w:widowControl w:val="0"/>
        <w:spacing w:after="40" w:line="240" w:lineRule="auto"/>
        <w:jc w:val="both"/>
        <w:rPr>
          <w:rFonts w:eastAsia="Century Gothic" w:cs="Century Gothic"/>
          <w:sz w:val="20"/>
          <w:szCs w:val="20"/>
          <w:lang w:eastAsia="cs-CZ" w:bidi="cs-CZ"/>
        </w:rPr>
      </w:pPr>
      <w:r w:rsidRPr="006B3637">
        <w:rPr>
          <w:rFonts w:eastAsia="Century Gothic" w:cs="Century Gothic"/>
          <w:color w:val="000000"/>
          <w:sz w:val="20"/>
          <w:szCs w:val="20"/>
          <w:lang w:eastAsia="cs-CZ" w:bidi="cs-CZ"/>
        </w:rPr>
        <w:t xml:space="preserve">bankovní spojení:           </w:t>
      </w:r>
      <w:r w:rsidR="002A1FFA">
        <w:rPr>
          <w:rFonts w:eastAsia="Century Gothic" w:cs="Century Gothic"/>
          <w:color w:val="000000"/>
          <w:sz w:val="20"/>
          <w:szCs w:val="20"/>
          <w:lang w:eastAsia="cs-CZ" w:bidi="cs-CZ"/>
        </w:rPr>
        <w:t xml:space="preserve">                             </w:t>
      </w:r>
      <w:r w:rsidR="00881D25">
        <w:rPr>
          <w:rFonts w:eastAsia="Century Gothic" w:cs="Century Gothic"/>
          <w:color w:val="000000"/>
          <w:sz w:val="20"/>
          <w:szCs w:val="20"/>
          <w:lang w:eastAsia="cs-CZ" w:bidi="cs-CZ"/>
        </w:rPr>
        <w:t>XXXXX</w:t>
      </w:r>
    </w:p>
    <w:p w:rsidR="00A5732A" w:rsidRPr="006B3637" w:rsidRDefault="00A5732A" w:rsidP="00A5732A">
      <w:pPr>
        <w:widowControl w:val="0"/>
        <w:spacing w:after="60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kontaktní osoba: </w:t>
      </w:r>
      <w:r w:rsidR="002A1FFA">
        <w:rPr>
          <w:rFonts w:eastAsia="Century Gothic" w:cs="Century Gothic"/>
          <w:color w:val="000000"/>
          <w:sz w:val="20"/>
          <w:szCs w:val="20"/>
          <w:lang w:eastAsia="cs-CZ" w:bidi="cs-CZ"/>
        </w:rPr>
        <w:t xml:space="preserve">                                       </w:t>
      </w:r>
      <w:r w:rsidR="00A57F09">
        <w:rPr>
          <w:rFonts w:eastAsia="Century Gothic" w:cs="Century Gothic"/>
          <w:color w:val="000000"/>
          <w:sz w:val="20"/>
          <w:szCs w:val="20"/>
          <w:lang w:eastAsia="cs-CZ" w:bidi="cs-CZ"/>
        </w:rPr>
        <w:t xml:space="preserve"> </w:t>
      </w:r>
      <w:r w:rsidR="00881D25">
        <w:rPr>
          <w:rFonts w:eastAsia="Century Gothic" w:cs="Century Gothic"/>
          <w:color w:val="000000"/>
          <w:sz w:val="20"/>
          <w:szCs w:val="20"/>
          <w:lang w:eastAsia="cs-CZ" w:bidi="cs-CZ"/>
        </w:rPr>
        <w:t>XXXXX</w:t>
      </w:r>
    </w:p>
    <w:p w:rsidR="00A5732A" w:rsidRPr="006B3637" w:rsidRDefault="00A5732A" w:rsidP="00881D25">
      <w:pPr>
        <w:widowControl w:val="0"/>
        <w:spacing w:afterLines="12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(dále jako </w:t>
      </w:r>
      <w:r w:rsidRPr="006B3637">
        <w:rPr>
          <w:rFonts w:eastAsia="Century Gothic" w:cs="Century Gothic"/>
          <w:b/>
          <w:bCs/>
          <w:color w:val="000000"/>
          <w:sz w:val="20"/>
          <w:szCs w:val="20"/>
          <w:lang w:eastAsia="cs-CZ" w:bidi="cs-CZ"/>
        </w:rPr>
        <w:t xml:space="preserve">„Objednatel" </w:t>
      </w:r>
      <w:r w:rsidRPr="006B3637">
        <w:rPr>
          <w:rFonts w:eastAsia="Century Gothic" w:cs="Century Gothic"/>
          <w:color w:val="000000"/>
          <w:sz w:val="20"/>
          <w:szCs w:val="20"/>
          <w:lang w:eastAsia="cs-CZ" w:bidi="cs-CZ"/>
        </w:rPr>
        <w:t>na straně jedné)</w:t>
      </w:r>
    </w:p>
    <w:p w:rsidR="00A5732A" w:rsidRPr="006B3637" w:rsidRDefault="00A5732A" w:rsidP="00881D25">
      <w:pPr>
        <w:widowControl w:val="0"/>
        <w:spacing w:afterLines="120" w:line="240" w:lineRule="auto"/>
        <w:ind w:left="840" w:firstLine="40"/>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                                                                      a</w:t>
      </w:r>
    </w:p>
    <w:p w:rsidR="00A5732A" w:rsidRPr="006B3637" w:rsidRDefault="00840393" w:rsidP="00881D25">
      <w:pPr>
        <w:widowControl w:val="0"/>
        <w:spacing w:afterLines="120" w:line="240" w:lineRule="auto"/>
        <w:ind w:left="840" w:firstLine="40"/>
        <w:rPr>
          <w:rFonts w:eastAsia="Century Gothic" w:cs="Century Gothic"/>
          <w:color w:val="000000"/>
          <w:sz w:val="20"/>
          <w:szCs w:val="20"/>
          <w:lang w:eastAsia="cs-CZ" w:bidi="cs-CZ"/>
        </w:rPr>
      </w:pPr>
      <w:r>
        <w:rPr>
          <w:rFonts w:eastAsia="Century Gothic" w:cs="Century Gothic"/>
          <w:noProof/>
          <w:color w:val="000000"/>
          <w:sz w:val="20"/>
          <w:szCs w:val="20"/>
          <w:lang w:eastAsia="cs-CZ"/>
        </w:rPr>
        <w:pict>
          <v:shapetype id="_x0000_t202" coordsize="21600,21600" o:spt="202" path="m,l,21600r21600,l21600,xe">
            <v:stroke joinstyle="miter"/>
            <v:path gradientshapeok="t" o:connecttype="rect"/>
          </v:shapetype>
          <v:shape id="Shape 7" o:spid="_x0000_s1026" type="#_x0000_t202" style="position:absolute;left:0;text-align:left;margin-left:56.2pt;margin-top:8.5pt;width:153.75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1pmgEAACUDAAAOAAAAZHJzL2Uyb0RvYy54bWysUsGOEzEMvSPxD1HudKYV3cKo0xVotQgJ&#10;AdIuH5Bmkk6kSRzstDP9e5x02kVwQ1wcx3aen5+zvZ/8IE4GyUFo5XJRS2GChs6FQyt/PD++eScF&#10;JRU6NUAwrTwbkve716+2Y2zMCnoYOoOCQQI1Y2xln1Jsqop0b7yiBUQTOGkBvUp8xUPVoRoZ3Q/V&#10;qq7vqhGwiwjaEHH04ZKUu4JvrdHpm7VkkhhaydxSsVjsPttqt1XNAVXsnZ5pqH9g4ZUL3PQG9aCS&#10;Ekd0f0F5pxEIbFpo8BVY67QpM/A0y/qPaZ56FU2ZhcWheJOJ/h+s/nr6jsJ1rdxIEZTnFZWuYpOl&#10;GSM1XPEUuSZNH2HiFV/jxME88WTR55NnEZxnkc83Yc2UhM6P3q9Xd6u1FJpzy83y7bou0lcvzyNS&#10;+mTAi+y0EnlzRVB1+kKJqXDptSR3C/DohiHHM8cLl+ylaT/NxPfQnZn3yMttJf08KjRSDJ8Dq5d/&#10;wtXBq7OfnQv8h2MC60rnjHsBm9vxLgqh+d/kZf9+L1Uvv3v3CwAA//8DAFBLAwQUAAYACAAAACEA&#10;5Z9Apd8AAAAKAQAADwAAAGRycy9kb3ducmV2LnhtbEyPQU+DQBCF7yb+h82YeLMLpKkFWZqmqScT&#10;I8WDxwWmsCk7i+y2xX/veLK3eTMvb76Xb2Y7iAtO3jhSEC8iEEiNaw11Cj6r16c1CB80tXpwhAp+&#10;0MOmuL/Ldda6K5V4OYROcAj5TCvoQxgzKX3To9V+4UYkvh3dZHVgOXWynfSVw+0gkyhaSasN8Yde&#10;j7jrsTkdzlbB9ovKvfl+rz/KY2mqKo3obXVS6vFh3r6ACDiHfzP84TM6FMxUuzO1Xgys42TJVh6e&#10;uRMblnGagqgVJGveyCKXtxWKXwAAAP//AwBQSwECLQAUAAYACAAAACEAtoM4kv4AAADhAQAAEwAA&#10;AAAAAAAAAAAAAAAAAAAAW0NvbnRlbnRfVHlwZXNdLnhtbFBLAQItABQABgAIAAAAIQA4/SH/1gAA&#10;AJQBAAALAAAAAAAAAAAAAAAAAC8BAABfcmVscy8ucmVsc1BLAQItABQABgAIAAAAIQBCkY1pmgEA&#10;ACUDAAAOAAAAAAAAAAAAAAAAAC4CAABkcnMvZTJvRG9jLnhtbFBLAQItABQABgAIAAAAIQDln0Cl&#10;3wAAAAoBAAAPAAAAAAAAAAAAAAAAAPQDAABkcnMvZG93bnJldi54bWxQSwUGAAAAAAQABADzAAAA&#10;AAUAAAAA&#10;" filled="f" stroked="f">
            <v:textbox inset="0,0,0,0">
              <w:txbxContent>
                <w:p w:rsidR="006B3637" w:rsidRPr="006B3637" w:rsidRDefault="00E4155D" w:rsidP="00A5732A">
                  <w:pPr>
                    <w:pStyle w:val="Zkladntext1"/>
                    <w:shd w:val="clear" w:color="auto" w:fill="auto"/>
                    <w:spacing w:line="264" w:lineRule="auto"/>
                    <w:jc w:val="left"/>
                    <w:rPr>
                      <w:rFonts w:ascii="Calibri" w:hAnsi="Calibri"/>
                      <w:sz w:val="22"/>
                      <w:szCs w:val="22"/>
                    </w:rPr>
                  </w:pPr>
                  <w:proofErr w:type="spellStart"/>
                  <w:r>
                    <w:rPr>
                      <w:rFonts w:ascii="Calibri" w:hAnsi="Calibri"/>
                      <w:b/>
                      <w:bCs/>
                      <w:sz w:val="22"/>
                      <w:szCs w:val="22"/>
                    </w:rPr>
                    <w:t>Netfox</w:t>
                  </w:r>
                  <w:proofErr w:type="spellEnd"/>
                  <w:r>
                    <w:rPr>
                      <w:rFonts w:ascii="Calibri" w:hAnsi="Calibri"/>
                      <w:b/>
                      <w:bCs/>
                      <w:sz w:val="22"/>
                      <w:szCs w:val="22"/>
                    </w:rPr>
                    <w:t xml:space="preserve"> s.r.o.</w:t>
                  </w:r>
                </w:p>
                <w:p w:rsidR="006B3637" w:rsidRP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Se sídlem:</w:t>
                  </w:r>
                </w:p>
                <w:p w:rsidR="006B3637" w:rsidRP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IČ:</w:t>
                  </w:r>
                </w:p>
                <w:p w:rsidR="006B3637" w:rsidRP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DIČ:</w:t>
                  </w:r>
                </w:p>
                <w:p w:rsid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 xml:space="preserve">Bankovní spojení: </w:t>
                  </w:r>
                </w:p>
                <w:p w:rsidR="006B3637" w:rsidRP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 xml:space="preserve">Číslo účtu: </w:t>
                  </w:r>
                </w:p>
                <w:p w:rsidR="006B3637" w:rsidRP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Jednající:</w:t>
                  </w:r>
                </w:p>
                <w:p w:rsidR="006B3637" w:rsidRPr="006B3637" w:rsidRDefault="006B3637" w:rsidP="00A5732A">
                  <w:pPr>
                    <w:pStyle w:val="Zkladntext1"/>
                    <w:shd w:val="clear" w:color="auto" w:fill="auto"/>
                    <w:spacing w:line="264" w:lineRule="auto"/>
                    <w:jc w:val="left"/>
                    <w:rPr>
                      <w:rFonts w:asciiTheme="minorHAnsi" w:hAnsiTheme="minorHAnsi"/>
                      <w:sz w:val="20"/>
                      <w:szCs w:val="20"/>
                    </w:rPr>
                  </w:pPr>
                  <w:r w:rsidRPr="006B3637">
                    <w:rPr>
                      <w:rFonts w:asciiTheme="minorHAnsi" w:hAnsiTheme="minorHAnsi"/>
                      <w:sz w:val="20"/>
                      <w:szCs w:val="20"/>
                    </w:rPr>
                    <w:t>Kontaktní osoba:</w:t>
                  </w:r>
                </w:p>
              </w:txbxContent>
            </v:textbox>
            <w10:wrap type="square" anchorx="page"/>
          </v:shape>
        </w:pict>
      </w:r>
    </w:p>
    <w:p w:rsidR="00A5732A" w:rsidRPr="006B3637" w:rsidRDefault="00E4155D" w:rsidP="006B3637">
      <w:pPr>
        <w:widowControl w:val="0"/>
        <w:spacing w:after="20" w:line="240" w:lineRule="auto"/>
        <w:ind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Koněvova 65, 130 00 Praha 3</w:t>
      </w:r>
    </w:p>
    <w:p w:rsidR="00A5732A" w:rsidRPr="006B3637" w:rsidRDefault="00E4155D" w:rsidP="006B3637">
      <w:pPr>
        <w:widowControl w:val="0"/>
        <w:spacing w:after="20" w:line="240" w:lineRule="auto"/>
        <w:ind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27574032</w:t>
      </w:r>
    </w:p>
    <w:p w:rsidR="00A5732A" w:rsidRPr="006B3637" w:rsidRDefault="00E4155D" w:rsidP="006B3637">
      <w:pPr>
        <w:widowControl w:val="0"/>
        <w:spacing w:after="20" w:line="240" w:lineRule="auto"/>
        <w:ind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CZ27574032</w:t>
      </w:r>
    </w:p>
    <w:p w:rsidR="00A5732A" w:rsidRPr="006B3637" w:rsidRDefault="00881D25" w:rsidP="006B3637">
      <w:pPr>
        <w:widowControl w:val="0"/>
        <w:spacing w:after="20" w:line="240" w:lineRule="auto"/>
        <w:ind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XXXXX</w:t>
      </w:r>
    </w:p>
    <w:p w:rsidR="00A5732A" w:rsidRPr="006B3637" w:rsidRDefault="00881D25" w:rsidP="006B3637">
      <w:pPr>
        <w:widowControl w:val="0"/>
        <w:spacing w:after="20" w:line="240" w:lineRule="auto"/>
        <w:ind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XXXXX</w:t>
      </w:r>
    </w:p>
    <w:p w:rsidR="00A5732A" w:rsidRPr="006B3637" w:rsidRDefault="00E4155D" w:rsidP="006B3637">
      <w:pPr>
        <w:widowControl w:val="0"/>
        <w:spacing w:after="20" w:line="240" w:lineRule="auto"/>
        <w:ind w:firstLine="40"/>
        <w:rPr>
          <w:rFonts w:eastAsia="Century Gothic" w:cs="Century Gothic"/>
          <w:color w:val="000000"/>
          <w:sz w:val="20"/>
          <w:szCs w:val="20"/>
          <w:lang w:eastAsia="cs-CZ" w:bidi="cs-CZ"/>
        </w:rPr>
      </w:pPr>
      <w:r>
        <w:rPr>
          <w:rFonts w:eastAsia="Century Gothic" w:cs="Century Gothic"/>
          <w:color w:val="000000"/>
          <w:sz w:val="20"/>
          <w:szCs w:val="20"/>
          <w:lang w:eastAsia="cs-CZ" w:bidi="cs-CZ"/>
        </w:rPr>
        <w:t xml:space="preserve">Leoš </w:t>
      </w:r>
      <w:proofErr w:type="spellStart"/>
      <w:r>
        <w:rPr>
          <w:rFonts w:eastAsia="Century Gothic" w:cs="Century Gothic"/>
          <w:color w:val="000000"/>
          <w:sz w:val="20"/>
          <w:szCs w:val="20"/>
          <w:lang w:eastAsia="cs-CZ" w:bidi="cs-CZ"/>
        </w:rPr>
        <w:t>Liščák</w:t>
      </w:r>
      <w:proofErr w:type="spellEnd"/>
      <w:r>
        <w:rPr>
          <w:rFonts w:eastAsia="Century Gothic" w:cs="Century Gothic"/>
          <w:color w:val="000000"/>
          <w:sz w:val="20"/>
          <w:szCs w:val="20"/>
          <w:lang w:eastAsia="cs-CZ" w:bidi="cs-CZ"/>
        </w:rPr>
        <w:t xml:space="preserve"> - jednatel</w:t>
      </w:r>
    </w:p>
    <w:p w:rsidR="00A5732A" w:rsidRPr="006B3637" w:rsidRDefault="00881D25" w:rsidP="006B3637">
      <w:pPr>
        <w:widowControl w:val="0"/>
        <w:spacing w:after="20" w:line="240" w:lineRule="auto"/>
        <w:jc w:val="both"/>
        <w:rPr>
          <w:rFonts w:eastAsia="Century Gothic" w:cs="Century Gothic"/>
          <w:color w:val="000000"/>
          <w:sz w:val="20"/>
          <w:szCs w:val="20"/>
          <w:lang w:eastAsia="cs-CZ" w:bidi="cs-CZ"/>
        </w:rPr>
      </w:pPr>
      <w:r>
        <w:rPr>
          <w:rFonts w:eastAsia="Century Gothic" w:cs="Century Gothic"/>
          <w:color w:val="000000"/>
          <w:sz w:val="20"/>
          <w:szCs w:val="20"/>
          <w:lang w:eastAsia="cs-CZ" w:bidi="cs-CZ"/>
        </w:rPr>
        <w:t>XXXXX</w:t>
      </w:r>
    </w:p>
    <w:p w:rsidR="00A5732A" w:rsidRPr="006B3637" w:rsidRDefault="00A5732A" w:rsidP="00A5732A">
      <w:pPr>
        <w:widowControl w:val="0"/>
        <w:spacing w:after="60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 </w:t>
      </w:r>
    </w:p>
    <w:p w:rsidR="00A5732A" w:rsidRPr="006B3637" w:rsidRDefault="00A5732A" w:rsidP="00A5732A">
      <w:pPr>
        <w:widowControl w:val="0"/>
        <w:spacing w:after="60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(dále jen jako </w:t>
      </w:r>
      <w:r w:rsidRPr="006B3637">
        <w:rPr>
          <w:rFonts w:eastAsia="Century Gothic" w:cs="Century Gothic"/>
          <w:b/>
          <w:bCs/>
          <w:color w:val="000000"/>
          <w:sz w:val="20"/>
          <w:szCs w:val="20"/>
          <w:lang w:eastAsia="cs-CZ" w:bidi="cs-CZ"/>
        </w:rPr>
        <w:t xml:space="preserve">„Dodavatel“ </w:t>
      </w:r>
      <w:r w:rsidRPr="006B3637">
        <w:rPr>
          <w:rFonts w:eastAsia="Century Gothic" w:cs="Century Gothic"/>
          <w:color w:val="000000"/>
          <w:sz w:val="20"/>
          <w:szCs w:val="20"/>
          <w:lang w:eastAsia="cs-CZ" w:bidi="cs-CZ"/>
        </w:rPr>
        <w:t>na straně druhé)</w:t>
      </w:r>
    </w:p>
    <w:p w:rsidR="00A5732A" w:rsidRPr="006B3637" w:rsidRDefault="00A5732A" w:rsidP="00A5732A">
      <w:pPr>
        <w:widowControl w:val="0"/>
        <w:spacing w:after="62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(Objednatel a Dodavatel jednotlivě jako </w:t>
      </w:r>
      <w:r w:rsidRPr="006B3637">
        <w:rPr>
          <w:rFonts w:eastAsia="Century Gothic" w:cs="Century Gothic"/>
          <w:b/>
          <w:bCs/>
          <w:color w:val="000000"/>
          <w:sz w:val="20"/>
          <w:szCs w:val="20"/>
          <w:lang w:eastAsia="cs-CZ" w:bidi="cs-CZ"/>
        </w:rPr>
        <w:t xml:space="preserve">„Smluvní strana“ </w:t>
      </w:r>
      <w:r w:rsidRPr="006B3637">
        <w:rPr>
          <w:rFonts w:eastAsia="Century Gothic" w:cs="Century Gothic"/>
          <w:color w:val="000000"/>
          <w:sz w:val="20"/>
          <w:szCs w:val="20"/>
          <w:lang w:eastAsia="cs-CZ" w:bidi="cs-CZ"/>
        </w:rPr>
        <w:t xml:space="preserve">a společně jako </w:t>
      </w:r>
      <w:r w:rsidRPr="006B3637">
        <w:rPr>
          <w:rFonts w:eastAsia="Century Gothic" w:cs="Century Gothic"/>
          <w:b/>
          <w:bCs/>
          <w:color w:val="000000"/>
          <w:sz w:val="20"/>
          <w:szCs w:val="20"/>
          <w:lang w:eastAsia="cs-CZ" w:bidi="cs-CZ"/>
        </w:rPr>
        <w:t>„Smluvní strany“)</w:t>
      </w:r>
    </w:p>
    <w:p w:rsidR="00A5732A" w:rsidRPr="006B3637" w:rsidRDefault="00A5732A" w:rsidP="00A5732A">
      <w:pPr>
        <w:keepNext/>
        <w:keepLines/>
        <w:widowControl w:val="0"/>
        <w:spacing w:after="0" w:line="288" w:lineRule="auto"/>
        <w:jc w:val="center"/>
        <w:outlineLvl w:val="1"/>
        <w:rPr>
          <w:rFonts w:eastAsia="Century Gothic" w:cs="Century Gothic"/>
          <w:b/>
          <w:bCs/>
          <w:color w:val="000000"/>
          <w:sz w:val="20"/>
          <w:szCs w:val="20"/>
          <w:lang w:eastAsia="cs-CZ" w:bidi="cs-CZ"/>
        </w:rPr>
      </w:pPr>
      <w:bookmarkStart w:id="0" w:name="bookmark1"/>
      <w:r w:rsidRPr="006B3637">
        <w:rPr>
          <w:rFonts w:eastAsia="Century Gothic" w:cs="Century Gothic"/>
          <w:b/>
          <w:bCs/>
          <w:color w:val="000000"/>
          <w:sz w:val="20"/>
          <w:szCs w:val="20"/>
          <w:lang w:eastAsia="cs-CZ" w:bidi="cs-CZ"/>
        </w:rPr>
        <w:t>I.</w:t>
      </w:r>
      <w:bookmarkEnd w:id="0"/>
    </w:p>
    <w:p w:rsidR="00A5732A" w:rsidRPr="006B3637" w:rsidRDefault="00A5732A" w:rsidP="00A5732A">
      <w:pPr>
        <w:widowControl w:val="0"/>
        <w:spacing w:after="0" w:line="288" w:lineRule="auto"/>
        <w:jc w:val="center"/>
        <w:rPr>
          <w:rFonts w:eastAsia="Century Gothic" w:cs="Century Gothic"/>
          <w:color w:val="000000"/>
          <w:sz w:val="20"/>
          <w:szCs w:val="20"/>
          <w:lang w:eastAsia="cs-CZ" w:bidi="cs-CZ"/>
        </w:rPr>
      </w:pPr>
      <w:bookmarkStart w:id="1" w:name="_GoBack"/>
      <w:bookmarkEnd w:id="1"/>
      <w:r w:rsidRPr="006B3637">
        <w:rPr>
          <w:rFonts w:eastAsia="Century Gothic" w:cs="Century Gothic"/>
          <w:b/>
          <w:bCs/>
          <w:color w:val="000000"/>
          <w:sz w:val="20"/>
          <w:szCs w:val="20"/>
          <w:lang w:eastAsia="cs-CZ" w:bidi="cs-CZ"/>
        </w:rPr>
        <w:t>Předmět Smlouvy</w:t>
      </w:r>
    </w:p>
    <w:p w:rsidR="00A5732A" w:rsidRPr="006B3637" w:rsidRDefault="00A5732A" w:rsidP="00A5732A">
      <w:pPr>
        <w:widowControl w:val="0"/>
        <w:numPr>
          <w:ilvl w:val="0"/>
          <w:numId w:val="1"/>
        </w:numPr>
        <w:tabs>
          <w:tab w:val="left" w:pos="350"/>
        </w:tabs>
        <w:spacing w:after="120" w:line="288" w:lineRule="auto"/>
        <w:ind w:left="34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Předmětem Kupní smlouvy jsou dodávky monitorů a notebooků pro Objednatele včetně dopravy na místo plnění dle určení Objednatele (dále jen </w:t>
      </w:r>
      <w:r w:rsidRPr="006B3637">
        <w:rPr>
          <w:rFonts w:eastAsia="Century Gothic" w:cs="Century Gothic"/>
          <w:b/>
          <w:bCs/>
          <w:color w:val="000000"/>
          <w:sz w:val="20"/>
          <w:szCs w:val="20"/>
          <w:lang w:eastAsia="cs-CZ" w:bidi="cs-CZ"/>
        </w:rPr>
        <w:t xml:space="preserve">„Zboží“) </w:t>
      </w:r>
      <w:r w:rsidRPr="006B3637">
        <w:rPr>
          <w:rFonts w:eastAsia="Century Gothic" w:cs="Century Gothic"/>
          <w:color w:val="000000"/>
          <w:sz w:val="20"/>
          <w:szCs w:val="20"/>
          <w:lang w:eastAsia="cs-CZ" w:bidi="cs-CZ"/>
        </w:rPr>
        <w:t>v souladu se specifikací uvedenou v Příloze č. 1 Kupní smlouvy.</w:t>
      </w:r>
    </w:p>
    <w:p w:rsidR="00A5732A" w:rsidRPr="006B3637" w:rsidRDefault="00A5732A" w:rsidP="00A5732A">
      <w:pPr>
        <w:widowControl w:val="0"/>
        <w:numPr>
          <w:ilvl w:val="0"/>
          <w:numId w:val="1"/>
        </w:numPr>
        <w:tabs>
          <w:tab w:val="left" w:pos="350"/>
        </w:tabs>
        <w:spacing w:after="0" w:line="290" w:lineRule="auto"/>
        <w:ind w:left="34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se zavazuje dodávat Objednateli Zboží za podmínek uvedených v Kupní smlouvě ve sjednaném sortimentu, množství, jakosti a čase a převádět na Objednatele vlastnické právo ke Zboží.</w:t>
      </w:r>
    </w:p>
    <w:p w:rsidR="00A5732A" w:rsidRPr="006B3637" w:rsidRDefault="00A5732A" w:rsidP="00A5732A">
      <w:pPr>
        <w:widowControl w:val="0"/>
        <w:numPr>
          <w:ilvl w:val="0"/>
          <w:numId w:val="1"/>
        </w:numPr>
        <w:tabs>
          <w:tab w:val="left" w:pos="350"/>
        </w:tabs>
        <w:spacing w:after="0" w:line="290" w:lineRule="auto"/>
        <w:ind w:left="34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se zavazuje, že Zboží dodané v souladu s </w:t>
      </w:r>
      <w:r w:rsidR="00E4155D">
        <w:rPr>
          <w:rFonts w:eastAsia="Century Gothic" w:cs="Century Gothic"/>
          <w:color w:val="000000"/>
          <w:sz w:val="20"/>
          <w:szCs w:val="20"/>
          <w:lang w:eastAsia="cs-CZ" w:bidi="cs-CZ"/>
        </w:rPr>
        <w:t>Kupní</w:t>
      </w:r>
      <w:r w:rsidRPr="006B3637">
        <w:rPr>
          <w:rFonts w:eastAsia="Century Gothic" w:cs="Century Gothic"/>
          <w:color w:val="000000"/>
          <w:sz w:val="20"/>
          <w:szCs w:val="20"/>
          <w:lang w:eastAsia="cs-CZ" w:bidi="cs-CZ"/>
        </w:rPr>
        <w:t xml:space="preserve"> smlouvou bude:</w:t>
      </w:r>
    </w:p>
    <w:p w:rsidR="00A5732A" w:rsidRPr="006B3637" w:rsidRDefault="00A5732A" w:rsidP="00A5732A">
      <w:pPr>
        <w:widowControl w:val="0"/>
        <w:numPr>
          <w:ilvl w:val="0"/>
          <w:numId w:val="2"/>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nové a nepoužité:</w:t>
      </w:r>
    </w:p>
    <w:p w:rsidR="00A5732A" w:rsidRPr="006B3637" w:rsidRDefault="00A5732A" w:rsidP="00A5732A">
      <w:pPr>
        <w:widowControl w:val="0"/>
        <w:numPr>
          <w:ilvl w:val="0"/>
          <w:numId w:val="2"/>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plně funkční;</w:t>
      </w:r>
    </w:p>
    <w:p w:rsidR="00A5732A" w:rsidRPr="006B3637" w:rsidRDefault="00A5732A" w:rsidP="00A5732A">
      <w:pPr>
        <w:widowControl w:val="0"/>
        <w:numPr>
          <w:ilvl w:val="0"/>
          <w:numId w:val="2"/>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použitelné v České republice (např. opatřeno veškerými osvědčeními, jsou-II pro užití Zboží v České republice vyžadována,</w:t>
      </w:r>
    </w:p>
    <w:p w:rsidR="00A5732A" w:rsidRPr="006B3637" w:rsidRDefault="00A5732A" w:rsidP="00A5732A">
      <w:pPr>
        <w:widowControl w:val="0"/>
        <w:numPr>
          <w:ilvl w:val="0"/>
          <w:numId w:val="3"/>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odpovídat sjednanému druhu, množství, jakosti a provedení;</w:t>
      </w:r>
    </w:p>
    <w:p w:rsidR="00A5732A" w:rsidRPr="006B3637" w:rsidRDefault="00A5732A" w:rsidP="00A5732A">
      <w:pPr>
        <w:widowControl w:val="0"/>
        <w:numPr>
          <w:ilvl w:val="0"/>
          <w:numId w:val="3"/>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bez materiálových, konstrukčních, výrobních a vzhledových či jiných vad;</w:t>
      </w:r>
    </w:p>
    <w:p w:rsidR="00A5732A" w:rsidRPr="006B3637" w:rsidRDefault="00A5732A" w:rsidP="00A5732A">
      <w:pPr>
        <w:widowControl w:val="0"/>
        <w:numPr>
          <w:ilvl w:val="0"/>
          <w:numId w:val="3"/>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bez právních vad (Dodavatel zaručuje Objednateli, že ohledně Zboží není veden žádný soudní spor, jsou uhrazeny všechny daně a poplatky týkající se Zboží, a pokud Dodavatel není výrobcem Zboží, že byla uhrazena cena Zboží dle smlouvy, na základě které toto Zboží nabyl,</w:t>
      </w:r>
    </w:p>
    <w:p w:rsidR="00A5732A" w:rsidRPr="006B3637" w:rsidRDefault="00A5732A" w:rsidP="00A5732A">
      <w:pPr>
        <w:widowControl w:val="0"/>
        <w:numPr>
          <w:ilvl w:val="0"/>
          <w:numId w:val="3"/>
        </w:numPr>
        <w:tabs>
          <w:tab w:val="left" w:pos="860"/>
        </w:tabs>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splňovat environmentální požadavky, jsou-li dle příslušných právních předpisů stanoveny (např. nebude obsahovat radioaktivní materiály a jiné nebezpečné látky a věci, které se mohou stát nebezpečným odpadem,</w:t>
      </w:r>
    </w:p>
    <w:p w:rsidR="00A5732A" w:rsidRPr="006B3637" w:rsidRDefault="00A5732A" w:rsidP="00A5732A">
      <w:pPr>
        <w:widowControl w:val="0"/>
        <w:spacing w:after="0" w:line="290" w:lineRule="auto"/>
        <w:ind w:left="86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lastRenderedPageBreak/>
        <w:t>h) splňovat veškeré nároky a požadavky českého právního řádu, zejména zákona o odpadech a zákona o obalech.</w:t>
      </w:r>
    </w:p>
    <w:p w:rsidR="00A5732A" w:rsidRPr="006B3637" w:rsidRDefault="00A5732A" w:rsidP="00A5732A">
      <w:pPr>
        <w:widowControl w:val="0"/>
        <w:numPr>
          <w:ilvl w:val="0"/>
          <w:numId w:val="1"/>
        </w:numPr>
        <w:tabs>
          <w:tab w:val="left" w:pos="350"/>
        </w:tabs>
        <w:spacing w:after="0" w:line="290" w:lineRule="auto"/>
        <w:ind w:left="340" w:hanging="34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Objednatel se zavazuje zaplatit za Zboží dodané v souladu s Kupní smlouvou cenu sjednanou v této Kupní smlouvě.</w:t>
      </w:r>
    </w:p>
    <w:p w:rsidR="00A5732A" w:rsidRPr="006B3637" w:rsidRDefault="00A5732A" w:rsidP="00A5732A">
      <w:pPr>
        <w:widowControl w:val="0"/>
        <w:tabs>
          <w:tab w:val="left" w:pos="350"/>
        </w:tabs>
        <w:spacing w:after="0" w:line="290" w:lineRule="auto"/>
        <w:ind w:left="340"/>
        <w:jc w:val="both"/>
        <w:rPr>
          <w:rFonts w:eastAsia="Century Gothic" w:cs="Century Gothic"/>
          <w:color w:val="000000"/>
          <w:sz w:val="20"/>
          <w:szCs w:val="20"/>
          <w:lang w:eastAsia="cs-CZ" w:bidi="cs-CZ"/>
        </w:rPr>
      </w:pPr>
    </w:p>
    <w:p w:rsidR="00A5732A" w:rsidRPr="006B3637" w:rsidRDefault="00A5732A" w:rsidP="00A5732A">
      <w:pPr>
        <w:framePr w:dropCap="drop" w:lines="2" w:hSpace="14" w:vSpace="14" w:wrap="auto" w:vAnchor="text" w:hAnchor="text"/>
        <w:widowControl w:val="0"/>
        <w:spacing w:after="640" w:line="469" w:lineRule="exact"/>
        <w:rPr>
          <w:rFonts w:eastAsia="Arial" w:cs="Arial"/>
          <w:b/>
          <w:bCs/>
          <w:color w:val="000000"/>
          <w:sz w:val="20"/>
          <w:szCs w:val="20"/>
          <w:lang w:eastAsia="cs-CZ" w:bidi="cs-CZ"/>
        </w:rPr>
      </w:pPr>
    </w:p>
    <w:p w:rsidR="00A5732A" w:rsidRPr="006B3637" w:rsidRDefault="00A5732A" w:rsidP="00A5732A">
      <w:pPr>
        <w:keepNext/>
        <w:keepLines/>
        <w:widowControl w:val="0"/>
        <w:spacing w:after="0" w:line="290" w:lineRule="auto"/>
        <w:jc w:val="center"/>
        <w:outlineLvl w:val="1"/>
        <w:rPr>
          <w:rFonts w:eastAsia="Century Gothic" w:cs="Century Gothic"/>
          <w:b/>
          <w:bCs/>
          <w:color w:val="000000"/>
          <w:sz w:val="20"/>
          <w:szCs w:val="20"/>
          <w:lang w:eastAsia="cs-CZ" w:bidi="cs-CZ"/>
        </w:rPr>
      </w:pPr>
      <w:bookmarkStart w:id="2" w:name="bookmark2"/>
      <w:r w:rsidRPr="006B3637">
        <w:rPr>
          <w:rFonts w:eastAsia="Century Gothic" w:cs="Century Gothic"/>
          <w:b/>
          <w:bCs/>
          <w:color w:val="000000"/>
          <w:sz w:val="20"/>
          <w:szCs w:val="20"/>
          <w:lang w:eastAsia="cs-CZ" w:bidi="cs-CZ"/>
        </w:rPr>
        <w:t>II</w:t>
      </w:r>
      <w:bookmarkStart w:id="3" w:name="bookmark3"/>
      <w:bookmarkEnd w:id="2"/>
      <w:r w:rsidRPr="006B3637">
        <w:rPr>
          <w:rFonts w:eastAsia="Century Gothic" w:cs="Century Gothic"/>
          <w:b/>
          <w:bCs/>
          <w:color w:val="000000"/>
          <w:sz w:val="20"/>
          <w:szCs w:val="20"/>
          <w:lang w:val="en-US" w:bidi="en-US"/>
        </w:rPr>
        <w:t>.</w:t>
      </w:r>
      <w:bookmarkEnd w:id="3"/>
    </w:p>
    <w:p w:rsidR="00A5732A" w:rsidRPr="006B3637" w:rsidRDefault="00A5732A" w:rsidP="00A5732A">
      <w:pPr>
        <w:widowControl w:val="0"/>
        <w:spacing w:after="0" w:line="290" w:lineRule="auto"/>
        <w:jc w:val="center"/>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Doba, místo a podmínky plnění dodávky</w:t>
      </w:r>
    </w:p>
    <w:p w:rsidR="00A5732A" w:rsidRPr="006B3637" w:rsidRDefault="00A5732A" w:rsidP="00A5732A">
      <w:pPr>
        <w:widowControl w:val="0"/>
        <w:numPr>
          <w:ilvl w:val="0"/>
          <w:numId w:val="4"/>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je povinen dodat Objednateli Zboží nejdéle do 28 kalendářních dní ode dne podpisu Kupní smlouvy. Místem dodání Zboží je Celetná 595/17, PSČ: 110 00 Praha 1. </w:t>
      </w:r>
    </w:p>
    <w:p w:rsidR="00A5732A" w:rsidRPr="006B3637" w:rsidRDefault="00A5732A" w:rsidP="00A5732A">
      <w:pPr>
        <w:widowControl w:val="0"/>
        <w:numPr>
          <w:ilvl w:val="0"/>
          <w:numId w:val="4"/>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Termín dodání a místo dodání Zboží lze změnit jen s výslovným a předchozím souhlasem obou Smluvních stran.</w:t>
      </w:r>
    </w:p>
    <w:p w:rsidR="00A5732A" w:rsidRPr="006B3637" w:rsidRDefault="00A5732A" w:rsidP="00A5732A">
      <w:pPr>
        <w:widowControl w:val="0"/>
        <w:numPr>
          <w:ilvl w:val="0"/>
          <w:numId w:val="4"/>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Každá dodávka Zboží bude vybavena dodacím listem, který bude potvrzen oběma Smluvními stranami při předání a převzetí Zboží a bude sloužit jako protokol o předání a převzetí Zboží. Objednatel je oprávněn odmítnout převzetí Zboží, pokud má Zboží vady nebo nebylo-li Zboží dodáno ve sjednaném druhu, jakosti, množství či čase.</w:t>
      </w:r>
    </w:p>
    <w:p w:rsidR="00A5732A" w:rsidRPr="006B3637" w:rsidRDefault="00A5732A" w:rsidP="00A5732A">
      <w:pPr>
        <w:widowControl w:val="0"/>
        <w:numPr>
          <w:ilvl w:val="0"/>
          <w:numId w:val="4"/>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Objednatel je oprávněn převzít částečné plnění, pokud tak učiní, tato skutečnost se vyznačí v protokolu o předání a převzetí Zboží (dodacím listě). Dodavatel je povinen dodat zbývající část Zboží nejpozději v původně sjednané dodací lhůtě.</w:t>
      </w:r>
    </w:p>
    <w:p w:rsidR="00A5732A" w:rsidRPr="006B3637" w:rsidRDefault="00A5732A" w:rsidP="00A5732A">
      <w:pPr>
        <w:widowControl w:val="0"/>
        <w:numPr>
          <w:ilvl w:val="0"/>
          <w:numId w:val="4"/>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 případě, že Objednatel převzetí Zboží neodmítne, ačkoli Zboží vykazuje vady, uvede se tato skutečnost do dodacího listu a Dodavatel je povinen odstranit vady nejpozději do 10 kalendářních dnů od převzetí Zboží.</w:t>
      </w:r>
    </w:p>
    <w:p w:rsidR="00A5732A" w:rsidRPr="006B3637" w:rsidRDefault="00A5732A" w:rsidP="00881D25">
      <w:pPr>
        <w:widowControl w:val="0"/>
        <w:numPr>
          <w:ilvl w:val="0"/>
          <w:numId w:val="4"/>
        </w:numPr>
        <w:tabs>
          <w:tab w:val="left" w:pos="344"/>
        </w:tabs>
        <w:spacing w:afterLines="4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Před dodávkou Zboží je Dodavatel povinen Objednatele informovat nejméně 3 pracovní dny předem o dopravci, množství a termínu doručení Zboží, a to e-mailem a telefonicky prostřednictvím spojení na kontaktní osobu uvedenou v Kupní smlouvě.</w:t>
      </w:r>
    </w:p>
    <w:p w:rsidR="00A5732A" w:rsidRPr="006B3637" w:rsidRDefault="00A5732A" w:rsidP="00881D25">
      <w:pPr>
        <w:framePr w:dropCap="drop" w:lines="1" w:wrap="auto" w:vAnchor="text" w:hAnchor="text"/>
        <w:widowControl w:val="0"/>
        <w:spacing w:afterLines="40" w:line="240" w:lineRule="auto"/>
        <w:rPr>
          <w:rFonts w:eastAsia="Arial" w:cs="Arial"/>
          <w:b/>
          <w:bCs/>
          <w:color w:val="000000"/>
          <w:sz w:val="20"/>
          <w:szCs w:val="20"/>
          <w:lang w:eastAsia="cs-CZ" w:bidi="cs-CZ"/>
        </w:rPr>
      </w:pPr>
    </w:p>
    <w:p w:rsidR="00A5732A" w:rsidRPr="006B3637" w:rsidRDefault="00A5732A" w:rsidP="00881D25">
      <w:pPr>
        <w:widowControl w:val="0"/>
        <w:numPr>
          <w:ilvl w:val="0"/>
          <w:numId w:val="4"/>
        </w:numPr>
        <w:tabs>
          <w:tab w:val="left" w:pos="334"/>
        </w:tabs>
        <w:spacing w:afterLines="40" w:line="24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obalu musí být vhodným způsobem vyznačen druh Zboží a jeho množství, popř. další sjednané či obvyklé údaje.</w:t>
      </w:r>
    </w:p>
    <w:p w:rsidR="00A5732A" w:rsidRPr="006B3637" w:rsidRDefault="00A5732A" w:rsidP="00A5732A">
      <w:pPr>
        <w:widowControl w:val="0"/>
        <w:numPr>
          <w:ilvl w:val="0"/>
          <w:numId w:val="4"/>
        </w:numPr>
        <w:tabs>
          <w:tab w:val="left" w:pos="334"/>
        </w:tabs>
        <w:spacing w:after="80" w:line="100" w:lineRule="atLeast"/>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Spolu s dodávaným Zbožím bude Objednateli předána i příslušná dokumentace a veškeré návody (manuály) k použití, které se ke Zboží vztahují. Tyto návody musí být v českém jazyce a okamžikem jejich předání Objednateli se stávají jeho výlučným vlastnictvím.</w:t>
      </w:r>
    </w:p>
    <w:p w:rsidR="00A5732A" w:rsidRPr="006B3637" w:rsidRDefault="00A5732A" w:rsidP="00A5732A">
      <w:pPr>
        <w:widowControl w:val="0"/>
        <w:numPr>
          <w:ilvl w:val="0"/>
          <w:numId w:val="4"/>
        </w:numPr>
        <w:tabs>
          <w:tab w:val="left" w:pos="334"/>
        </w:tabs>
        <w:spacing w:after="10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Součástí dodávky Zboží budou originální média včetně instalačních kódů (nebo </w:t>
      </w:r>
      <w:proofErr w:type="spellStart"/>
      <w:r w:rsidRPr="00881D25">
        <w:rPr>
          <w:rFonts w:eastAsia="Century Gothic" w:cs="Century Gothic"/>
          <w:color w:val="000000"/>
          <w:sz w:val="20"/>
          <w:szCs w:val="20"/>
          <w:lang w:bidi="en-US"/>
        </w:rPr>
        <w:t>recovery</w:t>
      </w:r>
      <w:proofErr w:type="spellEnd"/>
      <w:r w:rsidRPr="00881D25">
        <w:rPr>
          <w:rFonts w:eastAsia="Century Gothic" w:cs="Century Gothic"/>
          <w:color w:val="000000"/>
          <w:sz w:val="20"/>
          <w:szCs w:val="20"/>
          <w:lang w:bidi="en-US"/>
        </w:rPr>
        <w:t xml:space="preserve"> </w:t>
      </w:r>
      <w:proofErr w:type="spellStart"/>
      <w:r w:rsidRPr="00881D25">
        <w:rPr>
          <w:rFonts w:eastAsia="Century Gothic" w:cs="Century Gothic"/>
          <w:color w:val="000000"/>
          <w:sz w:val="20"/>
          <w:szCs w:val="20"/>
          <w:lang w:bidi="en-US"/>
        </w:rPr>
        <w:t>kit</w:t>
      </w:r>
      <w:proofErr w:type="spellEnd"/>
      <w:r w:rsidRPr="00881D25">
        <w:rPr>
          <w:rFonts w:eastAsia="Century Gothic" w:cs="Century Gothic"/>
          <w:color w:val="000000"/>
          <w:sz w:val="20"/>
          <w:szCs w:val="20"/>
          <w:lang w:bidi="en-US"/>
        </w:rPr>
        <w:t xml:space="preserve">) </w:t>
      </w:r>
      <w:r w:rsidRPr="006B3637">
        <w:rPr>
          <w:rFonts w:eastAsia="Century Gothic" w:cs="Century Gothic"/>
          <w:color w:val="000000"/>
          <w:sz w:val="20"/>
          <w:szCs w:val="20"/>
          <w:lang w:eastAsia="cs-CZ" w:bidi="cs-CZ"/>
        </w:rPr>
        <w:t xml:space="preserve">všech programových produktů, které budou součástí dodávaného Zboží (např. operační systém, ovladače, HW </w:t>
      </w:r>
      <w:proofErr w:type="gramStart"/>
      <w:r w:rsidRPr="006B3637">
        <w:rPr>
          <w:rFonts w:eastAsia="Century Gothic" w:cs="Century Gothic"/>
          <w:color w:val="000000"/>
          <w:sz w:val="20"/>
          <w:szCs w:val="20"/>
          <w:lang w:eastAsia="cs-CZ" w:bidi="cs-CZ"/>
        </w:rPr>
        <w:t>komponent, a pod.)</w:t>
      </w:r>
      <w:proofErr w:type="gramEnd"/>
    </w:p>
    <w:p w:rsidR="00A5732A" w:rsidRPr="006B3637" w:rsidRDefault="00A5732A" w:rsidP="00A5732A">
      <w:pPr>
        <w:widowControl w:val="0"/>
        <w:numPr>
          <w:ilvl w:val="0"/>
          <w:numId w:val="4"/>
        </w:numPr>
        <w:tabs>
          <w:tab w:val="left" w:pos="366"/>
        </w:tabs>
        <w:spacing w:after="10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předloží jako součást dokumentace při dodávce Zboží:</w:t>
      </w:r>
    </w:p>
    <w:p w:rsidR="00A5732A" w:rsidRPr="006B3637" w:rsidRDefault="00A5732A" w:rsidP="00A5732A">
      <w:pPr>
        <w:widowControl w:val="0"/>
        <w:numPr>
          <w:ilvl w:val="0"/>
          <w:numId w:val="5"/>
        </w:numPr>
        <w:tabs>
          <w:tab w:val="left" w:pos="90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dodací list se seznamem výrobních čísel podle typů dodávaných zařízení,</w:t>
      </w:r>
    </w:p>
    <w:p w:rsidR="00A5732A" w:rsidRPr="006B3637" w:rsidRDefault="00A5732A" w:rsidP="00A5732A">
      <w:pPr>
        <w:widowControl w:val="0"/>
        <w:numPr>
          <w:ilvl w:val="0"/>
          <w:numId w:val="5"/>
        </w:numPr>
        <w:tabs>
          <w:tab w:val="left" w:pos="904"/>
        </w:tabs>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seznam SW s přiřazením k jednotlivým zařízením dodávky, přesným názvem včetně verze, množstvím licencí, typem licenčního omezení (například zda se jedná o jednotlivé nebo sítové licence, freeware, multilicence omezené i neomezené, v případě OEM, ke které výpočetní technice nálež} a množstvím dodaných originálních instalačních médií, na kterých je dodáván.</w:t>
      </w:r>
    </w:p>
    <w:p w:rsidR="00A5732A" w:rsidRPr="006B3637" w:rsidRDefault="00A5732A" w:rsidP="00A5732A">
      <w:pPr>
        <w:widowControl w:val="0"/>
        <w:numPr>
          <w:ilvl w:val="0"/>
          <w:numId w:val="5"/>
        </w:numPr>
        <w:tabs>
          <w:tab w:val="left" w:pos="904"/>
        </w:tabs>
        <w:spacing w:after="0" w:line="288"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položkový rozpis, z nějž budou patrné údaje o výrobci, podstatných parametrů a jiných podstatných vlastnostech Zboží.</w:t>
      </w:r>
    </w:p>
    <w:p w:rsidR="00A5732A" w:rsidRPr="006B3637" w:rsidRDefault="00A5732A" w:rsidP="00A5732A">
      <w:pPr>
        <w:widowControl w:val="0"/>
        <w:numPr>
          <w:ilvl w:val="0"/>
          <w:numId w:val="4"/>
        </w:numPr>
        <w:tabs>
          <w:tab w:val="left" w:pos="366"/>
        </w:tabs>
        <w:spacing w:after="28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Vlastnictví ke Zboží dodanému na základě Kupní smlouvy přechází na Objednatele okamžikem převzetí Zboží Objednatelem. Za okamžik převzetí Zboží Objednatelem se považuje okamžik podpisu protokolu o předání a převzetí Zboží (dodacího listu) Objednatelem. Tímto okamžikem přechází na Objednatele nebezpečí škody na Zboží. Tím nejsou dotčena ustanovení článků VI. </w:t>
      </w:r>
      <w:r w:rsidRPr="00881D25">
        <w:rPr>
          <w:rFonts w:eastAsia="Century Gothic" w:cs="Century Gothic"/>
          <w:color w:val="000000"/>
          <w:sz w:val="20"/>
          <w:szCs w:val="20"/>
          <w:lang w:bidi="en-US"/>
        </w:rPr>
        <w:t xml:space="preserve">a </w:t>
      </w:r>
      <w:r w:rsidRPr="006B3637">
        <w:rPr>
          <w:rFonts w:eastAsia="Century Gothic" w:cs="Century Gothic"/>
          <w:color w:val="000000"/>
          <w:sz w:val="20"/>
          <w:szCs w:val="20"/>
          <w:lang w:eastAsia="cs-CZ" w:bidi="cs-CZ"/>
        </w:rPr>
        <w:t>VII. Kupní smlouvy.</w:t>
      </w:r>
    </w:p>
    <w:p w:rsidR="00A5732A" w:rsidRPr="006B3637" w:rsidRDefault="006B3637" w:rsidP="00A5732A">
      <w:pPr>
        <w:keepNext/>
        <w:keepLines/>
        <w:widowControl w:val="0"/>
        <w:spacing w:after="0" w:line="290" w:lineRule="auto"/>
        <w:ind w:left="4220"/>
        <w:outlineLvl w:val="1"/>
        <w:rPr>
          <w:rFonts w:eastAsia="Century Gothic" w:cs="Century Gothic"/>
          <w:b/>
          <w:bCs/>
          <w:color w:val="000000"/>
          <w:sz w:val="20"/>
          <w:szCs w:val="20"/>
          <w:lang w:eastAsia="cs-CZ" w:bidi="cs-CZ"/>
        </w:rPr>
      </w:pPr>
      <w:bookmarkStart w:id="4" w:name="bookmark4"/>
      <w:r>
        <w:rPr>
          <w:rFonts w:eastAsia="Century Gothic" w:cs="Century Gothic"/>
          <w:b/>
          <w:bCs/>
          <w:color w:val="000000"/>
          <w:sz w:val="20"/>
          <w:szCs w:val="20"/>
          <w:lang w:eastAsia="cs-CZ" w:bidi="cs-CZ"/>
        </w:rPr>
        <w:t>III</w:t>
      </w:r>
      <w:r w:rsidR="00A5732A" w:rsidRPr="006B3637">
        <w:rPr>
          <w:rFonts w:eastAsia="Century Gothic" w:cs="Century Gothic"/>
          <w:b/>
          <w:bCs/>
          <w:color w:val="000000"/>
          <w:sz w:val="20"/>
          <w:szCs w:val="20"/>
          <w:lang w:eastAsia="cs-CZ" w:bidi="cs-CZ"/>
        </w:rPr>
        <w:t>.</w:t>
      </w:r>
      <w:bookmarkEnd w:id="4"/>
    </w:p>
    <w:p w:rsidR="00A5732A" w:rsidRPr="006B3637" w:rsidRDefault="00A5732A" w:rsidP="00A5732A">
      <w:pPr>
        <w:widowControl w:val="0"/>
        <w:spacing w:after="0" w:line="290" w:lineRule="auto"/>
        <w:ind w:left="2892" w:firstLine="648"/>
        <w:jc w:val="both"/>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 xml:space="preserve">     Kupní cena  </w:t>
      </w:r>
    </w:p>
    <w:p w:rsidR="00A5732A" w:rsidRPr="006B3637" w:rsidRDefault="00A5732A" w:rsidP="00A5732A">
      <w:pPr>
        <w:widowControl w:val="0"/>
        <w:numPr>
          <w:ilvl w:val="0"/>
          <w:numId w:val="6"/>
        </w:numPr>
        <w:tabs>
          <w:tab w:val="left" w:pos="33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Cena za dodávky Zboží poskytované Dodavatelem bude stanovena dle Nabídky Dodavatele předložené prostřednictvím e-tržiště na základě Výzvy Objednatele a bude uvedena v příloze Kupní smlouvy.</w:t>
      </w:r>
    </w:p>
    <w:p w:rsidR="00A5732A" w:rsidRPr="006B3637" w:rsidRDefault="00A5732A" w:rsidP="00A5732A">
      <w:pPr>
        <w:widowControl w:val="0"/>
        <w:numPr>
          <w:ilvl w:val="0"/>
          <w:numId w:val="6"/>
        </w:numPr>
        <w:tabs>
          <w:tab w:val="left" w:pos="33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Veškeré ceny dohodnuté v Kupní smlouvě jsou ceny v korunách českých. Cenu nelze jakýmkoliv způsobem vázat na jinou měnu než korunu českou. České republiky.</w:t>
      </w:r>
    </w:p>
    <w:p w:rsidR="00A5732A" w:rsidRPr="006B3637" w:rsidRDefault="00A5732A" w:rsidP="00A5732A">
      <w:pPr>
        <w:widowControl w:val="0"/>
        <w:numPr>
          <w:ilvl w:val="0"/>
          <w:numId w:val="6"/>
        </w:numPr>
        <w:tabs>
          <w:tab w:val="left" w:pos="334"/>
        </w:tabs>
        <w:spacing w:after="10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se zavazuje, že cena za dodávku Zboží bude cenou konečnou, nejvýše přípustnou a nemůže být </w:t>
      </w:r>
      <w:r w:rsidRPr="006B3637">
        <w:rPr>
          <w:rFonts w:eastAsia="Century Gothic" w:cs="Century Gothic"/>
          <w:color w:val="000000"/>
          <w:sz w:val="20"/>
          <w:szCs w:val="20"/>
          <w:lang w:eastAsia="cs-CZ" w:bidi="cs-CZ"/>
        </w:rPr>
        <w:lastRenderedPageBreak/>
        <w:t>změněna. V ceně za dodávku Zboží budou zahrnuty zejména náklady Dodavatele na dopravu Zboží do místa určeného Objednatelem, náklady na balení a označení Zboží, clo, celní poplatky, náklady spojené se zárukou za jakost a záruční servis v rozsahu stanoveném Kupní smlouvou, apod.</w:t>
      </w:r>
    </w:p>
    <w:p w:rsidR="00A5732A" w:rsidRPr="006B3637" w:rsidRDefault="00A5732A" w:rsidP="00A5732A">
      <w:pPr>
        <w:widowControl w:val="0"/>
        <w:numPr>
          <w:ilvl w:val="0"/>
          <w:numId w:val="6"/>
        </w:numPr>
        <w:tabs>
          <w:tab w:val="left" w:pos="346"/>
        </w:tabs>
        <w:spacing w:after="28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K cenám uvedeným výše bude připočtena daň z přidané hodnoty (DPH) v zákonné výši.</w:t>
      </w:r>
    </w:p>
    <w:p w:rsidR="00A5732A" w:rsidRPr="006B3637" w:rsidRDefault="006B3637" w:rsidP="00A5732A">
      <w:pPr>
        <w:keepNext/>
        <w:keepLines/>
        <w:widowControl w:val="0"/>
        <w:spacing w:after="0" w:line="290" w:lineRule="auto"/>
        <w:ind w:left="4340"/>
        <w:outlineLvl w:val="1"/>
        <w:rPr>
          <w:rFonts w:eastAsia="Century Gothic" w:cs="Century Gothic"/>
          <w:b/>
          <w:bCs/>
          <w:color w:val="000000"/>
          <w:sz w:val="20"/>
          <w:szCs w:val="20"/>
          <w:lang w:eastAsia="cs-CZ" w:bidi="cs-CZ"/>
        </w:rPr>
      </w:pPr>
      <w:bookmarkStart w:id="5" w:name="bookmark5"/>
      <w:r>
        <w:rPr>
          <w:rFonts w:eastAsia="Century Gothic" w:cs="Century Gothic"/>
          <w:b/>
          <w:bCs/>
          <w:color w:val="000000"/>
          <w:sz w:val="20"/>
          <w:szCs w:val="20"/>
          <w:lang w:eastAsia="cs-CZ" w:bidi="cs-CZ"/>
        </w:rPr>
        <w:t>I</w:t>
      </w:r>
      <w:r w:rsidR="00A5732A" w:rsidRPr="006B3637">
        <w:rPr>
          <w:rFonts w:eastAsia="Century Gothic" w:cs="Century Gothic"/>
          <w:b/>
          <w:bCs/>
          <w:color w:val="000000"/>
          <w:sz w:val="20"/>
          <w:szCs w:val="20"/>
          <w:lang w:eastAsia="cs-CZ" w:bidi="cs-CZ"/>
        </w:rPr>
        <w:t>V.</w:t>
      </w:r>
      <w:bookmarkEnd w:id="5"/>
    </w:p>
    <w:p w:rsidR="00A5732A" w:rsidRPr="006B3637" w:rsidRDefault="00A5732A" w:rsidP="00A5732A">
      <w:pPr>
        <w:widowControl w:val="0"/>
        <w:spacing w:after="0" w:line="290" w:lineRule="auto"/>
        <w:ind w:left="2832" w:firstLine="708"/>
        <w:jc w:val="both"/>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 xml:space="preserve"> Platební podmínky</w:t>
      </w:r>
    </w:p>
    <w:p w:rsidR="00A5732A" w:rsidRPr="006B3637" w:rsidRDefault="00A5732A" w:rsidP="00A5732A">
      <w:pPr>
        <w:widowControl w:val="0"/>
        <w:numPr>
          <w:ilvl w:val="0"/>
          <w:numId w:val="7"/>
        </w:numPr>
        <w:tabs>
          <w:tab w:val="left" w:pos="346"/>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Daňový doklad bude vystaven Dodavatelem vždy nejdříve po převzetí celé dodávky Zboží, sjednané v Kupní smlouvě Objednatelem a po odstranění všech případných vad Zboží obsažených v protokolu o předání a převzetí Zboží. Nedílnou součástí daňového dokladu bude Objednatelem potvrzený protokol o předání a převzetí Zboží.</w:t>
      </w:r>
    </w:p>
    <w:p w:rsidR="00A5732A" w:rsidRPr="006B3637" w:rsidRDefault="00A5732A" w:rsidP="00A5732A">
      <w:pPr>
        <w:widowControl w:val="0"/>
        <w:numPr>
          <w:ilvl w:val="0"/>
          <w:numId w:val="7"/>
        </w:numPr>
        <w:tabs>
          <w:tab w:val="left" w:pos="346"/>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Daňový doklad musí obsahovat náležitosti řádného daňového dokladu podle příslušných právních předpisů, zejména pak zákona č. 235/2004 Sb., o dani z přidané hodnoty, ve znění pozdějších předpisů. V případě, že daňový doklad nebude mít odpovídající náležitosti nebo nebude vystaven v souladu s Kupní smlouvou, je Objednatel oprávněn zaslat jej ve lhůtě splatnosti zpět k doplnění Dodavateli, aniž se dostane do prodlení se splatností; lhůta splatnosti počíná běžet znovu od opětovného doručení náležitě doplněného či opraveného daňového dokladu Objednateli.</w:t>
      </w:r>
    </w:p>
    <w:p w:rsidR="00A5732A" w:rsidRPr="006B3637" w:rsidRDefault="00A5732A" w:rsidP="00A5732A">
      <w:pPr>
        <w:widowControl w:val="0"/>
        <w:numPr>
          <w:ilvl w:val="0"/>
          <w:numId w:val="7"/>
        </w:numPr>
        <w:tabs>
          <w:tab w:val="left" w:pos="346"/>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Splatnost daňového dokladu vystaveného Dodavatelem je 14 kalendářních dní ode dne jeho doručení Objednateli spolu s veškerými požadovanými dokumenty na adresu sídla Objednatele či na jiné místo uvedené Objednatelem. Zaplacením se pro účely Kupní smlouvy rozumí den odepsání příslušné částky z účtu Objednatele.</w:t>
      </w:r>
    </w:p>
    <w:p w:rsidR="00A5732A" w:rsidRPr="006B3637" w:rsidRDefault="00A5732A" w:rsidP="00A5732A">
      <w:pPr>
        <w:widowControl w:val="0"/>
        <w:numPr>
          <w:ilvl w:val="0"/>
          <w:numId w:val="7"/>
        </w:numPr>
        <w:tabs>
          <w:tab w:val="left" w:pos="346"/>
        </w:tabs>
        <w:spacing w:after="28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Objednatel neposkytuje Dodavateli jakékoliv zálohy na úhradu ceny.</w:t>
      </w:r>
    </w:p>
    <w:p w:rsidR="00A5732A" w:rsidRPr="006B3637" w:rsidRDefault="006B3637" w:rsidP="00A5732A">
      <w:pPr>
        <w:keepNext/>
        <w:keepLines/>
        <w:widowControl w:val="0"/>
        <w:spacing w:after="0" w:line="290" w:lineRule="auto"/>
        <w:ind w:left="4280"/>
        <w:outlineLvl w:val="1"/>
        <w:rPr>
          <w:rFonts w:eastAsia="Century Gothic" w:cs="Century Gothic"/>
          <w:b/>
          <w:bCs/>
          <w:color w:val="000000"/>
          <w:sz w:val="20"/>
          <w:szCs w:val="20"/>
          <w:lang w:eastAsia="cs-CZ" w:bidi="cs-CZ"/>
        </w:rPr>
      </w:pPr>
      <w:bookmarkStart w:id="6" w:name="bookmark6"/>
      <w:r>
        <w:rPr>
          <w:rFonts w:eastAsia="Century Gothic" w:cs="Century Gothic"/>
          <w:b/>
          <w:bCs/>
          <w:color w:val="000000"/>
          <w:sz w:val="20"/>
          <w:szCs w:val="20"/>
          <w:lang w:eastAsia="cs-CZ" w:bidi="cs-CZ"/>
        </w:rPr>
        <w:t>V</w:t>
      </w:r>
      <w:r w:rsidR="00A5732A" w:rsidRPr="006B3637">
        <w:rPr>
          <w:rFonts w:eastAsia="Century Gothic" w:cs="Century Gothic"/>
          <w:b/>
          <w:bCs/>
          <w:color w:val="000000"/>
          <w:sz w:val="20"/>
          <w:szCs w:val="20"/>
          <w:lang w:eastAsia="cs-CZ" w:bidi="cs-CZ"/>
        </w:rPr>
        <w:t>.</w:t>
      </w:r>
      <w:bookmarkEnd w:id="6"/>
    </w:p>
    <w:p w:rsidR="00A5732A" w:rsidRPr="006B3637" w:rsidRDefault="00A5732A" w:rsidP="00A5732A">
      <w:pPr>
        <w:widowControl w:val="0"/>
        <w:spacing w:after="0" w:line="290" w:lineRule="auto"/>
        <w:jc w:val="center"/>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Odpovědnost za vady</w:t>
      </w:r>
    </w:p>
    <w:p w:rsidR="00A5732A" w:rsidRPr="006B3637" w:rsidRDefault="00A5732A" w:rsidP="00A5732A">
      <w:pPr>
        <w:widowControl w:val="0"/>
        <w:numPr>
          <w:ilvl w:val="0"/>
          <w:numId w:val="8"/>
        </w:numPr>
        <w:tabs>
          <w:tab w:val="left" w:pos="346"/>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 případě, že Zboží dodané Dodavatelem Objednateli nebude mít při převzetí veškeré vlastnosti a nebude splňovat veškeré požadavky stanovené Kupní smlouvou, má Objednatel právo odmítnout převzetí dodaného Zboží. Objednatel má dále právo požadovat dodání Zboží bezvadného, tj. disponujícího všemi vlastnostmi a splňujícího všechny požadavky stanovené Kupní smlouvou, nebo odstoupit od této Kupní smlouvy.</w:t>
      </w:r>
    </w:p>
    <w:p w:rsidR="00A5732A" w:rsidRPr="006B3637" w:rsidRDefault="00A5732A" w:rsidP="00A5732A">
      <w:pPr>
        <w:widowControl w:val="0"/>
        <w:numPr>
          <w:ilvl w:val="0"/>
          <w:numId w:val="8"/>
        </w:numPr>
        <w:tabs>
          <w:tab w:val="left" w:pos="346"/>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Převezme-li Objednatel Zboží, je povinen ve lhůtě 14 dnů od převzetí zkontrolovat s odbornou péčí, zda dodané Zboží nemá zjevné vady, tedy zda je dodáno ve sjednaném druhu, množství a jakosti a zda není viditelně poškozeno (dále jen </w:t>
      </w:r>
      <w:r w:rsidRPr="001F354D">
        <w:rPr>
          <w:rFonts w:eastAsia="Century Gothic" w:cs="Century Gothic"/>
          <w:bCs/>
          <w:color w:val="000000"/>
          <w:sz w:val="20"/>
          <w:szCs w:val="20"/>
          <w:lang w:eastAsia="cs-CZ" w:bidi="cs-CZ"/>
        </w:rPr>
        <w:t>„Zjevné vady")</w:t>
      </w:r>
      <w:r w:rsidRPr="006B3637">
        <w:rPr>
          <w:rFonts w:eastAsia="Century Gothic" w:cs="Century Gothic"/>
          <w:b/>
          <w:bCs/>
          <w:color w:val="000000"/>
          <w:sz w:val="20"/>
          <w:szCs w:val="20"/>
          <w:lang w:eastAsia="cs-CZ" w:bidi="cs-CZ"/>
        </w:rPr>
        <w:t xml:space="preserve"> </w:t>
      </w:r>
      <w:r w:rsidRPr="006B3637">
        <w:rPr>
          <w:rFonts w:eastAsia="Century Gothic" w:cs="Century Gothic"/>
          <w:color w:val="000000"/>
          <w:sz w:val="20"/>
          <w:szCs w:val="20"/>
          <w:lang w:eastAsia="cs-CZ" w:bidi="cs-CZ"/>
        </w:rPr>
        <w:t xml:space="preserve">Jakékoliv zjištěné Zjevné vady je Objednatel povinen v této lhůtě písemně oznámit Dodavateli (dále jen </w:t>
      </w:r>
      <w:r w:rsidRPr="001F354D">
        <w:rPr>
          <w:rFonts w:eastAsia="Century Gothic" w:cs="Century Gothic"/>
          <w:bCs/>
          <w:color w:val="000000"/>
          <w:sz w:val="20"/>
          <w:szCs w:val="20"/>
          <w:lang w:eastAsia="cs-CZ" w:bidi="cs-CZ"/>
        </w:rPr>
        <w:t>„Oznámení o vadách“).</w:t>
      </w:r>
      <w:r w:rsidRPr="006B3637">
        <w:rPr>
          <w:rFonts w:eastAsia="Century Gothic" w:cs="Century Gothic"/>
          <w:b/>
          <w:bCs/>
          <w:color w:val="000000"/>
          <w:sz w:val="20"/>
          <w:szCs w:val="20"/>
          <w:lang w:eastAsia="cs-CZ" w:bidi="cs-CZ"/>
        </w:rPr>
        <w:t xml:space="preserve"> </w:t>
      </w:r>
      <w:r w:rsidRPr="006B3637">
        <w:rPr>
          <w:rFonts w:eastAsia="Century Gothic" w:cs="Century Gothic"/>
          <w:color w:val="000000"/>
          <w:sz w:val="20"/>
          <w:szCs w:val="20"/>
          <w:lang w:eastAsia="cs-CZ" w:bidi="cs-CZ"/>
        </w:rPr>
        <w:t>Dodavatel odpovídá za zjištěné vady, jež mu Objednatel oznámil v této lhůtě. Účinky Oznámení o vadách učiněného v této lhůtě má písemné oznámení, které Objednatel v této lhůtě odeslal Dodavateli, a to i v případě, že bude Dodavateli doručeno po uplynutí této lhůty. Neuplatnění Zjevných vad Objednatelem ve stanovené lhůtě má za následek zánik nároků Objednatele ze Zjevných vad.</w:t>
      </w:r>
    </w:p>
    <w:p w:rsidR="001F354D" w:rsidRDefault="00A5732A" w:rsidP="001F354D">
      <w:pPr>
        <w:widowControl w:val="0"/>
        <w:numPr>
          <w:ilvl w:val="0"/>
          <w:numId w:val="8"/>
        </w:numPr>
        <w:tabs>
          <w:tab w:val="left" w:pos="344"/>
        </w:tabs>
        <w:spacing w:after="2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v rámci odpovědnosti za vady odpovídá za vady, které má Zboží v okamžiku převzetí Zboží Objednatelem, i když se vada projeví až po této době (dále </w:t>
      </w:r>
      <w:r w:rsidRPr="001F354D">
        <w:rPr>
          <w:rFonts w:eastAsia="Century Gothic" w:cs="Century Gothic"/>
          <w:color w:val="000000"/>
          <w:sz w:val="20"/>
          <w:szCs w:val="20"/>
          <w:lang w:eastAsia="cs-CZ" w:bidi="cs-CZ"/>
        </w:rPr>
        <w:t xml:space="preserve">jen </w:t>
      </w:r>
      <w:r w:rsidRPr="001F354D">
        <w:rPr>
          <w:rFonts w:eastAsia="Century Gothic" w:cs="Century Gothic"/>
          <w:bCs/>
          <w:color w:val="000000"/>
          <w:sz w:val="20"/>
          <w:szCs w:val="20"/>
          <w:lang w:eastAsia="cs-CZ" w:bidi="cs-CZ"/>
        </w:rPr>
        <w:t>„Skryté vady“).</w:t>
      </w:r>
      <w:r w:rsidRPr="006B3637">
        <w:rPr>
          <w:rFonts w:eastAsia="Century Gothic" w:cs="Century Gothic"/>
          <w:b/>
          <w:bCs/>
          <w:color w:val="000000"/>
          <w:sz w:val="20"/>
          <w:szCs w:val="20"/>
          <w:lang w:eastAsia="cs-CZ" w:bidi="cs-CZ"/>
        </w:rPr>
        <w:t xml:space="preserve"> </w:t>
      </w:r>
      <w:r w:rsidRPr="006B3637">
        <w:rPr>
          <w:rFonts w:eastAsia="Century Gothic" w:cs="Century Gothic"/>
          <w:color w:val="000000"/>
          <w:sz w:val="20"/>
          <w:szCs w:val="20"/>
          <w:lang w:eastAsia="cs-CZ" w:bidi="cs-CZ"/>
        </w:rPr>
        <w:t>Objednatel je povinen takto zjištěné vady písemně oznámit Dodavateli nejpozději do 15 dnů od jejich zjištění.</w:t>
      </w:r>
    </w:p>
    <w:p w:rsidR="00A5732A" w:rsidRPr="001F354D" w:rsidRDefault="00A5732A" w:rsidP="001F354D">
      <w:pPr>
        <w:widowControl w:val="0"/>
        <w:numPr>
          <w:ilvl w:val="0"/>
          <w:numId w:val="8"/>
        </w:numPr>
        <w:tabs>
          <w:tab w:val="left" w:pos="344"/>
        </w:tabs>
        <w:spacing w:after="20" w:line="290" w:lineRule="auto"/>
        <w:jc w:val="both"/>
        <w:rPr>
          <w:rFonts w:eastAsia="Century Gothic" w:cs="Century Gothic"/>
          <w:color w:val="000000"/>
          <w:sz w:val="20"/>
          <w:szCs w:val="20"/>
          <w:lang w:eastAsia="cs-CZ" w:bidi="cs-CZ"/>
        </w:rPr>
      </w:pPr>
      <w:r w:rsidRPr="001F354D">
        <w:rPr>
          <w:rFonts w:eastAsia="Century Gothic" w:cs="Century Gothic"/>
          <w:color w:val="000000"/>
          <w:sz w:val="20"/>
          <w:szCs w:val="20"/>
          <w:lang w:eastAsia="cs-CZ" w:bidi="cs-CZ"/>
        </w:rPr>
        <w:t>Dodavatel je povinen odstranit vady Zboží nejpozději do 10 kalendářních dnů od uplatnění tohoto nároku Objednatelem, nedohodnou-li se Smluvní strany jinak, O odstranění vad sepíše Dodavatel zápis, ve kterém Objednatel odstranění vad potvrdí nebo uvede důvody, pro které odmítá uznat vady za odstraněné. Neodstraní-li Dodavatel vady Zboží ve lhůtě 5 kalendářních dnů od odmítnutí Objednatele uznat vady za odstraněné nebo oznámit Dodavatel před uplynutím této lhůty Objednateli, že vady neodstraní, je Objednatel oprávněn požadovat dodání náhradního Zboží za Zboží vadné, odstoupit od Kupní smlouvy nebo požadovat přiměřenou slevu z kupní ceny.</w:t>
      </w:r>
    </w:p>
    <w:p w:rsidR="00A5732A" w:rsidRPr="006B3637" w:rsidRDefault="00A5732A" w:rsidP="00A5732A">
      <w:pPr>
        <w:widowControl w:val="0"/>
        <w:numPr>
          <w:ilvl w:val="0"/>
          <w:numId w:val="8"/>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je povinen dodat náhradní Zboží za Zboží vadné nejpozději do 10 kalendářních dnů od uplatnění tohoto nároku Objednatelem, nedohodnou-li se Smluvní strany jinak. Nedodá-li Dodavatel náhradní Zboží za Zboží vadné ve stanovené lhůtě nebo oznámí-li Dodavatel před uplynutím této lhůty Objednateli, že náhradní Zboží nedodá, je Objednatel oprávněn odstoupit od Kupní smlouvy nebo požadovat přiměřenou slevu z kupní ceny.</w:t>
      </w:r>
    </w:p>
    <w:p w:rsidR="00A5732A" w:rsidRPr="006B3637" w:rsidRDefault="00A5732A" w:rsidP="00A5732A">
      <w:pPr>
        <w:widowControl w:val="0"/>
        <w:numPr>
          <w:ilvl w:val="0"/>
          <w:numId w:val="8"/>
        </w:numPr>
        <w:tabs>
          <w:tab w:val="left" w:pos="344"/>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je povinen poskytnout Objednateli přiměřenou slevu z kupní ceny nejpozději do 10 kalendářních dnů od uplatnění tohoto nároku. Výše slevy z kupní ceny odpovídá rozdílu mezi hodnotou, kterou by mělo Zboží bez vad, a hodnotou, kterou mělo Zboží dodané s vadami, přičemž pro určení hodnot je rozhodující doba předání Zboží </w:t>
      </w:r>
      <w:r w:rsidRPr="006B3637">
        <w:rPr>
          <w:rFonts w:eastAsia="Century Gothic" w:cs="Century Gothic"/>
          <w:color w:val="000000"/>
          <w:sz w:val="20"/>
          <w:szCs w:val="20"/>
          <w:lang w:eastAsia="cs-CZ" w:bidi="cs-CZ"/>
        </w:rPr>
        <w:lastRenderedPageBreak/>
        <w:t>Objednateli. Pro případ, že se Smluvní strany neshodnou na výši slevy z kupní ceny ani do 5 dnů od uplatnění nároku na slevu z kupní ceny, se Smluvní strany dohodly, že tuto slevu stanoví znaleckým posudkem znalec vybraný ze seznamu znalců Objednatelem. Objednatel i Dodavatel budou považovat takto stanovenou slevu za závaznou a neměnnou. Náklady na vyhotovení znaleckého posudku ponese Dodavatel. Dodavatel je povinen poskytnout Objednateli přiměřenou slevu z kupní ceny ve lhůtě 5 kalendářních dnů ode dne, ve kterém dojde k doručení znaleckého posudku Dodavateli.</w:t>
      </w:r>
    </w:p>
    <w:p w:rsidR="00A5732A" w:rsidRPr="006B3637" w:rsidRDefault="00A5732A" w:rsidP="00A5732A">
      <w:pPr>
        <w:widowControl w:val="0"/>
        <w:numPr>
          <w:ilvl w:val="0"/>
          <w:numId w:val="8"/>
        </w:numPr>
        <w:tabs>
          <w:tab w:val="left" w:pos="375"/>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Nebyla-li do okamžiku uplatnění nároků z vad uhrazena celá kupní cena. Objednatel:</w:t>
      </w:r>
    </w:p>
    <w:p w:rsidR="00A5732A" w:rsidRPr="006B3637" w:rsidRDefault="00A5732A" w:rsidP="001F354D">
      <w:pPr>
        <w:widowControl w:val="0"/>
        <w:numPr>
          <w:ilvl w:val="0"/>
          <w:numId w:val="9"/>
        </w:numPr>
        <w:tabs>
          <w:tab w:val="left" w:pos="1090"/>
        </w:tabs>
        <w:spacing w:after="0" w:line="290" w:lineRule="auto"/>
        <w:ind w:firstLine="426"/>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není v prodlení s úhradou kupní ceny až do vyřešení nároku Objednatele, který v souvislosti s vadou vůči Dodavateli uplatnil,</w:t>
      </w:r>
    </w:p>
    <w:p w:rsidR="00A5732A" w:rsidRPr="006B3637" w:rsidRDefault="00A5732A" w:rsidP="001F354D">
      <w:pPr>
        <w:widowControl w:val="0"/>
        <w:numPr>
          <w:ilvl w:val="0"/>
          <w:numId w:val="9"/>
        </w:numPr>
        <w:tabs>
          <w:tab w:val="left" w:pos="1090"/>
        </w:tabs>
        <w:spacing w:after="0" w:line="290" w:lineRule="auto"/>
        <w:ind w:firstLine="426"/>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není povinen platit kupní cenu ve výši odpovídající jeho nároku na slevu, jestliže je nárok Objednatele vyřešen poskytnutím slevy z kupní ceny.</w:t>
      </w:r>
    </w:p>
    <w:p w:rsidR="00A5732A" w:rsidRPr="006B3637" w:rsidRDefault="00A5732A" w:rsidP="00A5732A">
      <w:pPr>
        <w:widowControl w:val="0"/>
        <w:spacing w:after="0" w:line="14" w:lineRule="exact"/>
        <w:rPr>
          <w:rFonts w:eastAsia="Courier New" w:cs="Courier New"/>
          <w:color w:val="000000"/>
          <w:sz w:val="20"/>
          <w:szCs w:val="20"/>
          <w:lang w:eastAsia="cs-CZ" w:bidi="cs-CZ"/>
        </w:rPr>
      </w:pPr>
    </w:p>
    <w:p w:rsidR="00A5732A" w:rsidRPr="006B3637" w:rsidRDefault="00A5732A" w:rsidP="00A5732A">
      <w:pPr>
        <w:widowControl w:val="0"/>
        <w:numPr>
          <w:ilvl w:val="0"/>
          <w:numId w:val="8"/>
        </w:numPr>
        <w:tabs>
          <w:tab w:val="left" w:pos="370"/>
        </w:tabs>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Uhradil-li Objednatel kupní cenu před uplatněním nároku z vad, může požadovat její vrácení do výše slevy nebo v případě odstoupení od Prováděcí smlouvy její plnou výši spolu s úrokem ve výši 0,1 % denně z vracené částky, a to ode dne doručení uplatnění požadavku na vrácení ceny nebo ode dne doručení odstoupení od Prováděcí smlouvy Dodavateli do doby jejího vrácení,</w:t>
      </w:r>
    </w:p>
    <w:p w:rsidR="00A5732A" w:rsidRPr="006B3637" w:rsidRDefault="00A5732A" w:rsidP="00A5732A">
      <w:pPr>
        <w:widowControl w:val="0"/>
        <w:numPr>
          <w:ilvl w:val="0"/>
          <w:numId w:val="8"/>
        </w:numPr>
        <w:tabs>
          <w:tab w:val="left" w:pos="370"/>
        </w:tabs>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Uplatněním nároku z odpovědnosti za vady Zboží není dotčen nárok Objednatele na náhradu škody a ušlého zisku, ani nárok na úhradu smluvní pokuty v souladu s</w:t>
      </w:r>
      <w:r w:rsidR="00E4155D">
        <w:rPr>
          <w:rFonts w:eastAsia="Century Gothic" w:cs="Century Gothic"/>
          <w:color w:val="000000"/>
          <w:sz w:val="20"/>
          <w:szCs w:val="20"/>
          <w:lang w:eastAsia="cs-CZ" w:bidi="cs-CZ"/>
        </w:rPr>
        <w:t xml:space="preserve"> kupní </w:t>
      </w:r>
      <w:r w:rsidRPr="006B3637">
        <w:rPr>
          <w:rFonts w:eastAsia="Century Gothic" w:cs="Century Gothic"/>
          <w:color w:val="000000"/>
          <w:sz w:val="20"/>
          <w:szCs w:val="20"/>
          <w:lang w:eastAsia="cs-CZ" w:bidi="cs-CZ"/>
        </w:rPr>
        <w:t>smlouvou, vznikne-li vada v důsledku porušení smluvní povinnosti Dodavatelem.</w:t>
      </w:r>
    </w:p>
    <w:p w:rsidR="00A5732A" w:rsidRPr="006B3637" w:rsidRDefault="00A5732A" w:rsidP="001F354D">
      <w:pPr>
        <w:widowControl w:val="0"/>
        <w:numPr>
          <w:ilvl w:val="0"/>
          <w:numId w:val="8"/>
        </w:numPr>
        <w:tabs>
          <w:tab w:val="left" w:pos="370"/>
        </w:tabs>
        <w:spacing w:after="12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Veškeré náklady spojené s uplatněním práv Objednatele, vyplývajících zodpovědnosti Dodavatele za vady, nese Dodavatel. Vzniknou-li Objednateli účelně vynaložené náklady spojené s uplatněním práv ze záruky za jakost, má právo požadovat jejich úhradu po Dodavateli.</w:t>
      </w:r>
    </w:p>
    <w:p w:rsidR="00A5732A" w:rsidRPr="006B3637" w:rsidRDefault="006B3637" w:rsidP="001F354D">
      <w:pPr>
        <w:keepNext/>
        <w:keepLines/>
        <w:widowControl w:val="0"/>
        <w:spacing w:after="120" w:line="290" w:lineRule="auto"/>
        <w:ind w:left="4240"/>
        <w:outlineLvl w:val="1"/>
        <w:rPr>
          <w:rFonts w:eastAsia="Century Gothic" w:cs="Century Gothic"/>
          <w:b/>
          <w:bCs/>
          <w:color w:val="000000"/>
          <w:sz w:val="20"/>
          <w:szCs w:val="20"/>
          <w:lang w:eastAsia="cs-CZ" w:bidi="cs-CZ"/>
        </w:rPr>
      </w:pPr>
      <w:bookmarkStart w:id="7" w:name="bookmark7"/>
      <w:r>
        <w:rPr>
          <w:rFonts w:eastAsia="Century Gothic" w:cs="Century Gothic"/>
          <w:b/>
          <w:bCs/>
          <w:color w:val="000000"/>
          <w:sz w:val="20"/>
          <w:szCs w:val="20"/>
          <w:lang w:eastAsia="cs-CZ" w:bidi="cs-CZ"/>
        </w:rPr>
        <w:t>VI</w:t>
      </w:r>
      <w:r w:rsidR="00A5732A" w:rsidRPr="006B3637">
        <w:rPr>
          <w:rFonts w:eastAsia="Century Gothic" w:cs="Century Gothic"/>
          <w:b/>
          <w:bCs/>
          <w:color w:val="000000"/>
          <w:sz w:val="20"/>
          <w:szCs w:val="20"/>
          <w:lang w:eastAsia="cs-CZ" w:bidi="cs-CZ"/>
        </w:rPr>
        <w:t>.</w:t>
      </w:r>
      <w:bookmarkEnd w:id="7"/>
    </w:p>
    <w:p w:rsidR="00A5732A" w:rsidRPr="006B3637" w:rsidRDefault="00A5732A" w:rsidP="00A5732A">
      <w:pPr>
        <w:widowControl w:val="0"/>
        <w:spacing w:after="0" w:line="290" w:lineRule="auto"/>
        <w:ind w:left="2832" w:firstLine="708"/>
        <w:jc w:val="both"/>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 xml:space="preserve">  Záruka za jakost</w:t>
      </w:r>
    </w:p>
    <w:p w:rsidR="00A5732A" w:rsidRPr="006B3637" w:rsidRDefault="00A5732A" w:rsidP="00A5732A">
      <w:pPr>
        <w:widowControl w:val="0"/>
        <w:numPr>
          <w:ilvl w:val="0"/>
          <w:numId w:val="10"/>
        </w:numPr>
        <w:tabs>
          <w:tab w:val="left" w:pos="339"/>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poskytuje Objednateli záruku za jakost Zboží v délce </w:t>
      </w:r>
      <w:r w:rsidR="00E4155D">
        <w:rPr>
          <w:rFonts w:eastAsia="Century Gothic" w:cs="Century Gothic"/>
          <w:color w:val="000000"/>
          <w:sz w:val="20"/>
          <w:szCs w:val="20"/>
          <w:lang w:eastAsia="cs-CZ" w:bidi="cs-CZ"/>
        </w:rPr>
        <w:t>60</w:t>
      </w:r>
      <w:r w:rsidRPr="006B3637">
        <w:rPr>
          <w:rFonts w:eastAsia="Century Gothic" w:cs="Century Gothic"/>
          <w:color w:val="000000"/>
          <w:sz w:val="20"/>
          <w:szCs w:val="20"/>
          <w:lang w:eastAsia="cs-CZ" w:bidi="cs-CZ"/>
        </w:rPr>
        <w:t xml:space="preserve"> měsíců. V případě, že výrobce Zboží stanoví záruční dobu delší, pak Dodavatel poskytne Objednateli záruční dobu v délce trvání určené výrobcem.</w:t>
      </w:r>
    </w:p>
    <w:p w:rsidR="00A5732A" w:rsidRPr="006B3637" w:rsidRDefault="00A5732A" w:rsidP="00A5732A">
      <w:pPr>
        <w:widowControl w:val="0"/>
        <w:numPr>
          <w:ilvl w:val="0"/>
          <w:numId w:val="10"/>
        </w:numPr>
        <w:tabs>
          <w:tab w:val="left" w:pos="339"/>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Záruční doba počíná běžet ode dne převzetí Zboží Objednatelem bez jakýchkoliv vad. Zárukou za jakost Zboží přejímá Dodavatel závazek, že dodané Zboží bude po stanovenou dobu způsobilé k obvyklému účelu a zachová si obvyklé vlastnosti.</w:t>
      </w:r>
    </w:p>
    <w:p w:rsidR="00A5732A" w:rsidRPr="006B3637" w:rsidRDefault="00A5732A" w:rsidP="00A5732A">
      <w:pPr>
        <w:widowControl w:val="0"/>
        <w:numPr>
          <w:ilvl w:val="0"/>
          <w:numId w:val="10"/>
        </w:numPr>
        <w:tabs>
          <w:tab w:val="left" w:pos="339"/>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Záruční doba se prodlužuje o dobu, po kterou Objednatel nemohl prokazatelně užívat Zboží pro jeho vady, na které se vztahuje záruka za jakost.</w:t>
      </w:r>
    </w:p>
    <w:p w:rsidR="00A5732A" w:rsidRPr="006B3637" w:rsidRDefault="00A5732A" w:rsidP="00A5732A">
      <w:pPr>
        <w:widowControl w:val="0"/>
        <w:numPr>
          <w:ilvl w:val="0"/>
          <w:numId w:val="10"/>
        </w:numPr>
        <w:tabs>
          <w:tab w:val="left" w:pos="339"/>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odpovídá za jakoukoliv vadu, která způsobí, že Zboží nebude způsobilé k obvyklému účelu nebo nebude mít obvyklé vlastnosti, pokud se vyskytne v záruční době. To neplatí, způsobila-</w:t>
      </w:r>
      <w:proofErr w:type="spellStart"/>
      <w:r w:rsidRPr="006B3637">
        <w:rPr>
          <w:rFonts w:eastAsia="Century Gothic" w:cs="Century Gothic"/>
          <w:color w:val="000000"/>
          <w:sz w:val="20"/>
          <w:szCs w:val="20"/>
          <w:lang w:eastAsia="cs-CZ" w:bidi="cs-CZ"/>
        </w:rPr>
        <w:t>lí</w:t>
      </w:r>
      <w:proofErr w:type="spellEnd"/>
      <w:r w:rsidRPr="006B3637">
        <w:rPr>
          <w:rFonts w:eastAsia="Century Gothic" w:cs="Century Gothic"/>
          <w:color w:val="000000"/>
          <w:sz w:val="20"/>
          <w:szCs w:val="20"/>
          <w:lang w:eastAsia="cs-CZ" w:bidi="cs-CZ"/>
        </w:rPr>
        <w:t xml:space="preserve"> vadu po přechodu nebezpečí škody na Zboží vnější událost, která nespočívá v činnosti Dodavatele.</w:t>
      </w:r>
    </w:p>
    <w:p w:rsidR="00A5732A" w:rsidRPr="006B3637" w:rsidRDefault="00A5732A" w:rsidP="00A5732A">
      <w:pPr>
        <w:widowControl w:val="0"/>
        <w:numPr>
          <w:ilvl w:val="0"/>
          <w:numId w:val="10"/>
        </w:numPr>
        <w:tabs>
          <w:tab w:val="left" w:pos="339"/>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Objednatel je povinen písemně oznámit Dodavateli vady, na něž se vztahuje záruka za jakost, nejpozději do 30 dnů od jejich zjištění.</w:t>
      </w:r>
    </w:p>
    <w:p w:rsidR="00A5732A" w:rsidRPr="006B3637" w:rsidRDefault="00A5732A" w:rsidP="00A5732A">
      <w:pPr>
        <w:widowControl w:val="0"/>
        <w:numPr>
          <w:ilvl w:val="0"/>
          <w:numId w:val="10"/>
        </w:numPr>
        <w:tabs>
          <w:tab w:val="left" w:pos="339"/>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je povinen vadu, na kterou se vztahuje záruka za jakost, odstranit nejpozději do 30 dnů ode dne, kdy u něj Objednatel uplatnil právo ze záruky za jakost u vadného Zboží. O provedeném reklamačním řízení sepíše Dodavatel reklamační protokol, ve kterém popise zjištěnou vadu, způsob jejího odstranění a dobu trvání reklamačního řízení. Objednatel podpisem tohoto protokolu stvrdí odstranění vady, případně uvede důvody, pro které odmítá uznat vadu za odstraněnou, a dále stvrdí správnost údajů vněm uvedených. Dodavatel je povinen předat jedno vyhotovení tohoto protokolu Objednateli.</w:t>
      </w:r>
    </w:p>
    <w:p w:rsidR="00A5732A" w:rsidRPr="006B3637" w:rsidRDefault="00A5732A" w:rsidP="00A5732A">
      <w:pPr>
        <w:widowControl w:val="0"/>
        <w:numPr>
          <w:ilvl w:val="0"/>
          <w:numId w:val="10"/>
        </w:numPr>
        <w:tabs>
          <w:tab w:val="left" w:pos="339"/>
        </w:tabs>
        <w:spacing w:after="28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Veškeré náklady spojené s uplatněním práv Objednatele, vyplývajících ze záruky za jakost, nese Dodavatel. Vzniknou-li Objednateli účelně vynaložené náklady spojené s uplatněním práv ze záruky za jakost, má právo požadovat jejich úhradu po Dodavateli.</w:t>
      </w:r>
    </w:p>
    <w:p w:rsidR="00A5732A" w:rsidRPr="006B3637" w:rsidRDefault="006B3637" w:rsidP="00A5732A">
      <w:pPr>
        <w:keepNext/>
        <w:keepLines/>
        <w:widowControl w:val="0"/>
        <w:spacing w:after="0" w:line="288" w:lineRule="auto"/>
        <w:jc w:val="center"/>
        <w:outlineLvl w:val="1"/>
        <w:rPr>
          <w:rFonts w:eastAsia="Century Gothic" w:cs="Century Gothic"/>
          <w:b/>
          <w:bCs/>
          <w:color w:val="000000"/>
          <w:sz w:val="20"/>
          <w:szCs w:val="20"/>
          <w:lang w:eastAsia="cs-CZ" w:bidi="cs-CZ"/>
        </w:rPr>
      </w:pPr>
      <w:r>
        <w:rPr>
          <w:rFonts w:eastAsia="Century Gothic" w:cs="Century Gothic"/>
          <w:b/>
          <w:bCs/>
          <w:color w:val="000000"/>
          <w:sz w:val="20"/>
          <w:szCs w:val="20"/>
          <w:lang w:eastAsia="cs-CZ" w:bidi="cs-CZ"/>
        </w:rPr>
        <w:t>VII.</w:t>
      </w:r>
    </w:p>
    <w:p w:rsidR="00A5732A" w:rsidRPr="006B3637" w:rsidRDefault="00A5732A" w:rsidP="00A5732A">
      <w:pPr>
        <w:widowControl w:val="0"/>
        <w:spacing w:after="0" w:line="288" w:lineRule="auto"/>
        <w:jc w:val="center"/>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Závazky Dodavatele při plnění smlouvy.</w:t>
      </w:r>
    </w:p>
    <w:p w:rsidR="00A5732A" w:rsidRPr="006B3637" w:rsidRDefault="00A5732A" w:rsidP="00A5732A">
      <w:pPr>
        <w:widowControl w:val="0"/>
        <w:numPr>
          <w:ilvl w:val="0"/>
          <w:numId w:val="11"/>
        </w:numPr>
        <w:tabs>
          <w:tab w:val="left" w:pos="339"/>
        </w:tabs>
        <w:spacing w:after="140" w:line="288"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je povinen pověřit plněním závazků z </w:t>
      </w:r>
      <w:r w:rsidR="00E4155D">
        <w:rPr>
          <w:rFonts w:eastAsia="Century Gothic" w:cs="Century Gothic"/>
          <w:color w:val="000000"/>
          <w:sz w:val="20"/>
          <w:szCs w:val="20"/>
          <w:lang w:eastAsia="cs-CZ" w:bidi="cs-CZ"/>
        </w:rPr>
        <w:t>Kupní</w:t>
      </w:r>
      <w:r w:rsidRPr="006B3637">
        <w:rPr>
          <w:rFonts w:eastAsia="Century Gothic" w:cs="Century Gothic"/>
          <w:color w:val="000000"/>
          <w:sz w:val="20"/>
          <w:szCs w:val="20"/>
          <w:lang w:eastAsia="cs-CZ" w:bidi="cs-CZ"/>
        </w:rPr>
        <w:t xml:space="preserve"> smlouvy pouze ty zaměstnance, kteří jsou k tomu odborně způsobilí.</w:t>
      </w:r>
    </w:p>
    <w:p w:rsidR="00A5732A" w:rsidRPr="006B3637" w:rsidRDefault="00A5732A" w:rsidP="00A5732A">
      <w:pPr>
        <w:widowControl w:val="0"/>
        <w:spacing w:after="0" w:line="14" w:lineRule="exact"/>
        <w:rPr>
          <w:rFonts w:eastAsia="Courier New" w:cs="Courier New"/>
          <w:color w:val="000000"/>
          <w:sz w:val="20"/>
          <w:szCs w:val="20"/>
          <w:lang w:eastAsia="cs-CZ" w:bidi="cs-CZ"/>
        </w:rPr>
      </w:pP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Při plnění Kupní smlouvy je Dodavatel vázán Kupní smlouvou, zákony, obecně závaznými právními předpisy a </w:t>
      </w:r>
      <w:r w:rsidRPr="006B3637">
        <w:rPr>
          <w:rFonts w:eastAsia="Century Gothic" w:cs="Century Gothic"/>
          <w:color w:val="000000"/>
          <w:sz w:val="20"/>
          <w:szCs w:val="20"/>
          <w:lang w:eastAsia="cs-CZ" w:bidi="cs-CZ"/>
        </w:rPr>
        <w:lastRenderedPageBreak/>
        <w:t>pokyny Objednatele, pokud tyto nejsou v rozporu s těmito normami nebo zájmy Objednatele. Dodavatel je povinen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se zavazuje:</w:t>
      </w:r>
    </w:p>
    <w:p w:rsidR="00A5732A" w:rsidRPr="006B3637" w:rsidRDefault="00A5732A" w:rsidP="001F354D">
      <w:pPr>
        <w:widowControl w:val="0"/>
        <w:numPr>
          <w:ilvl w:val="0"/>
          <w:numId w:val="12"/>
        </w:numPr>
        <w:tabs>
          <w:tab w:val="left" w:pos="1062"/>
        </w:tabs>
        <w:spacing w:after="0" w:line="290" w:lineRule="auto"/>
        <w:ind w:left="426"/>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informovat neprodleně Objednatele o všech skutečnostech majících vliv na plnění dle Kupní smlouvy,</w:t>
      </w:r>
    </w:p>
    <w:p w:rsidR="00A5732A" w:rsidRPr="006B3637" w:rsidRDefault="00A5732A" w:rsidP="001F354D">
      <w:pPr>
        <w:widowControl w:val="0"/>
        <w:numPr>
          <w:ilvl w:val="0"/>
          <w:numId w:val="12"/>
        </w:numPr>
        <w:tabs>
          <w:tab w:val="left" w:pos="1062"/>
        </w:tabs>
        <w:spacing w:after="0" w:line="290" w:lineRule="auto"/>
        <w:ind w:left="426"/>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plnit řádně a ve stanoveném termínu své povinnosti vyplývající z Kupní smlouvy,</w:t>
      </w:r>
    </w:p>
    <w:p w:rsidR="00A5732A" w:rsidRPr="006B3637" w:rsidRDefault="00A5732A" w:rsidP="001F354D">
      <w:pPr>
        <w:widowControl w:val="0"/>
        <w:numPr>
          <w:ilvl w:val="0"/>
          <w:numId w:val="12"/>
        </w:numPr>
        <w:tabs>
          <w:tab w:val="left" w:pos="1062"/>
        </w:tabs>
        <w:spacing w:after="0" w:line="290" w:lineRule="auto"/>
        <w:ind w:left="1134" w:hanging="708"/>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požádat včas Objednatele o potřebnou součinnost za účelem řádného plnění Kupní smlouvy.</w:t>
      </w: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není oprávněn postoupit ani převést jakákoliv svá práva či povinnosti vyplývající z Kupní smlouvy bez předchozího písemného souhlasu Objednatele.</w:t>
      </w: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není oprávněn použít ve svých dokumentech, prezentacích či reklamě odkazy na identifikační údaje Objednatele nebo jakýkoliv jiný odkaz, který by mohl byt i nepřímo vést k identifikaci Objednatele, bez předchozího písemného souhlasu Objednatele. Výše uvedeným omezením není dotčena možnost Dodavatele uvádět činnost dle </w:t>
      </w:r>
      <w:r w:rsidR="00E4155D">
        <w:rPr>
          <w:rFonts w:eastAsia="Century Gothic" w:cs="Century Gothic"/>
          <w:color w:val="000000"/>
          <w:sz w:val="20"/>
          <w:szCs w:val="20"/>
          <w:lang w:eastAsia="cs-CZ" w:bidi="cs-CZ"/>
        </w:rPr>
        <w:t>Kupní</w:t>
      </w:r>
      <w:r w:rsidRPr="006B3637">
        <w:rPr>
          <w:rFonts w:eastAsia="Century Gothic" w:cs="Century Gothic"/>
          <w:color w:val="000000"/>
          <w:sz w:val="20"/>
          <w:szCs w:val="20"/>
          <w:lang w:eastAsia="cs-CZ" w:bidi="cs-CZ"/>
        </w:rPr>
        <w:t xml:space="preserve"> smlouvy jako svou referenci ve svých nabídkách v zákonem stanoveném rozsahu, popřípadě rozsahu stanoveném zadavatelem.</w:t>
      </w: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Dodavatel bere na vědomí, že je podle </w:t>
      </w:r>
      <w:proofErr w:type="spellStart"/>
      <w:r w:rsidRPr="006B3637">
        <w:rPr>
          <w:rFonts w:eastAsia="Century Gothic" w:cs="Century Gothic"/>
          <w:color w:val="000000"/>
          <w:sz w:val="20"/>
          <w:szCs w:val="20"/>
          <w:lang w:eastAsia="cs-CZ" w:bidi="cs-CZ"/>
        </w:rPr>
        <w:t>ust</w:t>
      </w:r>
      <w:proofErr w:type="spellEnd"/>
      <w:r w:rsidRPr="006B3637">
        <w:rPr>
          <w:rFonts w:eastAsia="Century Gothic" w:cs="Century Gothic"/>
          <w:color w:val="000000"/>
          <w:sz w:val="20"/>
          <w:szCs w:val="20"/>
          <w:lang w:eastAsia="cs-CZ" w:bidi="cs-CZ"/>
        </w:rPr>
        <w:t>.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souhlasí se zveřejněním obsahu Kupní smlouvy, a to zejména v rozsahu identifikačních údajů Smluvních stran, ustanovení o předmětu Kupní smlouvy, ceny plnění a ostatních obchodních podmínek tak, aby Kupní smlouva mohla být předmětem poskytnuté informace ve smyslu zákona č. 106/1999 Sb., o svobodném přístupu k informacím, ve znění pozdějších předpisů.</w:t>
      </w:r>
    </w:p>
    <w:p w:rsidR="00A5732A" w:rsidRPr="006B3637" w:rsidRDefault="00A5732A" w:rsidP="00A5732A">
      <w:pPr>
        <w:widowControl w:val="0"/>
        <w:numPr>
          <w:ilvl w:val="0"/>
          <w:numId w:val="11"/>
        </w:numPr>
        <w:tabs>
          <w:tab w:val="left" w:pos="350"/>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Jestliže vznikne na straně Dodavatele stav ovlivněný vyšší mocí, uvědomí Dodavatel bez zbytečného odkladu Objednatele telefonicky a následně písemně o takových podmínkách a jejich příčině. Pokud Objednatel nestanoví písemně jinak, bude Dodavatel povinen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90 dní, bude Objednatel oprávněn odstoupit od Kupní smlouvy. Pro účely Kupní smlouvy „vyšší moc" znamená událost, která je mimo kontrolu Smluvní strany, nastalou po podpisu Kupní smlouvy, kterou nebylo možno předvídat, ke které došlo bez jejího zavinění, pokud nebyla způsobena její chybou či nedbalostí. Takovými událostmi se rozumí zejména války a revoluce, přírodní katastrofy, epidemie, karanténní omezení.</w:t>
      </w:r>
    </w:p>
    <w:p w:rsidR="00A5732A" w:rsidRPr="006B3637" w:rsidRDefault="00A5732A" w:rsidP="00A5732A">
      <w:pPr>
        <w:widowControl w:val="0"/>
        <w:numPr>
          <w:ilvl w:val="0"/>
          <w:numId w:val="11"/>
        </w:numPr>
        <w:tabs>
          <w:tab w:val="left" w:pos="350"/>
        </w:tabs>
        <w:spacing w:after="24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Dodavatel je povinen zajistit na základě požadavku Objednatele zpětný odběr a ekologickou likvidaci Zboží dodaného na základě Kupní smlouvy. Náklady Dodavatele spojené s touto činností jsou zahrnuty v ceně Zboží stanovené v příloze č. 2 Kupní smlouvy.</w:t>
      </w:r>
    </w:p>
    <w:p w:rsidR="00A5732A" w:rsidRPr="006B3637" w:rsidRDefault="00A5732A" w:rsidP="00A5732A">
      <w:pPr>
        <w:widowControl w:val="0"/>
        <w:spacing w:after="0" w:line="14" w:lineRule="exact"/>
        <w:rPr>
          <w:rFonts w:eastAsia="Courier New" w:cs="Courier New"/>
          <w:color w:val="000000"/>
          <w:sz w:val="20"/>
          <w:szCs w:val="20"/>
          <w:lang w:eastAsia="cs-CZ" w:bidi="cs-CZ"/>
        </w:rPr>
      </w:pPr>
    </w:p>
    <w:p w:rsidR="00A5732A" w:rsidRPr="006B3637" w:rsidRDefault="006B3637" w:rsidP="00A5732A">
      <w:pPr>
        <w:keepNext/>
        <w:keepLines/>
        <w:widowControl w:val="0"/>
        <w:spacing w:after="0" w:line="293" w:lineRule="auto"/>
        <w:ind w:left="4240" w:firstLine="40"/>
        <w:outlineLvl w:val="1"/>
        <w:rPr>
          <w:rFonts w:eastAsia="Century Gothic" w:cs="Century Gothic"/>
          <w:b/>
          <w:bCs/>
          <w:color w:val="000000"/>
          <w:sz w:val="20"/>
          <w:szCs w:val="20"/>
          <w:lang w:eastAsia="cs-CZ" w:bidi="cs-CZ"/>
        </w:rPr>
      </w:pPr>
      <w:bookmarkStart w:id="8" w:name="bookmark9"/>
      <w:r w:rsidRPr="00881D25">
        <w:rPr>
          <w:rFonts w:eastAsia="Century Gothic" w:cs="Century Gothic"/>
          <w:b/>
          <w:bCs/>
          <w:color w:val="000000"/>
          <w:sz w:val="20"/>
          <w:szCs w:val="20"/>
          <w:lang w:bidi="en-US"/>
        </w:rPr>
        <w:t>VIII</w:t>
      </w:r>
      <w:r w:rsidR="00A5732A" w:rsidRPr="00881D25">
        <w:rPr>
          <w:rFonts w:eastAsia="Century Gothic" w:cs="Century Gothic"/>
          <w:b/>
          <w:bCs/>
          <w:color w:val="000000"/>
          <w:sz w:val="20"/>
          <w:szCs w:val="20"/>
          <w:lang w:bidi="en-US"/>
        </w:rPr>
        <w:t>.</w:t>
      </w:r>
      <w:bookmarkEnd w:id="8"/>
    </w:p>
    <w:p w:rsidR="00A5732A" w:rsidRPr="006B3637" w:rsidRDefault="00A5732A" w:rsidP="00A5732A">
      <w:pPr>
        <w:widowControl w:val="0"/>
        <w:spacing w:after="0" w:line="293" w:lineRule="auto"/>
        <w:jc w:val="center"/>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Závazky Objednatele při plnění dle Kupní smlouvy</w:t>
      </w:r>
    </w:p>
    <w:p w:rsidR="00A5732A" w:rsidRPr="006B3637" w:rsidRDefault="00A5732A" w:rsidP="00A5732A">
      <w:pPr>
        <w:widowControl w:val="0"/>
        <w:numPr>
          <w:ilvl w:val="0"/>
          <w:numId w:val="13"/>
        </w:numPr>
        <w:tabs>
          <w:tab w:val="left" w:pos="339"/>
        </w:tabs>
        <w:spacing w:after="26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Objednatel se zavazuje poskytnout Dodavateli pro plnění předmětu Kupní smlouvy součinnost nezbytnou k realizaci předmětu plnění, tj. zejména převzít řádně dodané Zboží a stvrdit převzetí Zboží podpisem protokolu o předání a převzetí Zboží (dodacího listu, bude-li obsahovat pravdivé a úplné údaje.</w:t>
      </w:r>
    </w:p>
    <w:p w:rsidR="00A5732A" w:rsidRPr="006B3637" w:rsidRDefault="006B3637" w:rsidP="00A5732A">
      <w:pPr>
        <w:keepNext/>
        <w:keepLines/>
        <w:widowControl w:val="0"/>
        <w:spacing w:after="0" w:line="293" w:lineRule="auto"/>
        <w:ind w:left="4240" w:firstLine="40"/>
        <w:outlineLvl w:val="1"/>
        <w:rPr>
          <w:rFonts w:eastAsia="Century Gothic" w:cs="Century Gothic"/>
          <w:b/>
          <w:bCs/>
          <w:color w:val="000000"/>
          <w:sz w:val="20"/>
          <w:szCs w:val="20"/>
          <w:lang w:eastAsia="cs-CZ" w:bidi="cs-CZ"/>
        </w:rPr>
      </w:pPr>
      <w:bookmarkStart w:id="9" w:name="bookmark10"/>
      <w:r>
        <w:rPr>
          <w:rFonts w:eastAsia="Century Gothic" w:cs="Century Gothic"/>
          <w:b/>
          <w:bCs/>
          <w:color w:val="000000"/>
          <w:sz w:val="20"/>
          <w:szCs w:val="20"/>
          <w:lang w:eastAsia="cs-CZ" w:bidi="cs-CZ"/>
        </w:rPr>
        <w:t>I</w:t>
      </w:r>
      <w:r w:rsidR="00A5732A" w:rsidRPr="006B3637">
        <w:rPr>
          <w:rFonts w:eastAsia="Century Gothic" w:cs="Century Gothic"/>
          <w:b/>
          <w:bCs/>
          <w:color w:val="000000"/>
          <w:sz w:val="20"/>
          <w:szCs w:val="20"/>
          <w:lang w:eastAsia="cs-CZ" w:bidi="cs-CZ"/>
        </w:rPr>
        <w:t>X.</w:t>
      </w:r>
      <w:bookmarkEnd w:id="9"/>
    </w:p>
    <w:p w:rsidR="00A5732A" w:rsidRPr="006B3637" w:rsidRDefault="00A5732A" w:rsidP="00A5732A">
      <w:pPr>
        <w:widowControl w:val="0"/>
        <w:spacing w:after="0" w:line="293" w:lineRule="auto"/>
        <w:jc w:val="center"/>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Společná ujednání o závazcích Smluvních stran</w:t>
      </w:r>
    </w:p>
    <w:p w:rsidR="00A5732A" w:rsidRPr="006B3637" w:rsidRDefault="00A5732A" w:rsidP="00A5732A">
      <w:pPr>
        <w:widowControl w:val="0"/>
        <w:numPr>
          <w:ilvl w:val="0"/>
          <w:numId w:val="14"/>
        </w:numPr>
        <w:tabs>
          <w:tab w:val="left" w:pos="339"/>
        </w:tabs>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Veškerá komunikace na základě Kupní smlouvy je činěna písemně, není-li Kupní smlouvou stanoveno jinak. Písemná komunikace se činí v listinné nebo elektronické podobě prostřednictvím doporučené pošty, e-mailu nebo datové schránky na adresy, které si Objednatel a Dodavatel sdělí.</w:t>
      </w:r>
    </w:p>
    <w:p w:rsidR="00A5732A" w:rsidRPr="006B3637" w:rsidRDefault="00A5732A" w:rsidP="00A5732A">
      <w:pPr>
        <w:widowControl w:val="0"/>
        <w:numPr>
          <w:ilvl w:val="0"/>
          <w:numId w:val="14"/>
        </w:numPr>
        <w:tabs>
          <w:tab w:val="left" w:pos="339"/>
        </w:tabs>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Písemnost doručovaná prostřednictvím doporučené pošty se považuje za řádně doručenou dnem převzetí adresátem. Nedojde-li k převzetí, pak se písemnost považuje za doručenou dnem, kdy došlo k odmítnutí převzetí adresátem, a není-li jej, pak patnáctého dne ode dne jejího odeslání, za předpokladu, že byla písemnost zaslána na adresu, kterou si Smluvní strany sdělily. Povinnost prokázat den odeslání má Smluvní strana, která písemnost odeslala.</w:t>
      </w:r>
    </w:p>
    <w:p w:rsidR="00A5732A" w:rsidRPr="006B3637" w:rsidRDefault="00A5732A" w:rsidP="00A5732A">
      <w:pPr>
        <w:widowControl w:val="0"/>
        <w:numPr>
          <w:ilvl w:val="0"/>
          <w:numId w:val="14"/>
        </w:numPr>
        <w:tabs>
          <w:tab w:val="left" w:pos="339"/>
        </w:tabs>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lastRenderedPageBreak/>
        <w:t>Smluvní strany sjednávají, že veškeré skutečnosti obchodní, ekonomické a technické povahy související se Smluvními stranami a všechny skutečnosti, o nichž se dozví v souvislosti s </w:t>
      </w:r>
      <w:proofErr w:type="gramStart"/>
      <w:r w:rsidRPr="006B3637">
        <w:rPr>
          <w:rFonts w:eastAsia="Century Gothic" w:cs="Century Gothic"/>
          <w:color w:val="000000"/>
          <w:sz w:val="20"/>
          <w:szCs w:val="20"/>
          <w:lang w:eastAsia="cs-CZ" w:bidi="cs-CZ"/>
        </w:rPr>
        <w:t>Kupní  smlouvou</w:t>
      </w:r>
      <w:proofErr w:type="gramEnd"/>
      <w:r w:rsidRPr="006B3637">
        <w:rPr>
          <w:rFonts w:eastAsia="Century Gothic" w:cs="Century Gothic"/>
          <w:color w:val="000000"/>
          <w:sz w:val="20"/>
          <w:szCs w:val="20"/>
          <w:lang w:eastAsia="cs-CZ" w:bidi="cs-CZ"/>
        </w:rPr>
        <w:t>, které nejsou běžně dostupné v obchodních kruzích, jsou Smluvními stranami považovány za důvěrné informace. Smluvní strany se zavazují zachovat mlčenlivost o důvěrných informacích, a to až do doby, kdy se stanou obecně známými za předpokladu, že se tak nestane porušením povinnosti mlčenlivosti.</w:t>
      </w:r>
    </w:p>
    <w:p w:rsidR="00A5732A" w:rsidRPr="006B3637" w:rsidRDefault="00A5732A" w:rsidP="00A5732A">
      <w:pPr>
        <w:widowControl w:val="0"/>
        <w:numPr>
          <w:ilvl w:val="0"/>
          <w:numId w:val="14"/>
        </w:numPr>
        <w:tabs>
          <w:tab w:val="left" w:pos="339"/>
        </w:tabs>
        <w:spacing w:after="26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Ustanovení předchozího odstavce se nevztahuje na plnění povinností, které jsou nebo budou Smluvním stranám stanoveny příslušnými právními předpisy.</w:t>
      </w:r>
    </w:p>
    <w:p w:rsidR="00A5732A" w:rsidRPr="006B3637" w:rsidRDefault="006B3637" w:rsidP="00A5732A">
      <w:pPr>
        <w:keepNext/>
        <w:keepLines/>
        <w:widowControl w:val="0"/>
        <w:spacing w:after="0" w:line="290" w:lineRule="auto"/>
        <w:ind w:left="4200"/>
        <w:outlineLvl w:val="1"/>
        <w:rPr>
          <w:rFonts w:eastAsia="Century Gothic" w:cs="Century Gothic"/>
          <w:b/>
          <w:bCs/>
          <w:color w:val="000000"/>
          <w:sz w:val="20"/>
          <w:szCs w:val="20"/>
          <w:lang w:eastAsia="cs-CZ" w:bidi="cs-CZ"/>
        </w:rPr>
      </w:pPr>
      <w:bookmarkStart w:id="10" w:name="bookmark13"/>
      <w:r>
        <w:rPr>
          <w:rFonts w:eastAsia="Century Gothic" w:cs="Century Gothic"/>
          <w:b/>
          <w:bCs/>
          <w:color w:val="000000"/>
          <w:sz w:val="20"/>
          <w:szCs w:val="20"/>
          <w:lang w:eastAsia="cs-CZ" w:bidi="cs-CZ"/>
        </w:rPr>
        <w:t>X</w:t>
      </w:r>
      <w:r w:rsidR="00A5732A" w:rsidRPr="006B3637">
        <w:rPr>
          <w:rFonts w:eastAsia="Century Gothic" w:cs="Century Gothic"/>
          <w:b/>
          <w:bCs/>
          <w:color w:val="000000"/>
          <w:sz w:val="20"/>
          <w:szCs w:val="20"/>
          <w:lang w:eastAsia="cs-CZ" w:bidi="cs-CZ"/>
        </w:rPr>
        <w:t>.</w:t>
      </w:r>
      <w:bookmarkEnd w:id="10"/>
    </w:p>
    <w:p w:rsidR="00A5732A" w:rsidRPr="006B3637" w:rsidRDefault="006B3637" w:rsidP="006B3637">
      <w:pPr>
        <w:widowControl w:val="0"/>
        <w:spacing w:after="0" w:line="326" w:lineRule="auto"/>
        <w:ind w:left="2832" w:firstLine="708"/>
        <w:rPr>
          <w:rFonts w:eastAsia="Arial" w:cs="Arial"/>
          <w:b/>
          <w:bCs/>
          <w:color w:val="000000"/>
          <w:sz w:val="20"/>
          <w:szCs w:val="20"/>
          <w:lang w:eastAsia="cs-CZ" w:bidi="cs-CZ"/>
        </w:rPr>
      </w:pPr>
      <w:r>
        <w:rPr>
          <w:rFonts w:eastAsia="Arial" w:cs="Arial"/>
          <w:b/>
          <w:bCs/>
          <w:color w:val="000000"/>
          <w:sz w:val="20"/>
          <w:szCs w:val="20"/>
          <w:lang w:eastAsia="cs-CZ" w:bidi="cs-CZ"/>
        </w:rPr>
        <w:t xml:space="preserve">  </w:t>
      </w:r>
      <w:r w:rsidR="00A5732A" w:rsidRPr="006B3637">
        <w:rPr>
          <w:rFonts w:eastAsia="Arial" w:cs="Arial"/>
          <w:b/>
          <w:bCs/>
          <w:color w:val="000000"/>
          <w:sz w:val="20"/>
          <w:szCs w:val="20"/>
          <w:lang w:eastAsia="cs-CZ" w:bidi="cs-CZ"/>
        </w:rPr>
        <w:t>Smluvní pokuty</w:t>
      </w:r>
    </w:p>
    <w:p w:rsidR="00A5732A" w:rsidRPr="006B3637" w:rsidRDefault="00A5732A" w:rsidP="00A5732A">
      <w:pPr>
        <w:widowControl w:val="0"/>
        <w:numPr>
          <w:ilvl w:val="0"/>
          <w:numId w:val="15"/>
        </w:numPr>
        <w:tabs>
          <w:tab w:val="left" w:pos="342"/>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 případě prodlení Dodavatele s dodávkou Zboží je Dodavatel povinen uhradit Objednateli smluvní pokutu ve výši 0,2 % z celkové kupní ceny Zboží sjednané v Kupní smlouvě, s jejímž plněním je Dodavatel v prodlení, a to za každý byť jen započatý den prodlení.</w:t>
      </w:r>
    </w:p>
    <w:p w:rsidR="00A5732A" w:rsidRPr="006B3637" w:rsidRDefault="00A5732A" w:rsidP="00A5732A">
      <w:pPr>
        <w:widowControl w:val="0"/>
        <w:numPr>
          <w:ilvl w:val="0"/>
          <w:numId w:val="15"/>
        </w:numPr>
        <w:tabs>
          <w:tab w:val="left" w:pos="342"/>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 případě prodlení Dodavatele s odstraněním vad Zboží nebo s dodávkou náhradního Zboží je Dodavatel povinen uhradit Objednateli smluvní pokutu ve výši 0,1 % z celkové kupní ceny Zboží sjednané v Kupní smlouvě, na jejímž základě bylo vadné Zboží dodáno, za každý den prodlení.</w:t>
      </w:r>
    </w:p>
    <w:p w:rsidR="00A5732A" w:rsidRPr="006B3637" w:rsidRDefault="00A5732A" w:rsidP="00A5732A">
      <w:pPr>
        <w:widowControl w:val="0"/>
        <w:numPr>
          <w:ilvl w:val="0"/>
          <w:numId w:val="15"/>
        </w:numPr>
        <w:tabs>
          <w:tab w:val="left" w:pos="342"/>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V případě prodlení Dodavatele s odstraněním záručních vad dle čl. VI odst. </w:t>
      </w:r>
      <w:r w:rsidRPr="006B3637">
        <w:rPr>
          <w:rFonts w:eastAsia="Century Gothic" w:cs="Century Gothic"/>
          <w:i/>
          <w:iCs/>
          <w:color w:val="000000"/>
          <w:sz w:val="20"/>
          <w:szCs w:val="20"/>
          <w:lang w:eastAsia="cs-CZ" w:bidi="cs-CZ"/>
        </w:rPr>
        <w:t>6.</w:t>
      </w:r>
      <w:r w:rsidRPr="006B3637">
        <w:rPr>
          <w:rFonts w:eastAsia="Century Gothic" w:cs="Century Gothic"/>
          <w:color w:val="000000"/>
          <w:sz w:val="20"/>
          <w:szCs w:val="20"/>
          <w:lang w:eastAsia="cs-CZ" w:bidi="cs-CZ"/>
        </w:rPr>
        <w:t xml:space="preserve"> </w:t>
      </w:r>
      <w:r w:rsidR="00E4155D">
        <w:rPr>
          <w:rFonts w:eastAsia="Century Gothic" w:cs="Century Gothic"/>
          <w:color w:val="000000"/>
          <w:sz w:val="20"/>
          <w:szCs w:val="20"/>
          <w:lang w:eastAsia="cs-CZ" w:bidi="cs-CZ"/>
        </w:rPr>
        <w:t>Kupní</w:t>
      </w:r>
      <w:r w:rsidRPr="006B3637">
        <w:rPr>
          <w:rFonts w:eastAsia="Century Gothic" w:cs="Century Gothic"/>
          <w:color w:val="000000"/>
          <w:sz w:val="20"/>
          <w:szCs w:val="20"/>
          <w:lang w:eastAsia="cs-CZ" w:bidi="cs-CZ"/>
        </w:rPr>
        <w:t xml:space="preserve"> smlouvy je Dodavatel povinen uhradit Objednateli smluvní pokutu ve výši 500,- Kč za každý, byt jen započatý, den prodlení.</w:t>
      </w:r>
    </w:p>
    <w:p w:rsidR="00A5732A" w:rsidRPr="006B3637" w:rsidRDefault="00A5732A" w:rsidP="00A5732A">
      <w:pPr>
        <w:widowControl w:val="0"/>
        <w:numPr>
          <w:ilvl w:val="0"/>
          <w:numId w:val="15"/>
        </w:numPr>
        <w:tabs>
          <w:tab w:val="left" w:pos="342"/>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Uplatněním jakékoliv smluvní pokuty není nijak dotčeno právo na náhradu vzniklé škody a ušlý zisk v celém rozsahu způsobené škody. Smluvní strany výslovně prohlašují, že vylučují aplikaci ustanovení § 2050 zákona Č. 89/2012 Sb., občanský zákoník, na vzájemné vztahy vyplývající z Kupní smlouvy a na ní navazujících Prováděcích smluv.</w:t>
      </w:r>
    </w:p>
    <w:p w:rsidR="001F354D" w:rsidRDefault="00A5732A" w:rsidP="001F354D">
      <w:pPr>
        <w:widowControl w:val="0"/>
        <w:numPr>
          <w:ilvl w:val="0"/>
          <w:numId w:val="15"/>
        </w:numPr>
        <w:tabs>
          <w:tab w:val="left" w:pos="342"/>
        </w:tabs>
        <w:spacing w:after="0" w:line="290"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Smluvní pokuta je splatná ve lhůtě 30 dnů od dne doručení vyúčtování o smluvní pokutě.</w:t>
      </w:r>
    </w:p>
    <w:p w:rsidR="001F354D" w:rsidRDefault="00A5732A" w:rsidP="001F354D">
      <w:pPr>
        <w:widowControl w:val="0"/>
        <w:numPr>
          <w:ilvl w:val="0"/>
          <w:numId w:val="15"/>
        </w:numPr>
        <w:tabs>
          <w:tab w:val="left" w:pos="342"/>
        </w:tabs>
        <w:spacing w:after="0" w:line="290" w:lineRule="auto"/>
        <w:jc w:val="both"/>
        <w:rPr>
          <w:rFonts w:eastAsia="Century Gothic" w:cs="Century Gothic"/>
          <w:color w:val="000000"/>
          <w:sz w:val="20"/>
          <w:szCs w:val="20"/>
          <w:lang w:eastAsia="cs-CZ" w:bidi="cs-CZ"/>
        </w:rPr>
      </w:pPr>
      <w:r w:rsidRPr="001F354D">
        <w:rPr>
          <w:rFonts w:eastAsia="Century Gothic" w:cs="Century Gothic"/>
          <w:color w:val="000000"/>
          <w:sz w:val="20"/>
          <w:szCs w:val="20"/>
          <w:lang w:eastAsia="cs-CZ" w:bidi="cs-CZ"/>
        </w:rPr>
        <w:t>Odstoupením od Kupní smlouvy není dotčen nárok na zaplacení smluvní pokuty ani nárok na náhradu škody.</w:t>
      </w:r>
    </w:p>
    <w:p w:rsidR="001F354D" w:rsidRDefault="001F354D" w:rsidP="001F354D">
      <w:pPr>
        <w:widowControl w:val="0"/>
        <w:tabs>
          <w:tab w:val="left" w:pos="342"/>
        </w:tabs>
        <w:spacing w:after="0" w:line="290" w:lineRule="auto"/>
        <w:jc w:val="both"/>
        <w:rPr>
          <w:rFonts w:eastAsia="Century Gothic" w:cs="Century Gothic"/>
          <w:color w:val="000000"/>
          <w:sz w:val="20"/>
          <w:szCs w:val="20"/>
          <w:lang w:eastAsia="cs-CZ" w:bidi="cs-CZ"/>
        </w:rPr>
      </w:pPr>
      <w:bookmarkStart w:id="11" w:name="bookmark16"/>
    </w:p>
    <w:p w:rsidR="00A5732A" w:rsidRPr="001F354D" w:rsidRDefault="006B3637" w:rsidP="001F354D">
      <w:pPr>
        <w:widowControl w:val="0"/>
        <w:tabs>
          <w:tab w:val="left" w:pos="342"/>
        </w:tabs>
        <w:spacing w:after="0" w:line="290" w:lineRule="auto"/>
        <w:jc w:val="center"/>
        <w:rPr>
          <w:rFonts w:eastAsia="Century Gothic" w:cs="Century Gothic"/>
          <w:color w:val="000000"/>
          <w:sz w:val="20"/>
          <w:szCs w:val="20"/>
          <w:lang w:eastAsia="cs-CZ" w:bidi="cs-CZ"/>
        </w:rPr>
      </w:pPr>
      <w:r w:rsidRPr="001F354D">
        <w:rPr>
          <w:rFonts w:eastAsia="Century Gothic" w:cs="Century Gothic"/>
          <w:b/>
          <w:bCs/>
          <w:color w:val="000000"/>
          <w:sz w:val="20"/>
          <w:szCs w:val="20"/>
          <w:lang w:eastAsia="cs-CZ" w:bidi="cs-CZ"/>
        </w:rPr>
        <w:t>X</w:t>
      </w:r>
      <w:r w:rsidR="00A5732A" w:rsidRPr="001F354D">
        <w:rPr>
          <w:rFonts w:eastAsia="Century Gothic" w:cs="Century Gothic"/>
          <w:b/>
          <w:bCs/>
          <w:color w:val="000000"/>
          <w:sz w:val="20"/>
          <w:szCs w:val="20"/>
          <w:lang w:eastAsia="cs-CZ" w:bidi="cs-CZ"/>
        </w:rPr>
        <w:t>I.</w:t>
      </w:r>
      <w:bookmarkEnd w:id="11"/>
    </w:p>
    <w:p w:rsidR="00A5732A" w:rsidRPr="006B3637" w:rsidRDefault="00A5732A" w:rsidP="00A5732A">
      <w:pPr>
        <w:widowControl w:val="0"/>
        <w:spacing w:after="0" w:line="293" w:lineRule="auto"/>
        <w:jc w:val="center"/>
        <w:rPr>
          <w:rFonts w:eastAsia="Century Gothic" w:cs="Century Gothic"/>
          <w:color w:val="000000"/>
          <w:sz w:val="20"/>
          <w:szCs w:val="20"/>
          <w:lang w:eastAsia="cs-CZ" w:bidi="cs-CZ"/>
        </w:rPr>
      </w:pPr>
      <w:r w:rsidRPr="006B3637">
        <w:rPr>
          <w:rFonts w:eastAsia="Century Gothic" w:cs="Century Gothic"/>
          <w:b/>
          <w:bCs/>
          <w:color w:val="000000"/>
          <w:sz w:val="20"/>
          <w:szCs w:val="20"/>
          <w:lang w:eastAsia="cs-CZ" w:bidi="cs-CZ"/>
        </w:rPr>
        <w:t>Závěrečná ustanovení</w:t>
      </w:r>
    </w:p>
    <w:p w:rsidR="00A5732A" w:rsidRPr="006B3637" w:rsidRDefault="00A5732A" w:rsidP="00A5732A">
      <w:pPr>
        <w:widowControl w:val="0"/>
        <w:numPr>
          <w:ilvl w:val="0"/>
          <w:numId w:val="16"/>
        </w:numPr>
        <w:spacing w:after="0" w:line="293" w:lineRule="auto"/>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Kupní smlouva se řídí právním řádem České republiky, zejména příslušnými ustanoveními zákona č. 89/2012 Sb., občanský zákoník a ZZVZ. Veškeré spory mezi Smluvními stranami vzniklé z Kupní smlouvy nebo v souvislostí s ní, budou řešeny pokud možno nejprve smírně.</w:t>
      </w:r>
    </w:p>
    <w:p w:rsidR="00A5732A" w:rsidRPr="006B3637" w:rsidRDefault="00E4155D" w:rsidP="00A5732A">
      <w:pPr>
        <w:widowControl w:val="0"/>
        <w:numPr>
          <w:ilvl w:val="0"/>
          <w:numId w:val="16"/>
        </w:numPr>
        <w:tabs>
          <w:tab w:val="left" w:pos="325"/>
        </w:tabs>
        <w:spacing w:after="80" w:line="293" w:lineRule="auto"/>
        <w:ind w:right="318"/>
        <w:jc w:val="both"/>
        <w:rPr>
          <w:rFonts w:eastAsia="Century Gothic" w:cs="Century Gothic"/>
          <w:color w:val="000000"/>
          <w:sz w:val="20"/>
          <w:szCs w:val="20"/>
          <w:lang w:eastAsia="cs-CZ" w:bidi="cs-CZ"/>
        </w:rPr>
      </w:pPr>
      <w:r>
        <w:rPr>
          <w:rFonts w:eastAsia="Century Gothic" w:cs="Century Gothic"/>
          <w:color w:val="000000"/>
          <w:sz w:val="20"/>
          <w:szCs w:val="20"/>
          <w:lang w:eastAsia="cs-CZ" w:bidi="cs-CZ"/>
        </w:rPr>
        <w:t>Kupní</w:t>
      </w:r>
      <w:r w:rsidR="00A5732A" w:rsidRPr="006B3637">
        <w:rPr>
          <w:rFonts w:eastAsia="Century Gothic" w:cs="Century Gothic"/>
          <w:color w:val="000000"/>
          <w:sz w:val="20"/>
          <w:szCs w:val="20"/>
          <w:lang w:eastAsia="cs-CZ" w:bidi="cs-CZ"/>
        </w:rPr>
        <w:t xml:space="preserve"> smlouva je vyhotovena ve </w:t>
      </w:r>
      <w:r w:rsidR="00361F8E">
        <w:rPr>
          <w:rFonts w:eastAsia="Century Gothic" w:cs="Century Gothic"/>
          <w:color w:val="000000"/>
          <w:sz w:val="20"/>
          <w:szCs w:val="20"/>
          <w:lang w:eastAsia="cs-CZ" w:bidi="cs-CZ"/>
        </w:rPr>
        <w:t>dvou</w:t>
      </w:r>
      <w:r w:rsidR="00A5732A" w:rsidRPr="006B3637">
        <w:rPr>
          <w:rFonts w:eastAsia="Century Gothic" w:cs="Century Gothic"/>
          <w:color w:val="000000"/>
          <w:sz w:val="20"/>
          <w:szCs w:val="20"/>
          <w:lang w:eastAsia="cs-CZ" w:bidi="cs-CZ"/>
        </w:rPr>
        <w:t xml:space="preserve"> (2) stejnopisech, z nichž každý bude považován za prvopis. Objednatel obdrží </w:t>
      </w:r>
      <w:r w:rsidR="006B3637">
        <w:rPr>
          <w:rFonts w:eastAsia="Century Gothic" w:cs="Century Gothic"/>
          <w:color w:val="000000"/>
          <w:sz w:val="20"/>
          <w:szCs w:val="20"/>
          <w:lang w:eastAsia="cs-CZ" w:bidi="cs-CZ"/>
        </w:rPr>
        <w:t>jeden</w:t>
      </w:r>
      <w:r w:rsidR="00A5732A" w:rsidRPr="006B3637">
        <w:rPr>
          <w:rFonts w:eastAsia="Century Gothic" w:cs="Century Gothic"/>
          <w:color w:val="000000"/>
          <w:sz w:val="20"/>
          <w:szCs w:val="20"/>
          <w:lang w:eastAsia="cs-CZ" w:bidi="cs-CZ"/>
        </w:rPr>
        <w:t xml:space="preserve"> (</w:t>
      </w:r>
      <w:r w:rsidR="006B3637">
        <w:rPr>
          <w:rFonts w:eastAsia="Century Gothic" w:cs="Century Gothic"/>
          <w:color w:val="000000"/>
          <w:sz w:val="20"/>
          <w:szCs w:val="20"/>
          <w:lang w:eastAsia="cs-CZ" w:bidi="cs-CZ"/>
        </w:rPr>
        <w:t>1) stejnopis a Dodavatel jeden (1) s</w:t>
      </w:r>
      <w:r w:rsidR="00A5732A" w:rsidRPr="006B3637">
        <w:rPr>
          <w:rFonts w:eastAsia="Century Gothic" w:cs="Century Gothic"/>
          <w:color w:val="000000"/>
          <w:sz w:val="20"/>
          <w:szCs w:val="20"/>
          <w:lang w:eastAsia="cs-CZ" w:bidi="cs-CZ"/>
        </w:rPr>
        <w:t>tejnopis Kupní smlouvy.</w:t>
      </w:r>
    </w:p>
    <w:p w:rsidR="00A5732A" w:rsidRDefault="00A5732A" w:rsidP="001F354D">
      <w:pPr>
        <w:widowControl w:val="0"/>
        <w:numPr>
          <w:ilvl w:val="0"/>
          <w:numId w:val="16"/>
        </w:numPr>
        <w:tabs>
          <w:tab w:val="left" w:pos="325"/>
        </w:tabs>
        <w:spacing w:after="80" w:line="293" w:lineRule="auto"/>
        <w:ind w:right="318"/>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Na důkaz toho, že Smluvní strany s obsahem Kupní smlouvy souhlasí, rozumí jí a zavazují se k jejímu plnění, připojují své podpisy a prohlašují, že Kupní smlouva byla uzavřena podle jejich svobodné a vážné vůle prosté tísně.</w:t>
      </w:r>
    </w:p>
    <w:p w:rsidR="001F354D" w:rsidRPr="001F354D" w:rsidRDefault="001F354D" w:rsidP="001F354D">
      <w:pPr>
        <w:widowControl w:val="0"/>
        <w:tabs>
          <w:tab w:val="left" w:pos="325"/>
        </w:tabs>
        <w:spacing w:after="80" w:line="293" w:lineRule="auto"/>
        <w:ind w:right="318"/>
        <w:jc w:val="both"/>
        <w:rPr>
          <w:rFonts w:eastAsia="Century Gothic" w:cs="Century Gothic"/>
          <w:color w:val="000000"/>
          <w:sz w:val="20"/>
          <w:szCs w:val="20"/>
          <w:lang w:eastAsia="cs-CZ" w:bidi="cs-CZ"/>
        </w:rPr>
      </w:pPr>
    </w:p>
    <w:p w:rsidR="00A5732A" w:rsidRPr="006B3637" w:rsidRDefault="00A5732A" w:rsidP="00A5732A">
      <w:pPr>
        <w:widowControl w:val="0"/>
        <w:tabs>
          <w:tab w:val="left" w:leader="dot" w:pos="2784"/>
        </w:tabs>
        <w:spacing w:after="900" w:line="240" w:lineRule="auto"/>
        <w:ind w:left="640" w:hanging="280"/>
        <w:jc w:val="both"/>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V Praze, dne</w:t>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t xml:space="preserve">V </w:t>
      </w:r>
      <w:r w:rsidR="0078286A">
        <w:rPr>
          <w:rFonts w:eastAsia="Century Gothic" w:cs="Century Gothic"/>
          <w:color w:val="000000"/>
          <w:sz w:val="20"/>
          <w:szCs w:val="20"/>
          <w:lang w:eastAsia="cs-CZ" w:bidi="cs-CZ"/>
        </w:rPr>
        <w:t>Praze</w:t>
      </w:r>
      <w:r w:rsidRPr="006B3637">
        <w:rPr>
          <w:rFonts w:eastAsia="Century Gothic" w:cs="Century Gothic"/>
          <w:color w:val="000000"/>
          <w:sz w:val="20"/>
          <w:szCs w:val="20"/>
          <w:lang w:eastAsia="cs-CZ" w:bidi="cs-CZ"/>
        </w:rPr>
        <w:t>, dne…………………</w:t>
      </w:r>
      <w:proofErr w:type="gramStart"/>
      <w:r w:rsidRPr="006B3637">
        <w:rPr>
          <w:rFonts w:eastAsia="Century Gothic" w:cs="Century Gothic"/>
          <w:color w:val="000000"/>
          <w:sz w:val="20"/>
          <w:szCs w:val="20"/>
          <w:lang w:eastAsia="cs-CZ" w:bidi="cs-CZ"/>
        </w:rPr>
        <w:t>…..</w:t>
      </w:r>
      <w:proofErr w:type="gramEnd"/>
      <w:r w:rsidRPr="006B3637">
        <w:rPr>
          <w:rFonts w:eastAsia="Century Gothic" w:cs="Century Gothic"/>
          <w:color w:val="000000"/>
          <w:sz w:val="20"/>
          <w:szCs w:val="20"/>
          <w:lang w:eastAsia="cs-CZ" w:bidi="cs-CZ"/>
        </w:rPr>
        <w:tab/>
      </w:r>
    </w:p>
    <w:p w:rsidR="00A5732A" w:rsidRPr="006B3637" w:rsidRDefault="006B3637" w:rsidP="00A5732A">
      <w:pPr>
        <w:widowControl w:val="0"/>
        <w:spacing w:after="0" w:line="293" w:lineRule="auto"/>
        <w:rPr>
          <w:rFonts w:eastAsia="Century Gothic" w:cs="Century Gothic"/>
          <w:color w:val="000000"/>
          <w:sz w:val="20"/>
          <w:szCs w:val="20"/>
          <w:lang w:eastAsia="cs-CZ" w:bidi="cs-CZ"/>
        </w:rPr>
      </w:pPr>
      <w:r>
        <w:rPr>
          <w:rFonts w:eastAsia="Century Gothic" w:cs="Century Gothic"/>
          <w:color w:val="000000"/>
          <w:sz w:val="20"/>
          <w:szCs w:val="20"/>
          <w:lang w:eastAsia="cs-CZ" w:bidi="cs-CZ"/>
        </w:rPr>
        <w:t xml:space="preserve">       ……………………………………....</w:t>
      </w:r>
      <w:r w:rsidR="0078286A">
        <w:rPr>
          <w:rFonts w:eastAsia="Century Gothic" w:cs="Century Gothic"/>
          <w:color w:val="000000"/>
          <w:sz w:val="20"/>
          <w:szCs w:val="20"/>
          <w:lang w:eastAsia="cs-CZ" w:bidi="cs-CZ"/>
        </w:rPr>
        <w:t>............</w:t>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t xml:space="preserve">                 </w:t>
      </w:r>
      <w:r w:rsidR="00A5732A" w:rsidRPr="006B3637">
        <w:rPr>
          <w:rFonts w:eastAsia="Century Gothic" w:cs="Century Gothic"/>
          <w:color w:val="000000"/>
          <w:sz w:val="20"/>
          <w:szCs w:val="20"/>
          <w:lang w:eastAsia="cs-CZ" w:bidi="cs-CZ"/>
        </w:rPr>
        <w:t>…………………………………………….</w:t>
      </w:r>
    </w:p>
    <w:p w:rsidR="0078286A" w:rsidRDefault="00A5732A" w:rsidP="0078286A">
      <w:pPr>
        <w:widowControl w:val="0"/>
        <w:spacing w:after="0" w:line="293" w:lineRule="auto"/>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 xml:space="preserve"> </w:t>
      </w:r>
      <w:r w:rsidR="00E4155D">
        <w:rPr>
          <w:rFonts w:eastAsia="Century Gothic" w:cs="Century Gothic"/>
          <w:color w:val="000000"/>
          <w:sz w:val="20"/>
          <w:szCs w:val="20"/>
          <w:lang w:eastAsia="cs-CZ" w:bidi="cs-CZ"/>
        </w:rPr>
        <w:t>Pavla Petrová- Institut umění – Divadelní ústav</w:t>
      </w:r>
      <w:r w:rsidR="0078286A">
        <w:rPr>
          <w:rFonts w:eastAsia="Century Gothic" w:cs="Century Gothic"/>
          <w:color w:val="000000"/>
          <w:sz w:val="20"/>
          <w:szCs w:val="20"/>
          <w:lang w:eastAsia="cs-CZ" w:bidi="cs-CZ"/>
        </w:rPr>
        <w:tab/>
      </w:r>
      <w:r w:rsidR="0078286A">
        <w:rPr>
          <w:rFonts w:eastAsia="Century Gothic" w:cs="Century Gothic"/>
          <w:color w:val="000000"/>
          <w:sz w:val="20"/>
          <w:szCs w:val="20"/>
          <w:lang w:eastAsia="cs-CZ" w:bidi="cs-CZ"/>
        </w:rPr>
        <w:tab/>
        <w:t xml:space="preserve">  </w:t>
      </w:r>
      <w:r w:rsidR="0078286A">
        <w:rPr>
          <w:rFonts w:eastAsia="Century Gothic" w:cs="Century Gothic"/>
          <w:color w:val="000000"/>
          <w:sz w:val="20"/>
          <w:szCs w:val="20"/>
          <w:lang w:eastAsia="cs-CZ" w:bidi="cs-CZ"/>
        </w:rPr>
        <w:tab/>
        <w:t xml:space="preserve">  Leoš </w:t>
      </w:r>
      <w:proofErr w:type="spellStart"/>
      <w:r w:rsidR="0078286A">
        <w:rPr>
          <w:rFonts w:eastAsia="Century Gothic" w:cs="Century Gothic"/>
          <w:color w:val="000000"/>
          <w:sz w:val="20"/>
          <w:szCs w:val="20"/>
          <w:lang w:eastAsia="cs-CZ" w:bidi="cs-CZ"/>
        </w:rPr>
        <w:t>Liščák</w:t>
      </w:r>
      <w:proofErr w:type="spellEnd"/>
      <w:r w:rsidR="0078286A">
        <w:rPr>
          <w:rFonts w:eastAsia="Century Gothic" w:cs="Century Gothic"/>
          <w:color w:val="000000"/>
          <w:sz w:val="20"/>
          <w:szCs w:val="20"/>
          <w:lang w:eastAsia="cs-CZ" w:bidi="cs-CZ"/>
        </w:rPr>
        <w:t xml:space="preserve"> – </w:t>
      </w:r>
      <w:proofErr w:type="spellStart"/>
      <w:r w:rsidR="0078286A">
        <w:rPr>
          <w:rFonts w:eastAsia="Century Gothic" w:cs="Century Gothic"/>
          <w:color w:val="000000"/>
          <w:sz w:val="20"/>
          <w:szCs w:val="20"/>
          <w:lang w:eastAsia="cs-CZ" w:bidi="cs-CZ"/>
        </w:rPr>
        <w:t>Netfox</w:t>
      </w:r>
      <w:proofErr w:type="spellEnd"/>
      <w:r w:rsidR="0078286A">
        <w:rPr>
          <w:rFonts w:eastAsia="Century Gothic" w:cs="Century Gothic"/>
          <w:color w:val="000000"/>
          <w:sz w:val="20"/>
          <w:szCs w:val="20"/>
          <w:lang w:eastAsia="cs-CZ" w:bidi="cs-CZ"/>
        </w:rPr>
        <w:t xml:space="preserve"> s.r.o.</w:t>
      </w:r>
    </w:p>
    <w:p w:rsidR="0078286A" w:rsidRPr="006B3637" w:rsidRDefault="0078286A" w:rsidP="0078286A">
      <w:pPr>
        <w:widowControl w:val="0"/>
        <w:spacing w:after="0" w:line="293" w:lineRule="auto"/>
        <w:rPr>
          <w:rFonts w:eastAsia="Century Gothic" w:cs="Century Gothic"/>
          <w:color w:val="000000"/>
          <w:sz w:val="20"/>
          <w:szCs w:val="20"/>
          <w:lang w:eastAsia="cs-CZ" w:bidi="cs-CZ"/>
        </w:rPr>
      </w:pPr>
      <w:r>
        <w:rPr>
          <w:rFonts w:eastAsia="Century Gothic" w:cs="Century Gothic"/>
          <w:color w:val="000000"/>
          <w:sz w:val="20"/>
          <w:szCs w:val="20"/>
          <w:lang w:eastAsia="cs-CZ" w:bidi="cs-CZ"/>
        </w:rPr>
        <w:t xml:space="preserve">                         Objednatel  </w:t>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r>
      <w:r>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Dodavatel</w:t>
      </w:r>
    </w:p>
    <w:p w:rsidR="00E4155D" w:rsidRDefault="00A5732A" w:rsidP="00E4155D">
      <w:pPr>
        <w:widowControl w:val="0"/>
        <w:spacing w:after="0" w:line="293" w:lineRule="auto"/>
        <w:rPr>
          <w:rFonts w:eastAsia="Century Gothic" w:cs="Century Gothic"/>
          <w:color w:val="000000"/>
          <w:sz w:val="20"/>
          <w:szCs w:val="20"/>
          <w:lang w:eastAsia="cs-CZ" w:bidi="cs-CZ"/>
        </w:rPr>
      </w:pP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Pr="006B3637">
        <w:rPr>
          <w:rFonts w:eastAsia="Century Gothic" w:cs="Century Gothic"/>
          <w:color w:val="000000"/>
          <w:sz w:val="20"/>
          <w:szCs w:val="20"/>
          <w:lang w:eastAsia="cs-CZ" w:bidi="cs-CZ"/>
        </w:rPr>
        <w:tab/>
      </w:r>
      <w:r w:rsidR="00E4155D">
        <w:rPr>
          <w:rFonts w:eastAsia="Century Gothic" w:cs="Century Gothic"/>
          <w:color w:val="000000"/>
          <w:sz w:val="20"/>
          <w:szCs w:val="20"/>
          <w:lang w:eastAsia="cs-CZ" w:bidi="cs-CZ"/>
        </w:rPr>
        <w:t xml:space="preserve">    </w:t>
      </w:r>
      <w:r w:rsidRPr="006B3637">
        <w:rPr>
          <w:rFonts w:eastAsia="Century Gothic" w:cs="Century Gothic"/>
          <w:color w:val="000000"/>
          <w:sz w:val="20"/>
          <w:szCs w:val="20"/>
          <w:lang w:eastAsia="cs-CZ" w:bidi="cs-CZ"/>
        </w:rPr>
        <w:t xml:space="preserve">     </w:t>
      </w:r>
      <w:r w:rsidR="006B3637">
        <w:rPr>
          <w:rFonts w:eastAsia="Century Gothic" w:cs="Century Gothic"/>
          <w:color w:val="000000"/>
          <w:sz w:val="20"/>
          <w:szCs w:val="20"/>
          <w:lang w:eastAsia="cs-CZ" w:bidi="cs-CZ"/>
        </w:rPr>
        <w:t xml:space="preserve">         </w:t>
      </w:r>
      <w:r w:rsidRPr="006B3637">
        <w:rPr>
          <w:rFonts w:eastAsia="Century Gothic" w:cs="Century Gothic"/>
          <w:color w:val="000000"/>
          <w:sz w:val="20"/>
          <w:szCs w:val="20"/>
          <w:lang w:eastAsia="cs-CZ" w:bidi="cs-CZ"/>
        </w:rPr>
        <w:t xml:space="preserve"> </w:t>
      </w:r>
      <w:r w:rsidR="0078286A">
        <w:rPr>
          <w:rFonts w:eastAsia="Century Gothic" w:cs="Century Gothic"/>
          <w:color w:val="000000"/>
          <w:sz w:val="20"/>
          <w:szCs w:val="20"/>
          <w:lang w:eastAsia="cs-CZ" w:bidi="cs-CZ"/>
        </w:rPr>
        <w:tab/>
      </w:r>
      <w:r w:rsidR="0078286A">
        <w:rPr>
          <w:rFonts w:eastAsia="Century Gothic" w:cs="Century Gothic"/>
          <w:color w:val="000000"/>
          <w:sz w:val="20"/>
          <w:szCs w:val="20"/>
          <w:lang w:eastAsia="cs-CZ" w:bidi="cs-CZ"/>
        </w:rPr>
        <w:tab/>
      </w:r>
      <w:r w:rsidR="0078286A">
        <w:rPr>
          <w:rFonts w:eastAsia="Century Gothic" w:cs="Century Gothic"/>
          <w:color w:val="000000"/>
          <w:sz w:val="20"/>
          <w:szCs w:val="20"/>
          <w:lang w:eastAsia="cs-CZ" w:bidi="cs-CZ"/>
        </w:rPr>
        <w:tab/>
      </w:r>
      <w:r w:rsidR="0078286A">
        <w:rPr>
          <w:rFonts w:eastAsia="Century Gothic" w:cs="Century Gothic"/>
          <w:color w:val="000000"/>
          <w:sz w:val="20"/>
          <w:szCs w:val="20"/>
          <w:lang w:eastAsia="cs-CZ" w:bidi="cs-CZ"/>
        </w:rPr>
        <w:tab/>
      </w:r>
      <w:r w:rsidR="0078286A">
        <w:rPr>
          <w:rFonts w:eastAsia="Century Gothic" w:cs="Century Gothic"/>
          <w:color w:val="000000"/>
          <w:sz w:val="20"/>
          <w:szCs w:val="20"/>
          <w:lang w:eastAsia="cs-CZ" w:bidi="cs-CZ"/>
        </w:rPr>
        <w:tab/>
      </w:r>
      <w:r w:rsidR="00E4155D">
        <w:rPr>
          <w:rFonts w:eastAsia="Century Gothic" w:cs="Century Gothic"/>
          <w:color w:val="000000"/>
          <w:sz w:val="20"/>
          <w:szCs w:val="20"/>
          <w:lang w:eastAsia="cs-CZ" w:bidi="cs-CZ"/>
        </w:rPr>
        <w:t xml:space="preserve"> </w:t>
      </w:r>
    </w:p>
    <w:p w:rsidR="00A5732A" w:rsidRPr="006B3637" w:rsidRDefault="00A5732A" w:rsidP="00A5732A">
      <w:pPr>
        <w:widowControl w:val="0"/>
        <w:spacing w:after="0" w:line="240" w:lineRule="auto"/>
        <w:jc w:val="center"/>
        <w:rPr>
          <w:rFonts w:eastAsia="Arial" w:cs="Arial"/>
          <w:b/>
          <w:bCs/>
          <w:color w:val="000000"/>
          <w:sz w:val="20"/>
          <w:szCs w:val="20"/>
          <w:lang w:eastAsia="cs-CZ" w:bidi="cs-CZ"/>
        </w:rPr>
      </w:pPr>
    </w:p>
    <w:p w:rsidR="00A5732A" w:rsidRPr="006B3637" w:rsidRDefault="00840393" w:rsidP="006B3637">
      <w:pPr>
        <w:widowControl w:val="0"/>
        <w:spacing w:after="0" w:line="240" w:lineRule="auto"/>
        <w:jc w:val="center"/>
        <w:rPr>
          <w:rFonts w:ascii="Century Gothic" w:eastAsia="Century Gothic" w:hAnsi="Century Gothic" w:cs="Century Gothic"/>
          <w:color w:val="000000"/>
          <w:sz w:val="13"/>
          <w:szCs w:val="13"/>
          <w:lang w:eastAsia="cs-CZ" w:bidi="cs-CZ"/>
        </w:rPr>
        <w:sectPr w:rsidR="00A5732A" w:rsidRPr="006B3637" w:rsidSect="001F354D">
          <w:footerReference w:type="even" r:id="rId7"/>
          <w:footerReference w:type="default" r:id="rId8"/>
          <w:pgSz w:w="11900" w:h="16840"/>
          <w:pgMar w:top="650" w:right="1337" w:bottom="993" w:left="1097" w:header="0" w:footer="3" w:gutter="0"/>
          <w:cols w:space="720"/>
          <w:noEndnote/>
          <w:docGrid w:linePitch="360"/>
        </w:sectPr>
      </w:pPr>
      <w:r w:rsidRPr="00840393">
        <w:rPr>
          <w:rFonts w:ascii="Century Gothic" w:eastAsia="Century Gothic" w:hAnsi="Century Gothic" w:cs="Century Gothic"/>
          <w:noProof/>
          <w:color w:val="000000"/>
          <w:sz w:val="19"/>
          <w:szCs w:val="19"/>
          <w:lang w:eastAsia="cs-CZ"/>
        </w:rPr>
        <w:pict>
          <v:shape id="Shape 35" o:spid="_x0000_s1027" type="#_x0000_t202" style="position:absolute;left:0;text-align:left;margin-left:72.75pt;margin-top:6.4pt;width:402.75pt;height:79.25pt;z-index:251660288;visibility:visible;mso-wrap-style:square;mso-width-percent:0;mso-wrap-distance-left:6pt;mso-wrap-distance-top:0;mso-wrap-distance-right:6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yXnwEAAC4DAAAOAAAAZHJzL2Uyb0RvYy54bWysUttu2zAMfS+wfxD0vjjO2nUz4hQbihYF&#10;hrZAtw9QZCkWYIkaqcTO35dSLi22t2EvMkXS5xweankz+UHsDJKD0Mp6NpfCBA2dC5tW/vp59/GL&#10;FJRU6NQAwbRyb0jerD5cLMfYmAX0MHQGBYMEasbYyj6l2FQV6d54RTOIJnDRAnqV+IqbqkM1Mrof&#10;qsV8/rkaAbuIoA0RZ28PRbkq+NYanZ6sJZPE0ErWlsqJ5Vzns1otVbNBFXunjzLUP6jwygUmPUPd&#10;qqTEFt1fUN5pBAKbZhp8BdY6bcoMPE09/2Oal15FU2ZhcyiebaL/B6sfd88oXNfKT1dSBOV5R4VW&#10;8J3NGSM13PMSuStN32HiJZ/yxMk882TR5y9PI7jONu/P1popCc3Jq7q+/LpgCs21mhd3eV3wq7ff&#10;I1K6N+BFDlqJvLtiqdr9oMRSuPXUktkC3LlhyPms8aAlR2laT2Wgs841dHuWP/KWW0m/twqNFMND&#10;YBvzkzgFeArWxyCzUPy2TcxUBGT4A9iRlZdSdB0fUN76+3vpenvmq1cAAAD//wMAUEsDBBQABgAI&#10;AAAAIQDo6Pms3QAAAAoBAAAPAAAAZHJzL2Rvd25yZXYueG1sTI8xT8MwEIV3JP6DdUgsiDoOpNAQ&#10;p0IIFjYKC5sbH0mEfY5iNwn99RwT3e7dPb37XrVdvBMTjrEPpEGtMhBITbA9tRo+3l+u70HEZMga&#10;Fwg1/GCEbX1+VpnShpnecNqlVnAIxdJo6FIaSilj06E3cRUGJL59hdGbxHJspR3NzOHeyTzL1tKb&#10;nvhDZwZ86rD53h28hvXyPFy9bjCfj42b6POoVEKl9eXF8vgAIuGS/s3wh8/oUDPTPhzIRuFY3xYF&#10;W3nIuQIbNoXicnte3KkbkHUlTyvUvwAAAP//AwBQSwECLQAUAAYACAAAACEAtoM4kv4AAADhAQAA&#10;EwAAAAAAAAAAAAAAAAAAAAAAW0NvbnRlbnRfVHlwZXNdLnhtbFBLAQItABQABgAIAAAAIQA4/SH/&#10;1gAAAJQBAAALAAAAAAAAAAAAAAAAAC8BAABfcmVscy8ucmVsc1BLAQItABQABgAIAAAAIQAKNeyX&#10;nwEAAC4DAAAOAAAAAAAAAAAAAAAAAC4CAABkcnMvZTJvRG9jLnhtbFBLAQItABQABgAIAAAAIQDo&#10;6Pms3QAAAAoBAAAPAAAAAAAAAAAAAAAAAPkDAABkcnMvZG93bnJldi54bWxQSwUGAAAAAAQABADz&#10;AAAAAwUAAAAA&#10;" filled="f" stroked="f">
            <v:textbox style="mso-fit-shape-to-text:t" inset="0,0,0,0">
              <w:txbxContent>
                <w:p w:rsidR="006B3637" w:rsidRPr="006B3637" w:rsidRDefault="006B3637" w:rsidP="00A5732A">
                  <w:pPr>
                    <w:pStyle w:val="Zkladntext40"/>
                    <w:shd w:val="clear" w:color="auto" w:fill="auto"/>
                    <w:spacing w:line="326" w:lineRule="auto"/>
                    <w:rPr>
                      <w:rFonts w:ascii="Calibri" w:hAnsi="Calibri"/>
                      <w:sz w:val="20"/>
                      <w:szCs w:val="20"/>
                    </w:rPr>
                  </w:pPr>
                </w:p>
                <w:p w:rsidR="006B3637" w:rsidRPr="006B3637" w:rsidRDefault="006B3637" w:rsidP="00A5732A">
                  <w:pPr>
                    <w:pStyle w:val="Zkladntext40"/>
                    <w:shd w:val="clear" w:color="auto" w:fill="auto"/>
                    <w:spacing w:line="326" w:lineRule="auto"/>
                    <w:rPr>
                      <w:rFonts w:ascii="Calibri" w:hAnsi="Calibri"/>
                      <w:sz w:val="20"/>
                      <w:szCs w:val="20"/>
                    </w:rPr>
                  </w:pPr>
                </w:p>
                <w:p w:rsidR="006B3637" w:rsidRPr="006B3637" w:rsidRDefault="006B3637" w:rsidP="00A5732A">
                  <w:pPr>
                    <w:pStyle w:val="Zkladntext40"/>
                    <w:shd w:val="clear" w:color="auto" w:fill="auto"/>
                    <w:spacing w:line="326" w:lineRule="auto"/>
                    <w:rPr>
                      <w:rFonts w:ascii="Calibri" w:hAnsi="Calibri"/>
                      <w:sz w:val="20"/>
                      <w:szCs w:val="20"/>
                    </w:rPr>
                  </w:pPr>
                  <w:r w:rsidRPr="006B3637">
                    <w:rPr>
                      <w:rFonts w:ascii="Calibri" w:hAnsi="Calibri"/>
                      <w:sz w:val="20"/>
                      <w:szCs w:val="20"/>
                    </w:rPr>
                    <w:t>Seznam příloh:</w:t>
                  </w:r>
                </w:p>
                <w:p w:rsidR="006B3637" w:rsidRPr="006B3637" w:rsidRDefault="006B3637" w:rsidP="00A5732A">
                  <w:pPr>
                    <w:pStyle w:val="Zkladntext1"/>
                    <w:shd w:val="clear" w:color="auto" w:fill="auto"/>
                    <w:ind w:right="340"/>
                    <w:rPr>
                      <w:rFonts w:ascii="Calibri" w:hAnsi="Calibri"/>
                      <w:sz w:val="20"/>
                      <w:szCs w:val="20"/>
                    </w:rPr>
                  </w:pPr>
                  <w:r w:rsidRPr="006B3637">
                    <w:rPr>
                      <w:rFonts w:ascii="Calibri" w:hAnsi="Calibri"/>
                      <w:sz w:val="20"/>
                      <w:szCs w:val="20"/>
                    </w:rPr>
                    <w:t>Příloha č. 1 – Specifikace zboží</w:t>
                  </w:r>
                </w:p>
                <w:p w:rsidR="006B3637" w:rsidRPr="006B3637" w:rsidRDefault="006B3637" w:rsidP="00A5732A">
                  <w:pPr>
                    <w:pStyle w:val="Zkladntext1"/>
                    <w:shd w:val="clear" w:color="auto" w:fill="auto"/>
                    <w:ind w:right="340"/>
                    <w:rPr>
                      <w:rFonts w:ascii="Calibri" w:hAnsi="Calibri"/>
                      <w:sz w:val="20"/>
                      <w:szCs w:val="20"/>
                    </w:rPr>
                  </w:pPr>
                  <w:r w:rsidRPr="006B3637">
                    <w:rPr>
                      <w:rFonts w:ascii="Calibri" w:hAnsi="Calibri"/>
                      <w:sz w:val="20"/>
                      <w:szCs w:val="20"/>
                    </w:rPr>
                    <w:t>Příloha č. 2 – Cenová kalkulace zboží</w:t>
                  </w:r>
                </w:p>
              </w:txbxContent>
            </v:textbox>
            <w10:wrap type="square" side="right" anchorx="page"/>
          </v:shape>
        </w:pict>
      </w:r>
    </w:p>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lastRenderedPageBreak/>
        <w:t>Příloha č. 1 - Specifikace zboží</w:t>
      </w:r>
    </w:p>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p>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p>
    <w:tbl>
      <w:tblPr>
        <w:tblOverlap w:val="never"/>
        <w:tblW w:w="0" w:type="auto"/>
        <w:tblLayout w:type="fixed"/>
        <w:tblCellMar>
          <w:left w:w="10" w:type="dxa"/>
          <w:right w:w="10" w:type="dxa"/>
        </w:tblCellMar>
        <w:tblLook w:val="04A0"/>
      </w:tblPr>
      <w:tblGrid>
        <w:gridCol w:w="682"/>
        <w:gridCol w:w="2520"/>
        <w:gridCol w:w="4733"/>
      </w:tblGrid>
      <w:tr w:rsidR="0078286A" w:rsidRPr="0078286A" w:rsidTr="00BC2A38">
        <w:trPr>
          <w:trHeight w:hRule="exact" w:val="312"/>
        </w:trPr>
        <w:tc>
          <w:tcPr>
            <w:tcW w:w="682"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počet</w:t>
            </w:r>
          </w:p>
        </w:tc>
        <w:tc>
          <w:tcPr>
            <w:tcW w:w="2520"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PN</w:t>
            </w:r>
          </w:p>
        </w:tc>
        <w:tc>
          <w:tcPr>
            <w:tcW w:w="4733"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Název / poznámka</w:t>
            </w:r>
          </w:p>
        </w:tc>
      </w:tr>
      <w:tr w:rsidR="0078286A" w:rsidRPr="0078286A" w:rsidTr="00BC2A38">
        <w:trPr>
          <w:trHeight w:hRule="exact" w:val="312"/>
        </w:trPr>
        <w:tc>
          <w:tcPr>
            <w:tcW w:w="682"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15</w:t>
            </w:r>
          </w:p>
        </w:tc>
        <w:tc>
          <w:tcPr>
            <w:tcW w:w="2520"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1JJ61EA</w:t>
            </w:r>
          </w:p>
        </w:tc>
        <w:tc>
          <w:tcPr>
            <w:tcW w:w="4733"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HP 400G4PD SFF i37100 128G 4.0G</w:t>
            </w:r>
          </w:p>
        </w:tc>
      </w:tr>
      <w:tr w:rsidR="0078286A" w:rsidRPr="0078286A" w:rsidTr="00BC2A38">
        <w:trPr>
          <w:trHeight w:hRule="exact" w:val="312"/>
        </w:trPr>
        <w:tc>
          <w:tcPr>
            <w:tcW w:w="682"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15</w:t>
            </w:r>
          </w:p>
        </w:tc>
        <w:tc>
          <w:tcPr>
            <w:tcW w:w="2520"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Z9H59AA</w:t>
            </w:r>
          </w:p>
        </w:tc>
        <w:tc>
          <w:tcPr>
            <w:tcW w:w="4733"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HP 4GB DDR4-2400 DIMM</w:t>
            </w:r>
          </w:p>
        </w:tc>
      </w:tr>
      <w:tr w:rsidR="0078286A" w:rsidRPr="0078286A" w:rsidTr="00BC2A38">
        <w:trPr>
          <w:trHeight w:hRule="exact" w:val="317"/>
        </w:trPr>
        <w:tc>
          <w:tcPr>
            <w:tcW w:w="682"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15</w:t>
            </w:r>
          </w:p>
        </w:tc>
        <w:tc>
          <w:tcPr>
            <w:tcW w:w="2520"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U7925E</w:t>
            </w:r>
          </w:p>
        </w:tc>
        <w:tc>
          <w:tcPr>
            <w:tcW w:w="4733" w:type="dxa"/>
            <w:tcBorders>
              <w:top w:val="single" w:sz="4" w:space="0" w:color="auto"/>
              <w:left w:val="single" w:sz="4" w:space="0" w:color="auto"/>
              <w:bottom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 xml:space="preserve">HP 5y </w:t>
            </w:r>
            <w:proofErr w:type="spellStart"/>
            <w:r w:rsidRPr="0078286A">
              <w:rPr>
                <w:rFonts w:ascii="Arial" w:eastAsia="Arial" w:hAnsi="Arial" w:cs="Arial"/>
                <w:color w:val="000000"/>
                <w:sz w:val="20"/>
                <w:szCs w:val="20"/>
                <w:lang w:eastAsia="cs-CZ" w:bidi="cs-CZ"/>
              </w:rPr>
              <w:t>NextBusDay</w:t>
            </w:r>
            <w:proofErr w:type="spellEnd"/>
            <w:r w:rsidRPr="0078286A">
              <w:rPr>
                <w:rFonts w:ascii="Arial" w:eastAsia="Arial" w:hAnsi="Arial" w:cs="Arial"/>
                <w:color w:val="000000"/>
                <w:sz w:val="20"/>
                <w:szCs w:val="20"/>
                <w:lang w:eastAsia="cs-CZ" w:bidi="cs-CZ"/>
              </w:rPr>
              <w:t xml:space="preserve"> </w:t>
            </w:r>
            <w:proofErr w:type="spellStart"/>
            <w:r w:rsidRPr="0078286A">
              <w:rPr>
                <w:rFonts w:ascii="Arial" w:eastAsia="Arial" w:hAnsi="Arial" w:cs="Arial"/>
                <w:color w:val="000000"/>
                <w:sz w:val="20"/>
                <w:szCs w:val="20"/>
                <w:lang w:eastAsia="cs-CZ" w:bidi="cs-CZ"/>
              </w:rPr>
              <w:t>Onsite</w:t>
            </w:r>
            <w:proofErr w:type="spellEnd"/>
            <w:r w:rsidRPr="0078286A">
              <w:rPr>
                <w:rFonts w:ascii="Arial" w:eastAsia="Arial" w:hAnsi="Arial" w:cs="Arial"/>
                <w:color w:val="000000"/>
                <w:sz w:val="20"/>
                <w:szCs w:val="20"/>
                <w:lang w:eastAsia="cs-CZ" w:bidi="cs-CZ"/>
              </w:rPr>
              <w:t xml:space="preserve"> DT </w:t>
            </w:r>
            <w:proofErr w:type="spellStart"/>
            <w:r w:rsidRPr="0078286A">
              <w:rPr>
                <w:rFonts w:ascii="Arial" w:eastAsia="Arial" w:hAnsi="Arial" w:cs="Arial"/>
                <w:color w:val="000000"/>
                <w:sz w:val="20"/>
                <w:szCs w:val="20"/>
                <w:lang w:eastAsia="cs-CZ" w:bidi="cs-CZ"/>
              </w:rPr>
              <w:t>Only</w:t>
            </w:r>
            <w:proofErr w:type="spellEnd"/>
            <w:r w:rsidRPr="0078286A">
              <w:rPr>
                <w:rFonts w:ascii="Arial" w:eastAsia="Arial" w:hAnsi="Arial" w:cs="Arial"/>
                <w:color w:val="000000"/>
                <w:sz w:val="20"/>
                <w:szCs w:val="20"/>
                <w:lang w:eastAsia="cs-CZ" w:bidi="cs-CZ"/>
              </w:rPr>
              <w:t xml:space="preserve"> HW</w:t>
            </w:r>
          </w:p>
        </w:tc>
      </w:tr>
    </w:tbl>
    <w:p w:rsidR="0078286A" w:rsidRPr="0078286A" w:rsidRDefault="0078286A" w:rsidP="0078286A">
      <w:pPr>
        <w:widowControl w:val="0"/>
        <w:spacing w:after="546" w:line="14" w:lineRule="exact"/>
        <w:rPr>
          <w:rFonts w:ascii="Courier New" w:eastAsia="Courier New" w:hAnsi="Courier New" w:cs="Courier New"/>
          <w:color w:val="000000"/>
          <w:sz w:val="24"/>
          <w:szCs w:val="24"/>
          <w:lang w:eastAsia="cs-CZ" w:bidi="cs-CZ"/>
        </w:rPr>
      </w:pPr>
    </w:p>
    <w:p w:rsidR="0078286A" w:rsidRPr="0078286A" w:rsidRDefault="0078286A" w:rsidP="0078286A">
      <w:pPr>
        <w:widowControl w:val="0"/>
        <w:spacing w:after="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Model: </w:t>
      </w:r>
      <w:r w:rsidRPr="0078286A">
        <w:rPr>
          <w:rFonts w:ascii="Calibri" w:eastAsia="Calibri" w:hAnsi="Calibri" w:cs="Calibri"/>
          <w:color w:val="000000"/>
          <w:sz w:val="20"/>
          <w:szCs w:val="20"/>
          <w:lang w:eastAsia="cs-CZ" w:bidi="cs-CZ"/>
        </w:rPr>
        <w:t xml:space="preserve">HP </w:t>
      </w:r>
      <w:proofErr w:type="spellStart"/>
      <w:r w:rsidRPr="0078286A">
        <w:rPr>
          <w:rFonts w:ascii="Calibri" w:eastAsia="Calibri" w:hAnsi="Calibri" w:cs="Calibri"/>
          <w:color w:val="000000"/>
          <w:sz w:val="20"/>
          <w:szCs w:val="20"/>
          <w:lang w:eastAsia="cs-CZ" w:bidi="cs-CZ"/>
        </w:rPr>
        <w:t>ProDesk</w:t>
      </w:r>
      <w:proofErr w:type="spellEnd"/>
      <w:r w:rsidRPr="0078286A">
        <w:rPr>
          <w:rFonts w:ascii="Calibri" w:eastAsia="Calibri" w:hAnsi="Calibri" w:cs="Calibri"/>
          <w:color w:val="000000"/>
          <w:sz w:val="20"/>
          <w:szCs w:val="20"/>
          <w:lang w:eastAsia="cs-CZ" w:bidi="cs-CZ"/>
        </w:rPr>
        <w:t xml:space="preserve"> 400 G4</w:t>
      </w:r>
    </w:p>
    <w:p w:rsidR="0078286A" w:rsidRPr="0078286A" w:rsidRDefault="0078286A" w:rsidP="0078286A">
      <w:pPr>
        <w:widowControl w:val="0"/>
        <w:spacing w:after="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Operační systém: </w:t>
      </w:r>
      <w:r w:rsidRPr="0078286A">
        <w:rPr>
          <w:rFonts w:ascii="Calibri" w:eastAsia="Calibri" w:hAnsi="Calibri" w:cs="Calibri"/>
          <w:color w:val="000000"/>
          <w:sz w:val="20"/>
          <w:szCs w:val="20"/>
          <w:lang w:eastAsia="cs-CZ" w:bidi="cs-CZ"/>
        </w:rPr>
        <w:t>Windows 10 Pro</w:t>
      </w:r>
    </w:p>
    <w:p w:rsidR="0078286A" w:rsidRPr="0078286A" w:rsidRDefault="0078286A" w:rsidP="0078286A">
      <w:pPr>
        <w:widowControl w:val="0"/>
        <w:spacing w:after="0" w:line="240" w:lineRule="auto"/>
        <w:ind w:left="340" w:right="3941"/>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Procesor: </w:t>
      </w:r>
      <w:r w:rsidRPr="0078286A">
        <w:rPr>
          <w:rFonts w:ascii="Calibri" w:eastAsia="Calibri" w:hAnsi="Calibri" w:cs="Calibri"/>
          <w:color w:val="000000"/>
          <w:sz w:val="20"/>
          <w:szCs w:val="20"/>
          <w:lang w:eastAsia="cs-CZ" w:bidi="cs-CZ"/>
        </w:rPr>
        <w:t xml:space="preserve">Intel® </w:t>
      </w:r>
      <w:proofErr w:type="spellStart"/>
      <w:r w:rsidRPr="0078286A">
        <w:rPr>
          <w:rFonts w:ascii="Calibri" w:eastAsia="Calibri" w:hAnsi="Calibri" w:cs="Calibri"/>
          <w:color w:val="000000"/>
          <w:sz w:val="20"/>
          <w:szCs w:val="20"/>
          <w:lang w:eastAsia="cs-CZ" w:bidi="cs-CZ"/>
        </w:rPr>
        <w:t>Core</w:t>
      </w:r>
      <w:proofErr w:type="spellEnd"/>
      <w:r w:rsidRPr="0078286A">
        <w:rPr>
          <w:rFonts w:ascii="Calibri" w:eastAsia="Calibri" w:hAnsi="Calibri" w:cs="Calibri"/>
          <w:color w:val="000000"/>
          <w:sz w:val="20"/>
          <w:szCs w:val="20"/>
          <w:lang w:eastAsia="cs-CZ" w:bidi="cs-CZ"/>
        </w:rPr>
        <w:t xml:space="preserve">™ i3-7100 </w:t>
      </w:r>
      <w:proofErr w:type="spellStart"/>
      <w:r w:rsidRPr="0078286A">
        <w:rPr>
          <w:rFonts w:ascii="Calibri" w:eastAsia="Calibri" w:hAnsi="Calibri" w:cs="Calibri"/>
          <w:color w:val="000000"/>
          <w:sz w:val="20"/>
          <w:szCs w:val="20"/>
          <w:lang w:eastAsia="cs-CZ" w:bidi="cs-CZ"/>
        </w:rPr>
        <w:t>Processor</w:t>
      </w:r>
      <w:proofErr w:type="spellEnd"/>
      <w:r w:rsidRPr="0078286A">
        <w:rPr>
          <w:rFonts w:ascii="Calibri" w:eastAsia="Calibri" w:hAnsi="Calibri" w:cs="Calibri"/>
          <w:color w:val="000000"/>
          <w:sz w:val="20"/>
          <w:szCs w:val="20"/>
          <w:lang w:eastAsia="cs-CZ" w:bidi="cs-CZ"/>
        </w:rPr>
        <w:t xml:space="preserve"> (3M </w:t>
      </w:r>
      <w:proofErr w:type="spellStart"/>
      <w:r w:rsidRPr="0078286A">
        <w:rPr>
          <w:rFonts w:ascii="Calibri" w:eastAsia="Calibri" w:hAnsi="Calibri" w:cs="Calibri"/>
          <w:color w:val="000000"/>
          <w:sz w:val="20"/>
          <w:szCs w:val="20"/>
          <w:lang w:eastAsia="cs-CZ" w:bidi="cs-CZ"/>
        </w:rPr>
        <w:t>Cache</w:t>
      </w:r>
      <w:proofErr w:type="spellEnd"/>
      <w:r w:rsidRPr="0078286A">
        <w:rPr>
          <w:rFonts w:ascii="Calibri" w:eastAsia="Calibri" w:hAnsi="Calibri" w:cs="Calibri"/>
          <w:color w:val="000000"/>
          <w:sz w:val="20"/>
          <w:szCs w:val="20"/>
          <w:lang w:eastAsia="cs-CZ" w:bidi="cs-CZ"/>
        </w:rPr>
        <w:t xml:space="preserve">, 3.90 </w:t>
      </w:r>
      <w:proofErr w:type="spellStart"/>
      <w:r w:rsidRPr="0078286A">
        <w:rPr>
          <w:rFonts w:ascii="Calibri" w:eastAsia="Calibri" w:hAnsi="Calibri" w:cs="Calibri"/>
          <w:color w:val="000000"/>
          <w:sz w:val="20"/>
          <w:szCs w:val="20"/>
          <w:lang w:eastAsia="cs-CZ" w:bidi="cs-CZ"/>
        </w:rPr>
        <w:t>GHz</w:t>
      </w:r>
      <w:proofErr w:type="spellEnd"/>
      <w:r w:rsidRPr="0078286A">
        <w:rPr>
          <w:rFonts w:ascii="Calibri" w:eastAsia="Calibri" w:hAnsi="Calibri" w:cs="Calibri"/>
          <w:color w:val="000000"/>
          <w:sz w:val="20"/>
          <w:szCs w:val="20"/>
          <w:lang w:eastAsia="cs-CZ" w:bidi="cs-CZ"/>
        </w:rPr>
        <w:t xml:space="preserve">) </w:t>
      </w:r>
      <w:r w:rsidRPr="0078286A">
        <w:rPr>
          <w:rFonts w:ascii="Calibri" w:eastAsia="Calibri" w:hAnsi="Calibri" w:cs="Calibri"/>
          <w:b/>
          <w:bCs/>
          <w:color w:val="000000"/>
          <w:sz w:val="20"/>
          <w:szCs w:val="20"/>
          <w:lang w:eastAsia="cs-CZ" w:bidi="cs-CZ"/>
        </w:rPr>
        <w:t xml:space="preserve">Čipová sada: </w:t>
      </w:r>
      <w:r w:rsidRPr="0078286A">
        <w:rPr>
          <w:rFonts w:ascii="Calibri" w:eastAsia="Calibri" w:hAnsi="Calibri" w:cs="Calibri"/>
          <w:color w:val="000000"/>
          <w:sz w:val="20"/>
          <w:szCs w:val="20"/>
          <w:lang w:eastAsia="cs-CZ" w:bidi="cs-CZ"/>
        </w:rPr>
        <w:t xml:space="preserve">Intel® H270 </w:t>
      </w:r>
    </w:p>
    <w:p w:rsidR="0078286A" w:rsidRPr="0078286A" w:rsidRDefault="0078286A" w:rsidP="0078286A">
      <w:pPr>
        <w:widowControl w:val="0"/>
        <w:spacing w:after="280" w:line="240" w:lineRule="auto"/>
        <w:ind w:left="340" w:right="39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Paměť: 2x</w:t>
      </w:r>
      <w:r w:rsidRPr="0078286A">
        <w:rPr>
          <w:rFonts w:ascii="Calibri" w:eastAsia="Calibri" w:hAnsi="Calibri" w:cs="Calibri"/>
          <w:color w:val="000000"/>
          <w:sz w:val="20"/>
          <w:szCs w:val="20"/>
          <w:lang w:eastAsia="cs-CZ" w:bidi="cs-CZ"/>
        </w:rPr>
        <w:t>4 GB DDR4-2400 MHz</w:t>
      </w:r>
    </w:p>
    <w:p w:rsidR="0078286A" w:rsidRPr="0078286A" w:rsidRDefault="0078286A" w:rsidP="0078286A">
      <w:pPr>
        <w:widowControl w:val="0"/>
        <w:numPr>
          <w:ilvl w:val="0"/>
          <w:numId w:val="17"/>
        </w:numPr>
        <w:tabs>
          <w:tab w:val="left" w:pos="1070"/>
        </w:tabs>
        <w:spacing w:after="0" w:line="240" w:lineRule="auto"/>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Maximální velikost: 32 GB</w:t>
      </w:r>
    </w:p>
    <w:p w:rsidR="0078286A" w:rsidRPr="0078286A" w:rsidRDefault="0078286A" w:rsidP="0078286A">
      <w:pPr>
        <w:widowControl w:val="0"/>
        <w:numPr>
          <w:ilvl w:val="0"/>
          <w:numId w:val="17"/>
        </w:numPr>
        <w:tabs>
          <w:tab w:val="left" w:pos="1070"/>
        </w:tabs>
        <w:spacing w:after="280" w:line="240" w:lineRule="auto"/>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Počet slotů (Celkem / Volné): 2/1</w:t>
      </w:r>
    </w:p>
    <w:p w:rsidR="0078286A" w:rsidRPr="0078286A" w:rsidRDefault="0078286A" w:rsidP="0078286A">
      <w:pPr>
        <w:widowControl w:val="0"/>
        <w:spacing w:after="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Pevný disk: </w:t>
      </w:r>
      <w:r w:rsidRPr="0078286A">
        <w:rPr>
          <w:rFonts w:ascii="Calibri" w:eastAsia="Calibri" w:hAnsi="Calibri" w:cs="Calibri"/>
          <w:color w:val="000000"/>
          <w:sz w:val="20"/>
          <w:szCs w:val="20"/>
          <w:lang w:eastAsia="cs-CZ" w:bidi="cs-CZ"/>
        </w:rPr>
        <w:t>128 GB SSD</w:t>
      </w:r>
    </w:p>
    <w:p w:rsidR="0078286A" w:rsidRPr="0078286A" w:rsidRDefault="0078286A" w:rsidP="0078286A">
      <w:pPr>
        <w:widowControl w:val="0"/>
        <w:spacing w:after="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Optická mechanika: </w:t>
      </w:r>
      <w:r w:rsidRPr="0078286A">
        <w:rPr>
          <w:rFonts w:ascii="Calibri" w:eastAsia="Calibri" w:hAnsi="Calibri" w:cs="Calibri"/>
          <w:color w:val="000000"/>
          <w:sz w:val="20"/>
          <w:szCs w:val="20"/>
          <w:lang w:eastAsia="cs-CZ" w:bidi="cs-CZ"/>
        </w:rPr>
        <w:t>DVD-RW</w:t>
      </w:r>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Grafická karta: </w:t>
      </w:r>
      <w:r w:rsidRPr="0078286A">
        <w:rPr>
          <w:rFonts w:ascii="Calibri" w:eastAsia="Calibri" w:hAnsi="Calibri" w:cs="Calibri"/>
          <w:color w:val="000000"/>
          <w:sz w:val="20"/>
          <w:szCs w:val="20"/>
          <w:lang w:eastAsia="cs-CZ" w:bidi="cs-CZ"/>
        </w:rPr>
        <w:t xml:space="preserve">Intel® HD </w:t>
      </w:r>
      <w:proofErr w:type="spellStart"/>
      <w:r w:rsidRPr="0078286A">
        <w:rPr>
          <w:rFonts w:ascii="Calibri" w:eastAsia="Calibri" w:hAnsi="Calibri" w:cs="Calibri"/>
          <w:color w:val="000000"/>
          <w:sz w:val="20"/>
          <w:szCs w:val="20"/>
          <w:lang w:eastAsia="cs-CZ" w:bidi="cs-CZ"/>
        </w:rPr>
        <w:t>Graphics</w:t>
      </w:r>
      <w:proofErr w:type="spellEnd"/>
      <w:r w:rsidRPr="0078286A">
        <w:rPr>
          <w:rFonts w:ascii="Calibri" w:eastAsia="Calibri" w:hAnsi="Calibri" w:cs="Calibri"/>
          <w:color w:val="000000"/>
          <w:sz w:val="20"/>
          <w:szCs w:val="20"/>
          <w:lang w:eastAsia="cs-CZ" w:bidi="cs-CZ"/>
        </w:rPr>
        <w:t xml:space="preserve"> 630</w:t>
      </w:r>
    </w:p>
    <w:p w:rsidR="0078286A" w:rsidRPr="0078286A" w:rsidRDefault="0078286A" w:rsidP="0078286A">
      <w:pPr>
        <w:widowControl w:val="0"/>
        <w:spacing w:after="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Síť: </w:t>
      </w:r>
      <w:r w:rsidRPr="0078286A">
        <w:rPr>
          <w:rFonts w:ascii="Calibri" w:eastAsia="Calibri" w:hAnsi="Calibri" w:cs="Calibri"/>
          <w:color w:val="000000"/>
          <w:sz w:val="20"/>
          <w:szCs w:val="20"/>
          <w:lang w:eastAsia="cs-CZ" w:bidi="cs-CZ"/>
        </w:rPr>
        <w:t>LAN 10/100/1000</w:t>
      </w:r>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Konektory (celkem):</w:t>
      </w:r>
    </w:p>
    <w:p w:rsidR="0078286A" w:rsidRPr="0078286A" w:rsidRDefault="0078286A" w:rsidP="0078286A">
      <w:pPr>
        <w:widowControl w:val="0"/>
        <w:spacing w:after="0" w:line="240" w:lineRule="auto"/>
        <w:ind w:left="700" w:right="570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1x audio in </w:t>
      </w:r>
      <w:proofErr w:type="spellStart"/>
      <w:r w:rsidRPr="0078286A">
        <w:rPr>
          <w:rFonts w:ascii="Calibri" w:eastAsia="Calibri" w:hAnsi="Calibri" w:cs="Calibri"/>
          <w:color w:val="000000"/>
          <w:sz w:val="20"/>
          <w:szCs w:val="20"/>
          <w:lang w:eastAsia="cs-CZ" w:bidi="cs-CZ"/>
        </w:rPr>
        <w:t>connector</w:t>
      </w:r>
      <w:proofErr w:type="spellEnd"/>
      <w:r w:rsidRPr="0078286A">
        <w:rPr>
          <w:rFonts w:ascii="Calibri" w:eastAsia="Calibri" w:hAnsi="Calibri" w:cs="Calibri"/>
          <w:color w:val="000000"/>
          <w:sz w:val="20"/>
          <w:szCs w:val="20"/>
          <w:lang w:eastAsia="cs-CZ" w:bidi="cs-CZ"/>
        </w:rPr>
        <w:t xml:space="preserve"> </w:t>
      </w:r>
    </w:p>
    <w:p w:rsidR="0078286A" w:rsidRPr="0078286A" w:rsidRDefault="0078286A" w:rsidP="0078286A">
      <w:pPr>
        <w:widowControl w:val="0"/>
        <w:spacing w:after="0" w:line="240" w:lineRule="auto"/>
        <w:ind w:left="700" w:right="570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1x RJ-45</w:t>
      </w:r>
    </w:p>
    <w:p w:rsidR="0078286A" w:rsidRPr="0078286A" w:rsidRDefault="0078286A" w:rsidP="0078286A">
      <w:pPr>
        <w:widowControl w:val="0"/>
        <w:spacing w:after="0" w:line="240" w:lineRule="auto"/>
        <w:ind w:left="700" w:right="570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1x audio </w:t>
      </w:r>
      <w:proofErr w:type="spellStart"/>
      <w:r w:rsidRPr="0078286A">
        <w:rPr>
          <w:rFonts w:ascii="Calibri" w:eastAsia="Calibri" w:hAnsi="Calibri" w:cs="Calibri"/>
          <w:color w:val="000000"/>
          <w:sz w:val="20"/>
          <w:szCs w:val="20"/>
          <w:lang w:eastAsia="cs-CZ" w:bidi="cs-CZ"/>
        </w:rPr>
        <w:t>out</w:t>
      </w:r>
      <w:proofErr w:type="spellEnd"/>
      <w:r w:rsidRPr="0078286A">
        <w:rPr>
          <w:rFonts w:ascii="Calibri" w:eastAsia="Calibri" w:hAnsi="Calibri" w:cs="Calibri"/>
          <w:color w:val="000000"/>
          <w:sz w:val="20"/>
          <w:szCs w:val="20"/>
          <w:lang w:eastAsia="cs-CZ" w:bidi="cs-CZ"/>
        </w:rPr>
        <w:t xml:space="preserve"> </w:t>
      </w:r>
      <w:proofErr w:type="spellStart"/>
      <w:r w:rsidRPr="0078286A">
        <w:rPr>
          <w:rFonts w:ascii="Calibri" w:eastAsia="Calibri" w:hAnsi="Calibri" w:cs="Calibri"/>
          <w:color w:val="000000"/>
          <w:sz w:val="20"/>
          <w:szCs w:val="20"/>
          <w:lang w:eastAsia="cs-CZ" w:bidi="cs-CZ"/>
        </w:rPr>
        <w:t>connector</w:t>
      </w:r>
      <w:proofErr w:type="spellEnd"/>
      <w:r w:rsidRPr="0078286A">
        <w:rPr>
          <w:rFonts w:ascii="Calibri" w:eastAsia="Calibri" w:hAnsi="Calibri" w:cs="Calibri"/>
          <w:color w:val="000000"/>
          <w:sz w:val="20"/>
          <w:szCs w:val="20"/>
          <w:lang w:eastAsia="cs-CZ" w:bidi="cs-CZ"/>
        </w:rPr>
        <w:t xml:space="preserve"> </w:t>
      </w:r>
    </w:p>
    <w:p w:rsidR="0078286A" w:rsidRPr="0078286A" w:rsidRDefault="0078286A" w:rsidP="0078286A">
      <w:pPr>
        <w:widowControl w:val="0"/>
        <w:spacing w:after="0" w:line="240" w:lineRule="auto"/>
        <w:ind w:left="700" w:right="570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1x </w:t>
      </w:r>
      <w:proofErr w:type="spellStart"/>
      <w:r w:rsidRPr="0078286A">
        <w:rPr>
          <w:rFonts w:ascii="Calibri" w:eastAsia="Calibri" w:hAnsi="Calibri" w:cs="Calibri"/>
          <w:color w:val="000000"/>
          <w:sz w:val="20"/>
          <w:szCs w:val="20"/>
          <w:lang w:eastAsia="cs-CZ" w:bidi="cs-CZ"/>
        </w:rPr>
        <w:t>DisplayPort</w:t>
      </w:r>
      <w:proofErr w:type="spellEnd"/>
      <w:r w:rsidRPr="0078286A">
        <w:rPr>
          <w:rFonts w:ascii="Calibri" w:eastAsia="Calibri" w:hAnsi="Calibri" w:cs="Calibri"/>
          <w:color w:val="000000"/>
          <w:sz w:val="20"/>
          <w:szCs w:val="20"/>
          <w:lang w:eastAsia="cs-CZ" w:bidi="cs-CZ"/>
        </w:rPr>
        <w:t xml:space="preserve"> </w:t>
      </w:r>
    </w:p>
    <w:p w:rsidR="0078286A" w:rsidRPr="0078286A" w:rsidRDefault="0078286A" w:rsidP="0078286A">
      <w:pPr>
        <w:widowControl w:val="0"/>
        <w:spacing w:after="0" w:line="240" w:lineRule="auto"/>
        <w:ind w:left="700" w:right="570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1x VGA</w:t>
      </w:r>
    </w:p>
    <w:p w:rsidR="0078286A" w:rsidRPr="0078286A" w:rsidRDefault="0078286A" w:rsidP="0078286A">
      <w:pPr>
        <w:widowControl w:val="0"/>
        <w:spacing w:after="0" w:line="240" w:lineRule="auto"/>
        <w:ind w:left="697" w:right="5698"/>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4x USB 2.0 </w:t>
      </w:r>
    </w:p>
    <w:p w:rsidR="0078286A" w:rsidRPr="0078286A" w:rsidRDefault="0078286A" w:rsidP="0078286A">
      <w:pPr>
        <w:widowControl w:val="0"/>
        <w:spacing w:after="0" w:line="240" w:lineRule="auto"/>
        <w:ind w:left="697" w:right="5698"/>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2x USB 3.1 Gen 1 </w:t>
      </w:r>
    </w:p>
    <w:p w:rsidR="0078286A" w:rsidRPr="0078286A" w:rsidRDefault="0078286A" w:rsidP="0078286A">
      <w:pPr>
        <w:widowControl w:val="0"/>
        <w:spacing w:after="0" w:line="240" w:lineRule="auto"/>
        <w:ind w:left="697" w:right="5698"/>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1x </w:t>
      </w:r>
      <w:proofErr w:type="spellStart"/>
      <w:r w:rsidRPr="0078286A">
        <w:rPr>
          <w:rFonts w:ascii="Calibri" w:eastAsia="Calibri" w:hAnsi="Calibri" w:cs="Calibri"/>
          <w:color w:val="000000"/>
          <w:sz w:val="20"/>
          <w:szCs w:val="20"/>
          <w:lang w:eastAsia="cs-CZ" w:bidi="cs-CZ"/>
        </w:rPr>
        <w:t>power</w:t>
      </w:r>
      <w:proofErr w:type="spellEnd"/>
      <w:r w:rsidRPr="0078286A">
        <w:rPr>
          <w:rFonts w:ascii="Calibri" w:eastAsia="Calibri" w:hAnsi="Calibri" w:cs="Calibri"/>
          <w:color w:val="000000"/>
          <w:sz w:val="20"/>
          <w:szCs w:val="20"/>
          <w:lang w:eastAsia="cs-CZ" w:bidi="cs-CZ"/>
        </w:rPr>
        <w:t xml:space="preserve"> </w:t>
      </w:r>
      <w:proofErr w:type="spellStart"/>
      <w:r w:rsidRPr="0078286A">
        <w:rPr>
          <w:rFonts w:ascii="Calibri" w:eastAsia="Calibri" w:hAnsi="Calibri" w:cs="Calibri"/>
          <w:color w:val="000000"/>
          <w:sz w:val="20"/>
          <w:szCs w:val="20"/>
          <w:lang w:eastAsia="cs-CZ" w:bidi="cs-CZ"/>
        </w:rPr>
        <w:t>connector</w:t>
      </w:r>
      <w:proofErr w:type="spellEnd"/>
    </w:p>
    <w:p w:rsidR="0078286A" w:rsidRPr="0078286A" w:rsidRDefault="0078286A" w:rsidP="0078286A">
      <w:pPr>
        <w:widowControl w:val="0"/>
        <w:spacing w:after="0" w:line="240" w:lineRule="auto"/>
        <w:ind w:left="697" w:right="5698"/>
        <w:rPr>
          <w:rFonts w:ascii="Calibri" w:eastAsia="Calibri" w:hAnsi="Calibri" w:cs="Calibri"/>
          <w:color w:val="000000"/>
          <w:sz w:val="20"/>
          <w:szCs w:val="20"/>
          <w:lang w:eastAsia="cs-CZ" w:bidi="cs-CZ"/>
        </w:rPr>
      </w:pPr>
    </w:p>
    <w:p w:rsidR="0078286A" w:rsidRPr="0078286A" w:rsidRDefault="0078286A" w:rsidP="0078286A">
      <w:pPr>
        <w:widowControl w:val="0"/>
        <w:spacing w:after="0" w:line="233" w:lineRule="auto"/>
        <w:ind w:left="340" w:right="3941"/>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Přední konektory: </w:t>
      </w:r>
      <w:r w:rsidRPr="0078286A">
        <w:rPr>
          <w:rFonts w:ascii="Calibri" w:eastAsia="Calibri" w:hAnsi="Calibri" w:cs="Calibri"/>
          <w:color w:val="000000"/>
          <w:sz w:val="20"/>
          <w:szCs w:val="20"/>
          <w:lang w:eastAsia="cs-CZ" w:bidi="cs-CZ"/>
        </w:rPr>
        <w:t xml:space="preserve">1x </w:t>
      </w:r>
      <w:proofErr w:type="spellStart"/>
      <w:r w:rsidRPr="0078286A">
        <w:rPr>
          <w:rFonts w:ascii="Calibri" w:eastAsia="Calibri" w:hAnsi="Calibri" w:cs="Calibri"/>
          <w:color w:val="000000"/>
          <w:sz w:val="20"/>
          <w:szCs w:val="20"/>
          <w:lang w:eastAsia="cs-CZ" w:bidi="cs-CZ"/>
        </w:rPr>
        <w:t>headset</w:t>
      </w:r>
      <w:proofErr w:type="spellEnd"/>
      <w:r w:rsidRPr="0078286A">
        <w:rPr>
          <w:rFonts w:ascii="Calibri" w:eastAsia="Calibri" w:hAnsi="Calibri" w:cs="Calibri"/>
          <w:color w:val="000000"/>
          <w:sz w:val="20"/>
          <w:szCs w:val="20"/>
          <w:lang w:eastAsia="cs-CZ" w:bidi="cs-CZ"/>
        </w:rPr>
        <w:t>, 2x USB 3.1 Gen 1</w:t>
      </w:r>
    </w:p>
    <w:p w:rsidR="0078286A" w:rsidRPr="0078286A" w:rsidRDefault="0078286A" w:rsidP="0078286A">
      <w:pPr>
        <w:widowControl w:val="0"/>
        <w:spacing w:after="280" w:line="233" w:lineRule="auto"/>
        <w:ind w:left="340" w:right="394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 xml:space="preserve"> </w:t>
      </w:r>
      <w:r w:rsidRPr="0078286A">
        <w:rPr>
          <w:rFonts w:ascii="Calibri" w:eastAsia="Calibri" w:hAnsi="Calibri" w:cs="Calibri"/>
          <w:b/>
          <w:bCs/>
          <w:color w:val="000000"/>
          <w:sz w:val="20"/>
          <w:szCs w:val="20"/>
          <w:lang w:eastAsia="cs-CZ" w:bidi="cs-CZ"/>
        </w:rPr>
        <w:t xml:space="preserve">Čtečka paměťových karet: </w:t>
      </w:r>
      <w:r w:rsidRPr="0078286A">
        <w:rPr>
          <w:rFonts w:ascii="Calibri" w:eastAsia="Calibri" w:hAnsi="Calibri" w:cs="Calibri"/>
          <w:color w:val="000000"/>
          <w:sz w:val="20"/>
          <w:szCs w:val="20"/>
          <w:lang w:eastAsia="cs-CZ" w:bidi="cs-CZ"/>
        </w:rPr>
        <w:t>Ne</w:t>
      </w:r>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Provedení (case): </w:t>
      </w:r>
      <w:proofErr w:type="spellStart"/>
      <w:r w:rsidRPr="0078286A">
        <w:rPr>
          <w:rFonts w:ascii="Calibri" w:eastAsia="Calibri" w:hAnsi="Calibri" w:cs="Calibri"/>
          <w:color w:val="000000"/>
          <w:sz w:val="20"/>
          <w:szCs w:val="20"/>
          <w:lang w:eastAsia="cs-CZ" w:bidi="cs-CZ"/>
        </w:rPr>
        <w:t>Small</w:t>
      </w:r>
      <w:proofErr w:type="spellEnd"/>
      <w:r w:rsidRPr="0078286A">
        <w:rPr>
          <w:rFonts w:ascii="Calibri" w:eastAsia="Calibri" w:hAnsi="Calibri" w:cs="Calibri"/>
          <w:color w:val="000000"/>
          <w:sz w:val="20"/>
          <w:szCs w:val="20"/>
          <w:lang w:eastAsia="cs-CZ" w:bidi="cs-CZ"/>
        </w:rPr>
        <w:t xml:space="preserve"> </w:t>
      </w:r>
      <w:proofErr w:type="spellStart"/>
      <w:r w:rsidRPr="0078286A">
        <w:rPr>
          <w:rFonts w:ascii="Calibri" w:eastAsia="Calibri" w:hAnsi="Calibri" w:cs="Calibri"/>
          <w:color w:val="000000"/>
          <w:sz w:val="20"/>
          <w:szCs w:val="20"/>
          <w:lang w:eastAsia="cs-CZ" w:bidi="cs-CZ"/>
        </w:rPr>
        <w:t>form</w:t>
      </w:r>
      <w:proofErr w:type="spellEnd"/>
      <w:r w:rsidRPr="0078286A">
        <w:rPr>
          <w:rFonts w:ascii="Calibri" w:eastAsia="Calibri" w:hAnsi="Calibri" w:cs="Calibri"/>
          <w:color w:val="000000"/>
          <w:sz w:val="20"/>
          <w:szCs w:val="20"/>
          <w:lang w:eastAsia="cs-CZ" w:bidi="cs-CZ"/>
        </w:rPr>
        <w:t xml:space="preserve"> </w:t>
      </w:r>
      <w:proofErr w:type="spellStart"/>
      <w:r w:rsidRPr="0078286A">
        <w:rPr>
          <w:rFonts w:ascii="Calibri" w:eastAsia="Calibri" w:hAnsi="Calibri" w:cs="Calibri"/>
          <w:color w:val="000000"/>
          <w:sz w:val="20"/>
          <w:szCs w:val="20"/>
          <w:lang w:eastAsia="cs-CZ" w:bidi="cs-CZ"/>
        </w:rPr>
        <w:t>factor</w:t>
      </w:r>
      <w:proofErr w:type="spellEnd"/>
    </w:p>
    <w:p w:rsidR="0078286A" w:rsidRPr="0078286A" w:rsidRDefault="0078286A" w:rsidP="0078286A">
      <w:pPr>
        <w:keepNext/>
        <w:keepLines/>
        <w:widowControl w:val="0"/>
        <w:spacing w:after="280" w:line="240" w:lineRule="auto"/>
        <w:ind w:left="340"/>
        <w:outlineLvl w:val="1"/>
        <w:rPr>
          <w:rFonts w:ascii="Calibri" w:eastAsia="Calibri" w:hAnsi="Calibri" w:cs="Calibri"/>
          <w:b/>
          <w:bCs/>
          <w:color w:val="000000"/>
          <w:sz w:val="20"/>
          <w:szCs w:val="20"/>
          <w:lang w:eastAsia="cs-CZ" w:bidi="cs-CZ"/>
        </w:rPr>
      </w:pPr>
      <w:bookmarkStart w:id="12" w:name="bookmark25"/>
      <w:r w:rsidRPr="0078286A">
        <w:rPr>
          <w:rFonts w:ascii="Calibri" w:eastAsia="Calibri" w:hAnsi="Calibri" w:cs="Calibri"/>
          <w:b/>
          <w:bCs/>
          <w:color w:val="000000"/>
          <w:sz w:val="20"/>
          <w:szCs w:val="20"/>
          <w:lang w:eastAsia="cs-CZ" w:bidi="cs-CZ"/>
        </w:rPr>
        <w:t xml:space="preserve">Počet pozic 3,5": </w:t>
      </w:r>
      <w:r w:rsidRPr="0078286A">
        <w:rPr>
          <w:rFonts w:ascii="Calibri" w:eastAsia="Calibri" w:hAnsi="Calibri" w:cs="Calibri"/>
          <w:color w:val="000000"/>
          <w:sz w:val="20"/>
          <w:szCs w:val="20"/>
          <w:lang w:eastAsia="cs-CZ" w:bidi="cs-CZ"/>
        </w:rPr>
        <w:t>1x</w:t>
      </w:r>
      <w:bookmarkEnd w:id="12"/>
    </w:p>
    <w:p w:rsidR="0078286A" w:rsidRPr="0078286A" w:rsidRDefault="0078286A" w:rsidP="0078286A">
      <w:pPr>
        <w:widowControl w:val="0"/>
        <w:spacing w:after="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Rozměry: </w:t>
      </w:r>
      <w:r w:rsidRPr="0078286A">
        <w:rPr>
          <w:rFonts w:ascii="Calibri" w:eastAsia="Calibri" w:hAnsi="Calibri" w:cs="Calibri"/>
          <w:color w:val="000000"/>
          <w:sz w:val="20"/>
          <w:szCs w:val="20"/>
          <w:lang w:eastAsia="cs-CZ" w:bidi="cs-CZ"/>
        </w:rPr>
        <w:t>270 x 95 x 296 mm</w:t>
      </w:r>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Hmotnost: </w:t>
      </w:r>
      <w:r w:rsidRPr="0078286A">
        <w:rPr>
          <w:rFonts w:ascii="Calibri" w:eastAsia="Calibri" w:hAnsi="Calibri" w:cs="Calibri"/>
          <w:color w:val="000000"/>
          <w:sz w:val="20"/>
          <w:szCs w:val="20"/>
          <w:lang w:eastAsia="cs-CZ" w:bidi="cs-CZ"/>
        </w:rPr>
        <w:t>4,6 Kg</w:t>
      </w:r>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Napájení: </w:t>
      </w:r>
      <w:r w:rsidRPr="0078286A">
        <w:rPr>
          <w:rFonts w:ascii="Calibri" w:eastAsia="Calibri" w:hAnsi="Calibri" w:cs="Calibri"/>
          <w:color w:val="000000"/>
          <w:sz w:val="20"/>
          <w:szCs w:val="20"/>
          <w:lang w:eastAsia="cs-CZ" w:bidi="cs-CZ"/>
        </w:rPr>
        <w:t>180W</w:t>
      </w:r>
    </w:p>
    <w:p w:rsidR="0078286A" w:rsidRPr="0078286A" w:rsidRDefault="0078286A" w:rsidP="0078286A">
      <w:pPr>
        <w:keepNext/>
        <w:keepLines/>
        <w:widowControl w:val="0"/>
        <w:spacing w:after="0" w:line="240" w:lineRule="auto"/>
        <w:ind w:left="340"/>
        <w:outlineLvl w:val="1"/>
        <w:rPr>
          <w:rFonts w:ascii="Calibri" w:eastAsia="Calibri" w:hAnsi="Calibri" w:cs="Calibri"/>
          <w:b/>
          <w:bCs/>
          <w:color w:val="000000"/>
          <w:sz w:val="20"/>
          <w:szCs w:val="20"/>
          <w:lang w:eastAsia="cs-CZ" w:bidi="cs-CZ"/>
        </w:rPr>
      </w:pPr>
      <w:bookmarkStart w:id="13" w:name="bookmark26"/>
      <w:proofErr w:type="spellStart"/>
      <w:r w:rsidRPr="0078286A">
        <w:rPr>
          <w:rFonts w:ascii="Calibri" w:eastAsia="Calibri" w:hAnsi="Calibri" w:cs="Calibri"/>
          <w:b/>
          <w:bCs/>
          <w:color w:val="000000"/>
          <w:sz w:val="20"/>
          <w:szCs w:val="20"/>
          <w:lang w:eastAsia="cs-CZ" w:bidi="cs-CZ"/>
        </w:rPr>
        <w:t>Klávesice</w:t>
      </w:r>
      <w:proofErr w:type="spellEnd"/>
      <w:r w:rsidRPr="0078286A">
        <w:rPr>
          <w:rFonts w:ascii="Calibri" w:eastAsia="Calibri" w:hAnsi="Calibri" w:cs="Calibri"/>
          <w:b/>
          <w:bCs/>
          <w:color w:val="000000"/>
          <w:sz w:val="20"/>
          <w:szCs w:val="20"/>
          <w:lang w:eastAsia="cs-CZ" w:bidi="cs-CZ"/>
        </w:rPr>
        <w:t xml:space="preserve">: </w:t>
      </w:r>
      <w:r w:rsidRPr="0078286A">
        <w:rPr>
          <w:rFonts w:ascii="Calibri" w:eastAsia="Calibri" w:hAnsi="Calibri" w:cs="Calibri"/>
          <w:color w:val="000000"/>
          <w:sz w:val="20"/>
          <w:szCs w:val="20"/>
          <w:lang w:eastAsia="cs-CZ" w:bidi="cs-CZ"/>
        </w:rPr>
        <w:t>USB</w:t>
      </w:r>
      <w:bookmarkEnd w:id="13"/>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b/>
          <w:bCs/>
          <w:color w:val="000000"/>
          <w:sz w:val="20"/>
          <w:szCs w:val="20"/>
          <w:lang w:eastAsia="cs-CZ" w:bidi="cs-CZ"/>
        </w:rPr>
        <w:t xml:space="preserve">Myš: </w:t>
      </w:r>
      <w:r w:rsidRPr="0078286A">
        <w:rPr>
          <w:rFonts w:ascii="Calibri" w:eastAsia="Calibri" w:hAnsi="Calibri" w:cs="Calibri"/>
          <w:color w:val="000000"/>
          <w:sz w:val="20"/>
          <w:szCs w:val="20"/>
          <w:lang w:eastAsia="cs-CZ" w:bidi="cs-CZ"/>
        </w:rPr>
        <w:t>USB</w:t>
      </w:r>
    </w:p>
    <w:p w:rsidR="0078286A" w:rsidRPr="0078286A" w:rsidRDefault="0078286A" w:rsidP="0078286A">
      <w:pPr>
        <w:widowControl w:val="0"/>
        <w:spacing w:after="280" w:line="240" w:lineRule="auto"/>
        <w:ind w:left="340"/>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Záruka: 5 let NBD - následující pracovní den</w:t>
      </w:r>
      <w:r w:rsidRPr="0078286A">
        <w:rPr>
          <w:rFonts w:ascii="Calibri" w:eastAsia="Calibri" w:hAnsi="Calibri" w:cs="Calibri"/>
          <w:color w:val="000000"/>
          <w:sz w:val="20"/>
          <w:szCs w:val="20"/>
          <w:lang w:eastAsia="cs-CZ" w:bidi="cs-CZ"/>
        </w:rPr>
        <w:br w:type="page"/>
      </w:r>
    </w:p>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lastRenderedPageBreak/>
        <w:t xml:space="preserve">   Příloha č. 2 - Cenová kalkulace zboží</w:t>
      </w:r>
    </w:p>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p>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p>
    <w:tbl>
      <w:tblPr>
        <w:tblOverlap w:val="never"/>
        <w:tblW w:w="0" w:type="auto"/>
        <w:jc w:val="center"/>
        <w:tblLayout w:type="fixed"/>
        <w:tblCellMar>
          <w:left w:w="10" w:type="dxa"/>
          <w:right w:w="10" w:type="dxa"/>
        </w:tblCellMar>
        <w:tblLook w:val="04A0"/>
      </w:tblPr>
      <w:tblGrid>
        <w:gridCol w:w="682"/>
        <w:gridCol w:w="2520"/>
        <w:gridCol w:w="4723"/>
        <w:gridCol w:w="1248"/>
      </w:tblGrid>
      <w:tr w:rsidR="0078286A" w:rsidRPr="0078286A" w:rsidTr="00BC2A38">
        <w:trPr>
          <w:trHeight w:hRule="exact" w:val="614"/>
          <w:jc w:val="center"/>
        </w:trPr>
        <w:tc>
          <w:tcPr>
            <w:tcW w:w="682"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počet</w:t>
            </w:r>
          </w:p>
        </w:tc>
        <w:tc>
          <w:tcPr>
            <w:tcW w:w="2520"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PN</w:t>
            </w:r>
          </w:p>
        </w:tc>
        <w:tc>
          <w:tcPr>
            <w:tcW w:w="4723"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Název / poznámka</w:t>
            </w:r>
          </w:p>
        </w:tc>
        <w:tc>
          <w:tcPr>
            <w:tcW w:w="1248"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i/>
                <w:iCs/>
                <w:color w:val="000000"/>
                <w:lang w:eastAsia="cs-CZ" w:bidi="cs-CZ"/>
              </w:rPr>
              <w:t>Kč bez DPH/kus</w:t>
            </w:r>
          </w:p>
        </w:tc>
      </w:tr>
      <w:tr w:rsidR="0078286A" w:rsidRPr="0078286A" w:rsidTr="00BC2A38">
        <w:trPr>
          <w:trHeight w:hRule="exact" w:val="312"/>
          <w:jc w:val="center"/>
        </w:trPr>
        <w:tc>
          <w:tcPr>
            <w:tcW w:w="682"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15</w:t>
            </w:r>
          </w:p>
        </w:tc>
        <w:tc>
          <w:tcPr>
            <w:tcW w:w="2520"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1JJ61EA</w:t>
            </w:r>
          </w:p>
        </w:tc>
        <w:tc>
          <w:tcPr>
            <w:tcW w:w="4723"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HP 400G4PD SFF i37100 128G 4.0G</w:t>
            </w:r>
          </w:p>
        </w:tc>
        <w:tc>
          <w:tcPr>
            <w:tcW w:w="1248"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10939,00</w:t>
            </w:r>
          </w:p>
        </w:tc>
      </w:tr>
      <w:tr w:rsidR="0078286A" w:rsidRPr="0078286A" w:rsidTr="00BC2A38">
        <w:trPr>
          <w:trHeight w:hRule="exact" w:val="307"/>
          <w:jc w:val="center"/>
        </w:trPr>
        <w:tc>
          <w:tcPr>
            <w:tcW w:w="682"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15</w:t>
            </w:r>
          </w:p>
        </w:tc>
        <w:tc>
          <w:tcPr>
            <w:tcW w:w="2520"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Z9H59AA</w:t>
            </w:r>
          </w:p>
        </w:tc>
        <w:tc>
          <w:tcPr>
            <w:tcW w:w="4723"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HP 4GB DDR4-2400 DIMM</w:t>
            </w:r>
          </w:p>
        </w:tc>
        <w:tc>
          <w:tcPr>
            <w:tcW w:w="1248"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896,00</w:t>
            </w:r>
          </w:p>
        </w:tc>
      </w:tr>
      <w:tr w:rsidR="0078286A" w:rsidRPr="0078286A" w:rsidTr="00BC2A38">
        <w:trPr>
          <w:trHeight w:hRule="exact" w:val="322"/>
          <w:jc w:val="center"/>
        </w:trPr>
        <w:tc>
          <w:tcPr>
            <w:tcW w:w="682"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15</w:t>
            </w:r>
          </w:p>
        </w:tc>
        <w:tc>
          <w:tcPr>
            <w:tcW w:w="2520"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U7925E</w:t>
            </w:r>
          </w:p>
        </w:tc>
        <w:tc>
          <w:tcPr>
            <w:tcW w:w="4723"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sz w:val="20"/>
                <w:szCs w:val="20"/>
                <w:lang w:eastAsia="cs-CZ" w:bidi="cs-CZ"/>
              </w:rPr>
            </w:pPr>
            <w:r w:rsidRPr="0078286A">
              <w:rPr>
                <w:rFonts w:ascii="Arial" w:eastAsia="Arial" w:hAnsi="Arial" w:cs="Arial"/>
                <w:color w:val="000000"/>
                <w:sz w:val="20"/>
                <w:szCs w:val="20"/>
                <w:lang w:eastAsia="cs-CZ" w:bidi="cs-CZ"/>
              </w:rPr>
              <w:t xml:space="preserve">HP 5y </w:t>
            </w:r>
            <w:proofErr w:type="spellStart"/>
            <w:r w:rsidRPr="0078286A">
              <w:rPr>
                <w:rFonts w:ascii="Arial" w:eastAsia="Arial" w:hAnsi="Arial" w:cs="Arial"/>
                <w:color w:val="000000"/>
                <w:sz w:val="20"/>
                <w:szCs w:val="20"/>
                <w:lang w:eastAsia="cs-CZ" w:bidi="cs-CZ"/>
              </w:rPr>
              <w:t>NextBusDay</w:t>
            </w:r>
            <w:proofErr w:type="spellEnd"/>
            <w:r w:rsidRPr="0078286A">
              <w:rPr>
                <w:rFonts w:ascii="Arial" w:eastAsia="Arial" w:hAnsi="Arial" w:cs="Arial"/>
                <w:color w:val="000000"/>
                <w:sz w:val="20"/>
                <w:szCs w:val="20"/>
                <w:lang w:eastAsia="cs-CZ" w:bidi="cs-CZ"/>
              </w:rPr>
              <w:t xml:space="preserve"> </w:t>
            </w:r>
            <w:proofErr w:type="spellStart"/>
            <w:r w:rsidRPr="0078286A">
              <w:rPr>
                <w:rFonts w:ascii="Arial" w:eastAsia="Arial" w:hAnsi="Arial" w:cs="Arial"/>
                <w:color w:val="000000"/>
                <w:sz w:val="20"/>
                <w:szCs w:val="20"/>
                <w:lang w:eastAsia="cs-CZ" w:bidi="cs-CZ"/>
              </w:rPr>
              <w:t>Onsite</w:t>
            </w:r>
            <w:proofErr w:type="spellEnd"/>
            <w:r w:rsidRPr="0078286A">
              <w:rPr>
                <w:rFonts w:ascii="Arial" w:eastAsia="Arial" w:hAnsi="Arial" w:cs="Arial"/>
                <w:color w:val="000000"/>
                <w:sz w:val="20"/>
                <w:szCs w:val="20"/>
                <w:lang w:eastAsia="cs-CZ" w:bidi="cs-CZ"/>
              </w:rPr>
              <w:t xml:space="preserve"> DT </w:t>
            </w:r>
            <w:proofErr w:type="spellStart"/>
            <w:r w:rsidRPr="0078286A">
              <w:rPr>
                <w:rFonts w:ascii="Arial" w:eastAsia="Arial" w:hAnsi="Arial" w:cs="Arial"/>
                <w:color w:val="000000"/>
                <w:sz w:val="20"/>
                <w:szCs w:val="20"/>
                <w:lang w:eastAsia="cs-CZ" w:bidi="cs-CZ"/>
              </w:rPr>
              <w:t>Only</w:t>
            </w:r>
            <w:proofErr w:type="spellEnd"/>
            <w:r w:rsidRPr="0078286A">
              <w:rPr>
                <w:rFonts w:ascii="Arial" w:eastAsia="Arial" w:hAnsi="Arial" w:cs="Arial"/>
                <w:color w:val="000000"/>
                <w:sz w:val="20"/>
                <w:szCs w:val="20"/>
                <w:lang w:eastAsia="cs-CZ" w:bidi="cs-CZ"/>
              </w:rPr>
              <w:t xml:space="preserve"> HW</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sz w:val="20"/>
                <w:szCs w:val="20"/>
                <w:lang w:eastAsia="cs-CZ" w:bidi="cs-CZ"/>
              </w:rPr>
            </w:pPr>
            <w:r w:rsidRPr="0078286A">
              <w:rPr>
                <w:rFonts w:ascii="Calibri" w:eastAsia="Calibri" w:hAnsi="Calibri" w:cs="Calibri"/>
                <w:color w:val="000000"/>
                <w:sz w:val="20"/>
                <w:szCs w:val="20"/>
                <w:lang w:eastAsia="cs-CZ" w:bidi="cs-CZ"/>
              </w:rPr>
              <w:t>548,00</w:t>
            </w:r>
          </w:p>
        </w:tc>
      </w:tr>
    </w:tbl>
    <w:p w:rsidR="0078286A" w:rsidRPr="0078286A" w:rsidRDefault="0078286A" w:rsidP="0078286A">
      <w:pPr>
        <w:widowControl w:val="0"/>
        <w:spacing w:after="706" w:line="14" w:lineRule="exact"/>
        <w:rPr>
          <w:rFonts w:ascii="Courier New" w:eastAsia="Courier New" w:hAnsi="Courier New" w:cs="Courier New"/>
          <w:color w:val="000000"/>
          <w:sz w:val="24"/>
          <w:szCs w:val="24"/>
          <w:lang w:eastAsia="cs-CZ" w:bidi="cs-CZ"/>
        </w:rPr>
      </w:pPr>
    </w:p>
    <w:p w:rsidR="0078286A" w:rsidRPr="0078286A" w:rsidRDefault="0078286A" w:rsidP="0078286A">
      <w:pPr>
        <w:widowControl w:val="0"/>
        <w:spacing w:after="0" w:line="14" w:lineRule="exact"/>
        <w:rPr>
          <w:rFonts w:ascii="Courier New" w:eastAsia="Courier New" w:hAnsi="Courier New" w:cs="Courier New"/>
          <w:color w:val="000000"/>
          <w:sz w:val="24"/>
          <w:szCs w:val="24"/>
          <w:lang w:eastAsia="cs-CZ" w:bidi="cs-CZ"/>
        </w:rPr>
      </w:pPr>
    </w:p>
    <w:tbl>
      <w:tblPr>
        <w:tblOverlap w:val="never"/>
        <w:tblW w:w="0" w:type="auto"/>
        <w:tblInd w:w="137" w:type="dxa"/>
        <w:tblLayout w:type="fixed"/>
        <w:tblCellMar>
          <w:left w:w="10" w:type="dxa"/>
          <w:right w:w="10" w:type="dxa"/>
        </w:tblCellMar>
        <w:tblLook w:val="04A0"/>
      </w:tblPr>
      <w:tblGrid>
        <w:gridCol w:w="1318"/>
        <w:gridCol w:w="1537"/>
        <w:gridCol w:w="1578"/>
        <w:gridCol w:w="1399"/>
      </w:tblGrid>
      <w:tr w:rsidR="0078286A" w:rsidRPr="0078286A" w:rsidTr="00BC2A38">
        <w:trPr>
          <w:trHeight w:hRule="exact" w:val="278"/>
        </w:trPr>
        <w:tc>
          <w:tcPr>
            <w:tcW w:w="1318" w:type="dxa"/>
            <w:tcBorders>
              <w:top w:val="single" w:sz="4" w:space="0" w:color="auto"/>
              <w:left w:val="single" w:sz="4" w:space="0" w:color="auto"/>
            </w:tcBorders>
            <w:shd w:val="clear" w:color="auto" w:fill="FFFFFF"/>
          </w:tcPr>
          <w:p w:rsidR="0078286A" w:rsidRPr="0078286A" w:rsidRDefault="0078286A" w:rsidP="0078286A">
            <w:pPr>
              <w:widowControl w:val="0"/>
              <w:spacing w:after="0" w:line="240" w:lineRule="auto"/>
              <w:ind w:left="269"/>
              <w:rPr>
                <w:rFonts w:ascii="Courier New" w:eastAsia="Courier New" w:hAnsi="Courier New" w:cs="Courier New"/>
                <w:color w:val="000000"/>
                <w:sz w:val="10"/>
                <w:szCs w:val="10"/>
                <w:lang w:eastAsia="cs-CZ" w:bidi="cs-CZ"/>
              </w:rPr>
            </w:pPr>
          </w:p>
        </w:tc>
        <w:tc>
          <w:tcPr>
            <w:tcW w:w="1537"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bez DPH</w:t>
            </w:r>
          </w:p>
        </w:tc>
        <w:tc>
          <w:tcPr>
            <w:tcW w:w="1578" w:type="dxa"/>
            <w:tcBorders>
              <w:top w:val="single" w:sz="4" w:space="0" w:color="auto"/>
              <w:lef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s DPH</w:t>
            </w:r>
          </w:p>
        </w:tc>
        <w:tc>
          <w:tcPr>
            <w:tcW w:w="1399" w:type="dxa"/>
            <w:tcBorders>
              <w:top w:val="single" w:sz="4" w:space="0" w:color="auto"/>
              <w:left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DPH:</w:t>
            </w:r>
          </w:p>
        </w:tc>
      </w:tr>
      <w:tr w:rsidR="0078286A" w:rsidRPr="0078286A" w:rsidTr="00BC2A38">
        <w:trPr>
          <w:trHeight w:hRule="exact" w:val="278"/>
        </w:trPr>
        <w:tc>
          <w:tcPr>
            <w:tcW w:w="1318"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 xml:space="preserve">Cena </w:t>
            </w:r>
            <w:proofErr w:type="gramStart"/>
            <w:r w:rsidRPr="0078286A">
              <w:rPr>
                <w:rFonts w:ascii="Calibri" w:eastAsia="Calibri" w:hAnsi="Calibri" w:cs="Calibri"/>
                <w:b/>
                <w:bCs/>
                <w:color w:val="000000"/>
                <w:lang w:eastAsia="cs-CZ" w:bidi="cs-CZ"/>
              </w:rPr>
              <w:t>celkem :</w:t>
            </w:r>
            <w:proofErr w:type="gramEnd"/>
          </w:p>
        </w:tc>
        <w:tc>
          <w:tcPr>
            <w:tcW w:w="1537"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 xml:space="preserve">  185 745,00 Kč</w:t>
            </w:r>
          </w:p>
        </w:tc>
        <w:tc>
          <w:tcPr>
            <w:tcW w:w="1578" w:type="dxa"/>
            <w:tcBorders>
              <w:top w:val="single" w:sz="4" w:space="0" w:color="auto"/>
              <w:left w:val="single" w:sz="4" w:space="0" w:color="auto"/>
              <w:bottom w:val="single" w:sz="4" w:space="0" w:color="auto"/>
            </w:tcBorders>
            <w:shd w:val="clear" w:color="auto" w:fill="FFFFFF"/>
            <w:vAlign w:val="bottom"/>
          </w:tcPr>
          <w:p w:rsidR="0078286A" w:rsidRPr="0078286A" w:rsidRDefault="0078286A" w:rsidP="0078286A">
            <w:pPr>
              <w:widowControl w:val="0"/>
              <w:spacing w:after="0" w:line="240" w:lineRule="auto"/>
              <w:jc w:val="center"/>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224 751,45 Kč</w:t>
            </w:r>
          </w:p>
        </w:tc>
        <w:tc>
          <w:tcPr>
            <w:tcW w:w="1399" w:type="dxa"/>
            <w:tcBorders>
              <w:top w:val="single" w:sz="4" w:space="0" w:color="auto"/>
              <w:left w:val="single" w:sz="4" w:space="0" w:color="auto"/>
              <w:bottom w:val="single" w:sz="4" w:space="0" w:color="auto"/>
              <w:right w:val="single" w:sz="4" w:space="0" w:color="auto"/>
            </w:tcBorders>
            <w:shd w:val="clear" w:color="auto" w:fill="FFFFFF"/>
            <w:vAlign w:val="bottom"/>
          </w:tcPr>
          <w:p w:rsidR="0078286A" w:rsidRPr="0078286A" w:rsidRDefault="0078286A" w:rsidP="0078286A">
            <w:pPr>
              <w:widowControl w:val="0"/>
              <w:spacing w:after="0" w:line="240" w:lineRule="auto"/>
              <w:rPr>
                <w:rFonts w:ascii="Calibri" w:eastAsia="Calibri" w:hAnsi="Calibri" w:cs="Calibri"/>
                <w:color w:val="000000"/>
                <w:lang w:eastAsia="cs-CZ" w:bidi="cs-CZ"/>
              </w:rPr>
            </w:pPr>
            <w:r w:rsidRPr="0078286A">
              <w:rPr>
                <w:rFonts w:ascii="Calibri" w:eastAsia="Calibri" w:hAnsi="Calibri" w:cs="Calibri"/>
                <w:b/>
                <w:bCs/>
                <w:color w:val="000000"/>
                <w:lang w:eastAsia="cs-CZ" w:bidi="cs-CZ"/>
              </w:rPr>
              <w:t xml:space="preserve">  39 006,45 Kč</w:t>
            </w:r>
          </w:p>
        </w:tc>
      </w:tr>
    </w:tbl>
    <w:p w:rsidR="0078286A" w:rsidRPr="0078286A" w:rsidRDefault="0078286A" w:rsidP="0078286A">
      <w:pPr>
        <w:widowControl w:val="0"/>
        <w:spacing w:after="0" w:line="14" w:lineRule="exact"/>
        <w:rPr>
          <w:rFonts w:ascii="Courier New" w:eastAsia="Courier New" w:hAnsi="Courier New" w:cs="Courier New"/>
          <w:color w:val="000000"/>
          <w:sz w:val="24"/>
          <w:szCs w:val="24"/>
          <w:lang w:eastAsia="cs-CZ" w:bidi="cs-CZ"/>
        </w:rPr>
      </w:pPr>
    </w:p>
    <w:p w:rsidR="00AC6A37" w:rsidRDefault="00AC6A37"/>
    <w:sectPr w:rsidR="00AC6A37" w:rsidSect="00A42525">
      <w:pgSz w:w="11900" w:h="16840"/>
      <w:pgMar w:top="851" w:right="1293" w:bottom="1276" w:left="10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637" w:rsidRDefault="006B3637">
      <w:pPr>
        <w:spacing w:after="0" w:line="240" w:lineRule="auto"/>
      </w:pPr>
      <w:r>
        <w:separator/>
      </w:r>
    </w:p>
  </w:endnote>
  <w:endnote w:type="continuationSeparator" w:id="0">
    <w:p w:rsidR="006B3637" w:rsidRDefault="006B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37" w:rsidRDefault="006B3637">
    <w:pPr>
      <w:spacing w:line="14"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637" w:rsidRDefault="006B3637">
    <w:pPr>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637" w:rsidRDefault="006B3637">
      <w:pPr>
        <w:spacing w:after="0" w:line="240" w:lineRule="auto"/>
      </w:pPr>
      <w:r>
        <w:separator/>
      </w:r>
    </w:p>
  </w:footnote>
  <w:footnote w:type="continuationSeparator" w:id="0">
    <w:p w:rsidR="006B3637" w:rsidRDefault="006B3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39B7"/>
    <w:multiLevelType w:val="multilevel"/>
    <w:tmpl w:val="AEAEDA4E"/>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6330C1"/>
    <w:multiLevelType w:val="multilevel"/>
    <w:tmpl w:val="D1AC4574"/>
    <w:lvl w:ilvl="0">
      <w:start w:val="4"/>
      <w:numFmt w:val="lowerLetter"/>
      <w:lvlText w:val="%1,"/>
      <w:lvlJc w:val="left"/>
      <w:rPr>
        <w:rFonts w:asciiTheme="minorHAnsi" w:eastAsia="Century Gothic" w:hAnsiTheme="minorHAnsi" w:cs="Century Gothic"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570884"/>
    <w:multiLevelType w:val="multilevel"/>
    <w:tmpl w:val="A3F6C7D2"/>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87ABD"/>
    <w:multiLevelType w:val="multilevel"/>
    <w:tmpl w:val="D280F5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9278C5"/>
    <w:multiLevelType w:val="multilevel"/>
    <w:tmpl w:val="B9CE9406"/>
    <w:lvl w:ilvl="0">
      <w:start w:val="1"/>
      <w:numFmt w:val="lowerLetter"/>
      <w:lvlText w:val="%1)"/>
      <w:lvlJc w:val="left"/>
      <w:rPr>
        <w:rFonts w:asciiTheme="minorHAnsi" w:eastAsia="Century Gothic" w:hAnsiTheme="minorHAnsi" w:cs="Century Gothic" w:hint="default"/>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34527"/>
    <w:multiLevelType w:val="multilevel"/>
    <w:tmpl w:val="41A849C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EA64B5"/>
    <w:multiLevelType w:val="multilevel"/>
    <w:tmpl w:val="60DE80E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E4613B"/>
    <w:multiLevelType w:val="multilevel"/>
    <w:tmpl w:val="A4FE11F2"/>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9E3E4A"/>
    <w:multiLevelType w:val="multilevel"/>
    <w:tmpl w:val="D1E86960"/>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A56FE6"/>
    <w:multiLevelType w:val="multilevel"/>
    <w:tmpl w:val="12CA0D9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E24A2"/>
    <w:multiLevelType w:val="multilevel"/>
    <w:tmpl w:val="4612846E"/>
    <w:lvl w:ilvl="0">
      <w:start w:val="1"/>
      <w:numFmt w:val="lowerLetter"/>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322F5F"/>
    <w:multiLevelType w:val="multilevel"/>
    <w:tmpl w:val="2C7E53A0"/>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631266"/>
    <w:multiLevelType w:val="multilevel"/>
    <w:tmpl w:val="CE845A48"/>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BC4054"/>
    <w:multiLevelType w:val="multilevel"/>
    <w:tmpl w:val="1660B046"/>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1F22B3"/>
    <w:multiLevelType w:val="multilevel"/>
    <w:tmpl w:val="B79A414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D5603C"/>
    <w:multiLevelType w:val="multilevel"/>
    <w:tmpl w:val="69B8330E"/>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045E2F"/>
    <w:multiLevelType w:val="multilevel"/>
    <w:tmpl w:val="FA4843F6"/>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6"/>
  </w:num>
  <w:num w:numId="5">
    <w:abstractNumId w:val="10"/>
  </w:num>
  <w:num w:numId="6">
    <w:abstractNumId w:val="16"/>
  </w:num>
  <w:num w:numId="7">
    <w:abstractNumId w:val="11"/>
  </w:num>
  <w:num w:numId="8">
    <w:abstractNumId w:val="5"/>
  </w:num>
  <w:num w:numId="9">
    <w:abstractNumId w:val="7"/>
  </w:num>
  <w:num w:numId="10">
    <w:abstractNumId w:val="14"/>
  </w:num>
  <w:num w:numId="11">
    <w:abstractNumId w:val="13"/>
  </w:num>
  <w:num w:numId="12">
    <w:abstractNumId w:val="0"/>
  </w:num>
  <w:num w:numId="13">
    <w:abstractNumId w:val="9"/>
  </w:num>
  <w:num w:numId="14">
    <w:abstractNumId w:val="15"/>
  </w:num>
  <w:num w:numId="15">
    <w:abstractNumId w:val="8"/>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732A"/>
    <w:rsid w:val="001F354D"/>
    <w:rsid w:val="002A1FFA"/>
    <w:rsid w:val="00361F8E"/>
    <w:rsid w:val="006B3637"/>
    <w:rsid w:val="006F0703"/>
    <w:rsid w:val="0078286A"/>
    <w:rsid w:val="00840393"/>
    <w:rsid w:val="00881D25"/>
    <w:rsid w:val="00A5732A"/>
    <w:rsid w:val="00A57F09"/>
    <w:rsid w:val="00AC6A37"/>
    <w:rsid w:val="00B266DA"/>
    <w:rsid w:val="00E4155D"/>
    <w:rsid w:val="00E53FD1"/>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4039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sid w:val="00A5732A"/>
    <w:rPr>
      <w:rFonts w:ascii="Century Gothic" w:eastAsia="Century Gothic" w:hAnsi="Century Gothic" w:cs="Century Gothic"/>
      <w:sz w:val="19"/>
      <w:szCs w:val="19"/>
      <w:shd w:val="clear" w:color="auto" w:fill="FFFFFF"/>
    </w:rPr>
  </w:style>
  <w:style w:type="character" w:customStyle="1" w:styleId="Zkladntext4">
    <w:name w:val="Základní text (4)_"/>
    <w:basedOn w:val="Standardnpsmoodstavce"/>
    <w:link w:val="Zkladntext40"/>
    <w:rsid w:val="00A5732A"/>
    <w:rPr>
      <w:rFonts w:ascii="Arial" w:eastAsia="Arial" w:hAnsi="Arial" w:cs="Arial"/>
      <w:b/>
      <w:bCs/>
      <w:sz w:val="18"/>
      <w:szCs w:val="18"/>
      <w:shd w:val="clear" w:color="auto" w:fill="FFFFFF"/>
    </w:rPr>
  </w:style>
  <w:style w:type="paragraph" w:customStyle="1" w:styleId="Zkladntext1">
    <w:name w:val="Základní text1"/>
    <w:basedOn w:val="Normln"/>
    <w:link w:val="Zkladntext"/>
    <w:rsid w:val="00A5732A"/>
    <w:pPr>
      <w:widowControl w:val="0"/>
      <w:shd w:val="clear" w:color="auto" w:fill="FFFFFF"/>
      <w:spacing w:after="0" w:line="290" w:lineRule="auto"/>
      <w:jc w:val="both"/>
    </w:pPr>
    <w:rPr>
      <w:rFonts w:ascii="Century Gothic" w:eastAsia="Century Gothic" w:hAnsi="Century Gothic" w:cs="Century Gothic"/>
      <w:sz w:val="19"/>
      <w:szCs w:val="19"/>
    </w:rPr>
  </w:style>
  <w:style w:type="paragraph" w:customStyle="1" w:styleId="Zkladntext40">
    <w:name w:val="Základní text (4)"/>
    <w:basedOn w:val="Normln"/>
    <w:link w:val="Zkladntext4"/>
    <w:rsid w:val="00A5732A"/>
    <w:pPr>
      <w:widowControl w:val="0"/>
      <w:shd w:val="clear" w:color="auto" w:fill="FFFFFF"/>
      <w:spacing w:after="0" w:line="240" w:lineRule="auto"/>
    </w:pPr>
    <w:rPr>
      <w:rFonts w:ascii="Arial" w:eastAsia="Arial" w:hAnsi="Arial" w:cs="Arial"/>
      <w:b/>
      <w:bCs/>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3314</Words>
  <Characters>19558</Characters>
  <Application>Microsoft Office Word</Application>
  <DocSecurity>4</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Papáčová Erika</dc:creator>
  <cp:lastModifiedBy>zdenka.bahnikova</cp:lastModifiedBy>
  <cp:revision>2</cp:revision>
  <dcterms:created xsi:type="dcterms:W3CDTF">2017-12-20T08:50:00Z</dcterms:created>
  <dcterms:modified xsi:type="dcterms:W3CDTF">2017-12-20T08:50:00Z</dcterms:modified>
</cp:coreProperties>
</file>