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0F3E6F32" w:rsidR="003E15C2" w:rsidRPr="00EB7889" w:rsidRDefault="003E15C2" w:rsidP="003E15C2">
      <w:pPr>
        <w:spacing w:after="120"/>
        <w:jc w:val="center"/>
        <w:rPr>
          <w:rFonts w:ascii="Arial" w:eastAsia="Arial Unicode MS" w:hAnsi="Arial" w:cs="Arial"/>
          <w:b/>
          <w:bCs/>
          <w:szCs w:val="24"/>
        </w:rPr>
      </w:pPr>
      <w:bookmarkStart w:id="0" w:name="_GoBack"/>
      <w:bookmarkEnd w:id="0"/>
      <w:r w:rsidRPr="00EB7889">
        <w:rPr>
          <w:rFonts w:ascii="Arial" w:hAnsi="Arial" w:cs="Arial"/>
          <w:b/>
          <w:bCs/>
          <w:szCs w:val="24"/>
        </w:rPr>
        <w:t>Smlouva o spolupráci</w:t>
      </w:r>
      <w:r w:rsidR="00CE4371">
        <w:rPr>
          <w:rFonts w:ascii="Arial" w:hAnsi="Arial" w:cs="Arial"/>
          <w:b/>
          <w:bCs/>
          <w:szCs w:val="24"/>
        </w:rPr>
        <w:t xml:space="preserve"> č. 1701115</w:t>
      </w:r>
    </w:p>
    <w:p w14:paraId="032289B6" w14:textId="77777777"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9" w14:textId="77777777" w:rsidR="00EB7889" w:rsidRDefault="00EB7889"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032289BB" w14:textId="77777777" w:rsidR="003E15C2" w:rsidRPr="00EB7889" w:rsidRDefault="003E15C2" w:rsidP="003E15C2">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t>Všeobecná zdravotní pojišťovna České republiky</w:t>
      </w:r>
    </w:p>
    <w:p w14:paraId="032289BC" w14:textId="4FFA172B" w:rsidR="003E15C2" w:rsidRPr="00EB7889" w:rsidRDefault="003E15C2" w:rsidP="003E15C2">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sidR="00EB7889">
        <w:rPr>
          <w:rFonts w:ascii="Arial" w:hAnsi="Arial" w:cs="Arial"/>
          <w:szCs w:val="24"/>
        </w:rPr>
        <w:t>/4</w:t>
      </w:r>
      <w:r w:rsidRPr="00EB7889">
        <w:rPr>
          <w:rFonts w:ascii="Arial" w:hAnsi="Arial" w:cs="Arial"/>
          <w:szCs w:val="24"/>
        </w:rPr>
        <w:t xml:space="preserve">, </w:t>
      </w:r>
      <w:r w:rsidR="00F968C9" w:rsidRPr="00EB7889">
        <w:rPr>
          <w:rFonts w:ascii="Arial" w:hAnsi="Arial" w:cs="Arial"/>
          <w:szCs w:val="24"/>
        </w:rPr>
        <w:t xml:space="preserve">130 00 </w:t>
      </w:r>
      <w:r w:rsidR="00F968C9">
        <w:rPr>
          <w:rFonts w:ascii="Arial" w:hAnsi="Arial" w:cs="Arial"/>
          <w:szCs w:val="24"/>
        </w:rPr>
        <w:t>Praha</w:t>
      </w:r>
      <w:r w:rsidRPr="00EB7889">
        <w:rPr>
          <w:rFonts w:ascii="Arial" w:hAnsi="Arial" w:cs="Arial"/>
          <w:szCs w:val="24"/>
        </w:rPr>
        <w:t xml:space="preserve"> 3 </w:t>
      </w:r>
    </w:p>
    <w:p w14:paraId="032289BD" w14:textId="77777777" w:rsidR="003E15C2" w:rsidRPr="00EB7889" w:rsidRDefault="003E15C2" w:rsidP="003E15C2">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032289BE" w14:textId="02FB233E" w:rsidR="003E15C2" w:rsidRPr="00EB7889" w:rsidRDefault="003E15C2" w:rsidP="00EB7889">
      <w:pPr>
        <w:ind w:left="4678" w:hanging="4252"/>
        <w:rPr>
          <w:rFonts w:ascii="Arial" w:hAnsi="Arial" w:cs="Arial"/>
          <w:szCs w:val="24"/>
        </w:rPr>
      </w:pPr>
      <w:r w:rsidRPr="00EB7889">
        <w:rPr>
          <w:rFonts w:ascii="Arial" w:hAnsi="Arial" w:cs="Arial"/>
          <w:szCs w:val="24"/>
        </w:rPr>
        <w:t>k podpisu této S</w:t>
      </w:r>
      <w:r w:rsidR="00044720" w:rsidRPr="00EB7889">
        <w:rPr>
          <w:rFonts w:ascii="Arial" w:hAnsi="Arial" w:cs="Arial"/>
          <w:szCs w:val="24"/>
        </w:rPr>
        <w:t>mlouvy je pověřen</w:t>
      </w:r>
      <w:r w:rsidR="00EB7889">
        <w:rPr>
          <w:rFonts w:ascii="Arial" w:hAnsi="Arial" w:cs="Arial"/>
          <w:szCs w:val="24"/>
        </w:rPr>
        <w:t>/</w:t>
      </w:r>
      <w:r w:rsidR="003B0EB3">
        <w:rPr>
          <w:rFonts w:ascii="Arial" w:hAnsi="Arial" w:cs="Arial"/>
          <w:szCs w:val="24"/>
        </w:rPr>
        <w:t xml:space="preserve">a: </w:t>
      </w:r>
      <w:r w:rsidR="003B0EB3" w:rsidRPr="003B0EB3">
        <w:rPr>
          <w:rFonts w:ascii="Arial" w:hAnsi="Arial" w:cs="Arial"/>
        </w:rPr>
        <w:t xml:space="preserve">MUDr. Petr Veselský, ředitel Regionální pobočky Ústí nad Labem, </w:t>
      </w:r>
      <w:r w:rsidR="003B0EB3">
        <w:rPr>
          <w:rFonts w:ascii="Arial" w:hAnsi="Arial" w:cs="Arial"/>
        </w:rPr>
        <w:t xml:space="preserve">pobočky pro Liberecký a Ústecký kraj, </w:t>
      </w:r>
      <w:r w:rsidR="003B0EB3" w:rsidRPr="003B0EB3">
        <w:rPr>
          <w:rFonts w:ascii="Arial" w:hAnsi="Arial" w:cs="Arial"/>
        </w:rPr>
        <w:t>se sídlem Mírové náměstí 35/C, 400 50 Ústí nad Labem</w:t>
      </w:r>
    </w:p>
    <w:p w14:paraId="032289BF" w14:textId="77777777"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00EB7889">
        <w:rPr>
          <w:rFonts w:ascii="Arial" w:hAnsi="Arial" w:cs="Arial"/>
          <w:szCs w:val="24"/>
        </w:rPr>
        <w:tab/>
      </w:r>
      <w:r w:rsidR="00EB7889">
        <w:rPr>
          <w:rFonts w:ascii="Arial" w:hAnsi="Arial" w:cs="Arial"/>
          <w:szCs w:val="24"/>
        </w:rPr>
        <w:tab/>
      </w:r>
      <w:r w:rsidR="00EB7889">
        <w:rPr>
          <w:rFonts w:ascii="Arial" w:hAnsi="Arial" w:cs="Arial"/>
          <w:szCs w:val="24"/>
        </w:rPr>
        <w:tab/>
      </w:r>
      <w:r w:rsidRPr="00EB7889">
        <w:rPr>
          <w:rFonts w:ascii="Arial" w:hAnsi="Arial" w:cs="Arial"/>
          <w:szCs w:val="24"/>
        </w:rPr>
        <w:t>41197518</w:t>
      </w:r>
    </w:p>
    <w:p w14:paraId="032289C0" w14:textId="68AD3D7D" w:rsidR="003E15C2" w:rsidRPr="00EB7889" w:rsidRDefault="003E15C2" w:rsidP="003E15C2">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211192">
        <w:rPr>
          <w:rFonts w:ascii="Arial" w:hAnsi="Arial" w:cs="Arial"/>
          <w:szCs w:val="24"/>
        </w:rPr>
        <w:t>, není zapsána v obchodním rejstříku</w:t>
      </w:r>
    </w:p>
    <w:p w14:paraId="032289C1" w14:textId="77777777" w:rsidR="003E15C2" w:rsidRPr="00EB7889" w:rsidRDefault="003E15C2" w:rsidP="003E15C2">
      <w:pPr>
        <w:ind w:left="426"/>
        <w:rPr>
          <w:rFonts w:ascii="Arial" w:hAnsi="Arial" w:cs="Arial"/>
          <w:b/>
          <w:szCs w:val="24"/>
        </w:rPr>
      </w:pPr>
      <w:r w:rsidRPr="00EB7889">
        <w:rPr>
          <w:rFonts w:ascii="Arial" w:hAnsi="Arial" w:cs="Arial"/>
          <w:b/>
          <w:szCs w:val="24"/>
        </w:rPr>
        <w:t>(dále jen: „VZP ČR“)</w:t>
      </w:r>
    </w:p>
    <w:p w14:paraId="032289C2" w14:textId="77777777" w:rsidR="003E15C2" w:rsidRPr="00EB7889" w:rsidRDefault="003E15C2" w:rsidP="003E15C2">
      <w:pPr>
        <w:ind w:left="426" w:hanging="426"/>
        <w:jc w:val="center"/>
        <w:rPr>
          <w:rFonts w:ascii="Arial" w:hAnsi="Arial" w:cs="Arial"/>
          <w:szCs w:val="24"/>
        </w:rPr>
      </w:pPr>
      <w:r w:rsidRPr="00EB7889">
        <w:rPr>
          <w:rFonts w:ascii="Arial" w:hAnsi="Arial" w:cs="Arial"/>
          <w:szCs w:val="24"/>
        </w:rPr>
        <w:t>a</w:t>
      </w:r>
    </w:p>
    <w:p w14:paraId="61BC9A3D" w14:textId="77777777" w:rsidR="002118E2" w:rsidRPr="00056BFD" w:rsidRDefault="003E15C2" w:rsidP="002118E2">
      <w:pPr>
        <w:ind w:left="426" w:hanging="426"/>
        <w:rPr>
          <w:rFonts w:ascii="Arial" w:hAnsi="Arial" w:cs="Arial"/>
          <w:b/>
          <w:color w:val="333333"/>
          <w:szCs w:val="24"/>
        </w:rPr>
      </w:pPr>
      <w:r w:rsidRPr="00EB7889">
        <w:rPr>
          <w:rFonts w:ascii="Arial" w:hAnsi="Arial" w:cs="Arial"/>
          <w:b/>
          <w:bCs/>
          <w:szCs w:val="24"/>
        </w:rPr>
        <w:t>2.</w:t>
      </w:r>
      <w:r w:rsidRPr="00EB7889">
        <w:rPr>
          <w:rFonts w:ascii="Arial" w:hAnsi="Arial" w:cs="Arial"/>
          <w:b/>
          <w:bCs/>
          <w:szCs w:val="24"/>
        </w:rPr>
        <w:tab/>
      </w:r>
      <w:r w:rsidR="002118E2" w:rsidRPr="00056BFD">
        <w:rPr>
          <w:rFonts w:ascii="Arial" w:hAnsi="Arial" w:cs="Arial"/>
          <w:b/>
          <w:color w:val="333333"/>
          <w:szCs w:val="24"/>
        </w:rPr>
        <w:t xml:space="preserve">GOLD SPORT s.r.o. </w:t>
      </w:r>
    </w:p>
    <w:p w14:paraId="032289C4" w14:textId="62A1A5F0" w:rsidR="00EB7889" w:rsidRPr="00056BFD" w:rsidRDefault="003E15C2" w:rsidP="002118E2">
      <w:pPr>
        <w:ind w:left="426"/>
        <w:rPr>
          <w:rFonts w:ascii="Arial" w:hAnsi="Arial" w:cs="Arial"/>
          <w:bCs/>
          <w:i/>
          <w:szCs w:val="24"/>
          <w:shd w:val="clear" w:color="auto" w:fill="FFFFFF"/>
        </w:rPr>
      </w:pPr>
      <w:r w:rsidRPr="00056BFD">
        <w:rPr>
          <w:rFonts w:ascii="Arial" w:hAnsi="Arial" w:cs="Arial"/>
          <w:szCs w:val="24"/>
        </w:rPr>
        <w:t>se sídlem:</w:t>
      </w:r>
      <w:r w:rsidR="00EB7889" w:rsidRPr="00056BFD">
        <w:rPr>
          <w:rFonts w:ascii="Arial" w:hAnsi="Arial" w:cs="Arial"/>
          <w:szCs w:val="24"/>
        </w:rPr>
        <w:tab/>
      </w:r>
      <w:r w:rsidR="00056BFD">
        <w:rPr>
          <w:rFonts w:ascii="Arial" w:hAnsi="Arial" w:cs="Arial"/>
          <w:szCs w:val="24"/>
        </w:rPr>
        <w:tab/>
      </w:r>
      <w:r w:rsidR="00056BFD" w:rsidRPr="00056BFD">
        <w:rPr>
          <w:rFonts w:ascii="Arial" w:hAnsi="Arial" w:cs="Arial"/>
          <w:color w:val="333333"/>
          <w:szCs w:val="24"/>
        </w:rPr>
        <w:t>Nový Svět 535, 512 46, Harrachov</w:t>
      </w:r>
    </w:p>
    <w:p w14:paraId="032289C5" w14:textId="4415BA9C" w:rsidR="003E15C2" w:rsidRPr="00056BFD" w:rsidRDefault="003E15C2" w:rsidP="00EB7889">
      <w:pPr>
        <w:tabs>
          <w:tab w:val="left" w:pos="2835"/>
        </w:tabs>
        <w:ind w:left="426"/>
        <w:rPr>
          <w:rFonts w:ascii="Arial" w:hAnsi="Arial" w:cs="Arial"/>
          <w:szCs w:val="24"/>
        </w:rPr>
      </w:pPr>
      <w:r w:rsidRPr="00056BFD">
        <w:rPr>
          <w:rFonts w:ascii="Arial" w:hAnsi="Arial" w:cs="Arial"/>
          <w:bCs/>
          <w:szCs w:val="24"/>
          <w:shd w:val="clear" w:color="auto" w:fill="FFFFFF"/>
        </w:rPr>
        <w:t>kterou zastupuje:</w:t>
      </w:r>
      <w:r w:rsidRPr="00056BFD">
        <w:rPr>
          <w:rFonts w:ascii="Arial" w:hAnsi="Arial" w:cs="Arial"/>
          <w:bCs/>
          <w:szCs w:val="24"/>
          <w:shd w:val="clear" w:color="auto" w:fill="FFFFFF"/>
        </w:rPr>
        <w:tab/>
      </w:r>
      <w:r w:rsidR="00056BFD" w:rsidRPr="00056BFD">
        <w:rPr>
          <w:rFonts w:ascii="Arial" w:hAnsi="Arial" w:cs="Arial"/>
          <w:bCs/>
          <w:szCs w:val="24"/>
          <w:shd w:val="clear" w:color="auto" w:fill="FFFFFF"/>
        </w:rPr>
        <w:t xml:space="preserve">Vítězslav </w:t>
      </w:r>
      <w:proofErr w:type="gramStart"/>
      <w:r w:rsidR="00056BFD" w:rsidRPr="00056BFD">
        <w:rPr>
          <w:rFonts w:ascii="Arial" w:hAnsi="Arial" w:cs="Arial"/>
          <w:bCs/>
          <w:szCs w:val="24"/>
          <w:shd w:val="clear" w:color="auto" w:fill="FFFFFF"/>
        </w:rPr>
        <w:t>Poledno</w:t>
      </w:r>
      <w:proofErr w:type="gramEnd"/>
      <w:r w:rsidR="00056BFD" w:rsidRPr="00056BFD">
        <w:rPr>
          <w:rFonts w:ascii="Arial" w:hAnsi="Arial" w:cs="Arial"/>
          <w:bCs/>
          <w:szCs w:val="24"/>
          <w:shd w:val="clear" w:color="auto" w:fill="FFFFFF"/>
        </w:rPr>
        <w:t>, jednatel společnosti</w:t>
      </w:r>
      <w:r w:rsidR="00EB7889" w:rsidRPr="00056BFD">
        <w:rPr>
          <w:rFonts w:ascii="Arial" w:hAnsi="Arial" w:cs="Arial"/>
          <w:bCs/>
          <w:i/>
          <w:szCs w:val="24"/>
          <w:shd w:val="clear" w:color="auto" w:fill="FFFFFF"/>
        </w:rPr>
        <w:tab/>
      </w:r>
    </w:p>
    <w:p w14:paraId="032289C6" w14:textId="4A9C20C3" w:rsidR="003E15C2" w:rsidRPr="00056BFD" w:rsidRDefault="003E15C2" w:rsidP="003E15C2">
      <w:pPr>
        <w:ind w:left="426"/>
        <w:rPr>
          <w:rFonts w:ascii="Arial" w:hAnsi="Arial" w:cs="Arial"/>
          <w:szCs w:val="24"/>
        </w:rPr>
      </w:pPr>
      <w:r w:rsidRPr="00056BFD">
        <w:rPr>
          <w:rFonts w:ascii="Arial" w:hAnsi="Arial" w:cs="Arial"/>
          <w:szCs w:val="24"/>
        </w:rPr>
        <w:t xml:space="preserve">IČO: </w:t>
      </w:r>
      <w:r w:rsidRPr="00056BFD">
        <w:rPr>
          <w:rFonts w:ascii="Arial" w:hAnsi="Arial" w:cs="Arial"/>
          <w:szCs w:val="24"/>
        </w:rPr>
        <w:tab/>
      </w:r>
      <w:r w:rsidRPr="00056BFD">
        <w:rPr>
          <w:rFonts w:ascii="Arial" w:hAnsi="Arial" w:cs="Arial"/>
          <w:szCs w:val="24"/>
        </w:rPr>
        <w:tab/>
      </w:r>
      <w:r w:rsidRPr="00056BFD">
        <w:rPr>
          <w:rFonts w:ascii="Arial" w:hAnsi="Arial" w:cs="Arial"/>
          <w:szCs w:val="24"/>
        </w:rPr>
        <w:tab/>
      </w:r>
      <w:r w:rsidR="00056BFD" w:rsidRPr="00056BFD">
        <w:rPr>
          <w:rFonts w:ascii="Arial" w:hAnsi="Arial" w:cs="Arial"/>
          <w:bCs/>
          <w:szCs w:val="24"/>
          <w:shd w:val="clear" w:color="auto" w:fill="FFFFFF"/>
        </w:rPr>
        <w:t>01596497</w:t>
      </w:r>
    </w:p>
    <w:p w14:paraId="032289C7" w14:textId="64C677EA" w:rsidR="003E15C2" w:rsidRPr="00056BFD" w:rsidRDefault="003E15C2" w:rsidP="003E15C2">
      <w:pPr>
        <w:ind w:left="426"/>
        <w:rPr>
          <w:rFonts w:ascii="Arial" w:hAnsi="Arial" w:cs="Arial"/>
          <w:i/>
          <w:szCs w:val="24"/>
        </w:rPr>
      </w:pPr>
      <w:r w:rsidRPr="00056BFD">
        <w:rPr>
          <w:rFonts w:ascii="Arial" w:hAnsi="Arial" w:cs="Arial"/>
          <w:szCs w:val="24"/>
        </w:rPr>
        <w:t xml:space="preserve">zapsaná v obchodním rejstříku vedeném </w:t>
      </w:r>
      <w:r w:rsidR="00056BFD" w:rsidRPr="00056BFD">
        <w:rPr>
          <w:rFonts w:ascii="Arial" w:hAnsi="Arial" w:cs="Arial"/>
          <w:szCs w:val="24"/>
        </w:rPr>
        <w:t>Krajským</w:t>
      </w:r>
      <w:r w:rsidRPr="00056BFD">
        <w:rPr>
          <w:rFonts w:ascii="Arial" w:hAnsi="Arial" w:cs="Arial"/>
          <w:szCs w:val="24"/>
        </w:rPr>
        <w:t xml:space="preserve"> soudem v</w:t>
      </w:r>
      <w:r w:rsidR="00056BFD" w:rsidRPr="00056BFD">
        <w:rPr>
          <w:rFonts w:ascii="Arial" w:hAnsi="Arial" w:cs="Arial"/>
          <w:szCs w:val="24"/>
        </w:rPr>
        <w:t> Hradci Králové</w:t>
      </w:r>
      <w:r w:rsidRPr="00056BFD">
        <w:rPr>
          <w:rFonts w:ascii="Arial" w:hAnsi="Arial" w:cs="Arial"/>
          <w:szCs w:val="24"/>
        </w:rPr>
        <w:t xml:space="preserve">, </w:t>
      </w:r>
      <w:r w:rsidR="00056BFD" w:rsidRPr="00056BFD">
        <w:rPr>
          <w:rFonts w:ascii="Arial" w:hAnsi="Arial" w:cs="Arial"/>
          <w:szCs w:val="24"/>
        </w:rPr>
        <w:t>pod číslem C 32112</w:t>
      </w:r>
    </w:p>
    <w:p w14:paraId="032289C8" w14:textId="77777777" w:rsidR="003E15C2" w:rsidRPr="00056BFD" w:rsidRDefault="003E15C2" w:rsidP="003E15C2">
      <w:pPr>
        <w:ind w:left="426"/>
        <w:rPr>
          <w:rFonts w:ascii="Arial" w:hAnsi="Arial" w:cs="Arial"/>
          <w:b/>
          <w:szCs w:val="24"/>
        </w:rPr>
      </w:pPr>
      <w:r w:rsidRPr="00056BFD">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 xml:space="preserve">Předmětem této Smlouvy je na straně druhé závazek VZP ČR prezentovat Partnera, jeho produkty nebo jím poskytované služby v souvislosti s účastí Partnera v programu VZP ČR na podporu zdravého způsobu života a prevence 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lastRenderedPageBreak/>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032289D7" w14:textId="4CF7278A"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 xml:space="preserve">Partner se zavazuje poskytovat členům KPZ slevy ze základních katalogových cen svých produktů nebo služeb, a to ve výši </w:t>
      </w:r>
      <w:r w:rsidR="00056BFD">
        <w:rPr>
          <w:rFonts w:ascii="Arial" w:hAnsi="Arial" w:cs="Arial"/>
          <w:szCs w:val="24"/>
        </w:rPr>
        <w:t>15</w:t>
      </w:r>
      <w:r w:rsidRPr="00EB7889">
        <w:rPr>
          <w:rFonts w:ascii="Arial" w:hAnsi="Arial" w:cs="Arial"/>
          <w:szCs w:val="24"/>
        </w:rPr>
        <w:t xml:space="preserve"> %</w:t>
      </w:r>
      <w:r w:rsidR="00056BFD">
        <w:rPr>
          <w:rFonts w:ascii="Arial" w:hAnsi="Arial" w:cs="Arial"/>
          <w:szCs w:val="24"/>
        </w:rPr>
        <w:t xml:space="preserve"> na zboží a 3% na zlevněné zboží</w:t>
      </w:r>
      <w:r w:rsidR="003E0903">
        <w:rPr>
          <w:rFonts w:ascii="Arial" w:hAnsi="Arial" w:cs="Arial"/>
          <w:szCs w:val="24"/>
        </w:rPr>
        <w:t xml:space="preserve"> (sportovní vybavení, doplňky a oblečení)</w:t>
      </w:r>
      <w:r w:rsidRPr="00EB7889">
        <w:rPr>
          <w:rFonts w:ascii="Arial" w:hAnsi="Arial" w:cs="Arial"/>
          <w:szCs w:val="24"/>
        </w:rPr>
        <w:t>, případně</w:t>
      </w:r>
      <w:r w:rsidR="002F0726">
        <w:rPr>
          <w:rFonts w:ascii="Arial" w:hAnsi="Arial" w:cs="Arial"/>
          <w:szCs w:val="24"/>
        </w:rPr>
        <w:t>,</w:t>
      </w:r>
      <w:r w:rsidRPr="00EB7889">
        <w:rPr>
          <w:rFonts w:ascii="Arial" w:hAnsi="Arial" w:cs="Arial"/>
          <w:szCs w:val="24"/>
        </w:rPr>
        <w:t xml:space="preserve"> v rámci pořádání speciálních akcí nebo jiných mimořádných aktivit Partnera</w:t>
      </w:r>
      <w:r w:rsidR="002F0726">
        <w:rPr>
          <w:rFonts w:ascii="Arial" w:hAnsi="Arial" w:cs="Arial"/>
          <w:szCs w:val="24"/>
        </w:rPr>
        <w:t>,</w:t>
      </w:r>
      <w:r w:rsidRPr="00EB7889">
        <w:rPr>
          <w:rFonts w:ascii="Arial" w:hAnsi="Arial" w:cs="Arial"/>
          <w:szCs w:val="24"/>
        </w:rPr>
        <w:t xml:space="preserve"> poskytovat členům KPZ další slevy či benefity nad rámec dohodnuté slevy v tomto odstavci.</w:t>
      </w:r>
    </w:p>
    <w:p w14:paraId="032289D8"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Sleva dle odst. 1. tohoto Článku bude Partnerem poskytnuta při objednání produktů nebo služeb:</w:t>
      </w:r>
    </w:p>
    <w:p w14:paraId="032289DA" w14:textId="1F77CA9C" w:rsidR="003E15C2" w:rsidRDefault="003E15C2" w:rsidP="00056BFD">
      <w:pPr>
        <w:pStyle w:val="Odstavecseseznamem"/>
        <w:numPr>
          <w:ilvl w:val="0"/>
          <w:numId w:val="9"/>
        </w:numPr>
        <w:spacing w:after="120"/>
        <w:ind w:left="1134" w:hanging="567"/>
        <w:contextualSpacing w:val="0"/>
        <w:rPr>
          <w:rFonts w:ascii="Arial" w:hAnsi="Arial" w:cs="Arial"/>
          <w:szCs w:val="24"/>
        </w:rPr>
      </w:pPr>
      <w:r w:rsidRPr="00EB7889">
        <w:rPr>
          <w:rFonts w:ascii="Arial" w:hAnsi="Arial" w:cs="Arial"/>
          <w:szCs w:val="24"/>
        </w:rPr>
        <w:t>v e-</w:t>
      </w:r>
      <w:proofErr w:type="spellStart"/>
      <w:r w:rsidRPr="00EB7889">
        <w:rPr>
          <w:rFonts w:ascii="Arial" w:hAnsi="Arial" w:cs="Arial"/>
          <w:szCs w:val="24"/>
        </w:rPr>
        <w:t>shopu</w:t>
      </w:r>
      <w:proofErr w:type="spellEnd"/>
      <w:r w:rsidRPr="00EB7889">
        <w:rPr>
          <w:rFonts w:ascii="Arial" w:hAnsi="Arial" w:cs="Arial"/>
          <w:szCs w:val="24"/>
        </w:rPr>
        <w:t xml:space="preserve"> Partnera na adrese </w:t>
      </w:r>
      <w:proofErr w:type="gramStart"/>
      <w:r w:rsidR="00E01508">
        <w:t>…..</w:t>
      </w:r>
      <w:r w:rsidRPr="00EB7889">
        <w:rPr>
          <w:rFonts w:ascii="Arial" w:hAnsi="Arial" w:cs="Arial"/>
          <w:szCs w:val="24"/>
        </w:rPr>
        <w:t>na</w:t>
      </w:r>
      <w:proofErr w:type="gramEnd"/>
      <w:r w:rsidRPr="00EB7889">
        <w:rPr>
          <w:rFonts w:ascii="Arial" w:hAnsi="Arial" w:cs="Arial"/>
          <w:szCs w:val="24"/>
        </w:rPr>
        <w:t xml:space="preserve"> základě zadání slevového kódu </w:t>
      </w:r>
      <w:r w:rsidR="002F0726">
        <w:rPr>
          <w:rFonts w:ascii="Arial" w:hAnsi="Arial" w:cs="Arial"/>
          <w:szCs w:val="24"/>
        </w:rPr>
        <w:t xml:space="preserve">ve znění </w:t>
      </w:r>
      <w:r w:rsidR="00E01508">
        <w:rPr>
          <w:rFonts w:ascii="Arial" w:hAnsi="Arial" w:cs="Arial"/>
          <w:szCs w:val="24"/>
        </w:rPr>
        <w:t>…..</w:t>
      </w:r>
      <w:r w:rsidRPr="00EB7889">
        <w:rPr>
          <w:rFonts w:ascii="Arial" w:hAnsi="Arial" w:cs="Arial"/>
          <w:szCs w:val="24"/>
        </w:rPr>
        <w:t>do poznámky v objednávce</w:t>
      </w:r>
      <w:r w:rsidR="00056BFD">
        <w:rPr>
          <w:rFonts w:ascii="Arial" w:hAnsi="Arial" w:cs="Arial"/>
          <w:szCs w:val="24"/>
        </w:rPr>
        <w:t xml:space="preserve"> obchodníka.</w:t>
      </w:r>
    </w:p>
    <w:p w14:paraId="032289DB"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 xml:space="preserve">po celou dobu účinnosti této Smlouvy poskytovat pověřené osobě VZP ČR dle Článku VI. odst. 4. této Smlouvy 1x za půl roku písemné informace o využívání slev, </w:t>
      </w:r>
    </w:p>
    <w:p w14:paraId="032289E0" w14:textId="29E67E2D" w:rsidR="003E15C2" w:rsidRPr="00EB7889" w:rsidRDefault="003E15C2" w:rsidP="003E15C2">
      <w:pPr>
        <w:numPr>
          <w:ilvl w:val="0"/>
          <w:numId w:val="1"/>
        </w:numPr>
        <w:tabs>
          <w:tab w:val="left" w:pos="1134"/>
        </w:tabs>
        <w:spacing w:after="120"/>
        <w:ind w:left="1134" w:hanging="567"/>
        <w:rPr>
          <w:rFonts w:ascii="Arial" w:hAnsi="Arial" w:cs="Arial"/>
          <w:color w:val="00B050"/>
          <w:szCs w:val="24"/>
        </w:rPr>
      </w:pPr>
      <w:r w:rsidRPr="00EB7889">
        <w:rPr>
          <w:rFonts w:ascii="Arial" w:hAnsi="Arial" w:cs="Arial"/>
          <w:szCs w:val="24"/>
        </w:rPr>
        <w:t xml:space="preserve">umístit logo „Klubu pevného zdraví VZP ČR“ do partnerské sekce na internetových stránkách Partnera </w:t>
      </w:r>
      <w:hyperlink r:id="rId11" w:history="1">
        <w:r w:rsidR="00E01508" w:rsidRPr="003B4CF5">
          <w:rPr>
            <w:rStyle w:val="Hypertextovodkaz"/>
            <w:rFonts w:ascii="Arial" w:hAnsi="Arial" w:cs="Arial"/>
            <w:szCs w:val="24"/>
          </w:rPr>
          <w:t>…….</w:t>
        </w:r>
      </w:hyperlink>
      <w:r w:rsidR="00056BFD">
        <w:rPr>
          <w:rFonts w:ascii="Arial" w:hAnsi="Arial" w:cs="Arial"/>
          <w:szCs w:val="24"/>
        </w:rPr>
        <w:t xml:space="preserve"> </w:t>
      </w:r>
      <w:r w:rsidRPr="00EB7889">
        <w:rPr>
          <w:rFonts w:ascii="Arial" w:hAnsi="Arial" w:cs="Arial"/>
          <w:szCs w:val="24"/>
        </w:rPr>
        <w:t xml:space="preserve">a zajistit </w:t>
      </w:r>
      <w:r w:rsidR="0087177A">
        <w:rPr>
          <w:rFonts w:ascii="Arial" w:hAnsi="Arial" w:cs="Arial"/>
          <w:szCs w:val="24"/>
        </w:rPr>
        <w:t xml:space="preserve"> </w:t>
      </w:r>
      <w:proofErr w:type="spellStart"/>
      <w:r w:rsidRPr="00EB7889">
        <w:rPr>
          <w:rFonts w:ascii="Arial" w:hAnsi="Arial" w:cs="Arial"/>
          <w:szCs w:val="24"/>
        </w:rPr>
        <w:t>proklik</w:t>
      </w:r>
      <w:proofErr w:type="spellEnd"/>
      <w:r w:rsidRPr="00EB7889">
        <w:rPr>
          <w:rFonts w:ascii="Arial" w:hAnsi="Arial" w:cs="Arial"/>
          <w:szCs w:val="24"/>
        </w:rPr>
        <w:t xml:space="preserve"> na stránky VZP </w:t>
      </w:r>
      <w:r w:rsidR="00E01508">
        <w:rPr>
          <w:rFonts w:ascii="Arial" w:hAnsi="Arial" w:cs="Arial"/>
          <w:szCs w:val="24"/>
        </w:rPr>
        <w:t>…….</w:t>
      </w:r>
    </w:p>
    <w:p w14:paraId="032289E2" w14:textId="77777777"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EB7889">
        <w:rPr>
          <w:rFonts w:ascii="Arial" w:hAnsi="Arial" w:cs="Arial"/>
          <w:szCs w:val="24"/>
        </w:rPr>
        <w:t xml:space="preserve">zajistit prezentaci „Klubu pevného zdraví VZP ČR“ ve svých tiskových materiálech (např. v katalozích), pokud tyto Partner vydává. Návrh inzerce před jejím předáním do tisku předá Partner k odsouhlasení pověřené osobě VZP ČR dle Článku VI. odst. 4. této Smlouvy. Vzorek příslušného tiskového materiálu s vytištěnou inzercí v počtu jednoho (1) kusu od každého druhu předá Partner rovněž pověřené osobě VZP ČR.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zajistit prezentaci „Klubu pevného zdraví VZP ČR“ v rámci své inzerce na sociálních sítích,</w:t>
      </w:r>
    </w:p>
    <w:p w14:paraId="032289E4" w14:textId="28B969C2"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 xml:space="preserve">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VI. odst. 4. této Smlouvy. VZP ČR obsah tohoto textu posoudí z hlediska vhodnosti dle účelu této Smlouvy a následně s ním vhodnou formou seznámí své pojištěnce a členy „Klubu pevného zdraví VZP ČR“ (např. rozesláním direct-mailů, prezentací na webových stránkách </w:t>
      </w:r>
      <w:r w:rsidR="00E01508">
        <w:t>……</w:t>
      </w:r>
      <w:proofErr w:type="gramStart"/>
      <w:r w:rsidR="00E01508">
        <w:t>….</w:t>
      </w:r>
      <w:r w:rsidRPr="00EB7889">
        <w:rPr>
          <w:rFonts w:ascii="Arial" w:hAnsi="Arial" w:cs="Arial"/>
          <w:szCs w:val="24"/>
        </w:rPr>
        <w:t>apod.</w:t>
      </w:r>
      <w:proofErr w:type="gramEnd"/>
      <w:r w:rsidRPr="00EB7889">
        <w:rPr>
          <w:rFonts w:ascii="Arial" w:hAnsi="Arial" w:cs="Arial"/>
          <w:szCs w:val="24"/>
        </w:rPr>
        <w:t>).</w:t>
      </w:r>
    </w:p>
    <w:p w14:paraId="032289E5" w14:textId="77777777" w:rsidR="003E15C2" w:rsidRPr="00EB7889" w:rsidRDefault="003E15C2" w:rsidP="003E15C2">
      <w:pPr>
        <w:ind w:left="1131"/>
        <w:rPr>
          <w:rFonts w:ascii="Arial" w:hAnsi="Arial" w:cs="Arial"/>
          <w:szCs w:val="24"/>
        </w:rPr>
      </w:pPr>
    </w:p>
    <w:p w14:paraId="032289E7" w14:textId="77777777"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IV.</w:t>
      </w:r>
    </w:p>
    <w:p w14:paraId="032289E8" w14:textId="77777777" w:rsidR="003E15C2" w:rsidRPr="00EB7889"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lastRenderedPageBreak/>
        <w:t>VZP ČR se v rámci plnění podmínek spolupráce dle této Smlouvy zavazuje:</w:t>
      </w:r>
    </w:p>
    <w:p w14:paraId="032289EA" w14:textId="3435D95B"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r w:rsidR="00E01508">
        <w:t>……………….</w:t>
      </w:r>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6A587647" w14:textId="77777777" w:rsidR="00AE2941" w:rsidRDefault="00AE2941" w:rsidP="00AE2941">
      <w:pPr>
        <w:spacing w:after="120"/>
        <w:ind w:left="1134"/>
        <w:rPr>
          <w:rFonts w:ascii="Arial" w:hAnsi="Arial" w:cs="Arial"/>
          <w:szCs w:val="24"/>
        </w:rPr>
      </w:pPr>
    </w:p>
    <w:p w14:paraId="4C297558" w14:textId="77777777" w:rsidR="00AE2941" w:rsidRPr="00EB7889" w:rsidRDefault="00AE2941" w:rsidP="00AE2941">
      <w:pPr>
        <w:jc w:val="center"/>
        <w:outlineLvl w:val="0"/>
        <w:rPr>
          <w:rFonts w:ascii="Arial" w:hAnsi="Arial" w:cs="Arial"/>
          <w:b/>
          <w:szCs w:val="24"/>
        </w:rPr>
      </w:pPr>
      <w:r w:rsidRPr="00EB7889">
        <w:rPr>
          <w:rFonts w:ascii="Arial" w:hAnsi="Arial" w:cs="Arial"/>
          <w:b/>
          <w:szCs w:val="24"/>
        </w:rPr>
        <w:t>Článek V.</w:t>
      </w:r>
    </w:p>
    <w:p w14:paraId="6D8796A5" w14:textId="77777777" w:rsidR="00AE2941" w:rsidRPr="00EB7889" w:rsidRDefault="00AE2941" w:rsidP="00AE2941">
      <w:pPr>
        <w:jc w:val="center"/>
        <w:rPr>
          <w:rFonts w:ascii="Arial" w:hAnsi="Arial" w:cs="Arial"/>
          <w:b/>
          <w:szCs w:val="24"/>
        </w:rPr>
      </w:pPr>
      <w:r>
        <w:rPr>
          <w:rFonts w:ascii="Arial" w:hAnsi="Arial" w:cs="Arial"/>
          <w:b/>
          <w:szCs w:val="24"/>
        </w:rPr>
        <w:t>Uveřejnění Smlouvy</w:t>
      </w:r>
    </w:p>
    <w:p w14:paraId="05AB2471" w14:textId="77777777" w:rsidR="00AE2941" w:rsidRDefault="00AE2941" w:rsidP="00AE2941">
      <w:pPr>
        <w:tabs>
          <w:tab w:val="left" w:pos="567"/>
        </w:tabs>
        <w:ind w:hanging="567"/>
        <w:outlineLvl w:val="0"/>
        <w:rPr>
          <w:rFonts w:ascii="Arial" w:hAnsi="Arial" w:cs="Arial"/>
          <w:b/>
          <w:szCs w:val="24"/>
        </w:rPr>
      </w:pPr>
    </w:p>
    <w:p w14:paraId="11A1B721" w14:textId="77777777" w:rsidR="00AE2941" w:rsidRDefault="00AE2941" w:rsidP="00AE2941">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03FB29AF" w14:textId="77777777" w:rsidR="00AE2941" w:rsidRDefault="00AE2941" w:rsidP="00AE2941">
      <w:pPr>
        <w:pStyle w:val="Odstavecseseznamem"/>
        <w:tabs>
          <w:tab w:val="left" w:pos="5670"/>
        </w:tabs>
        <w:spacing w:before="120" w:after="120"/>
        <w:ind w:left="567" w:hanging="425"/>
        <w:rPr>
          <w:rFonts w:ascii="Arial" w:hAnsi="Arial" w:cs="Arial"/>
          <w:szCs w:val="24"/>
        </w:rPr>
      </w:pPr>
    </w:p>
    <w:p w14:paraId="557AD6FF" w14:textId="10E0446A" w:rsidR="00AE2941" w:rsidRPr="00B4437E" w:rsidRDefault="00AE2941" w:rsidP="00AE2941">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4437E">
        <w:rPr>
          <w:rFonts w:ascii="Arial" w:hAnsi="Arial" w:cs="Arial"/>
          <w:szCs w:val="24"/>
        </w:rPr>
        <w:t>metadat</w:t>
      </w:r>
      <w:proofErr w:type="spellEnd"/>
      <w:r w:rsidRPr="00B4437E">
        <w:rPr>
          <w:rFonts w:ascii="Arial" w:hAnsi="Arial" w:cs="Arial"/>
          <w:szCs w:val="24"/>
        </w:rPr>
        <w:t xml:space="preserve">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o registru smluv do registru smluv.</w:t>
      </w:r>
    </w:p>
    <w:p w14:paraId="6496C5DB" w14:textId="77777777" w:rsidR="00AE2941" w:rsidRPr="00B4437E" w:rsidRDefault="00AE2941" w:rsidP="00AE2941">
      <w:pPr>
        <w:pStyle w:val="Odstavecseseznamem"/>
        <w:tabs>
          <w:tab w:val="left" w:pos="5670"/>
        </w:tabs>
        <w:spacing w:before="120" w:after="120"/>
        <w:ind w:left="567"/>
        <w:rPr>
          <w:rFonts w:ascii="Arial" w:hAnsi="Arial" w:cs="Arial"/>
          <w:szCs w:val="24"/>
        </w:rPr>
      </w:pPr>
    </w:p>
    <w:p w14:paraId="07315EDE" w14:textId="77777777" w:rsidR="00AE2941" w:rsidRDefault="00AE2941" w:rsidP="00AE2941">
      <w:pPr>
        <w:pStyle w:val="Odstavecseseznamem"/>
        <w:numPr>
          <w:ilvl w:val="0"/>
          <w:numId w:val="10"/>
        </w:numPr>
        <w:tabs>
          <w:tab w:val="left" w:pos="5670"/>
        </w:tabs>
        <w:spacing w:before="120" w:after="120"/>
        <w:ind w:left="567" w:hanging="567"/>
        <w:rPr>
          <w:rFonts w:ascii="Arial" w:hAnsi="Arial" w:cs="Arial"/>
          <w:sz w:val="16"/>
          <w:szCs w:val="16"/>
        </w:rPr>
      </w:pPr>
      <w:r w:rsidRPr="00B4437E">
        <w:rPr>
          <w:rFonts w:ascii="Arial" w:hAnsi="Arial" w:cs="Arial"/>
          <w:szCs w:val="24"/>
        </w:rPr>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w:t>
      </w:r>
      <w:proofErr w:type="spellStart"/>
      <w:r w:rsidRPr="00B4437E">
        <w:rPr>
          <w:rFonts w:ascii="Arial" w:hAnsi="Arial" w:cs="Arial"/>
          <w:szCs w:val="24"/>
        </w:rPr>
        <w:t>metadat</w:t>
      </w:r>
      <w:proofErr w:type="spellEnd"/>
      <w:r w:rsidRPr="00B4437E">
        <w:rPr>
          <w:rFonts w:ascii="Arial" w:hAnsi="Arial" w:cs="Arial"/>
          <w:szCs w:val="24"/>
        </w:rPr>
        <w:t xml:space="preserve"> byla řádně v registru smluv uveřejněna. V případě, že </w:t>
      </w:r>
      <w:r>
        <w:rPr>
          <w:rFonts w:ascii="Arial" w:hAnsi="Arial" w:cs="Arial"/>
          <w:szCs w:val="24"/>
        </w:rPr>
        <w:t xml:space="preserve">Partner </w:t>
      </w:r>
      <w:r w:rsidRPr="00B4437E">
        <w:rPr>
          <w:rFonts w:ascii="Arial" w:hAnsi="Arial" w:cs="Arial"/>
          <w:szCs w:val="24"/>
        </w:rPr>
        <w:t>zjistí jakékoli nepřesnosti či 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032289F0" w14:textId="77777777" w:rsidR="00293AB4" w:rsidRDefault="00293AB4" w:rsidP="003E15C2">
      <w:pPr>
        <w:jc w:val="center"/>
        <w:outlineLvl w:val="0"/>
        <w:rPr>
          <w:rFonts w:ascii="Arial" w:hAnsi="Arial" w:cs="Arial"/>
          <w:b/>
          <w:szCs w:val="24"/>
        </w:rPr>
      </w:pPr>
    </w:p>
    <w:p w14:paraId="032289F1" w14:textId="0C112B3D"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AE2941">
        <w:rPr>
          <w:rFonts w:ascii="Arial" w:hAnsi="Arial" w:cs="Arial"/>
          <w:b/>
          <w:szCs w:val="24"/>
        </w:rPr>
        <w:t>I</w:t>
      </w:r>
      <w:r w:rsidRPr="00EB7889">
        <w:rPr>
          <w:rFonts w:ascii="Arial" w:hAnsi="Arial" w:cs="Arial"/>
          <w:b/>
          <w:szCs w:val="24"/>
        </w:rPr>
        <w:t>.</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4DFBF81C"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 xml:space="preserve">Tato Smlouva je uzavřena na dobu určitou, a to do </w:t>
      </w:r>
      <w:r w:rsidR="00056BFD">
        <w:rPr>
          <w:rFonts w:ascii="Arial" w:hAnsi="Arial" w:cs="Arial"/>
          <w:szCs w:val="24"/>
        </w:rPr>
        <w:t>31. 12. 2019.</w:t>
      </w:r>
    </w:p>
    <w:p w14:paraId="032289F4" w14:textId="77777777" w:rsid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i účinnosti dnem jejího podpisu poslední Smluvní stranou.</w:t>
      </w:r>
      <w:r w:rsidR="00293AB4"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lastRenderedPageBreak/>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032289FA" w14:textId="77777777" w:rsidR="003E15C2" w:rsidRPr="00EB7889"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EB7889" w:rsidRDefault="003E15C2" w:rsidP="003E15C2">
      <w:pPr>
        <w:tabs>
          <w:tab w:val="left" w:pos="567"/>
        </w:tabs>
        <w:ind w:left="567" w:hanging="567"/>
        <w:rPr>
          <w:rFonts w:ascii="Arial" w:hAnsi="Arial" w:cs="Arial"/>
          <w:szCs w:val="24"/>
        </w:rPr>
      </w:pPr>
      <w:r w:rsidRPr="00EB7889">
        <w:rPr>
          <w:rFonts w:ascii="Arial" w:hAnsi="Arial" w:cs="Arial"/>
          <w:szCs w:val="24"/>
        </w:rPr>
        <w:t xml:space="preserve">  </w:t>
      </w:r>
    </w:p>
    <w:p w14:paraId="032289FE" w14:textId="77777777" w:rsidR="003E15C2" w:rsidRPr="00EB7889" w:rsidRDefault="003E15C2" w:rsidP="003E15C2">
      <w:pPr>
        <w:tabs>
          <w:tab w:val="left" w:pos="567"/>
        </w:tabs>
        <w:ind w:hanging="567"/>
        <w:outlineLvl w:val="0"/>
        <w:rPr>
          <w:rFonts w:ascii="Arial" w:hAnsi="Arial" w:cs="Arial"/>
          <w:b/>
          <w:szCs w:val="24"/>
        </w:rPr>
      </w:pPr>
    </w:p>
    <w:p w14:paraId="032289FF" w14:textId="09B48CAB"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AE2941">
        <w:rPr>
          <w:rFonts w:ascii="Arial" w:hAnsi="Arial" w:cs="Arial"/>
          <w:b/>
          <w:szCs w:val="24"/>
        </w:rPr>
        <w:t>I</w:t>
      </w:r>
      <w:r w:rsidRPr="00EB7889">
        <w:rPr>
          <w:rFonts w:ascii="Arial" w:hAnsi="Arial" w:cs="Arial"/>
          <w:b/>
          <w:szCs w:val="24"/>
        </w:rPr>
        <w:t>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4" w14:textId="77777777" w:rsidR="003E15C2"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Pr>
          <w:rFonts w:ascii="Arial" w:hAnsi="Arial" w:cs="Arial"/>
          <w:szCs w:val="24"/>
        </w:rPr>
        <w:t xml:space="preserve">identifikačních údajů Smluvních stran uvedených v záhlaví této Smlouvy nebo </w:t>
      </w:r>
      <w:r w:rsidRPr="00EB7889">
        <w:rPr>
          <w:rFonts w:ascii="Arial" w:hAnsi="Arial" w:cs="Arial"/>
          <w:szCs w:val="24"/>
        </w:rPr>
        <w:t xml:space="preserve">osob pověřených k jednání ve věci plnění podmínek této Smlouvy </w:t>
      </w:r>
      <w:r w:rsidR="0083514D">
        <w:rPr>
          <w:rFonts w:ascii="Arial" w:hAnsi="Arial" w:cs="Arial"/>
          <w:szCs w:val="24"/>
        </w:rPr>
        <w:t>či</w:t>
      </w:r>
      <w:r w:rsidRPr="00EB7889">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Pr>
          <w:rFonts w:ascii="Arial" w:hAnsi="Arial" w:cs="Arial"/>
          <w:szCs w:val="24"/>
        </w:rPr>
        <w:t>Jakákoliv ústní ujednání týkající se plnění této Smlouvy, která nejsou písemně potvrzena oběma Smluvními stranami, jsou právně neúčinná.</w:t>
      </w:r>
    </w:p>
    <w:p w14:paraId="03228A05" w14:textId="77777777" w:rsidR="0083514D" w:rsidRPr="00EB7889" w:rsidRDefault="0083514D" w:rsidP="0083514D">
      <w:pPr>
        <w:pStyle w:val="Stylpravidel"/>
        <w:spacing w:before="0" w:after="120" w:line="240" w:lineRule="auto"/>
        <w:ind w:left="567"/>
        <w:rPr>
          <w:rFonts w:ascii="Arial" w:hAnsi="Arial" w:cs="Arial"/>
          <w:szCs w:val="24"/>
        </w:rPr>
      </w:pPr>
    </w:p>
    <w:p w14:paraId="03228A08" w14:textId="39DF7C3D" w:rsidR="003E15C2" w:rsidRPr="003B0EB3" w:rsidRDefault="0087177A" w:rsidP="0087177A">
      <w:pPr>
        <w:pStyle w:val="Zkladntextodsazen"/>
        <w:numPr>
          <w:ilvl w:val="0"/>
          <w:numId w:val="6"/>
        </w:numPr>
        <w:tabs>
          <w:tab w:val="left" w:pos="1134"/>
        </w:tabs>
        <w:ind w:left="1134" w:hanging="567"/>
        <w:rPr>
          <w:rFonts w:ascii="Arial" w:hAnsi="Arial" w:cs="Arial"/>
          <w:szCs w:val="24"/>
        </w:rPr>
      </w:pPr>
      <w:r w:rsidRPr="003B0EB3">
        <w:rPr>
          <w:rFonts w:ascii="Arial" w:hAnsi="Arial" w:cs="Arial"/>
          <w:szCs w:val="24"/>
        </w:rPr>
        <w:t xml:space="preserve">a) </w:t>
      </w:r>
      <w:r w:rsidRPr="003B0EB3">
        <w:rPr>
          <w:rFonts w:ascii="Arial" w:hAnsi="Arial" w:cs="Arial"/>
          <w:szCs w:val="24"/>
        </w:rPr>
        <w:tab/>
      </w:r>
      <w:r w:rsidR="003E15C2" w:rsidRPr="003B0EB3">
        <w:rPr>
          <w:rFonts w:ascii="Arial" w:hAnsi="Arial" w:cs="Arial"/>
          <w:szCs w:val="24"/>
        </w:rPr>
        <w:t>Za VZP ČR je k jednání ve věci plnění podmínek této Smlouvy</w:t>
      </w:r>
      <w:r w:rsidR="003B0EB3" w:rsidRPr="003B0EB3">
        <w:rPr>
          <w:rFonts w:ascii="Arial" w:hAnsi="Arial" w:cs="Arial"/>
          <w:szCs w:val="24"/>
        </w:rPr>
        <w:t xml:space="preserve"> </w:t>
      </w:r>
      <w:r w:rsidRPr="003B0EB3">
        <w:rPr>
          <w:rFonts w:ascii="Arial" w:hAnsi="Arial" w:cs="Arial"/>
          <w:szCs w:val="24"/>
        </w:rPr>
        <w:tab/>
      </w:r>
      <w:proofErr w:type="gramStart"/>
      <w:r w:rsidR="003E15C2" w:rsidRPr="003B0EB3">
        <w:rPr>
          <w:rFonts w:ascii="Arial" w:hAnsi="Arial" w:cs="Arial"/>
          <w:szCs w:val="24"/>
        </w:rPr>
        <w:t xml:space="preserve">pověřena: </w:t>
      </w:r>
      <w:r w:rsidR="00056BFD">
        <w:rPr>
          <w:rFonts w:ascii="Arial" w:hAnsi="Arial" w:cs="Arial"/>
          <w:szCs w:val="24"/>
        </w:rPr>
        <w:t xml:space="preserve"> </w:t>
      </w:r>
      <w:r w:rsidR="00E01508">
        <w:rPr>
          <w:rFonts w:ascii="Arial" w:hAnsi="Arial" w:cs="Arial"/>
          <w:szCs w:val="24"/>
        </w:rPr>
        <w:t>…</w:t>
      </w:r>
      <w:proofErr w:type="gramEnd"/>
      <w:r w:rsidR="00E01508">
        <w:rPr>
          <w:rFonts w:ascii="Arial" w:hAnsi="Arial" w:cs="Arial"/>
          <w:szCs w:val="24"/>
        </w:rPr>
        <w:t>…………</w:t>
      </w:r>
    </w:p>
    <w:p w14:paraId="03228A09" w14:textId="77777777" w:rsidR="003E15C2" w:rsidRPr="00EB7889" w:rsidRDefault="0087177A" w:rsidP="0087177A">
      <w:pPr>
        <w:tabs>
          <w:tab w:val="left" w:pos="1134"/>
        </w:tabs>
        <w:ind w:left="567"/>
        <w:rPr>
          <w:rFonts w:ascii="Arial" w:hAnsi="Arial" w:cs="Arial"/>
          <w:szCs w:val="24"/>
        </w:rPr>
      </w:pPr>
      <w:r>
        <w:rPr>
          <w:rFonts w:ascii="Arial" w:hAnsi="Arial" w:cs="Arial"/>
          <w:szCs w:val="24"/>
        </w:rPr>
        <w:lastRenderedPageBreak/>
        <w:t>b)</w:t>
      </w:r>
      <w:r>
        <w:rPr>
          <w:rFonts w:ascii="Arial" w:hAnsi="Arial" w:cs="Arial"/>
          <w:szCs w:val="24"/>
        </w:rPr>
        <w:tab/>
      </w:r>
      <w:r w:rsidR="003E15C2" w:rsidRPr="00EB7889">
        <w:rPr>
          <w:rFonts w:ascii="Arial" w:hAnsi="Arial" w:cs="Arial"/>
          <w:szCs w:val="24"/>
        </w:rPr>
        <w:t>Za Partnera je k jednání ve věci plnění podmínek této Smlouvy pověřen/a:</w:t>
      </w:r>
    </w:p>
    <w:p w14:paraId="7770A96E" w14:textId="19C1AF19" w:rsidR="003E0903" w:rsidRDefault="00E01508" w:rsidP="00056BFD">
      <w:pPr>
        <w:pStyle w:val="Stylpravidel"/>
        <w:spacing w:before="0" w:line="240" w:lineRule="auto"/>
        <w:ind w:left="1134"/>
        <w:rPr>
          <w:rFonts w:ascii="Arial" w:hAnsi="Arial" w:cs="Arial"/>
          <w:szCs w:val="24"/>
        </w:rPr>
      </w:pPr>
      <w:r>
        <w:rPr>
          <w:rFonts w:ascii="Arial" w:hAnsi="Arial" w:cs="Arial"/>
          <w:szCs w:val="24"/>
        </w:rPr>
        <w:t>………………</w:t>
      </w:r>
    </w:p>
    <w:p w14:paraId="36672447" w14:textId="77777777" w:rsidR="00E01508" w:rsidRPr="00EB7889" w:rsidRDefault="00E01508" w:rsidP="00056BFD">
      <w:pPr>
        <w:pStyle w:val="Stylpravidel"/>
        <w:spacing w:before="0" w:line="240" w:lineRule="auto"/>
        <w:ind w:left="1134"/>
        <w:rPr>
          <w:rFonts w:ascii="Arial" w:hAnsi="Arial" w:cs="Arial"/>
          <w:szCs w:val="24"/>
        </w:rPr>
      </w:pPr>
    </w:p>
    <w:p w14:paraId="03228A0C" w14:textId="77777777" w:rsidR="003E15C2" w:rsidRPr="00EB7889" w:rsidRDefault="003E15C2" w:rsidP="003E15C2">
      <w:pPr>
        <w:pStyle w:val="Stylpravidel"/>
        <w:numPr>
          <w:ilvl w:val="0"/>
          <w:numId w:val="6"/>
        </w:numPr>
        <w:spacing w:before="0" w:after="120" w:line="240" w:lineRule="atLeast"/>
        <w:ind w:left="567" w:hanging="568"/>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3E15C2">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3E15C2">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03228A10" w14:textId="77777777" w:rsidR="003E15C2" w:rsidRPr="00EB7889" w:rsidRDefault="003E15C2" w:rsidP="003E15C2">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2" w14:textId="77777777" w:rsidR="003E15C2" w:rsidRPr="00EB7889" w:rsidRDefault="003E15C2" w:rsidP="003E15C2">
      <w:pPr>
        <w:ind w:left="284" w:hanging="284"/>
        <w:rPr>
          <w:rFonts w:ascii="Arial" w:hAnsi="Arial" w:cs="Arial"/>
          <w:szCs w:val="24"/>
        </w:rPr>
      </w:pPr>
      <w:r w:rsidRPr="00EB7889">
        <w:rPr>
          <w:rFonts w:ascii="Arial" w:hAnsi="Arial" w:cs="Arial"/>
          <w:szCs w:val="24"/>
        </w:rPr>
        <w:t> </w:t>
      </w:r>
    </w:p>
    <w:p w14:paraId="03228A13" w14:textId="77777777" w:rsidR="003E15C2" w:rsidRPr="00EB7889" w:rsidRDefault="003E15C2" w:rsidP="00EE22EA">
      <w:pPr>
        <w:ind w:left="284" w:hanging="284"/>
        <w:rPr>
          <w:rFonts w:ascii="Arial" w:hAnsi="Arial" w:cs="Arial"/>
          <w:szCs w:val="24"/>
        </w:rPr>
      </w:pPr>
      <w:r w:rsidRPr="00EB7889">
        <w:rPr>
          <w:rFonts w:ascii="Arial" w:hAnsi="Arial" w:cs="Arial"/>
          <w:szCs w:val="24"/>
        </w:rPr>
        <w:t xml:space="preserve">       </w:t>
      </w:r>
    </w:p>
    <w:p w14:paraId="03228A14" w14:textId="3BA87FC4" w:rsidR="003E15C2" w:rsidRPr="00EB7889" w:rsidRDefault="003E15C2" w:rsidP="003E15C2">
      <w:pPr>
        <w:rPr>
          <w:rFonts w:ascii="Arial" w:hAnsi="Arial" w:cs="Arial"/>
          <w:szCs w:val="24"/>
        </w:rPr>
      </w:pPr>
      <w:r w:rsidRPr="003E0903">
        <w:rPr>
          <w:rFonts w:ascii="Arial" w:hAnsi="Arial" w:cs="Arial"/>
          <w:szCs w:val="24"/>
        </w:rPr>
        <w:t>V</w:t>
      </w:r>
      <w:r w:rsidR="003B0EB3" w:rsidRPr="003E0903">
        <w:rPr>
          <w:rFonts w:ascii="Arial" w:hAnsi="Arial" w:cs="Arial"/>
          <w:szCs w:val="24"/>
        </w:rPr>
        <w:t> Ústí nad Labem</w:t>
      </w:r>
      <w:r w:rsidRPr="003E0903">
        <w:rPr>
          <w:rFonts w:ascii="Arial" w:hAnsi="Arial" w:cs="Arial"/>
          <w:szCs w:val="24"/>
        </w:rPr>
        <w:t xml:space="preserve"> dne</w:t>
      </w:r>
      <w:r w:rsidR="003B0EB3" w:rsidRPr="003E0903">
        <w:rPr>
          <w:rFonts w:ascii="Arial" w:hAnsi="Arial" w:cs="Arial"/>
          <w:szCs w:val="24"/>
        </w:rPr>
        <w:t xml:space="preserve"> </w:t>
      </w:r>
      <w:r w:rsidR="003E0903" w:rsidRPr="003E0903">
        <w:rPr>
          <w:rFonts w:ascii="Arial" w:hAnsi="Arial" w:cs="Arial"/>
          <w:szCs w:val="24"/>
        </w:rPr>
        <w:t xml:space="preserve">8. </w:t>
      </w:r>
      <w:r w:rsidR="00313713">
        <w:rPr>
          <w:rFonts w:ascii="Arial" w:hAnsi="Arial" w:cs="Arial"/>
          <w:szCs w:val="24"/>
        </w:rPr>
        <w:t>p</w:t>
      </w:r>
      <w:r w:rsidR="003E0903" w:rsidRPr="003E0903">
        <w:rPr>
          <w:rFonts w:ascii="Arial" w:hAnsi="Arial" w:cs="Arial"/>
          <w:szCs w:val="24"/>
        </w:rPr>
        <w:t>rosince 2017</w:t>
      </w:r>
      <w:r w:rsidRPr="003E0903">
        <w:rPr>
          <w:rFonts w:ascii="Arial" w:hAnsi="Arial" w:cs="Arial"/>
          <w:szCs w:val="24"/>
        </w:rPr>
        <w:t xml:space="preserve">       </w:t>
      </w:r>
      <w:r w:rsidR="003B0EB3" w:rsidRPr="003E0903">
        <w:rPr>
          <w:rFonts w:ascii="Arial" w:hAnsi="Arial" w:cs="Arial"/>
          <w:szCs w:val="24"/>
        </w:rPr>
        <w:t xml:space="preserve">  </w:t>
      </w:r>
      <w:r w:rsidRPr="003E0903">
        <w:rPr>
          <w:rFonts w:ascii="Arial" w:hAnsi="Arial" w:cs="Arial"/>
          <w:szCs w:val="24"/>
        </w:rPr>
        <w:t> </w:t>
      </w:r>
      <w:r w:rsidR="003E0903">
        <w:rPr>
          <w:rFonts w:ascii="Arial" w:hAnsi="Arial" w:cs="Arial"/>
          <w:szCs w:val="24"/>
        </w:rPr>
        <w:tab/>
        <w:t xml:space="preserve">  </w:t>
      </w:r>
      <w:r w:rsidRPr="003E0903">
        <w:rPr>
          <w:rFonts w:ascii="Arial" w:hAnsi="Arial" w:cs="Arial"/>
          <w:szCs w:val="24"/>
        </w:rPr>
        <w:t>V</w:t>
      </w:r>
      <w:r w:rsidR="00313713">
        <w:rPr>
          <w:rFonts w:ascii="Arial" w:hAnsi="Arial" w:cs="Arial"/>
          <w:szCs w:val="24"/>
        </w:rPr>
        <w:t xml:space="preserve"> Semilech </w:t>
      </w:r>
      <w:r w:rsidRPr="003E0903">
        <w:rPr>
          <w:rFonts w:ascii="Arial" w:hAnsi="Arial" w:cs="Arial"/>
          <w:szCs w:val="24"/>
        </w:rPr>
        <w:t>dne</w:t>
      </w:r>
      <w:r w:rsidR="003411D0" w:rsidRPr="003E0903">
        <w:rPr>
          <w:rFonts w:ascii="Arial" w:hAnsi="Arial" w:cs="Arial"/>
          <w:szCs w:val="24"/>
        </w:rPr>
        <w:t xml:space="preserve"> </w:t>
      </w:r>
      <w:r w:rsidR="00313713" w:rsidRPr="003E0903">
        <w:rPr>
          <w:rFonts w:ascii="Arial" w:hAnsi="Arial" w:cs="Arial"/>
          <w:szCs w:val="24"/>
        </w:rPr>
        <w:t xml:space="preserve">8. </w:t>
      </w:r>
      <w:r w:rsidR="00313713">
        <w:rPr>
          <w:rFonts w:ascii="Arial" w:hAnsi="Arial" w:cs="Arial"/>
          <w:szCs w:val="24"/>
        </w:rPr>
        <w:t>p</w:t>
      </w:r>
      <w:r w:rsidR="00313713" w:rsidRPr="003E0903">
        <w:rPr>
          <w:rFonts w:ascii="Arial" w:hAnsi="Arial" w:cs="Arial"/>
          <w:szCs w:val="24"/>
        </w:rPr>
        <w:t>rosince 2017          </w:t>
      </w:r>
    </w:p>
    <w:p w14:paraId="03228A15" w14:textId="77777777" w:rsidR="003E15C2" w:rsidRPr="00EB7889" w:rsidRDefault="003E15C2" w:rsidP="003E15C2">
      <w:pPr>
        <w:rPr>
          <w:rFonts w:ascii="Arial" w:hAnsi="Arial" w:cs="Arial"/>
          <w:szCs w:val="24"/>
        </w:rPr>
      </w:pPr>
      <w:r w:rsidRPr="00EB7889">
        <w:rPr>
          <w:rFonts w:ascii="Arial" w:hAnsi="Arial" w:cs="Arial"/>
          <w:szCs w:val="24"/>
        </w:rPr>
        <w:t> </w:t>
      </w:r>
    </w:p>
    <w:p w14:paraId="3BB01C90" w14:textId="17D4C96B" w:rsidR="003E0903" w:rsidRPr="003E0903" w:rsidRDefault="003E15C2" w:rsidP="003E0903">
      <w:pPr>
        <w:ind w:left="426" w:hanging="426"/>
        <w:rPr>
          <w:rFonts w:ascii="Arial" w:hAnsi="Arial" w:cs="Arial"/>
          <w:color w:val="333333"/>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003E0903">
        <w:rPr>
          <w:rFonts w:ascii="Arial" w:hAnsi="Arial" w:cs="Arial"/>
          <w:szCs w:val="24"/>
        </w:rPr>
        <w:tab/>
        <w:t xml:space="preserve">  </w:t>
      </w:r>
      <w:r w:rsidR="003E0903" w:rsidRPr="003E0903">
        <w:rPr>
          <w:rFonts w:ascii="Arial" w:hAnsi="Arial" w:cs="Arial"/>
          <w:color w:val="333333"/>
          <w:szCs w:val="24"/>
        </w:rPr>
        <w:t xml:space="preserve">GOLD SPORT s.r.o. </w:t>
      </w:r>
    </w:p>
    <w:p w14:paraId="03228A17" w14:textId="003CE880" w:rsidR="003E15C2" w:rsidRPr="00EB7889" w:rsidRDefault="003E15C2" w:rsidP="003E0903">
      <w:pPr>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03228A18" w14:textId="77777777" w:rsidR="003E15C2" w:rsidRPr="00EB7889" w:rsidRDefault="003E15C2" w:rsidP="003E15C2">
      <w:pPr>
        <w:rPr>
          <w:rFonts w:ascii="Arial" w:hAnsi="Arial" w:cs="Arial"/>
          <w:szCs w:val="24"/>
        </w:rPr>
      </w:pPr>
      <w:r w:rsidRPr="00EB7889">
        <w:rPr>
          <w:rFonts w:ascii="Arial" w:hAnsi="Arial" w:cs="Arial"/>
          <w:szCs w:val="24"/>
        </w:rPr>
        <w:t> </w:t>
      </w:r>
    </w:p>
    <w:p w14:paraId="03228A19" w14:textId="77777777" w:rsidR="003E15C2" w:rsidRPr="00EB7889" w:rsidRDefault="003E15C2" w:rsidP="003E15C2">
      <w:pPr>
        <w:rPr>
          <w:rFonts w:ascii="Arial" w:hAnsi="Arial" w:cs="Arial"/>
          <w:szCs w:val="24"/>
        </w:rPr>
      </w:pPr>
      <w:r w:rsidRPr="00EB7889">
        <w:rPr>
          <w:rFonts w:ascii="Arial" w:hAnsi="Arial" w:cs="Arial"/>
          <w:szCs w:val="24"/>
        </w:rPr>
        <w:t> </w:t>
      </w:r>
    </w:p>
    <w:p w14:paraId="03228A1A" w14:textId="77777777" w:rsidR="003E15C2" w:rsidRPr="00EB7889" w:rsidRDefault="003E15C2" w:rsidP="003E15C2">
      <w:pPr>
        <w:rPr>
          <w:rFonts w:ascii="Arial" w:hAnsi="Arial" w:cs="Arial"/>
          <w:szCs w:val="24"/>
        </w:rPr>
      </w:pPr>
    </w:p>
    <w:p w14:paraId="03228A1B" w14:textId="5A9FDD06" w:rsidR="003E15C2" w:rsidRPr="00EB7889" w:rsidRDefault="003E15C2" w:rsidP="003E15C2">
      <w:pPr>
        <w:rPr>
          <w:rFonts w:ascii="Arial" w:hAnsi="Arial" w:cs="Arial"/>
          <w:szCs w:val="24"/>
        </w:rPr>
      </w:pPr>
      <w:r w:rsidRPr="003B0EB3">
        <w:rPr>
          <w:rFonts w:ascii="Arial" w:hAnsi="Arial" w:cs="Arial"/>
          <w:szCs w:val="24"/>
        </w:rPr>
        <w:t>______________________                 </w:t>
      </w:r>
      <w:r w:rsidR="003B0EB3">
        <w:rPr>
          <w:rFonts w:ascii="Arial" w:hAnsi="Arial" w:cs="Arial"/>
          <w:szCs w:val="24"/>
        </w:rPr>
        <w:t xml:space="preserve">                </w:t>
      </w:r>
      <w:r w:rsidRPr="003B0EB3">
        <w:rPr>
          <w:rFonts w:ascii="Arial" w:hAnsi="Arial" w:cs="Arial"/>
          <w:szCs w:val="24"/>
        </w:rPr>
        <w:t>______________________</w:t>
      </w:r>
    </w:p>
    <w:p w14:paraId="03228A1C" w14:textId="465AFECD" w:rsidR="003E15C2" w:rsidRPr="00EB7889" w:rsidRDefault="003E15C2" w:rsidP="003E15C2">
      <w:pPr>
        <w:rPr>
          <w:rFonts w:ascii="Arial" w:hAnsi="Arial" w:cs="Arial"/>
          <w:szCs w:val="24"/>
        </w:rPr>
      </w:pPr>
      <w:r w:rsidRPr="00EB7889">
        <w:rPr>
          <w:rFonts w:ascii="Arial" w:hAnsi="Arial" w:cs="Arial"/>
          <w:szCs w:val="24"/>
        </w:rPr>
        <w:t xml:space="preserve"> </w:t>
      </w:r>
      <w:r w:rsidR="003B0EB3">
        <w:rPr>
          <w:rFonts w:ascii="Arial" w:hAnsi="Arial" w:cs="Arial"/>
          <w:szCs w:val="24"/>
        </w:rPr>
        <w:t xml:space="preserve">   </w:t>
      </w:r>
    </w:p>
    <w:p w14:paraId="03228A1D" w14:textId="6D076CAF" w:rsidR="003E15C2" w:rsidRDefault="003B0EB3" w:rsidP="003E15C2">
      <w:pPr>
        <w:rPr>
          <w:rFonts w:ascii="Arial" w:hAnsi="Arial" w:cs="Arial"/>
          <w:szCs w:val="24"/>
        </w:rPr>
      </w:pPr>
      <w:r>
        <w:rPr>
          <w:rFonts w:ascii="Arial" w:hAnsi="Arial" w:cs="Arial"/>
          <w:szCs w:val="24"/>
        </w:rPr>
        <w:t>MUDr. Petr Veselský, ředitel</w:t>
      </w:r>
      <w:r w:rsidR="003411D0">
        <w:rPr>
          <w:rFonts w:ascii="Arial" w:hAnsi="Arial" w:cs="Arial"/>
          <w:szCs w:val="24"/>
        </w:rPr>
        <w:tab/>
      </w:r>
      <w:r w:rsidR="003411D0">
        <w:rPr>
          <w:rFonts w:ascii="Arial" w:hAnsi="Arial" w:cs="Arial"/>
          <w:szCs w:val="24"/>
        </w:rPr>
        <w:tab/>
      </w:r>
      <w:r w:rsidR="003411D0">
        <w:rPr>
          <w:rFonts w:ascii="Arial" w:hAnsi="Arial" w:cs="Arial"/>
          <w:szCs w:val="24"/>
        </w:rPr>
        <w:tab/>
      </w:r>
      <w:r w:rsidR="003E0903">
        <w:rPr>
          <w:rFonts w:ascii="Arial" w:hAnsi="Arial" w:cs="Arial"/>
          <w:szCs w:val="24"/>
        </w:rPr>
        <w:t xml:space="preserve">  Vítězslav Poledno, jednatel společnosti</w:t>
      </w:r>
    </w:p>
    <w:p w14:paraId="03228A1E" w14:textId="75703833" w:rsidR="003411D0" w:rsidRPr="00BE564D" w:rsidRDefault="003B0EB3" w:rsidP="003E15C2">
      <w:pPr>
        <w:rPr>
          <w:rFonts w:ascii="Arial" w:hAnsi="Arial" w:cs="Arial"/>
          <w:szCs w:val="24"/>
        </w:rPr>
      </w:pPr>
      <w:r w:rsidRPr="00BE564D">
        <w:rPr>
          <w:rFonts w:ascii="Arial" w:hAnsi="Arial" w:cs="Arial"/>
          <w:szCs w:val="24"/>
        </w:rPr>
        <w:t xml:space="preserve">Regionální pobočky Ústí nad Labem, </w:t>
      </w:r>
      <w:r w:rsidR="003411D0" w:rsidRPr="00BE564D">
        <w:rPr>
          <w:rFonts w:ascii="Arial" w:hAnsi="Arial" w:cs="Arial"/>
          <w:szCs w:val="24"/>
        </w:rPr>
        <w:tab/>
      </w:r>
      <w:r w:rsidR="003411D0" w:rsidRPr="00BE564D">
        <w:rPr>
          <w:rFonts w:ascii="Arial" w:hAnsi="Arial" w:cs="Arial"/>
          <w:szCs w:val="24"/>
        </w:rPr>
        <w:tab/>
      </w:r>
      <w:r w:rsidR="003411D0" w:rsidRPr="00BE564D">
        <w:rPr>
          <w:rFonts w:ascii="Arial" w:hAnsi="Arial" w:cs="Arial"/>
          <w:szCs w:val="24"/>
        </w:rPr>
        <w:tab/>
      </w:r>
      <w:r w:rsidR="003411D0" w:rsidRPr="00BE564D">
        <w:rPr>
          <w:rFonts w:ascii="Arial" w:hAnsi="Arial" w:cs="Arial"/>
          <w:szCs w:val="24"/>
        </w:rPr>
        <w:tab/>
        <w:t xml:space="preserve"> </w:t>
      </w:r>
    </w:p>
    <w:p w14:paraId="03228A1F" w14:textId="4B333856" w:rsidR="003411D0" w:rsidRPr="003411D0" w:rsidRDefault="00E152F4" w:rsidP="003E15C2">
      <w:pPr>
        <w:rPr>
          <w:rFonts w:ascii="Arial" w:hAnsi="Arial" w:cs="Arial"/>
          <w:i/>
          <w:szCs w:val="24"/>
        </w:rPr>
      </w:pPr>
      <w:r>
        <w:rPr>
          <w:rFonts w:ascii="Arial" w:hAnsi="Arial" w:cs="Arial"/>
          <w:szCs w:val="24"/>
        </w:rPr>
        <w:t>p</w:t>
      </w:r>
      <w:r w:rsidR="00BE564D" w:rsidRPr="00BE564D">
        <w:rPr>
          <w:rFonts w:ascii="Arial" w:hAnsi="Arial" w:cs="Arial"/>
          <w:szCs w:val="24"/>
        </w:rPr>
        <w:t>obočky pro Liberecký a Ústecký kraj</w:t>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p>
    <w:p w14:paraId="03228A20" w14:textId="77777777" w:rsidR="003E15C2" w:rsidRPr="003411D0" w:rsidRDefault="003E15C2" w:rsidP="003E15C2">
      <w:pPr>
        <w:rPr>
          <w:rFonts w:ascii="Arial" w:hAnsi="Arial" w:cs="Arial"/>
          <w:i/>
          <w:szCs w:val="24"/>
        </w:rPr>
      </w:pPr>
    </w:p>
    <w:p w14:paraId="03228A21" w14:textId="77777777" w:rsidR="003E15C2" w:rsidRPr="00EB7889" w:rsidRDefault="003E15C2" w:rsidP="003E15C2">
      <w:pPr>
        <w:pStyle w:val="Normlnweb"/>
        <w:rPr>
          <w:rFonts w:ascii="Arial" w:hAnsi="Arial" w:cs="Arial"/>
          <w:highlight w:val="yellow"/>
        </w:rPr>
      </w:pPr>
    </w:p>
    <w:p w14:paraId="03228A22" w14:textId="77777777" w:rsidR="00C56843" w:rsidRPr="00EB7889" w:rsidRDefault="00C56843">
      <w:pPr>
        <w:rPr>
          <w:rFonts w:ascii="Arial" w:hAnsi="Arial" w:cs="Arial"/>
          <w:szCs w:val="24"/>
        </w:rPr>
      </w:pPr>
    </w:p>
    <w:sectPr w:rsidR="00C56843" w:rsidRPr="00EB7889" w:rsidSect="00EE22EA">
      <w:footerReference w:type="default" r:id="rId12"/>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7D8D9" w14:textId="77777777" w:rsidR="001E3625" w:rsidRDefault="001E3625" w:rsidP="0087177A">
      <w:r>
        <w:separator/>
      </w:r>
    </w:p>
  </w:endnote>
  <w:endnote w:type="continuationSeparator" w:id="0">
    <w:p w14:paraId="4615C939" w14:textId="77777777" w:rsidR="001E3625" w:rsidRDefault="001E3625"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487403">
          <w:rPr>
            <w:noProof/>
          </w:rPr>
          <w:t>5</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85192" w14:textId="77777777" w:rsidR="001E3625" w:rsidRDefault="001E3625" w:rsidP="0087177A">
      <w:r>
        <w:separator/>
      </w:r>
    </w:p>
  </w:footnote>
  <w:footnote w:type="continuationSeparator" w:id="0">
    <w:p w14:paraId="377C5D77" w14:textId="77777777" w:rsidR="001E3625" w:rsidRDefault="001E3625"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368CE"/>
    <w:rsid w:val="00044720"/>
    <w:rsid w:val="00056BFD"/>
    <w:rsid w:val="000D22A6"/>
    <w:rsid w:val="000D7AD6"/>
    <w:rsid w:val="001422AC"/>
    <w:rsid w:val="001E3625"/>
    <w:rsid w:val="00211192"/>
    <w:rsid w:val="002118E2"/>
    <w:rsid w:val="00226F52"/>
    <w:rsid w:val="00293AB4"/>
    <w:rsid w:val="002F0726"/>
    <w:rsid w:val="00313713"/>
    <w:rsid w:val="003411D0"/>
    <w:rsid w:val="003B0EB3"/>
    <w:rsid w:val="003E0903"/>
    <w:rsid w:val="003E15C2"/>
    <w:rsid w:val="00421727"/>
    <w:rsid w:val="00487403"/>
    <w:rsid w:val="004D4E81"/>
    <w:rsid w:val="00532E4B"/>
    <w:rsid w:val="00537721"/>
    <w:rsid w:val="005E29DB"/>
    <w:rsid w:val="006F2783"/>
    <w:rsid w:val="00731F58"/>
    <w:rsid w:val="007370E0"/>
    <w:rsid w:val="00770E8F"/>
    <w:rsid w:val="0083514D"/>
    <w:rsid w:val="0087177A"/>
    <w:rsid w:val="00951442"/>
    <w:rsid w:val="00A66FEC"/>
    <w:rsid w:val="00A81CAB"/>
    <w:rsid w:val="00AE2941"/>
    <w:rsid w:val="00BC3CB5"/>
    <w:rsid w:val="00BE564D"/>
    <w:rsid w:val="00C56843"/>
    <w:rsid w:val="00C926F0"/>
    <w:rsid w:val="00CE4371"/>
    <w:rsid w:val="00E01508"/>
    <w:rsid w:val="00E152F4"/>
    <w:rsid w:val="00EB7889"/>
    <w:rsid w:val="00EE22EA"/>
    <w:rsid w:val="00F968C9"/>
    <w:rsid w:val="00FA5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AE2941"/>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AE2941"/>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8230;&#8230;."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28</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1787</Words>
  <Characters>10546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Smlouva o spolupráci (Klub pevného zdraví)</vt:lpstr>
    </vt:vector>
  </TitlesOfParts>
  <Company>VZP ČR</Company>
  <LinksUpToDate>false</LinksUpToDate>
  <CharactersWithSpaces>12309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(Klub pevného zdraví)</dc:title>
  <dc:creator>Barbora Doupalová</dc:creator>
  <cp:lastModifiedBy>Eva Kasanová</cp:lastModifiedBy>
  <cp:revision>2</cp:revision>
  <cp:lastPrinted>2017-12-08T12:11:00Z</cp:lastPrinted>
  <dcterms:created xsi:type="dcterms:W3CDTF">2017-12-20T07:05:00Z</dcterms:created>
  <dcterms:modified xsi:type="dcterms:W3CDTF">2017-12-20T07:05:00Z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