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F53AEB" w14:textId="77777777" w:rsidR="000E4CD0" w:rsidRPr="000E4CD0" w:rsidRDefault="001A2C49" w:rsidP="00EC586F">
      <w:pPr>
        <w:pStyle w:val="RLProhlensmluvnchstran"/>
        <w:rPr>
          <w:rFonts w:ascii="Arial" w:hAnsi="Arial" w:cs="Arial"/>
          <w:sz w:val="28"/>
          <w:szCs w:val="28"/>
        </w:rPr>
      </w:pPr>
      <w:r>
        <w:rPr>
          <w:rFonts w:ascii="Arial" w:hAnsi="Arial" w:cs="Arial"/>
          <w:sz w:val="28"/>
          <w:szCs w:val="28"/>
        </w:rPr>
        <w:t>S</w:t>
      </w:r>
      <w:r w:rsidR="00AC7D41" w:rsidRPr="000E4CD0">
        <w:rPr>
          <w:rFonts w:ascii="Arial" w:hAnsi="Arial" w:cs="Arial"/>
          <w:sz w:val="28"/>
          <w:szCs w:val="28"/>
        </w:rPr>
        <w:t xml:space="preserve">mlouva </w:t>
      </w:r>
    </w:p>
    <w:p w14:paraId="5BE233FE" w14:textId="77777777" w:rsidR="000E4CD0" w:rsidRPr="000E4CD0" w:rsidRDefault="000E4CD0" w:rsidP="00EC586F">
      <w:pPr>
        <w:pStyle w:val="RLProhlensmluvnchstran"/>
        <w:rPr>
          <w:rFonts w:ascii="Arial" w:hAnsi="Arial" w:cs="Arial"/>
          <w:sz w:val="24"/>
        </w:rPr>
      </w:pPr>
    </w:p>
    <w:p w14:paraId="0FF18366" w14:textId="77777777" w:rsidR="00AC7D41" w:rsidRPr="006B1D1C" w:rsidRDefault="003240C0" w:rsidP="00EC586F">
      <w:pPr>
        <w:pStyle w:val="RLProhlensmluvnchstran"/>
        <w:rPr>
          <w:rFonts w:ascii="Arial" w:hAnsi="Arial" w:cs="Arial"/>
        </w:rPr>
      </w:pPr>
      <w:r>
        <w:rPr>
          <w:rFonts w:ascii="Arial" w:hAnsi="Arial" w:cs="Arial"/>
        </w:rPr>
        <w:t>o p</w:t>
      </w:r>
      <w:r w:rsidR="000E4CD0">
        <w:rPr>
          <w:rFonts w:ascii="Arial" w:hAnsi="Arial" w:cs="Arial"/>
        </w:rPr>
        <w:t>ořízení modulů do</w:t>
      </w:r>
      <w:r w:rsidR="008C0E79">
        <w:rPr>
          <w:rFonts w:ascii="Arial" w:hAnsi="Arial" w:cs="Arial"/>
        </w:rPr>
        <w:t xml:space="preserve"> F5</w:t>
      </w:r>
      <w:r w:rsidR="000E4CD0">
        <w:rPr>
          <w:rFonts w:ascii="Arial" w:hAnsi="Arial" w:cs="Arial"/>
        </w:rPr>
        <w:t xml:space="preserve"> BIG IP</w:t>
      </w:r>
      <w:r w:rsidR="00937F48">
        <w:rPr>
          <w:rFonts w:ascii="Arial" w:hAnsi="Arial" w:cs="Arial"/>
        </w:rPr>
        <w:tab/>
      </w:r>
    </w:p>
    <w:p w14:paraId="3F4A97A7" w14:textId="32A9F101" w:rsidR="0057647C" w:rsidRDefault="0057647C" w:rsidP="0057647C">
      <w:pPr>
        <w:jc w:val="center"/>
      </w:pPr>
      <w:r>
        <w:t>(číslo smlouvy:</w:t>
      </w:r>
      <w:r w:rsidR="00014966">
        <w:t xml:space="preserve"> S2017-0152</w:t>
      </w:r>
      <w:r>
        <w:t xml:space="preserve">, číslo v DMS: </w:t>
      </w:r>
      <w:bookmarkStart w:id="0" w:name="_GoBack"/>
      <w:r w:rsidR="00014966">
        <w:t>998–2017-13330</w:t>
      </w:r>
      <w:bookmarkEnd w:id="0"/>
      <w:r>
        <w:t>)</w:t>
      </w:r>
    </w:p>
    <w:p w14:paraId="2BA8B2F7" w14:textId="77777777" w:rsidR="003D0301" w:rsidRPr="006B1D1C" w:rsidRDefault="003D0301" w:rsidP="003D0301">
      <w:pPr>
        <w:pStyle w:val="RLdajeosmluvnstran"/>
        <w:spacing w:after="0"/>
        <w:rPr>
          <w:rFonts w:ascii="Arial" w:hAnsi="Arial" w:cs="Arial"/>
          <w:szCs w:val="22"/>
        </w:rPr>
      </w:pPr>
    </w:p>
    <w:p w14:paraId="01E68AA5" w14:textId="77777777" w:rsidR="003D0301" w:rsidRPr="006B1D1C" w:rsidRDefault="003D0301" w:rsidP="003D0301">
      <w:pPr>
        <w:pStyle w:val="RLdajeosmluvnstran"/>
        <w:spacing w:after="0"/>
        <w:rPr>
          <w:rFonts w:ascii="Arial" w:hAnsi="Arial" w:cs="Arial"/>
          <w:szCs w:val="22"/>
        </w:rPr>
      </w:pPr>
    </w:p>
    <w:p w14:paraId="0461986A" w14:textId="77777777" w:rsidR="00EC245F" w:rsidRPr="006B1D1C" w:rsidRDefault="00EC245F" w:rsidP="00533FB2">
      <w:pPr>
        <w:pStyle w:val="RLdajeosmluvnstran"/>
        <w:spacing w:after="0"/>
        <w:rPr>
          <w:rFonts w:ascii="Arial" w:hAnsi="Arial" w:cs="Arial"/>
          <w:szCs w:val="22"/>
        </w:rPr>
      </w:pPr>
      <w:r w:rsidRPr="006B1D1C">
        <w:rPr>
          <w:rFonts w:ascii="Arial" w:hAnsi="Arial" w:cs="Arial"/>
          <w:szCs w:val="22"/>
        </w:rPr>
        <w:t>Smluvní strany:</w:t>
      </w:r>
    </w:p>
    <w:p w14:paraId="2F20BE07" w14:textId="77777777" w:rsidR="00EC245F" w:rsidRPr="006B1D1C" w:rsidRDefault="00EC245F" w:rsidP="00EC245F">
      <w:pPr>
        <w:pStyle w:val="RLdajeosmluvnstran"/>
        <w:rPr>
          <w:rFonts w:ascii="Arial" w:hAnsi="Arial" w:cs="Arial"/>
          <w:szCs w:val="22"/>
        </w:rPr>
      </w:pPr>
    </w:p>
    <w:p w14:paraId="1626E0C3" w14:textId="77777777" w:rsidR="00C9680C" w:rsidRPr="006B1D1C" w:rsidRDefault="008E65AE" w:rsidP="00B6136C">
      <w:pPr>
        <w:pStyle w:val="RLProhlensmluvnchstran"/>
        <w:rPr>
          <w:rFonts w:ascii="Arial" w:hAnsi="Arial" w:cs="Arial"/>
          <w:szCs w:val="22"/>
          <w:highlight w:val="yellow"/>
        </w:rPr>
      </w:pPr>
      <w:r w:rsidRPr="006B1D1C">
        <w:rPr>
          <w:rFonts w:ascii="Arial" w:hAnsi="Arial" w:cs="Arial"/>
          <w:szCs w:val="22"/>
        </w:rPr>
        <w:t xml:space="preserve">Česká republika – </w:t>
      </w:r>
      <w:r w:rsidR="007B79B9" w:rsidRPr="006B1D1C">
        <w:rPr>
          <w:rFonts w:ascii="Arial" w:hAnsi="Arial" w:cs="Arial"/>
          <w:szCs w:val="22"/>
        </w:rPr>
        <w:t xml:space="preserve">Ministerstvo </w:t>
      </w:r>
      <w:r w:rsidR="008F01D8" w:rsidRPr="006B1D1C">
        <w:rPr>
          <w:rFonts w:ascii="Arial" w:hAnsi="Arial" w:cs="Arial"/>
          <w:szCs w:val="22"/>
        </w:rPr>
        <w:t>zemědělství</w:t>
      </w:r>
    </w:p>
    <w:p w14:paraId="6C895558" w14:textId="77777777" w:rsidR="00C9680C" w:rsidRPr="006B1D1C" w:rsidRDefault="00C9680C" w:rsidP="00C9680C">
      <w:pPr>
        <w:pStyle w:val="RLdajeosmluvnstran"/>
        <w:rPr>
          <w:rFonts w:ascii="Arial" w:hAnsi="Arial" w:cs="Arial"/>
          <w:szCs w:val="22"/>
        </w:rPr>
      </w:pPr>
      <w:r w:rsidRPr="006B1D1C">
        <w:rPr>
          <w:rFonts w:ascii="Arial" w:hAnsi="Arial" w:cs="Arial"/>
          <w:szCs w:val="22"/>
        </w:rPr>
        <w:t xml:space="preserve">se sídlem: </w:t>
      </w:r>
      <w:r w:rsidR="008F01D8" w:rsidRPr="006B1D1C">
        <w:rPr>
          <w:rFonts w:ascii="Arial" w:hAnsi="Arial" w:cs="Arial"/>
          <w:szCs w:val="22"/>
        </w:rPr>
        <w:t xml:space="preserve">Těšnov </w:t>
      </w:r>
      <w:r w:rsidR="007562F5" w:rsidRPr="006B1D1C">
        <w:rPr>
          <w:rFonts w:ascii="Arial" w:hAnsi="Arial" w:cs="Arial"/>
          <w:szCs w:val="22"/>
        </w:rPr>
        <w:t>65/</w:t>
      </w:r>
      <w:r w:rsidR="008F01D8" w:rsidRPr="006B1D1C">
        <w:rPr>
          <w:rFonts w:ascii="Arial" w:hAnsi="Arial" w:cs="Arial"/>
          <w:szCs w:val="22"/>
        </w:rPr>
        <w:t xml:space="preserve">17, </w:t>
      </w:r>
      <w:r w:rsidR="007562F5" w:rsidRPr="006B1D1C">
        <w:rPr>
          <w:rFonts w:ascii="Arial" w:hAnsi="Arial" w:cs="Arial"/>
          <w:szCs w:val="22"/>
        </w:rPr>
        <w:t>110 00</w:t>
      </w:r>
      <w:r w:rsidR="008F01D8" w:rsidRPr="006B1D1C">
        <w:rPr>
          <w:rFonts w:ascii="Arial" w:hAnsi="Arial" w:cs="Arial"/>
          <w:szCs w:val="22"/>
        </w:rPr>
        <w:t>, Praha 1</w:t>
      </w:r>
      <w:r w:rsidR="007562F5" w:rsidRPr="006B1D1C">
        <w:rPr>
          <w:rFonts w:ascii="Arial" w:hAnsi="Arial" w:cs="Arial"/>
          <w:szCs w:val="22"/>
        </w:rPr>
        <w:t xml:space="preserve"> – Nové Město</w:t>
      </w:r>
    </w:p>
    <w:p w14:paraId="6B9BF183" w14:textId="77777777" w:rsidR="00C9680C" w:rsidRPr="006B1D1C" w:rsidRDefault="00C9680C" w:rsidP="00C9680C">
      <w:pPr>
        <w:pStyle w:val="RLdajeosmluvnstran"/>
        <w:rPr>
          <w:rFonts w:ascii="Arial" w:hAnsi="Arial" w:cs="Arial"/>
          <w:szCs w:val="22"/>
        </w:rPr>
      </w:pPr>
      <w:r w:rsidRPr="006B1D1C">
        <w:rPr>
          <w:rFonts w:ascii="Arial" w:hAnsi="Arial" w:cs="Arial"/>
          <w:szCs w:val="22"/>
        </w:rPr>
        <w:t>IČ</w:t>
      </w:r>
      <w:r w:rsidR="00B85F9F">
        <w:rPr>
          <w:rFonts w:ascii="Arial" w:hAnsi="Arial" w:cs="Arial"/>
          <w:szCs w:val="22"/>
        </w:rPr>
        <w:t>O</w:t>
      </w:r>
      <w:r w:rsidRPr="006B1D1C">
        <w:rPr>
          <w:rFonts w:ascii="Arial" w:hAnsi="Arial" w:cs="Arial"/>
          <w:szCs w:val="22"/>
        </w:rPr>
        <w:t xml:space="preserve">: </w:t>
      </w:r>
      <w:r w:rsidR="008F01D8" w:rsidRPr="006B1D1C">
        <w:rPr>
          <w:rFonts w:ascii="Arial" w:hAnsi="Arial" w:cs="Arial"/>
          <w:szCs w:val="22"/>
        </w:rPr>
        <w:t>00020478</w:t>
      </w:r>
      <w:r w:rsidR="009D6114">
        <w:rPr>
          <w:rFonts w:ascii="Arial" w:hAnsi="Arial" w:cs="Arial"/>
          <w:szCs w:val="22"/>
        </w:rPr>
        <w:t>, DIČ: CZ</w:t>
      </w:r>
      <w:r w:rsidR="009D6114" w:rsidRPr="006B1D1C">
        <w:rPr>
          <w:rFonts w:ascii="Arial" w:hAnsi="Arial" w:cs="Arial"/>
          <w:szCs w:val="22"/>
        </w:rPr>
        <w:t>00020478</w:t>
      </w:r>
    </w:p>
    <w:p w14:paraId="588D1D68" w14:textId="602F5D83" w:rsidR="00C9680C" w:rsidRPr="006B1D1C" w:rsidRDefault="00C9680C" w:rsidP="00C9680C">
      <w:pPr>
        <w:pStyle w:val="RLdajeosmluvnstran"/>
        <w:rPr>
          <w:rFonts w:ascii="Arial" w:hAnsi="Arial" w:cs="Arial"/>
          <w:szCs w:val="22"/>
        </w:rPr>
      </w:pPr>
      <w:r w:rsidRPr="006B1D1C">
        <w:rPr>
          <w:rFonts w:ascii="Arial" w:hAnsi="Arial" w:cs="Arial"/>
          <w:szCs w:val="22"/>
        </w:rPr>
        <w:t xml:space="preserve">bank. spojení: </w:t>
      </w:r>
      <w:r w:rsidR="00A330B2">
        <w:rPr>
          <w:rFonts w:ascii="Arial" w:hAnsi="Arial" w:cs="Arial"/>
          <w:szCs w:val="22"/>
        </w:rPr>
        <w:t>xxxxxxxxxxxxxxxxx</w:t>
      </w:r>
      <w:r w:rsidRPr="006B1D1C">
        <w:rPr>
          <w:rFonts w:ascii="Arial" w:hAnsi="Arial" w:cs="Arial"/>
          <w:szCs w:val="22"/>
        </w:rPr>
        <w:t xml:space="preserve">, č. účtu: </w:t>
      </w:r>
      <w:r w:rsidR="00A330B2">
        <w:rPr>
          <w:rFonts w:ascii="Arial" w:hAnsi="Arial" w:cs="Arial"/>
          <w:szCs w:val="22"/>
        </w:rPr>
        <w:t>xxxxxxxxxxxxxxxxxx</w:t>
      </w:r>
    </w:p>
    <w:p w14:paraId="38AE117F" w14:textId="77777777" w:rsidR="00C9680C" w:rsidRPr="006B1D1C" w:rsidRDefault="00A620A0" w:rsidP="00EE3F49">
      <w:pPr>
        <w:pStyle w:val="RLdajeosmluvnstran"/>
        <w:rPr>
          <w:rFonts w:ascii="Arial" w:hAnsi="Arial" w:cs="Arial"/>
          <w:szCs w:val="22"/>
        </w:rPr>
      </w:pPr>
      <w:r w:rsidRPr="006B1D1C">
        <w:rPr>
          <w:rFonts w:ascii="Arial" w:hAnsi="Arial" w:cs="Arial"/>
          <w:szCs w:val="22"/>
        </w:rPr>
        <w:t>zastoupená</w:t>
      </w:r>
      <w:r w:rsidR="00C9680C" w:rsidRPr="006B1D1C">
        <w:rPr>
          <w:rFonts w:ascii="Arial" w:hAnsi="Arial" w:cs="Arial"/>
          <w:szCs w:val="22"/>
        </w:rPr>
        <w:t>:</w:t>
      </w:r>
      <w:r w:rsidR="000E4CD0">
        <w:rPr>
          <w:rFonts w:ascii="Arial" w:hAnsi="Arial" w:cs="Arial"/>
          <w:szCs w:val="22"/>
        </w:rPr>
        <w:t xml:space="preserve"> Bc.</w:t>
      </w:r>
      <w:r w:rsidR="00622B34" w:rsidRPr="006B1D1C">
        <w:rPr>
          <w:rFonts w:ascii="Arial" w:hAnsi="Arial" w:cs="Arial"/>
          <w:szCs w:val="22"/>
        </w:rPr>
        <w:t xml:space="preserve"> </w:t>
      </w:r>
      <w:r w:rsidR="001E4FE5">
        <w:rPr>
          <w:rFonts w:ascii="Arial" w:hAnsi="Arial" w:cs="Arial"/>
          <w:szCs w:val="22"/>
        </w:rPr>
        <w:t>David</w:t>
      </w:r>
      <w:r w:rsidR="00201A94">
        <w:rPr>
          <w:rFonts w:ascii="Arial" w:hAnsi="Arial" w:cs="Arial"/>
          <w:szCs w:val="22"/>
        </w:rPr>
        <w:t>em</w:t>
      </w:r>
      <w:r w:rsidR="001E4FE5">
        <w:rPr>
          <w:rFonts w:ascii="Arial" w:hAnsi="Arial" w:cs="Arial"/>
          <w:szCs w:val="22"/>
        </w:rPr>
        <w:t xml:space="preserve"> Šetin</w:t>
      </w:r>
      <w:r w:rsidR="00931047">
        <w:rPr>
          <w:rFonts w:ascii="Arial" w:hAnsi="Arial" w:cs="Arial"/>
          <w:szCs w:val="22"/>
        </w:rPr>
        <w:t>ou</w:t>
      </w:r>
      <w:r w:rsidR="00622B34" w:rsidRPr="006B1D1C">
        <w:rPr>
          <w:rFonts w:ascii="Arial" w:hAnsi="Arial" w:cs="Arial"/>
          <w:szCs w:val="22"/>
        </w:rPr>
        <w:t>, ředitel</w:t>
      </w:r>
      <w:r w:rsidR="00201A94">
        <w:rPr>
          <w:rFonts w:ascii="Arial" w:hAnsi="Arial" w:cs="Arial"/>
          <w:szCs w:val="22"/>
        </w:rPr>
        <w:t>em</w:t>
      </w:r>
      <w:r w:rsidR="00622B34" w:rsidRPr="006B1D1C">
        <w:rPr>
          <w:rFonts w:ascii="Arial" w:hAnsi="Arial" w:cs="Arial"/>
          <w:szCs w:val="22"/>
        </w:rPr>
        <w:t xml:space="preserve"> odboru informačních a komunikačních technologií</w:t>
      </w:r>
    </w:p>
    <w:p w14:paraId="08E21280" w14:textId="77777777" w:rsidR="00C9680C" w:rsidRPr="006B1D1C" w:rsidRDefault="00C9680C" w:rsidP="00C9680C">
      <w:pPr>
        <w:pStyle w:val="RLdajeosmluvnstran"/>
        <w:rPr>
          <w:rFonts w:ascii="Arial" w:hAnsi="Arial" w:cs="Arial"/>
          <w:szCs w:val="22"/>
        </w:rPr>
      </w:pPr>
      <w:r w:rsidRPr="006B1D1C">
        <w:rPr>
          <w:rFonts w:ascii="Arial" w:hAnsi="Arial" w:cs="Arial"/>
          <w:szCs w:val="22"/>
        </w:rPr>
        <w:t>(dále jen „</w:t>
      </w:r>
      <w:r w:rsidR="001A2C49">
        <w:rPr>
          <w:rStyle w:val="RLProhlensmluvnchstranChar"/>
          <w:rFonts w:ascii="Arial" w:hAnsi="Arial" w:cs="Arial"/>
          <w:sz w:val="22"/>
          <w:szCs w:val="22"/>
        </w:rPr>
        <w:t>Nabyvatel</w:t>
      </w:r>
      <w:r w:rsidRPr="006B1D1C">
        <w:rPr>
          <w:rFonts w:ascii="Arial" w:hAnsi="Arial" w:cs="Arial"/>
          <w:szCs w:val="22"/>
        </w:rPr>
        <w:t>“</w:t>
      </w:r>
      <w:r w:rsidR="00D01611" w:rsidRPr="006B1D1C">
        <w:rPr>
          <w:rFonts w:ascii="Arial" w:hAnsi="Arial" w:cs="Arial"/>
          <w:szCs w:val="22"/>
        </w:rPr>
        <w:t xml:space="preserve"> nebo „</w:t>
      </w:r>
      <w:r w:rsidR="00D01611" w:rsidRPr="006B1D1C">
        <w:rPr>
          <w:rFonts w:ascii="Arial" w:hAnsi="Arial" w:cs="Arial"/>
          <w:b/>
          <w:szCs w:val="22"/>
        </w:rPr>
        <w:t>MZe</w:t>
      </w:r>
      <w:r w:rsidR="00D01611" w:rsidRPr="006B1D1C">
        <w:rPr>
          <w:rFonts w:ascii="Arial" w:hAnsi="Arial" w:cs="Arial"/>
          <w:szCs w:val="22"/>
        </w:rPr>
        <w:t>“</w:t>
      </w:r>
      <w:r w:rsidRPr="006B1D1C">
        <w:rPr>
          <w:rFonts w:ascii="Arial" w:hAnsi="Arial" w:cs="Arial"/>
          <w:szCs w:val="22"/>
        </w:rPr>
        <w:t>)</w:t>
      </w:r>
    </w:p>
    <w:p w14:paraId="63EC7869" w14:textId="77777777" w:rsidR="00C9680C" w:rsidRPr="006B1D1C" w:rsidRDefault="00C9680C" w:rsidP="00EC245F">
      <w:pPr>
        <w:pStyle w:val="RLdajeosmluvnstran"/>
        <w:rPr>
          <w:rFonts w:ascii="Arial" w:hAnsi="Arial" w:cs="Arial"/>
          <w:szCs w:val="22"/>
        </w:rPr>
      </w:pPr>
    </w:p>
    <w:p w14:paraId="01D45207" w14:textId="77777777" w:rsidR="00EC245F" w:rsidRPr="006B1D1C" w:rsidRDefault="00EC245F" w:rsidP="00EC245F">
      <w:pPr>
        <w:pStyle w:val="RLdajeosmluvnstran"/>
        <w:rPr>
          <w:rFonts w:ascii="Arial" w:hAnsi="Arial" w:cs="Arial"/>
          <w:szCs w:val="22"/>
        </w:rPr>
      </w:pPr>
      <w:r w:rsidRPr="006B1D1C">
        <w:rPr>
          <w:rFonts w:ascii="Arial" w:hAnsi="Arial" w:cs="Arial"/>
          <w:szCs w:val="22"/>
        </w:rPr>
        <w:t>a</w:t>
      </w:r>
    </w:p>
    <w:p w14:paraId="495B9003" w14:textId="77777777" w:rsidR="00EC245F" w:rsidRPr="006B1D1C" w:rsidRDefault="00EC245F" w:rsidP="00EC245F">
      <w:pPr>
        <w:pStyle w:val="RLdajeosmluvnstran"/>
        <w:rPr>
          <w:rFonts w:ascii="Arial" w:hAnsi="Arial" w:cs="Arial"/>
          <w:szCs w:val="22"/>
        </w:rPr>
      </w:pPr>
    </w:p>
    <w:p w14:paraId="4860E5A7" w14:textId="77777777" w:rsidR="00BA2D55" w:rsidRPr="00BA2D55" w:rsidRDefault="00BA2D55" w:rsidP="00BA2D55">
      <w:pPr>
        <w:pStyle w:val="RLProhlensmluvnchstran"/>
        <w:rPr>
          <w:rFonts w:ascii="Arial" w:hAnsi="Arial" w:cs="Arial"/>
          <w:szCs w:val="22"/>
        </w:rPr>
      </w:pPr>
      <w:r w:rsidRPr="00BA2D55">
        <w:rPr>
          <w:rFonts w:ascii="Arial" w:hAnsi="Arial" w:cs="Arial"/>
          <w:szCs w:val="22"/>
        </w:rPr>
        <w:t>Dimension Data Czech Republic s.r.o.</w:t>
      </w:r>
    </w:p>
    <w:p w14:paraId="58B0A925" w14:textId="0ABFD0D1" w:rsidR="001413C1" w:rsidRPr="001413C1" w:rsidRDefault="001413C1" w:rsidP="001413C1">
      <w:pPr>
        <w:pStyle w:val="RLdajeosmluvnstran0"/>
        <w:spacing w:after="0" w:line="360" w:lineRule="auto"/>
        <w:rPr>
          <w:rFonts w:ascii="Arial" w:hAnsi="Arial" w:cs="Arial"/>
          <w:szCs w:val="22"/>
        </w:rPr>
      </w:pPr>
      <w:r w:rsidRPr="001413C1">
        <w:rPr>
          <w:rFonts w:ascii="Arial" w:hAnsi="Arial" w:cs="Arial"/>
          <w:szCs w:val="22"/>
        </w:rPr>
        <w:br/>
        <w:t xml:space="preserve">se sídlem: </w:t>
      </w:r>
      <w:r w:rsidR="00BA2D55" w:rsidRPr="00BA2D55">
        <w:rPr>
          <w:rFonts w:ascii="Arial" w:hAnsi="Arial" w:cs="Arial"/>
          <w:szCs w:val="22"/>
        </w:rPr>
        <w:t>Na Hřebenech II 1718/10, Praha 4, 140 00</w:t>
      </w:r>
    </w:p>
    <w:p w14:paraId="0C55CA0F" w14:textId="3F5BA997" w:rsidR="001413C1" w:rsidRPr="001413C1" w:rsidRDefault="001413C1" w:rsidP="001413C1">
      <w:pPr>
        <w:pStyle w:val="RLdajeosmluvnstran0"/>
        <w:spacing w:after="0" w:line="360" w:lineRule="auto"/>
        <w:rPr>
          <w:rFonts w:ascii="Arial" w:hAnsi="Arial" w:cs="Arial"/>
          <w:szCs w:val="22"/>
        </w:rPr>
      </w:pPr>
      <w:r w:rsidRPr="001413C1">
        <w:rPr>
          <w:rFonts w:ascii="Arial" w:hAnsi="Arial" w:cs="Arial"/>
          <w:szCs w:val="22"/>
        </w:rPr>
        <w:t xml:space="preserve">IČO: </w:t>
      </w:r>
      <w:r w:rsidR="00BA2D55" w:rsidRPr="00BA2D55">
        <w:rPr>
          <w:rFonts w:ascii="Arial" w:hAnsi="Arial" w:cs="Arial"/>
          <w:szCs w:val="22"/>
        </w:rPr>
        <w:t>26175738</w:t>
      </w:r>
      <w:r w:rsidRPr="001413C1">
        <w:rPr>
          <w:rFonts w:ascii="Arial" w:hAnsi="Arial" w:cs="Arial"/>
          <w:szCs w:val="22"/>
        </w:rPr>
        <w:t xml:space="preserve">, DIČ: </w:t>
      </w:r>
      <w:r w:rsidR="00BA2D55" w:rsidRPr="00BA2D55">
        <w:rPr>
          <w:rFonts w:ascii="Arial" w:hAnsi="Arial" w:cs="Arial"/>
          <w:szCs w:val="22"/>
        </w:rPr>
        <w:t>CZ26175738</w:t>
      </w:r>
    </w:p>
    <w:p w14:paraId="52355E37" w14:textId="3A85E816" w:rsidR="001413C1" w:rsidRPr="001413C1" w:rsidRDefault="001413C1" w:rsidP="001413C1">
      <w:pPr>
        <w:pStyle w:val="RLdajeosmluvnstran0"/>
        <w:spacing w:after="0" w:line="360" w:lineRule="auto"/>
        <w:rPr>
          <w:rFonts w:ascii="Arial" w:hAnsi="Arial" w:cs="Arial"/>
          <w:szCs w:val="22"/>
        </w:rPr>
      </w:pPr>
      <w:r w:rsidRPr="001413C1">
        <w:rPr>
          <w:rFonts w:ascii="Arial" w:hAnsi="Arial" w:cs="Arial"/>
          <w:szCs w:val="22"/>
        </w:rPr>
        <w:t xml:space="preserve">společnost zapsaná v obchodním rejstříku vedeném </w:t>
      </w:r>
      <w:r w:rsidR="00BA2D55">
        <w:rPr>
          <w:rFonts w:ascii="Arial" w:hAnsi="Arial" w:cs="Arial"/>
          <w:szCs w:val="22"/>
        </w:rPr>
        <w:t>Městským soudem v Praze</w:t>
      </w:r>
      <w:r w:rsidRPr="001413C1">
        <w:rPr>
          <w:rFonts w:ascii="Arial" w:hAnsi="Arial" w:cs="Arial"/>
          <w:szCs w:val="22"/>
        </w:rPr>
        <w:t xml:space="preserve">, </w:t>
      </w:r>
    </w:p>
    <w:p w14:paraId="646C49BB" w14:textId="48396027" w:rsidR="001413C1" w:rsidRPr="001413C1" w:rsidRDefault="001413C1" w:rsidP="001413C1">
      <w:pPr>
        <w:pStyle w:val="RLdajeosmluvnstran0"/>
        <w:spacing w:after="0" w:line="360" w:lineRule="auto"/>
        <w:rPr>
          <w:rFonts w:ascii="Arial" w:hAnsi="Arial" w:cs="Arial"/>
          <w:szCs w:val="22"/>
        </w:rPr>
      </w:pPr>
      <w:r w:rsidRPr="001413C1">
        <w:rPr>
          <w:rFonts w:ascii="Arial" w:hAnsi="Arial" w:cs="Arial"/>
          <w:szCs w:val="22"/>
        </w:rPr>
        <w:t xml:space="preserve">oddíl </w:t>
      </w:r>
      <w:r w:rsidR="00BA2D55">
        <w:rPr>
          <w:rFonts w:ascii="Arial" w:hAnsi="Arial" w:cs="Arial"/>
          <w:szCs w:val="22"/>
        </w:rPr>
        <w:t>C</w:t>
      </w:r>
      <w:r w:rsidRPr="001413C1">
        <w:rPr>
          <w:rFonts w:ascii="Arial" w:hAnsi="Arial" w:cs="Arial"/>
          <w:szCs w:val="22"/>
        </w:rPr>
        <w:t xml:space="preserve">, vložka </w:t>
      </w:r>
      <w:r w:rsidR="00BA2D55" w:rsidRPr="00BA2D55">
        <w:rPr>
          <w:rFonts w:ascii="Arial" w:hAnsi="Arial" w:cs="Arial"/>
          <w:szCs w:val="22"/>
        </w:rPr>
        <w:t>77064</w:t>
      </w:r>
      <w:r w:rsidRPr="001413C1">
        <w:rPr>
          <w:rFonts w:ascii="Arial" w:hAnsi="Arial" w:cs="Arial"/>
          <w:szCs w:val="22"/>
        </w:rPr>
        <w:br/>
        <w:t xml:space="preserve">bankovní spojení: </w:t>
      </w:r>
      <w:r w:rsidR="002D1625">
        <w:rPr>
          <w:rFonts w:ascii="Arial" w:hAnsi="Arial" w:cs="Arial"/>
          <w:szCs w:val="22"/>
        </w:rPr>
        <w:t>xxxxxxxxxxxxxxxxxx</w:t>
      </w:r>
      <w:r w:rsidRPr="001413C1">
        <w:rPr>
          <w:rFonts w:ascii="Arial" w:hAnsi="Arial" w:cs="Arial"/>
          <w:szCs w:val="22"/>
        </w:rPr>
        <w:t xml:space="preserve">, č. účtu: </w:t>
      </w:r>
      <w:r w:rsidR="002D1625">
        <w:rPr>
          <w:rFonts w:ascii="Arial" w:hAnsi="Arial" w:cs="Arial"/>
          <w:szCs w:val="22"/>
        </w:rPr>
        <w:t>xxxxxxxxxxxxxxxxxx</w:t>
      </w:r>
    </w:p>
    <w:p w14:paraId="29557E66" w14:textId="454C0A51" w:rsidR="001413C1" w:rsidRPr="001413C1" w:rsidRDefault="001413C1" w:rsidP="001413C1">
      <w:pPr>
        <w:pStyle w:val="RLdajeosmluvnstran"/>
        <w:spacing w:after="0" w:line="360" w:lineRule="auto"/>
        <w:rPr>
          <w:rFonts w:ascii="Arial" w:hAnsi="Arial" w:cs="Arial"/>
          <w:szCs w:val="22"/>
        </w:rPr>
      </w:pPr>
      <w:r w:rsidRPr="001413C1">
        <w:rPr>
          <w:rFonts w:ascii="Arial" w:hAnsi="Arial" w:cs="Arial"/>
          <w:szCs w:val="22"/>
        </w:rPr>
        <w:t xml:space="preserve">zastoupená: </w:t>
      </w:r>
      <w:r w:rsidR="00BA2D55" w:rsidRPr="00BA2D55">
        <w:rPr>
          <w:rFonts w:ascii="Arial" w:hAnsi="Arial" w:cs="Arial"/>
          <w:szCs w:val="22"/>
        </w:rPr>
        <w:t>Ing. Petrem Hüblem, jednatelem</w:t>
      </w:r>
    </w:p>
    <w:p w14:paraId="4FDEE55F" w14:textId="7E2EEA09" w:rsidR="001D0E2F" w:rsidRDefault="001413C1" w:rsidP="001413C1">
      <w:pPr>
        <w:pStyle w:val="RLdajeosmluvnstran"/>
        <w:rPr>
          <w:rFonts w:ascii="Arial" w:hAnsi="Arial" w:cs="Arial"/>
          <w:szCs w:val="22"/>
        </w:rPr>
      </w:pPr>
      <w:r w:rsidRPr="00230481">
        <w:rPr>
          <w:rFonts w:ascii="Arial" w:hAnsi="Arial" w:cs="Arial"/>
          <w:szCs w:val="22"/>
        </w:rPr>
        <w:t xml:space="preserve"> </w:t>
      </w:r>
      <w:r w:rsidR="001D0E2F" w:rsidRPr="00230481">
        <w:rPr>
          <w:rFonts w:ascii="Arial" w:hAnsi="Arial" w:cs="Arial"/>
          <w:szCs w:val="22"/>
        </w:rPr>
        <w:t>(dále jen „</w:t>
      </w:r>
      <w:r w:rsidR="001A2C49">
        <w:rPr>
          <w:rStyle w:val="RLProhlensmluvnchstranChar"/>
          <w:rFonts w:ascii="Arial" w:hAnsi="Arial" w:cs="Arial"/>
          <w:sz w:val="22"/>
          <w:szCs w:val="22"/>
        </w:rPr>
        <w:t>Poskytovatel</w:t>
      </w:r>
      <w:r w:rsidR="001D0E2F" w:rsidRPr="00230481">
        <w:rPr>
          <w:rFonts w:ascii="Arial" w:hAnsi="Arial" w:cs="Arial"/>
          <w:szCs w:val="22"/>
        </w:rPr>
        <w:t>“)</w:t>
      </w:r>
    </w:p>
    <w:p w14:paraId="68D55CE5" w14:textId="4BE53B58" w:rsidR="00BA2D55" w:rsidRDefault="00BA2D55" w:rsidP="001413C1">
      <w:pPr>
        <w:pStyle w:val="RLdajeosmluvnstran"/>
        <w:rPr>
          <w:rFonts w:ascii="Arial" w:hAnsi="Arial" w:cs="Arial"/>
          <w:szCs w:val="22"/>
        </w:rPr>
      </w:pPr>
    </w:p>
    <w:p w14:paraId="1AB808D1" w14:textId="77777777" w:rsidR="00452DA1" w:rsidRPr="006B1D1C" w:rsidRDefault="00452DA1" w:rsidP="00A60E4F">
      <w:pPr>
        <w:pStyle w:val="RLdajeosmluvnstran"/>
        <w:spacing w:line="276" w:lineRule="auto"/>
        <w:jc w:val="both"/>
        <w:rPr>
          <w:rFonts w:ascii="Arial" w:hAnsi="Arial" w:cs="Arial"/>
          <w:szCs w:val="22"/>
        </w:rPr>
      </w:pPr>
      <w:r w:rsidRPr="006B1D1C">
        <w:rPr>
          <w:rFonts w:ascii="Arial" w:hAnsi="Arial" w:cs="Arial"/>
          <w:szCs w:val="22"/>
        </w:rPr>
        <w:t>dnešního dne na základě výsledku zadávacího řízení veřejné zakázky zadávané dle zákona č. 134/2016 Sb., o zadávání veřejných zakázek</w:t>
      </w:r>
      <w:r w:rsidR="006F7DD3">
        <w:rPr>
          <w:rFonts w:ascii="Arial" w:hAnsi="Arial" w:cs="Arial"/>
          <w:szCs w:val="22"/>
        </w:rPr>
        <w:t>, v platném znění</w:t>
      </w:r>
      <w:r w:rsidRPr="006B1D1C">
        <w:rPr>
          <w:rFonts w:ascii="Arial" w:hAnsi="Arial" w:cs="Arial"/>
          <w:szCs w:val="22"/>
        </w:rPr>
        <w:t xml:space="preserve"> (dále jen „</w:t>
      </w:r>
      <w:r w:rsidRPr="006B1D1C">
        <w:rPr>
          <w:rFonts w:ascii="Arial" w:hAnsi="Arial" w:cs="Arial"/>
          <w:b/>
          <w:szCs w:val="22"/>
        </w:rPr>
        <w:t>ZZVZ</w:t>
      </w:r>
      <w:r w:rsidRPr="006B1D1C">
        <w:rPr>
          <w:rFonts w:ascii="Arial" w:hAnsi="Arial" w:cs="Arial"/>
          <w:szCs w:val="22"/>
        </w:rPr>
        <w:t>“), s názvem „</w:t>
      </w:r>
      <w:r w:rsidR="00FD2941">
        <w:rPr>
          <w:rFonts w:ascii="Arial" w:hAnsi="Arial" w:cs="Arial"/>
          <w:b/>
          <w:szCs w:val="22"/>
        </w:rPr>
        <w:t>Pořízení m</w:t>
      </w:r>
      <w:r w:rsidR="004D7F32">
        <w:rPr>
          <w:rFonts w:ascii="Arial" w:hAnsi="Arial" w:cs="Arial"/>
          <w:b/>
          <w:szCs w:val="22"/>
        </w:rPr>
        <w:t>odulů do F5 BIG IP</w:t>
      </w:r>
      <w:r w:rsidRPr="006B1D1C">
        <w:rPr>
          <w:rFonts w:ascii="Arial" w:hAnsi="Arial" w:cs="Arial"/>
          <w:szCs w:val="22"/>
        </w:rPr>
        <w:t>“ (dále jen „</w:t>
      </w:r>
      <w:r w:rsidRPr="006B1D1C">
        <w:rPr>
          <w:rFonts w:ascii="Arial" w:hAnsi="Arial" w:cs="Arial"/>
          <w:b/>
          <w:szCs w:val="22"/>
        </w:rPr>
        <w:t>Veřejná zakázka</w:t>
      </w:r>
      <w:r w:rsidRPr="006B1D1C">
        <w:rPr>
          <w:rFonts w:ascii="Arial" w:hAnsi="Arial" w:cs="Arial"/>
          <w:szCs w:val="22"/>
        </w:rPr>
        <w:t>“) uzavírají tuto smlouvu (dále jen „</w:t>
      </w:r>
      <w:r w:rsidRPr="006B1D1C">
        <w:rPr>
          <w:rFonts w:ascii="Arial" w:hAnsi="Arial" w:cs="Arial"/>
          <w:b/>
          <w:szCs w:val="22"/>
        </w:rPr>
        <w:t>Smlouva</w:t>
      </w:r>
      <w:r w:rsidRPr="006B1D1C">
        <w:rPr>
          <w:rFonts w:ascii="Arial" w:hAnsi="Arial" w:cs="Arial"/>
          <w:szCs w:val="22"/>
        </w:rPr>
        <w:t>“) v souladu s</w:t>
      </w:r>
      <w:r w:rsidR="00FD2941">
        <w:rPr>
          <w:rFonts w:ascii="Arial" w:hAnsi="Arial" w:cs="Arial"/>
          <w:szCs w:val="22"/>
        </w:rPr>
        <w:t> </w:t>
      </w:r>
      <w:r w:rsidRPr="006B1D1C">
        <w:rPr>
          <w:rFonts w:ascii="Arial" w:hAnsi="Arial" w:cs="Arial"/>
          <w:szCs w:val="22"/>
        </w:rPr>
        <w:t>ustanovením</w:t>
      </w:r>
      <w:r w:rsidR="00FD2941">
        <w:rPr>
          <w:rFonts w:ascii="Arial" w:hAnsi="Arial" w:cs="Arial"/>
          <w:szCs w:val="22"/>
        </w:rPr>
        <w:t>i § 2079 a násl., § 1746 odst. 2 a</w:t>
      </w:r>
      <w:r w:rsidRPr="006B1D1C">
        <w:rPr>
          <w:rFonts w:ascii="Arial" w:hAnsi="Arial" w:cs="Arial"/>
          <w:szCs w:val="22"/>
        </w:rPr>
        <w:t xml:space="preserve"> § 2358</w:t>
      </w:r>
      <w:r w:rsidR="001E67C9">
        <w:rPr>
          <w:rFonts w:ascii="Arial" w:hAnsi="Arial" w:cs="Arial"/>
          <w:szCs w:val="22"/>
        </w:rPr>
        <w:t xml:space="preserve"> a násl.</w:t>
      </w:r>
      <w:r w:rsidRPr="006B1D1C">
        <w:rPr>
          <w:rFonts w:ascii="Arial" w:hAnsi="Arial" w:cs="Arial"/>
          <w:szCs w:val="22"/>
        </w:rPr>
        <w:t xml:space="preserve"> zákona č. 89/2012 Sb., občanský zákoník</w:t>
      </w:r>
      <w:r w:rsidR="006F7DD3">
        <w:rPr>
          <w:rFonts w:ascii="Arial" w:hAnsi="Arial" w:cs="Arial"/>
          <w:szCs w:val="22"/>
        </w:rPr>
        <w:t>, v platném znění</w:t>
      </w:r>
      <w:r w:rsidRPr="006B1D1C">
        <w:rPr>
          <w:rFonts w:ascii="Arial" w:hAnsi="Arial" w:cs="Arial"/>
          <w:szCs w:val="22"/>
        </w:rPr>
        <w:t xml:space="preserve"> (dále jen „</w:t>
      </w:r>
      <w:r w:rsidRPr="006B1D1C">
        <w:rPr>
          <w:rFonts w:ascii="Arial" w:hAnsi="Arial" w:cs="Arial"/>
          <w:b/>
          <w:szCs w:val="22"/>
        </w:rPr>
        <w:t>občanský zákoník</w:t>
      </w:r>
      <w:r w:rsidRPr="006B1D1C">
        <w:rPr>
          <w:rFonts w:ascii="Arial" w:hAnsi="Arial" w:cs="Arial"/>
          <w:szCs w:val="22"/>
        </w:rPr>
        <w:t>“)</w:t>
      </w:r>
    </w:p>
    <w:p w14:paraId="2136F68C" w14:textId="77777777" w:rsidR="00D755B4" w:rsidRPr="006B1D1C" w:rsidRDefault="00D755B4" w:rsidP="00A60E4F">
      <w:pPr>
        <w:pStyle w:val="RLdajeosmluvnstran"/>
        <w:spacing w:line="276" w:lineRule="auto"/>
        <w:rPr>
          <w:rFonts w:ascii="Arial" w:hAnsi="Arial" w:cs="Arial"/>
          <w:szCs w:val="22"/>
        </w:rPr>
      </w:pPr>
    </w:p>
    <w:p w14:paraId="549D0A50" w14:textId="77777777" w:rsidR="00D755B4" w:rsidRPr="006B1D1C" w:rsidRDefault="00D755B4" w:rsidP="00EC245F">
      <w:pPr>
        <w:pStyle w:val="RLdajeosmluvnstran"/>
        <w:rPr>
          <w:rFonts w:ascii="Arial" w:hAnsi="Arial" w:cs="Arial"/>
          <w:szCs w:val="22"/>
        </w:rPr>
      </w:pPr>
    </w:p>
    <w:p w14:paraId="27A17468" w14:textId="77777777" w:rsidR="00D755B4" w:rsidRPr="006B1D1C" w:rsidRDefault="00D755B4" w:rsidP="00EC245F">
      <w:pPr>
        <w:pStyle w:val="RLdajeosmluvnstran"/>
        <w:rPr>
          <w:rFonts w:ascii="Arial" w:hAnsi="Arial" w:cs="Arial"/>
          <w:szCs w:val="22"/>
        </w:rPr>
      </w:pPr>
    </w:p>
    <w:p w14:paraId="77FB8F59" w14:textId="77777777" w:rsidR="00677408" w:rsidRPr="006B1D1C" w:rsidRDefault="00677408" w:rsidP="00EC245F">
      <w:pPr>
        <w:pStyle w:val="RLdajeosmluvnstran"/>
        <w:rPr>
          <w:rFonts w:ascii="Arial" w:hAnsi="Arial" w:cs="Arial"/>
          <w:szCs w:val="22"/>
        </w:rPr>
      </w:pPr>
    </w:p>
    <w:p w14:paraId="1D7D5A05" w14:textId="77777777" w:rsidR="00D755B4" w:rsidRPr="006B1D1C" w:rsidRDefault="00E3121F" w:rsidP="00EC245F">
      <w:pPr>
        <w:pStyle w:val="RLdajeosmluvnstran"/>
        <w:rPr>
          <w:rFonts w:ascii="Arial" w:hAnsi="Arial" w:cs="Arial"/>
          <w:b/>
          <w:szCs w:val="22"/>
        </w:rPr>
      </w:pPr>
      <w:r w:rsidRPr="006B1D1C">
        <w:rPr>
          <w:rFonts w:ascii="Arial" w:hAnsi="Arial" w:cs="Arial"/>
          <w:b/>
        </w:rPr>
        <w:lastRenderedPageBreak/>
        <w:t>Smluvní strany, vědomy si svých závazků v této Smlouvě obsažených a s úmyslem být touto Smlouvou vázány, dohodly se na následujícím znění Smlouvy:</w:t>
      </w:r>
    </w:p>
    <w:p w14:paraId="6CF3425D" w14:textId="77777777" w:rsidR="00D755B4" w:rsidRPr="006B1D1C" w:rsidRDefault="00D755B4" w:rsidP="00EC245F">
      <w:pPr>
        <w:pStyle w:val="RLdajeosmluvnstran"/>
        <w:rPr>
          <w:rFonts w:ascii="Arial" w:hAnsi="Arial" w:cs="Arial"/>
          <w:szCs w:val="22"/>
        </w:rPr>
      </w:pPr>
    </w:p>
    <w:p w14:paraId="4B45CDBD" w14:textId="77777777" w:rsidR="00D755B4" w:rsidRPr="006B1D1C" w:rsidRDefault="00F20B79" w:rsidP="00F20B79">
      <w:pPr>
        <w:pStyle w:val="Odstavecseseznamem"/>
        <w:numPr>
          <w:ilvl w:val="0"/>
          <w:numId w:val="6"/>
        </w:numPr>
        <w:spacing w:before="120" w:after="120"/>
        <w:ind w:left="357" w:hanging="357"/>
        <w:rPr>
          <w:rFonts w:ascii="Arial" w:hAnsi="Arial" w:cs="Arial"/>
          <w:b/>
          <w:sz w:val="22"/>
          <w:szCs w:val="22"/>
        </w:rPr>
      </w:pPr>
      <w:r w:rsidRPr="006B1D1C">
        <w:rPr>
          <w:rFonts w:ascii="Arial" w:hAnsi="Arial" w:cs="Arial"/>
          <w:b/>
          <w:sz w:val="22"/>
          <w:szCs w:val="22"/>
        </w:rPr>
        <w:t>ÚVODNÍ USTANOVENÍ</w:t>
      </w:r>
    </w:p>
    <w:p w14:paraId="4FF2B17D" w14:textId="77777777" w:rsidR="00E3121F" w:rsidRPr="006B1D1C" w:rsidRDefault="001A2C49" w:rsidP="009D6A17">
      <w:pPr>
        <w:pStyle w:val="Odstavecseseznamem"/>
        <w:numPr>
          <w:ilvl w:val="1"/>
          <w:numId w:val="6"/>
        </w:numPr>
        <w:spacing w:after="120" w:line="276" w:lineRule="auto"/>
        <w:ind w:left="567" w:hanging="567"/>
        <w:jc w:val="both"/>
        <w:rPr>
          <w:rFonts w:ascii="Arial" w:hAnsi="Arial" w:cs="Arial"/>
          <w:szCs w:val="22"/>
        </w:rPr>
      </w:pPr>
      <w:r>
        <w:rPr>
          <w:rFonts w:ascii="Arial" w:hAnsi="Arial" w:cs="Arial"/>
          <w:sz w:val="22"/>
          <w:szCs w:val="22"/>
        </w:rPr>
        <w:t>Nabyvatel</w:t>
      </w:r>
      <w:r w:rsidR="00452DA1" w:rsidRPr="009D6A17">
        <w:rPr>
          <w:rFonts w:ascii="Arial" w:hAnsi="Arial" w:cs="Arial"/>
          <w:sz w:val="22"/>
          <w:szCs w:val="22"/>
        </w:rPr>
        <w:t xml:space="preserve"> prohlašuje, </w:t>
      </w:r>
      <w:r w:rsidR="00452DA1" w:rsidRPr="009D6A17">
        <w:rPr>
          <w:rFonts w:ascii="Arial" w:hAnsi="Arial" w:cs="Arial"/>
          <w:sz w:val="22"/>
          <w:szCs w:val="22"/>
          <w:lang w:eastAsia="en-US"/>
        </w:rPr>
        <w:t>že je</w:t>
      </w:r>
      <w:r w:rsidR="00452DA1" w:rsidRPr="006B1D1C">
        <w:rPr>
          <w:rFonts w:ascii="Arial" w:hAnsi="Arial" w:cs="Arial"/>
          <w:sz w:val="22"/>
          <w:szCs w:val="22"/>
          <w:lang w:eastAsia="en-US"/>
        </w:rPr>
        <w:t xml:space="preserve"> dle českého právního řádu oprávněn uzavřít tuto Smlouvu a řádně plnit veškeré podmínky a požadavky v této Smlouvě obsažené. </w:t>
      </w:r>
    </w:p>
    <w:p w14:paraId="2C8FDC7B" w14:textId="77777777" w:rsidR="00BB47DB" w:rsidRPr="00981E87" w:rsidRDefault="001A2C49" w:rsidP="009D6A17">
      <w:pPr>
        <w:pStyle w:val="Odstavecseseznamem"/>
        <w:numPr>
          <w:ilvl w:val="1"/>
          <w:numId w:val="6"/>
        </w:numPr>
        <w:spacing w:after="120" w:line="276" w:lineRule="auto"/>
        <w:ind w:left="567" w:hanging="567"/>
        <w:jc w:val="both"/>
        <w:rPr>
          <w:rFonts w:ascii="Arial" w:hAnsi="Arial" w:cs="Arial"/>
          <w:sz w:val="22"/>
          <w:szCs w:val="22"/>
        </w:rPr>
      </w:pPr>
      <w:r>
        <w:rPr>
          <w:rFonts w:ascii="Arial" w:hAnsi="Arial" w:cs="Arial"/>
          <w:sz w:val="22"/>
          <w:szCs w:val="22"/>
        </w:rPr>
        <w:t>Poskytovatel</w:t>
      </w:r>
      <w:r w:rsidR="00D755B4" w:rsidRPr="00981E87">
        <w:rPr>
          <w:rFonts w:ascii="Arial" w:hAnsi="Arial" w:cs="Arial"/>
          <w:sz w:val="22"/>
          <w:szCs w:val="22"/>
        </w:rPr>
        <w:t xml:space="preserve"> prohlašuje, že</w:t>
      </w:r>
      <w:r w:rsidR="00BB47DB" w:rsidRPr="00981E87">
        <w:rPr>
          <w:rFonts w:ascii="Arial" w:hAnsi="Arial" w:cs="Arial"/>
          <w:sz w:val="22"/>
          <w:szCs w:val="22"/>
        </w:rPr>
        <w:t>:</w:t>
      </w:r>
    </w:p>
    <w:p w14:paraId="260A2CE2" w14:textId="77777777" w:rsidR="001D0E2F" w:rsidRPr="00230481" w:rsidRDefault="001D0E2F" w:rsidP="00230481">
      <w:pPr>
        <w:pStyle w:val="TSTextlnkuslovan"/>
        <w:numPr>
          <w:ilvl w:val="2"/>
          <w:numId w:val="7"/>
        </w:numPr>
        <w:spacing w:line="276" w:lineRule="auto"/>
        <w:ind w:left="1418" w:hanging="698"/>
        <w:rPr>
          <w:rFonts w:cs="Arial"/>
          <w:szCs w:val="22"/>
        </w:rPr>
      </w:pPr>
      <w:r w:rsidRPr="00230481">
        <w:rPr>
          <w:rFonts w:cs="Arial"/>
          <w:szCs w:val="22"/>
        </w:rPr>
        <w:t>je právnickou osobou řádně založenou a existující podle českého právního řádu.</w:t>
      </w:r>
    </w:p>
    <w:p w14:paraId="6F68978A" w14:textId="77777777" w:rsidR="00452DA1" w:rsidRPr="006B1D1C" w:rsidRDefault="00452DA1" w:rsidP="009D6A17">
      <w:pPr>
        <w:pStyle w:val="TSTextlnkuslovan"/>
        <w:numPr>
          <w:ilvl w:val="2"/>
          <w:numId w:val="7"/>
        </w:numPr>
        <w:spacing w:line="276" w:lineRule="auto"/>
        <w:ind w:left="1418" w:hanging="698"/>
        <w:rPr>
          <w:rFonts w:cs="Arial"/>
          <w:szCs w:val="22"/>
        </w:rPr>
      </w:pPr>
      <w:r w:rsidRPr="006B1D1C">
        <w:rPr>
          <w:rFonts w:cs="Arial"/>
          <w:szCs w:val="22"/>
        </w:rPr>
        <w:t>splňuje veškeré podmínky a požadavky v této Smlouvě stanovené a je oprávněn tuto Smlouvu uzavřít a řádně plnit závazky v ní obsažené, a</w:t>
      </w:r>
    </w:p>
    <w:p w14:paraId="1A8A873D" w14:textId="77777777" w:rsidR="00452DA1" w:rsidRPr="006B1D1C" w:rsidRDefault="00452DA1" w:rsidP="009D6A17">
      <w:pPr>
        <w:pStyle w:val="TSTextlnkuslovan"/>
        <w:numPr>
          <w:ilvl w:val="2"/>
          <w:numId w:val="7"/>
        </w:numPr>
        <w:spacing w:line="276" w:lineRule="auto"/>
        <w:ind w:left="1418" w:hanging="698"/>
        <w:rPr>
          <w:rFonts w:cs="Arial"/>
          <w:szCs w:val="22"/>
        </w:rPr>
      </w:pPr>
      <w:r w:rsidRPr="006B1D1C">
        <w:rPr>
          <w:rFonts w:cs="Arial"/>
          <w:szCs w:val="22"/>
        </w:rPr>
        <w:t xml:space="preserve">ke dni podpisu této Smlouvy není v úpadku ani v likvidaci, a zavazuje se udržovat toto prohlášení v pravdivosti a </w:t>
      </w:r>
      <w:r w:rsidR="001A2C49">
        <w:rPr>
          <w:rFonts w:cs="Arial"/>
          <w:szCs w:val="22"/>
        </w:rPr>
        <w:t>Nabyvatele</w:t>
      </w:r>
      <w:r w:rsidRPr="006B1D1C">
        <w:rPr>
          <w:rFonts w:cs="Arial"/>
          <w:szCs w:val="22"/>
        </w:rPr>
        <w:t xml:space="preserve"> bezodkladně informovat o všech skutečnostech, které mohou mít dopad na pravdivost, úplnost nebo přesnost předmětného prohlášení a o změnách v jeho kvalifikaci, kterou prokázal v rámci své nabídky na plnění Veřejné zakázky, a</w:t>
      </w:r>
    </w:p>
    <w:p w14:paraId="4F72FD9C" w14:textId="77777777" w:rsidR="00452DA1" w:rsidRPr="006B1D1C" w:rsidRDefault="00452DA1" w:rsidP="009D6A17">
      <w:pPr>
        <w:pStyle w:val="TSTextlnkuslovan"/>
        <w:numPr>
          <w:ilvl w:val="2"/>
          <w:numId w:val="7"/>
        </w:numPr>
        <w:spacing w:line="276" w:lineRule="auto"/>
        <w:ind w:left="1418" w:hanging="698"/>
        <w:rPr>
          <w:rFonts w:cs="Arial"/>
          <w:szCs w:val="22"/>
        </w:rPr>
      </w:pPr>
      <w:r w:rsidRPr="006B1D1C">
        <w:rPr>
          <w:rFonts w:cs="Arial"/>
          <w:szCs w:val="22"/>
        </w:rPr>
        <w:t xml:space="preserve">je subjektem oprávněným k </w:t>
      </w:r>
      <w:r w:rsidRPr="00294AD0">
        <w:rPr>
          <w:rFonts w:cs="Arial"/>
          <w:szCs w:val="22"/>
        </w:rPr>
        <w:t xml:space="preserve">poskytování standardizované servisní podpory </w:t>
      </w:r>
      <w:r w:rsidR="00EA3262">
        <w:rPr>
          <w:rFonts w:cs="Arial"/>
          <w:szCs w:val="22"/>
        </w:rPr>
        <w:t xml:space="preserve">a oprávnění k výkonu práv duševního vlastnictví k </w:t>
      </w:r>
      <w:r w:rsidRPr="00294AD0">
        <w:rPr>
          <w:rFonts w:cs="Arial"/>
          <w:szCs w:val="22"/>
        </w:rPr>
        <w:t>produktů</w:t>
      </w:r>
      <w:r w:rsidR="00EA3262">
        <w:rPr>
          <w:rFonts w:cs="Arial"/>
          <w:szCs w:val="22"/>
        </w:rPr>
        <w:t>m</w:t>
      </w:r>
      <w:r w:rsidRPr="00294AD0">
        <w:rPr>
          <w:rFonts w:cs="Arial"/>
          <w:szCs w:val="22"/>
        </w:rPr>
        <w:t>,</w:t>
      </w:r>
      <w:r w:rsidRPr="006B1D1C">
        <w:rPr>
          <w:rFonts w:cs="Arial"/>
          <w:szCs w:val="22"/>
        </w:rPr>
        <w:t xml:space="preserve"> jak jsou specifikovány v </w:t>
      </w:r>
      <w:r w:rsidRPr="00294AD0">
        <w:rPr>
          <w:rFonts w:cs="Arial"/>
          <w:b/>
          <w:szCs w:val="22"/>
        </w:rPr>
        <w:t>Příloze č. 1</w:t>
      </w:r>
      <w:r w:rsidRPr="006B1D1C">
        <w:rPr>
          <w:rFonts w:cs="Arial"/>
          <w:szCs w:val="22"/>
        </w:rPr>
        <w:t xml:space="preserve"> této Smlouvy</w:t>
      </w:r>
      <w:r w:rsidR="00233EF9">
        <w:rPr>
          <w:rFonts w:cs="Arial"/>
          <w:szCs w:val="22"/>
        </w:rPr>
        <w:t xml:space="preserve"> a v zadávacích podmínkách, a to po celou dobu trvání Smlouvy</w:t>
      </w:r>
      <w:r w:rsidRPr="006B1D1C">
        <w:rPr>
          <w:rFonts w:cs="Arial"/>
          <w:szCs w:val="22"/>
        </w:rPr>
        <w:t>.</w:t>
      </w:r>
    </w:p>
    <w:p w14:paraId="09782A55" w14:textId="77777777" w:rsidR="00452DA1" w:rsidRDefault="00452DA1" w:rsidP="009D6A17">
      <w:pPr>
        <w:pStyle w:val="Odstavecseseznamem"/>
        <w:numPr>
          <w:ilvl w:val="1"/>
          <w:numId w:val="6"/>
        </w:numPr>
        <w:spacing w:after="120" w:line="276" w:lineRule="auto"/>
        <w:ind w:left="567" w:hanging="567"/>
        <w:jc w:val="both"/>
        <w:rPr>
          <w:rFonts w:ascii="Arial" w:hAnsi="Arial" w:cs="Arial"/>
          <w:sz w:val="22"/>
          <w:szCs w:val="22"/>
          <w:lang w:eastAsia="en-US"/>
        </w:rPr>
      </w:pPr>
      <w:bookmarkStart w:id="1" w:name="_Ref330893946"/>
      <w:r w:rsidRPr="006B1D1C">
        <w:rPr>
          <w:rFonts w:ascii="Arial" w:hAnsi="Arial" w:cs="Arial"/>
          <w:sz w:val="22"/>
          <w:szCs w:val="22"/>
          <w:lang w:eastAsia="en-US"/>
        </w:rPr>
        <w:t xml:space="preserve">Obě smluvní </w:t>
      </w:r>
      <w:r w:rsidRPr="006B1D1C">
        <w:rPr>
          <w:rFonts w:ascii="Arial" w:hAnsi="Arial" w:cs="Arial"/>
          <w:sz w:val="22"/>
          <w:szCs w:val="22"/>
        </w:rPr>
        <w:t>strany</w:t>
      </w:r>
      <w:r w:rsidRPr="006B1D1C">
        <w:rPr>
          <w:rFonts w:ascii="Arial" w:hAnsi="Arial" w:cs="Arial"/>
          <w:sz w:val="22"/>
          <w:szCs w:val="22"/>
          <w:lang w:eastAsia="en-US"/>
        </w:rPr>
        <w:t xml:space="preserve"> prohlašují, že tato Smlouva, předmět plnění a veškerá metadata nemají charakter obchodního tajemství. </w:t>
      </w:r>
    </w:p>
    <w:p w14:paraId="61FCBE7E" w14:textId="77777777" w:rsidR="009D6A17" w:rsidRDefault="009D6A17" w:rsidP="009D6A17">
      <w:pPr>
        <w:pStyle w:val="Odstavecseseznamem"/>
        <w:spacing w:after="120"/>
        <w:ind w:left="567"/>
        <w:jc w:val="both"/>
        <w:rPr>
          <w:rFonts w:ascii="Arial" w:hAnsi="Arial" w:cs="Arial"/>
          <w:sz w:val="22"/>
          <w:szCs w:val="22"/>
          <w:lang w:eastAsia="en-US"/>
        </w:rPr>
      </w:pPr>
    </w:p>
    <w:p w14:paraId="3824C9C8" w14:textId="77777777" w:rsidR="0041471F" w:rsidRPr="006B1D1C" w:rsidRDefault="0041471F" w:rsidP="009D6A17">
      <w:pPr>
        <w:pStyle w:val="Odstavecseseznamem"/>
        <w:spacing w:after="120"/>
        <w:ind w:left="567"/>
        <w:jc w:val="both"/>
        <w:rPr>
          <w:rFonts w:ascii="Arial" w:hAnsi="Arial" w:cs="Arial"/>
          <w:sz w:val="22"/>
          <w:szCs w:val="22"/>
          <w:lang w:eastAsia="en-US"/>
        </w:rPr>
      </w:pPr>
    </w:p>
    <w:bookmarkEnd w:id="1"/>
    <w:p w14:paraId="765DC79C" w14:textId="77777777" w:rsidR="00D755B4" w:rsidRPr="006B1D1C" w:rsidRDefault="00F20B79" w:rsidP="00981E87">
      <w:pPr>
        <w:pStyle w:val="Odstavecseseznamem"/>
        <w:numPr>
          <w:ilvl w:val="0"/>
          <w:numId w:val="6"/>
        </w:numPr>
        <w:spacing w:before="120" w:after="120"/>
        <w:ind w:left="357" w:hanging="357"/>
        <w:jc w:val="both"/>
        <w:rPr>
          <w:rFonts w:ascii="Arial" w:hAnsi="Arial" w:cs="Arial"/>
          <w:b/>
          <w:sz w:val="22"/>
          <w:szCs w:val="22"/>
        </w:rPr>
      </w:pPr>
      <w:r w:rsidRPr="006B1D1C">
        <w:rPr>
          <w:rFonts w:ascii="Arial" w:hAnsi="Arial" w:cs="Arial"/>
          <w:b/>
          <w:sz w:val="22"/>
          <w:szCs w:val="22"/>
        </w:rPr>
        <w:t>ÚČEL SMLOUVY</w:t>
      </w:r>
    </w:p>
    <w:p w14:paraId="06BF903B" w14:textId="77777777" w:rsidR="00090C55" w:rsidRDefault="00452DA1" w:rsidP="009D6A17">
      <w:pPr>
        <w:pStyle w:val="Odstavecseseznamem"/>
        <w:numPr>
          <w:ilvl w:val="1"/>
          <w:numId w:val="6"/>
        </w:numPr>
        <w:spacing w:after="120" w:line="276" w:lineRule="auto"/>
        <w:ind w:left="567" w:hanging="567"/>
        <w:jc w:val="both"/>
        <w:rPr>
          <w:rFonts w:ascii="Arial" w:hAnsi="Arial" w:cs="Arial"/>
          <w:sz w:val="22"/>
          <w:szCs w:val="22"/>
        </w:rPr>
      </w:pPr>
      <w:r w:rsidRPr="00D40AAB">
        <w:rPr>
          <w:rFonts w:ascii="Arial" w:hAnsi="Arial" w:cs="Arial"/>
          <w:sz w:val="22"/>
          <w:szCs w:val="22"/>
        </w:rPr>
        <w:t>Účelem této Smlouvy je realizace Veřejné zakázky a naplnění jejího cíle, který</w:t>
      </w:r>
      <w:r w:rsidR="00317FBC">
        <w:rPr>
          <w:rFonts w:ascii="Arial" w:hAnsi="Arial" w:cs="Arial"/>
          <w:sz w:val="22"/>
          <w:szCs w:val="22"/>
        </w:rPr>
        <w:t xml:space="preserve">m je </w:t>
      </w:r>
      <w:r w:rsidR="004D7F32">
        <w:rPr>
          <w:rFonts w:ascii="Arial" w:hAnsi="Arial" w:cs="Arial"/>
          <w:sz w:val="22"/>
          <w:szCs w:val="22"/>
        </w:rPr>
        <w:t>pořízení modulů do</w:t>
      </w:r>
      <w:r w:rsidR="00825ACB">
        <w:rPr>
          <w:rFonts w:ascii="Arial" w:hAnsi="Arial" w:cs="Arial"/>
          <w:sz w:val="22"/>
          <w:szCs w:val="22"/>
        </w:rPr>
        <w:t xml:space="preserve"> </w:t>
      </w:r>
      <w:r w:rsidR="008C0E79">
        <w:rPr>
          <w:rFonts w:ascii="Arial" w:hAnsi="Arial" w:cs="Arial"/>
          <w:sz w:val="22"/>
          <w:szCs w:val="22"/>
        </w:rPr>
        <w:t>F5</w:t>
      </w:r>
      <w:r w:rsidR="004D7F32">
        <w:rPr>
          <w:rFonts w:ascii="Arial" w:hAnsi="Arial" w:cs="Arial"/>
          <w:sz w:val="22"/>
          <w:szCs w:val="22"/>
        </w:rPr>
        <w:t xml:space="preserve"> BIG IP</w:t>
      </w:r>
      <w:r w:rsidR="00825ACB">
        <w:rPr>
          <w:rFonts w:ascii="Arial" w:hAnsi="Arial" w:cs="Arial"/>
          <w:sz w:val="22"/>
          <w:szCs w:val="22"/>
        </w:rPr>
        <w:t xml:space="preserve">, která zahrnuje zejména </w:t>
      </w:r>
      <w:r w:rsidR="00FD3DF9">
        <w:rPr>
          <w:rFonts w:ascii="Arial" w:hAnsi="Arial" w:cs="Arial"/>
          <w:sz w:val="22"/>
          <w:szCs w:val="22"/>
        </w:rPr>
        <w:t xml:space="preserve">pořízení </w:t>
      </w:r>
      <w:r w:rsidR="004D7F32">
        <w:rPr>
          <w:rFonts w:ascii="Arial" w:hAnsi="Arial" w:cs="Arial"/>
          <w:sz w:val="22"/>
          <w:szCs w:val="22"/>
        </w:rPr>
        <w:t>licence pro</w:t>
      </w:r>
      <w:r w:rsidR="00FD3DF9">
        <w:rPr>
          <w:rFonts w:ascii="Arial" w:hAnsi="Arial" w:cs="Arial"/>
          <w:sz w:val="22"/>
          <w:szCs w:val="22"/>
        </w:rPr>
        <w:t xml:space="preserve"> užívání</w:t>
      </w:r>
      <w:r w:rsidR="004D7F32">
        <w:rPr>
          <w:rFonts w:ascii="Arial" w:hAnsi="Arial" w:cs="Arial"/>
          <w:sz w:val="22"/>
          <w:szCs w:val="22"/>
        </w:rPr>
        <w:t xml:space="preserve"> SW modul</w:t>
      </w:r>
      <w:r w:rsidR="00FD3DF9">
        <w:rPr>
          <w:rFonts w:ascii="Arial" w:hAnsi="Arial" w:cs="Arial"/>
          <w:sz w:val="22"/>
          <w:szCs w:val="22"/>
        </w:rPr>
        <w:t>u</w:t>
      </w:r>
      <w:r w:rsidR="004D7F32">
        <w:rPr>
          <w:rFonts w:ascii="Arial" w:hAnsi="Arial" w:cs="Arial"/>
          <w:sz w:val="22"/>
          <w:szCs w:val="22"/>
        </w:rPr>
        <w:t xml:space="preserve"> Application Security Manager (ASM) – F5 BIG IP 725v, podpor</w:t>
      </w:r>
      <w:r w:rsidR="000E36C3">
        <w:rPr>
          <w:rFonts w:ascii="Arial" w:hAnsi="Arial" w:cs="Arial"/>
          <w:sz w:val="22"/>
          <w:szCs w:val="22"/>
        </w:rPr>
        <w:t>u</w:t>
      </w:r>
      <w:r w:rsidR="004D7F32">
        <w:rPr>
          <w:rFonts w:ascii="Arial" w:hAnsi="Arial" w:cs="Arial"/>
          <w:sz w:val="22"/>
          <w:szCs w:val="22"/>
        </w:rPr>
        <w:t xml:space="preserve"> výrobc</w:t>
      </w:r>
      <w:r w:rsidR="000E36C3">
        <w:rPr>
          <w:rFonts w:ascii="Arial" w:hAnsi="Arial" w:cs="Arial"/>
          <w:sz w:val="22"/>
          <w:szCs w:val="22"/>
        </w:rPr>
        <w:t>e</w:t>
      </w:r>
      <w:r w:rsidR="004D7F32">
        <w:rPr>
          <w:rFonts w:ascii="Arial" w:hAnsi="Arial" w:cs="Arial"/>
          <w:sz w:val="22"/>
          <w:szCs w:val="22"/>
        </w:rPr>
        <w:t xml:space="preserve"> k modulu na dobu 1 roku, aktivac</w:t>
      </w:r>
      <w:r w:rsidR="000E36C3">
        <w:rPr>
          <w:rFonts w:ascii="Arial" w:hAnsi="Arial" w:cs="Arial"/>
          <w:sz w:val="22"/>
          <w:szCs w:val="22"/>
        </w:rPr>
        <w:t>i</w:t>
      </w:r>
      <w:r w:rsidR="004D7F32">
        <w:rPr>
          <w:rFonts w:ascii="Arial" w:hAnsi="Arial" w:cs="Arial"/>
          <w:sz w:val="22"/>
          <w:szCs w:val="22"/>
        </w:rPr>
        <w:t xml:space="preserve"> modulu, základní konfigurační nastavení modulu v rozsahu negativního bezpečnostního modelu a </w:t>
      </w:r>
      <w:r w:rsidR="00FD3DF9">
        <w:rPr>
          <w:rFonts w:ascii="Arial" w:hAnsi="Arial" w:cs="Arial"/>
          <w:sz w:val="22"/>
          <w:szCs w:val="22"/>
        </w:rPr>
        <w:t>pořízení</w:t>
      </w:r>
      <w:r w:rsidR="004D7F32">
        <w:rPr>
          <w:rFonts w:ascii="Arial" w:hAnsi="Arial" w:cs="Arial"/>
          <w:sz w:val="22"/>
          <w:szCs w:val="22"/>
        </w:rPr>
        <w:t xml:space="preserve"> licence pro </w:t>
      </w:r>
      <w:r w:rsidR="00FD3DF9">
        <w:rPr>
          <w:rFonts w:ascii="Arial" w:hAnsi="Arial" w:cs="Arial"/>
          <w:sz w:val="22"/>
          <w:szCs w:val="22"/>
        </w:rPr>
        <w:t xml:space="preserve">užívání </w:t>
      </w:r>
      <w:r w:rsidR="004D7F32">
        <w:rPr>
          <w:rFonts w:ascii="Arial" w:hAnsi="Arial" w:cs="Arial"/>
          <w:sz w:val="22"/>
          <w:szCs w:val="22"/>
        </w:rPr>
        <w:t>SW Access Policy Manager (APM)</w:t>
      </w:r>
      <w:r w:rsidR="000E36C3">
        <w:rPr>
          <w:rFonts w:ascii="Arial" w:hAnsi="Arial" w:cs="Arial"/>
          <w:sz w:val="22"/>
          <w:szCs w:val="22"/>
        </w:rPr>
        <w:t xml:space="preserve"> </w:t>
      </w:r>
      <w:r w:rsidR="004D7F32">
        <w:rPr>
          <w:rFonts w:ascii="Arial" w:hAnsi="Arial" w:cs="Arial"/>
          <w:sz w:val="22"/>
          <w:szCs w:val="22"/>
        </w:rPr>
        <w:t>- F5 BIG IP</w:t>
      </w:r>
      <w:r w:rsidR="000E36C3">
        <w:rPr>
          <w:rFonts w:ascii="Arial" w:hAnsi="Arial" w:cs="Arial"/>
          <w:sz w:val="22"/>
          <w:szCs w:val="22"/>
        </w:rPr>
        <w:t xml:space="preserve"> 725v, podporu výrobce k modulu na dobu 1 roku, aktivaci modulu.</w:t>
      </w:r>
    </w:p>
    <w:p w14:paraId="7E0CD1EA" w14:textId="77777777" w:rsidR="001507BC" w:rsidRPr="00BF1874" w:rsidRDefault="001507BC" w:rsidP="009D6A17">
      <w:pPr>
        <w:pStyle w:val="Odstavecseseznamem"/>
        <w:numPr>
          <w:ilvl w:val="1"/>
          <w:numId w:val="6"/>
        </w:numPr>
        <w:spacing w:after="120" w:line="276" w:lineRule="auto"/>
        <w:ind w:left="567" w:hanging="567"/>
        <w:jc w:val="both"/>
        <w:rPr>
          <w:rFonts w:ascii="Arial" w:hAnsi="Arial" w:cs="Arial"/>
          <w:strike/>
          <w:sz w:val="22"/>
          <w:szCs w:val="22"/>
        </w:rPr>
      </w:pPr>
      <w:r>
        <w:rPr>
          <w:rFonts w:ascii="Arial" w:hAnsi="Arial" w:cs="Arial"/>
          <w:sz w:val="22"/>
          <w:szCs w:val="22"/>
        </w:rPr>
        <w:t>Účelem plnění je z</w:t>
      </w:r>
      <w:r w:rsidRPr="001507BC">
        <w:rPr>
          <w:rFonts w:ascii="Arial" w:hAnsi="Arial" w:cs="Arial"/>
          <w:sz w:val="22"/>
          <w:szCs w:val="22"/>
        </w:rPr>
        <w:t>ajištění bezpečnosti aplikací, které</w:t>
      </w:r>
      <w:r>
        <w:rPr>
          <w:rFonts w:ascii="Arial" w:hAnsi="Arial" w:cs="Arial"/>
          <w:sz w:val="22"/>
          <w:szCs w:val="22"/>
        </w:rPr>
        <w:t xml:space="preserve"> </w:t>
      </w:r>
      <w:r w:rsidR="001A2C49">
        <w:rPr>
          <w:rFonts w:ascii="Arial" w:hAnsi="Arial" w:cs="Arial"/>
          <w:sz w:val="22"/>
          <w:szCs w:val="22"/>
        </w:rPr>
        <w:t>Nabyvatel</w:t>
      </w:r>
      <w:r w:rsidRPr="001507BC">
        <w:rPr>
          <w:rFonts w:ascii="Arial" w:hAnsi="Arial" w:cs="Arial"/>
          <w:sz w:val="22"/>
          <w:szCs w:val="22"/>
        </w:rPr>
        <w:t xml:space="preserve"> poskytuje na základě zákona </w:t>
      </w:r>
      <w:r>
        <w:rPr>
          <w:rFonts w:ascii="Arial" w:hAnsi="Arial" w:cs="Arial"/>
          <w:sz w:val="22"/>
          <w:szCs w:val="22"/>
        </w:rPr>
        <w:t xml:space="preserve">č. </w:t>
      </w:r>
      <w:r w:rsidRPr="001507BC">
        <w:rPr>
          <w:rFonts w:ascii="Arial" w:hAnsi="Arial" w:cs="Arial"/>
          <w:sz w:val="22"/>
          <w:szCs w:val="22"/>
        </w:rPr>
        <w:t>252/1997 Sb.,</w:t>
      </w:r>
      <w:r>
        <w:rPr>
          <w:rFonts w:ascii="Arial" w:hAnsi="Arial" w:cs="Arial"/>
          <w:sz w:val="22"/>
          <w:szCs w:val="22"/>
        </w:rPr>
        <w:t xml:space="preserve"> o zemědělství</w:t>
      </w:r>
      <w:r w:rsidR="00FD3DF9">
        <w:rPr>
          <w:rFonts w:ascii="Arial" w:hAnsi="Arial" w:cs="Arial"/>
          <w:sz w:val="22"/>
          <w:szCs w:val="22"/>
        </w:rPr>
        <w:t>, ve znění pozdějších předpisů,</w:t>
      </w:r>
      <w:r w:rsidRPr="001507BC">
        <w:rPr>
          <w:rFonts w:ascii="Arial" w:hAnsi="Arial" w:cs="Arial"/>
          <w:sz w:val="22"/>
          <w:szCs w:val="22"/>
        </w:rPr>
        <w:t xml:space="preserve"> a ostatních aplikací, a to v požadované kvalitě. Pro potřeby zadavatele je nezbytné zajistit firewall na aplikační úrovni, tak aby na koncové body v prostředí </w:t>
      </w:r>
      <w:r w:rsidR="001A2C49">
        <w:rPr>
          <w:rFonts w:ascii="Arial" w:hAnsi="Arial" w:cs="Arial"/>
          <w:sz w:val="22"/>
          <w:szCs w:val="22"/>
        </w:rPr>
        <w:t>Nabyvatel</w:t>
      </w:r>
      <w:r w:rsidR="00FC0827">
        <w:rPr>
          <w:rFonts w:ascii="Arial" w:hAnsi="Arial" w:cs="Arial"/>
          <w:sz w:val="22"/>
          <w:szCs w:val="22"/>
        </w:rPr>
        <w:t>e</w:t>
      </w:r>
      <w:r w:rsidRPr="001507BC">
        <w:rPr>
          <w:rFonts w:ascii="Arial" w:hAnsi="Arial" w:cs="Arial"/>
          <w:sz w:val="22"/>
          <w:szCs w:val="22"/>
        </w:rPr>
        <w:t xml:space="preserve"> probíhala pouze relevantní komunikace</w:t>
      </w:r>
      <w:r w:rsidR="00BF1874">
        <w:rPr>
          <w:rFonts w:ascii="Arial" w:hAnsi="Arial" w:cs="Arial"/>
          <w:sz w:val="22"/>
          <w:szCs w:val="22"/>
        </w:rPr>
        <w:t xml:space="preserve">, jejíž součástí je také zajištění autentizace a autorizace. </w:t>
      </w:r>
    </w:p>
    <w:p w14:paraId="4CDDFDD6" w14:textId="77777777" w:rsidR="009D6A17" w:rsidRDefault="009D6A17" w:rsidP="009D6A17">
      <w:pPr>
        <w:pStyle w:val="Odstavecseseznamem"/>
        <w:spacing w:after="120" w:line="276" w:lineRule="auto"/>
        <w:ind w:left="567"/>
        <w:jc w:val="both"/>
        <w:rPr>
          <w:rFonts w:ascii="Arial" w:hAnsi="Arial" w:cs="Arial"/>
          <w:sz w:val="22"/>
          <w:szCs w:val="22"/>
        </w:rPr>
      </w:pPr>
    </w:p>
    <w:p w14:paraId="7B5FD015" w14:textId="77777777" w:rsidR="00470497" w:rsidRDefault="00470497" w:rsidP="009D6A17">
      <w:pPr>
        <w:pStyle w:val="Odstavecseseznamem"/>
        <w:spacing w:after="120" w:line="276" w:lineRule="auto"/>
        <w:ind w:left="567"/>
        <w:jc w:val="both"/>
        <w:rPr>
          <w:rFonts w:ascii="Arial" w:hAnsi="Arial" w:cs="Arial"/>
          <w:sz w:val="22"/>
          <w:szCs w:val="22"/>
        </w:rPr>
      </w:pPr>
    </w:p>
    <w:p w14:paraId="298F3DB5" w14:textId="77777777" w:rsidR="00573E8E" w:rsidRDefault="00573E8E" w:rsidP="009D6A17">
      <w:pPr>
        <w:pStyle w:val="Odstavecseseznamem"/>
        <w:spacing w:after="120" w:line="276" w:lineRule="auto"/>
        <w:ind w:left="567"/>
        <w:jc w:val="both"/>
        <w:rPr>
          <w:rFonts w:ascii="Arial" w:hAnsi="Arial" w:cs="Arial"/>
          <w:sz w:val="22"/>
          <w:szCs w:val="22"/>
        </w:rPr>
      </w:pPr>
    </w:p>
    <w:p w14:paraId="25BEB190" w14:textId="77777777" w:rsidR="0041471F" w:rsidRDefault="0041471F" w:rsidP="009D6A17">
      <w:pPr>
        <w:pStyle w:val="Odstavecseseznamem"/>
        <w:spacing w:after="120" w:line="276" w:lineRule="auto"/>
        <w:ind w:left="567"/>
        <w:jc w:val="both"/>
        <w:rPr>
          <w:rFonts w:ascii="Arial" w:hAnsi="Arial" w:cs="Arial"/>
          <w:sz w:val="22"/>
          <w:szCs w:val="22"/>
        </w:rPr>
      </w:pPr>
    </w:p>
    <w:p w14:paraId="1FAEA593" w14:textId="77777777" w:rsidR="00D755B4" w:rsidRPr="00D40AAB" w:rsidRDefault="00F20B79" w:rsidP="009D6A17">
      <w:pPr>
        <w:pStyle w:val="Odstavecseseznamem"/>
        <w:numPr>
          <w:ilvl w:val="0"/>
          <w:numId w:val="6"/>
        </w:numPr>
        <w:spacing w:before="120" w:after="120" w:line="276" w:lineRule="auto"/>
        <w:ind w:left="357" w:hanging="357"/>
        <w:jc w:val="both"/>
        <w:rPr>
          <w:rFonts w:ascii="Arial" w:hAnsi="Arial" w:cs="Arial"/>
          <w:b/>
          <w:sz w:val="22"/>
          <w:szCs w:val="22"/>
        </w:rPr>
      </w:pPr>
      <w:r w:rsidRPr="00D40AAB">
        <w:rPr>
          <w:rFonts w:ascii="Arial" w:hAnsi="Arial" w:cs="Arial"/>
          <w:b/>
          <w:sz w:val="22"/>
          <w:szCs w:val="22"/>
        </w:rPr>
        <w:t>PŘEDMĚT SMLOUVY</w:t>
      </w:r>
    </w:p>
    <w:p w14:paraId="0A12BE17" w14:textId="77777777" w:rsidR="00B34582" w:rsidRPr="0011176E" w:rsidRDefault="00452DA1" w:rsidP="00B34582">
      <w:pPr>
        <w:pStyle w:val="Odstavecseseznamem"/>
        <w:numPr>
          <w:ilvl w:val="1"/>
          <w:numId w:val="6"/>
        </w:numPr>
        <w:spacing w:after="120" w:line="276" w:lineRule="auto"/>
        <w:ind w:left="567" w:hanging="567"/>
        <w:jc w:val="both"/>
        <w:rPr>
          <w:rFonts w:ascii="Arial" w:hAnsi="Arial" w:cs="Arial"/>
          <w:sz w:val="22"/>
          <w:szCs w:val="22"/>
        </w:rPr>
      </w:pPr>
      <w:r w:rsidRPr="0011176E">
        <w:rPr>
          <w:rFonts w:ascii="Arial" w:hAnsi="Arial" w:cs="Arial"/>
          <w:sz w:val="22"/>
          <w:szCs w:val="22"/>
        </w:rPr>
        <w:t xml:space="preserve">Předmětem Smlouvy je </w:t>
      </w:r>
      <w:r w:rsidR="00BF1874" w:rsidRPr="0011176E">
        <w:rPr>
          <w:rFonts w:ascii="Arial" w:hAnsi="Arial" w:cs="Arial"/>
          <w:sz w:val="22"/>
          <w:szCs w:val="22"/>
        </w:rPr>
        <w:t xml:space="preserve">povinnost </w:t>
      </w:r>
      <w:r w:rsidR="001A2C49" w:rsidRPr="0011176E">
        <w:rPr>
          <w:rFonts w:ascii="Arial" w:hAnsi="Arial" w:cs="Arial"/>
          <w:sz w:val="22"/>
          <w:szCs w:val="22"/>
        </w:rPr>
        <w:t>Poskytovatel</w:t>
      </w:r>
      <w:r w:rsidR="00FC0827" w:rsidRPr="0011176E">
        <w:rPr>
          <w:rFonts w:ascii="Arial" w:hAnsi="Arial" w:cs="Arial"/>
          <w:sz w:val="22"/>
          <w:szCs w:val="22"/>
        </w:rPr>
        <w:t>e</w:t>
      </w:r>
      <w:r w:rsidRPr="0011176E">
        <w:rPr>
          <w:rFonts w:ascii="Arial" w:hAnsi="Arial" w:cs="Arial"/>
          <w:sz w:val="22"/>
          <w:szCs w:val="22"/>
        </w:rPr>
        <w:t xml:space="preserve"> </w:t>
      </w:r>
      <w:r w:rsidR="0056459C" w:rsidRPr="0011176E">
        <w:rPr>
          <w:rFonts w:ascii="Arial" w:hAnsi="Arial" w:cs="Arial"/>
          <w:sz w:val="22"/>
          <w:szCs w:val="22"/>
        </w:rPr>
        <w:t xml:space="preserve">poskytnout </w:t>
      </w:r>
      <w:r w:rsidR="001A2C49" w:rsidRPr="0011176E">
        <w:rPr>
          <w:rFonts w:ascii="Arial" w:hAnsi="Arial" w:cs="Arial"/>
          <w:sz w:val="22"/>
          <w:szCs w:val="22"/>
        </w:rPr>
        <w:t>Nabyvatel</w:t>
      </w:r>
      <w:r w:rsidR="00FC0827" w:rsidRPr="0011176E">
        <w:rPr>
          <w:rFonts w:ascii="Arial" w:hAnsi="Arial" w:cs="Arial"/>
          <w:sz w:val="22"/>
          <w:szCs w:val="22"/>
        </w:rPr>
        <w:t>i</w:t>
      </w:r>
      <w:r w:rsidR="00BF1874" w:rsidRPr="0011176E">
        <w:rPr>
          <w:rFonts w:ascii="Arial" w:hAnsi="Arial" w:cs="Arial"/>
          <w:sz w:val="22"/>
          <w:szCs w:val="22"/>
        </w:rPr>
        <w:t xml:space="preserve"> </w:t>
      </w:r>
      <w:r w:rsidR="00FD25C4">
        <w:rPr>
          <w:rFonts w:ascii="Arial" w:hAnsi="Arial" w:cs="Arial"/>
          <w:sz w:val="22"/>
          <w:szCs w:val="22"/>
        </w:rPr>
        <w:t xml:space="preserve">následující </w:t>
      </w:r>
      <w:r w:rsidR="00BF1874" w:rsidRPr="0011176E">
        <w:rPr>
          <w:rFonts w:ascii="Arial" w:hAnsi="Arial" w:cs="Arial"/>
          <w:sz w:val="22"/>
          <w:szCs w:val="22"/>
        </w:rPr>
        <w:t xml:space="preserve">předmět </w:t>
      </w:r>
      <w:r w:rsidR="0056459C" w:rsidRPr="0011176E">
        <w:rPr>
          <w:rFonts w:ascii="Arial" w:hAnsi="Arial" w:cs="Arial"/>
          <w:sz w:val="22"/>
          <w:szCs w:val="22"/>
        </w:rPr>
        <w:t>plnění</w:t>
      </w:r>
      <w:r w:rsidR="00B34582" w:rsidRPr="0011176E">
        <w:rPr>
          <w:rFonts w:ascii="Arial" w:hAnsi="Arial" w:cs="Arial"/>
          <w:sz w:val="22"/>
          <w:szCs w:val="22"/>
        </w:rPr>
        <w:t>, tj.:</w:t>
      </w:r>
      <w:r w:rsidR="00BF1874" w:rsidRPr="0011176E">
        <w:rPr>
          <w:rFonts w:ascii="Arial" w:hAnsi="Arial" w:cs="Arial"/>
          <w:sz w:val="22"/>
          <w:szCs w:val="22"/>
        </w:rPr>
        <w:t xml:space="preserve"> </w:t>
      </w:r>
    </w:p>
    <w:p w14:paraId="0C1328FD" w14:textId="776ECA4B" w:rsidR="00B34582" w:rsidRPr="0011176E" w:rsidRDefault="00934FF2" w:rsidP="00B34582">
      <w:pPr>
        <w:pStyle w:val="Odstavecseseznamem"/>
        <w:numPr>
          <w:ilvl w:val="2"/>
          <w:numId w:val="6"/>
        </w:numPr>
        <w:spacing w:after="120" w:line="276" w:lineRule="auto"/>
        <w:ind w:left="1276" w:hanging="708"/>
        <w:jc w:val="both"/>
        <w:rPr>
          <w:rFonts w:ascii="Arial" w:hAnsi="Arial" w:cs="Arial"/>
          <w:sz w:val="22"/>
          <w:szCs w:val="22"/>
        </w:rPr>
      </w:pPr>
      <w:r>
        <w:rPr>
          <w:rFonts w:ascii="Arial" w:hAnsi="Arial" w:cs="Arial"/>
          <w:sz w:val="22"/>
          <w:szCs w:val="22"/>
        </w:rPr>
        <w:t xml:space="preserve"> </w:t>
      </w:r>
      <w:r w:rsidRPr="00D30D0F">
        <w:rPr>
          <w:rFonts w:ascii="Arial" w:hAnsi="Arial" w:cs="Arial"/>
          <w:sz w:val="22"/>
          <w:szCs w:val="22"/>
        </w:rPr>
        <w:t>(i) licenci k užívání SW modulu Application Security Manager (ASM) – F5 BIG IP 7250v, v souladu s EULA tvořící Přílohu č. 8 této Smlouvy, včetně práv duševního vlastnictví, aktivaci uvedeného modulu a (ii) poskytnutí podpory výrobce k uvedenému modulu na dobu 1 roku za podmínek Přílohy č. 1 této Smlouvy  ; a</w:t>
      </w:r>
      <w:r>
        <w:rPr>
          <w:rFonts w:ascii="Arial" w:hAnsi="Arial" w:cs="Arial"/>
          <w:sz w:val="22"/>
          <w:szCs w:val="22"/>
        </w:rPr>
        <w:t xml:space="preserve"> </w:t>
      </w:r>
    </w:p>
    <w:p w14:paraId="561820F7" w14:textId="5976A6B5" w:rsidR="00B34582" w:rsidRPr="0011176E" w:rsidRDefault="00934FF2" w:rsidP="00B34582">
      <w:pPr>
        <w:pStyle w:val="Odstavecseseznamem"/>
        <w:numPr>
          <w:ilvl w:val="2"/>
          <w:numId w:val="6"/>
        </w:numPr>
        <w:spacing w:after="120" w:line="276" w:lineRule="auto"/>
        <w:ind w:left="1276" w:hanging="708"/>
        <w:jc w:val="both"/>
        <w:rPr>
          <w:rFonts w:ascii="Arial" w:hAnsi="Arial" w:cs="Arial"/>
          <w:sz w:val="22"/>
          <w:szCs w:val="22"/>
        </w:rPr>
      </w:pPr>
      <w:r w:rsidRPr="005E6931">
        <w:rPr>
          <w:rFonts w:ascii="Arial" w:hAnsi="Arial" w:cs="Arial"/>
          <w:sz w:val="22"/>
          <w:szCs w:val="22"/>
        </w:rPr>
        <w:t>(i) licenci k užívání SW modulu SW Access Policy Manager (APM) – F5 BIG IP 7250v, v souladu s EULA tvořící Přílohu č. 8 této Smlouvy, včetně práv duševního vlastnictví, aktivaci uvedeného modulu a (ii) poskytnutí podpory výrobce k uvedenému modulu na dobu 1 roku za podmínek Přílohy č. 1 této Smlouvy</w:t>
      </w:r>
      <w:r w:rsidRPr="005E6931">
        <w:rPr>
          <w:rFonts w:ascii="Arial" w:hAnsi="Arial" w:cs="Arial"/>
        </w:rPr>
        <w:t> </w:t>
      </w:r>
      <w:r>
        <w:rPr>
          <w:rFonts w:ascii="Arial" w:hAnsi="Arial" w:cs="Arial"/>
          <w:sz w:val="22"/>
          <w:szCs w:val="22"/>
        </w:rPr>
        <w:t xml:space="preserve"> </w:t>
      </w:r>
    </w:p>
    <w:p w14:paraId="76B58044" w14:textId="77777777" w:rsidR="00BF1874" w:rsidRPr="0011176E" w:rsidRDefault="00BF1874" w:rsidP="00B34582">
      <w:pPr>
        <w:spacing w:line="276" w:lineRule="auto"/>
        <w:ind w:left="568"/>
        <w:jc w:val="both"/>
        <w:rPr>
          <w:rFonts w:ascii="Arial" w:hAnsi="Arial" w:cs="Arial"/>
          <w:szCs w:val="22"/>
        </w:rPr>
      </w:pPr>
      <w:r w:rsidRPr="00BD64E4">
        <w:rPr>
          <w:rFonts w:ascii="Arial" w:hAnsi="Arial" w:cs="Arial"/>
          <w:szCs w:val="22"/>
        </w:rPr>
        <w:t>(</w:t>
      </w:r>
      <w:r w:rsidR="00B34582" w:rsidRPr="00BD64E4">
        <w:rPr>
          <w:rFonts w:ascii="Arial" w:hAnsi="Arial" w:cs="Arial"/>
          <w:szCs w:val="22"/>
        </w:rPr>
        <w:t>dá</w:t>
      </w:r>
      <w:r w:rsidRPr="00BD64E4">
        <w:rPr>
          <w:rFonts w:ascii="Arial" w:hAnsi="Arial" w:cs="Arial"/>
          <w:szCs w:val="22"/>
        </w:rPr>
        <w:t xml:space="preserve">le </w:t>
      </w:r>
      <w:r w:rsidRPr="0011176E">
        <w:rPr>
          <w:rFonts w:ascii="Arial" w:hAnsi="Arial" w:cs="Arial"/>
          <w:szCs w:val="22"/>
        </w:rPr>
        <w:t>také jako “</w:t>
      </w:r>
      <w:r w:rsidR="0056459C" w:rsidRPr="0011176E">
        <w:rPr>
          <w:rFonts w:ascii="Arial" w:hAnsi="Arial" w:cs="Arial"/>
          <w:b/>
          <w:szCs w:val="22"/>
        </w:rPr>
        <w:t>předmět plnění</w:t>
      </w:r>
      <w:r w:rsidRPr="0011176E">
        <w:rPr>
          <w:rFonts w:ascii="Arial" w:hAnsi="Arial" w:cs="Arial"/>
          <w:szCs w:val="22"/>
        </w:rPr>
        <w:t xml:space="preserve">”), a to za podmínek </w:t>
      </w:r>
      <w:r w:rsidR="00B34582" w:rsidRPr="0011176E">
        <w:rPr>
          <w:rFonts w:ascii="Arial" w:hAnsi="Arial" w:cs="Arial"/>
          <w:szCs w:val="22"/>
        </w:rPr>
        <w:t>dá</w:t>
      </w:r>
      <w:r w:rsidRPr="0011176E">
        <w:rPr>
          <w:rFonts w:ascii="Arial" w:hAnsi="Arial" w:cs="Arial"/>
          <w:szCs w:val="22"/>
        </w:rPr>
        <w:t xml:space="preserve">le uvedených v této smlouvě. </w:t>
      </w:r>
    </w:p>
    <w:p w14:paraId="2C06970F" w14:textId="77777777" w:rsidR="00452DA1" w:rsidRPr="0011176E" w:rsidRDefault="00452DA1" w:rsidP="009D6A17">
      <w:pPr>
        <w:pStyle w:val="Odstavecseseznamem"/>
        <w:numPr>
          <w:ilvl w:val="1"/>
          <w:numId w:val="6"/>
        </w:numPr>
        <w:spacing w:after="120" w:line="276" w:lineRule="auto"/>
        <w:ind w:left="567" w:hanging="567"/>
        <w:jc w:val="both"/>
        <w:rPr>
          <w:rFonts w:ascii="Arial" w:hAnsi="Arial" w:cs="Arial"/>
          <w:sz w:val="22"/>
          <w:szCs w:val="22"/>
        </w:rPr>
      </w:pPr>
      <w:r w:rsidRPr="0011176E">
        <w:rPr>
          <w:rFonts w:ascii="Arial" w:hAnsi="Arial" w:cs="Arial"/>
          <w:sz w:val="22"/>
          <w:szCs w:val="22"/>
        </w:rPr>
        <w:t xml:space="preserve">Podrobná specifikace předmětu </w:t>
      </w:r>
      <w:r w:rsidR="0056459C" w:rsidRPr="0011176E">
        <w:rPr>
          <w:rFonts w:ascii="Arial" w:hAnsi="Arial" w:cs="Arial"/>
          <w:sz w:val="22"/>
          <w:szCs w:val="22"/>
        </w:rPr>
        <w:t>plnění</w:t>
      </w:r>
      <w:r w:rsidRPr="0011176E">
        <w:rPr>
          <w:rFonts w:ascii="Arial" w:hAnsi="Arial" w:cs="Arial"/>
          <w:sz w:val="22"/>
          <w:szCs w:val="22"/>
        </w:rPr>
        <w:t xml:space="preserve"> je uvedena v </w:t>
      </w:r>
      <w:r w:rsidRPr="0011176E">
        <w:rPr>
          <w:rFonts w:ascii="Arial" w:hAnsi="Arial" w:cs="Arial"/>
          <w:b/>
          <w:sz w:val="22"/>
          <w:szCs w:val="22"/>
        </w:rPr>
        <w:t>Příloze č. 1</w:t>
      </w:r>
      <w:r w:rsidRPr="0011176E">
        <w:rPr>
          <w:rFonts w:ascii="Arial" w:hAnsi="Arial" w:cs="Arial"/>
          <w:sz w:val="22"/>
          <w:szCs w:val="22"/>
        </w:rPr>
        <w:t xml:space="preserve"> této Smlouvy. </w:t>
      </w:r>
    </w:p>
    <w:p w14:paraId="13DDD2B9" w14:textId="77777777" w:rsidR="00BF1874" w:rsidRPr="0011176E" w:rsidRDefault="001A2C49" w:rsidP="00BF1874">
      <w:pPr>
        <w:pStyle w:val="Odstavecseseznamem"/>
        <w:numPr>
          <w:ilvl w:val="1"/>
          <w:numId w:val="6"/>
        </w:numPr>
        <w:spacing w:after="120" w:line="276" w:lineRule="auto"/>
        <w:ind w:left="567" w:hanging="567"/>
        <w:jc w:val="both"/>
        <w:rPr>
          <w:rFonts w:ascii="Arial" w:hAnsi="Arial" w:cs="Arial"/>
          <w:sz w:val="22"/>
          <w:szCs w:val="22"/>
        </w:rPr>
      </w:pPr>
      <w:r w:rsidRPr="0011176E">
        <w:rPr>
          <w:rFonts w:ascii="Arial" w:hAnsi="Arial" w:cs="Arial"/>
          <w:sz w:val="22"/>
          <w:szCs w:val="22"/>
        </w:rPr>
        <w:t>Nabyvatel</w:t>
      </w:r>
      <w:r w:rsidR="00BF1874" w:rsidRPr="0011176E">
        <w:rPr>
          <w:rFonts w:ascii="Arial" w:hAnsi="Arial" w:cs="Arial"/>
          <w:sz w:val="22"/>
          <w:szCs w:val="22"/>
        </w:rPr>
        <w:t xml:space="preserve"> je povinen </w:t>
      </w:r>
      <w:r w:rsidR="0056459C" w:rsidRPr="0011176E">
        <w:rPr>
          <w:rFonts w:ascii="Arial" w:hAnsi="Arial" w:cs="Arial"/>
          <w:sz w:val="22"/>
          <w:szCs w:val="22"/>
        </w:rPr>
        <w:t>předmět plnění</w:t>
      </w:r>
      <w:r w:rsidR="00BF1874" w:rsidRPr="0011176E">
        <w:rPr>
          <w:rFonts w:ascii="Arial" w:hAnsi="Arial" w:cs="Arial"/>
          <w:sz w:val="22"/>
          <w:szCs w:val="22"/>
        </w:rPr>
        <w:t xml:space="preserve"> převzít a za řádně uskutečněné plnění zaplatit </w:t>
      </w:r>
      <w:r w:rsidRPr="0011176E">
        <w:rPr>
          <w:rFonts w:ascii="Arial" w:hAnsi="Arial" w:cs="Arial"/>
          <w:sz w:val="22"/>
          <w:szCs w:val="22"/>
        </w:rPr>
        <w:t>Poskytovatel</w:t>
      </w:r>
      <w:r w:rsidR="00FC0827" w:rsidRPr="0011176E">
        <w:rPr>
          <w:rFonts w:ascii="Arial" w:hAnsi="Arial" w:cs="Arial"/>
          <w:sz w:val="22"/>
          <w:szCs w:val="22"/>
        </w:rPr>
        <w:t>i</w:t>
      </w:r>
      <w:r w:rsidR="00C109C6" w:rsidRPr="0011176E">
        <w:rPr>
          <w:rFonts w:ascii="Arial" w:hAnsi="Arial" w:cs="Arial"/>
          <w:sz w:val="22"/>
          <w:szCs w:val="22"/>
        </w:rPr>
        <w:t xml:space="preserve"> </w:t>
      </w:r>
      <w:r w:rsidR="00BF1874" w:rsidRPr="0011176E">
        <w:rPr>
          <w:rFonts w:ascii="Arial" w:hAnsi="Arial" w:cs="Arial"/>
          <w:sz w:val="22"/>
          <w:szCs w:val="22"/>
        </w:rPr>
        <w:t xml:space="preserve">cenu na straně jedné a </w:t>
      </w:r>
      <w:r w:rsidRPr="0011176E">
        <w:rPr>
          <w:rFonts w:ascii="Arial" w:hAnsi="Arial" w:cs="Arial"/>
          <w:sz w:val="22"/>
          <w:szCs w:val="22"/>
        </w:rPr>
        <w:t>Poskytovatel</w:t>
      </w:r>
      <w:r w:rsidR="00BF1874" w:rsidRPr="0011176E">
        <w:rPr>
          <w:rFonts w:ascii="Arial" w:hAnsi="Arial" w:cs="Arial"/>
          <w:sz w:val="22"/>
          <w:szCs w:val="22"/>
        </w:rPr>
        <w:t xml:space="preserve"> je povinen umožnit </w:t>
      </w:r>
      <w:r w:rsidRPr="0011176E">
        <w:rPr>
          <w:rFonts w:ascii="Arial" w:hAnsi="Arial" w:cs="Arial"/>
          <w:sz w:val="22"/>
          <w:szCs w:val="22"/>
        </w:rPr>
        <w:t>Nabyvatel</w:t>
      </w:r>
      <w:r w:rsidR="00FC0827" w:rsidRPr="0011176E">
        <w:rPr>
          <w:rFonts w:ascii="Arial" w:hAnsi="Arial" w:cs="Arial"/>
          <w:sz w:val="22"/>
          <w:szCs w:val="22"/>
        </w:rPr>
        <w:t>i</w:t>
      </w:r>
      <w:r w:rsidR="00BF1874" w:rsidRPr="0011176E">
        <w:rPr>
          <w:rFonts w:ascii="Arial" w:hAnsi="Arial" w:cs="Arial"/>
          <w:sz w:val="22"/>
          <w:szCs w:val="22"/>
        </w:rPr>
        <w:t xml:space="preserve"> nab</w:t>
      </w:r>
      <w:r w:rsidRPr="0011176E">
        <w:rPr>
          <w:rFonts w:ascii="Arial" w:hAnsi="Arial" w:cs="Arial"/>
          <w:sz w:val="22"/>
          <w:szCs w:val="22"/>
        </w:rPr>
        <w:t>ý</w:t>
      </w:r>
      <w:r w:rsidR="00BF1874" w:rsidRPr="0011176E">
        <w:rPr>
          <w:rFonts w:ascii="Arial" w:hAnsi="Arial" w:cs="Arial"/>
          <w:sz w:val="22"/>
          <w:szCs w:val="22"/>
        </w:rPr>
        <w:t>t práv</w:t>
      </w:r>
      <w:r w:rsidRPr="0011176E">
        <w:rPr>
          <w:rFonts w:ascii="Arial" w:hAnsi="Arial" w:cs="Arial"/>
          <w:sz w:val="22"/>
          <w:szCs w:val="22"/>
        </w:rPr>
        <w:t>a</w:t>
      </w:r>
      <w:r w:rsidR="00BF1874" w:rsidRPr="0011176E">
        <w:rPr>
          <w:rFonts w:ascii="Arial" w:hAnsi="Arial" w:cs="Arial"/>
          <w:sz w:val="22"/>
          <w:szCs w:val="22"/>
        </w:rPr>
        <w:t xml:space="preserve"> k </w:t>
      </w:r>
      <w:r w:rsidR="0056459C" w:rsidRPr="0011176E">
        <w:rPr>
          <w:rFonts w:ascii="Arial" w:hAnsi="Arial" w:cs="Arial"/>
          <w:sz w:val="22"/>
          <w:szCs w:val="22"/>
        </w:rPr>
        <w:t>předmětu plnění</w:t>
      </w:r>
      <w:r w:rsidR="00BF1874" w:rsidRPr="0011176E">
        <w:rPr>
          <w:rFonts w:ascii="Arial" w:hAnsi="Arial" w:cs="Arial"/>
          <w:sz w:val="22"/>
          <w:szCs w:val="22"/>
        </w:rPr>
        <w:t xml:space="preserve"> na straně druhé.</w:t>
      </w:r>
    </w:p>
    <w:p w14:paraId="3FE9C67E" w14:textId="77777777" w:rsidR="00230481" w:rsidRPr="00D40AAB" w:rsidRDefault="00230481" w:rsidP="009D6A17">
      <w:pPr>
        <w:pStyle w:val="Odstavecseseznamem"/>
        <w:spacing w:after="120"/>
        <w:ind w:left="567"/>
        <w:jc w:val="both"/>
        <w:rPr>
          <w:rFonts w:ascii="Arial" w:hAnsi="Arial" w:cs="Arial"/>
          <w:sz w:val="22"/>
          <w:szCs w:val="22"/>
        </w:rPr>
      </w:pPr>
    </w:p>
    <w:p w14:paraId="0670ADF6" w14:textId="77777777" w:rsidR="00452DA1" w:rsidRPr="006B1D1C" w:rsidRDefault="00F20B79" w:rsidP="00981E87">
      <w:pPr>
        <w:pStyle w:val="Odstavecseseznamem"/>
        <w:numPr>
          <w:ilvl w:val="0"/>
          <w:numId w:val="6"/>
        </w:numPr>
        <w:spacing w:before="120" w:after="120"/>
        <w:ind w:left="357" w:hanging="357"/>
        <w:jc w:val="both"/>
        <w:rPr>
          <w:rFonts w:ascii="Arial" w:hAnsi="Arial" w:cs="Arial"/>
          <w:b/>
          <w:sz w:val="22"/>
          <w:szCs w:val="22"/>
        </w:rPr>
      </w:pPr>
      <w:r>
        <w:rPr>
          <w:rFonts w:ascii="Arial" w:hAnsi="Arial" w:cs="Arial"/>
          <w:b/>
          <w:sz w:val="22"/>
          <w:szCs w:val="22"/>
        </w:rPr>
        <w:t>C</w:t>
      </w:r>
      <w:r w:rsidRPr="006B1D1C">
        <w:rPr>
          <w:rFonts w:ascii="Arial" w:hAnsi="Arial" w:cs="Arial"/>
          <w:b/>
          <w:sz w:val="22"/>
          <w:szCs w:val="22"/>
        </w:rPr>
        <w:t>ENA</w:t>
      </w:r>
    </w:p>
    <w:p w14:paraId="2BCE7635" w14:textId="77777777" w:rsidR="00452DA1" w:rsidRPr="006B1D1C" w:rsidRDefault="00A30665" w:rsidP="009D6A17">
      <w:pPr>
        <w:pStyle w:val="Odstavecseseznamem"/>
        <w:numPr>
          <w:ilvl w:val="1"/>
          <w:numId w:val="6"/>
        </w:numPr>
        <w:spacing w:after="120" w:line="276" w:lineRule="auto"/>
        <w:ind w:left="567" w:hanging="567"/>
        <w:jc w:val="both"/>
        <w:rPr>
          <w:rFonts w:ascii="Arial" w:hAnsi="Arial" w:cs="Arial"/>
          <w:sz w:val="22"/>
          <w:szCs w:val="22"/>
        </w:rPr>
      </w:pPr>
      <w:r>
        <w:rPr>
          <w:rFonts w:ascii="Arial" w:hAnsi="Arial" w:cs="Arial"/>
          <w:sz w:val="22"/>
          <w:szCs w:val="22"/>
        </w:rPr>
        <w:t>C</w:t>
      </w:r>
      <w:r w:rsidR="00452DA1" w:rsidRPr="006B1D1C">
        <w:rPr>
          <w:rFonts w:ascii="Arial" w:hAnsi="Arial" w:cs="Arial"/>
          <w:sz w:val="22"/>
          <w:szCs w:val="22"/>
        </w:rPr>
        <w:t xml:space="preserve">ena </w:t>
      </w:r>
      <w:r w:rsidR="0056459C">
        <w:rPr>
          <w:rFonts w:ascii="Arial" w:hAnsi="Arial" w:cs="Arial"/>
          <w:sz w:val="22"/>
          <w:szCs w:val="22"/>
        </w:rPr>
        <w:t>předmětu plnění</w:t>
      </w:r>
      <w:r>
        <w:rPr>
          <w:rFonts w:ascii="Arial" w:hAnsi="Arial" w:cs="Arial"/>
          <w:sz w:val="22"/>
          <w:szCs w:val="22"/>
        </w:rPr>
        <w:t xml:space="preserve"> (dále jen „</w:t>
      </w:r>
      <w:r w:rsidRPr="00A30665">
        <w:rPr>
          <w:rFonts w:ascii="Arial" w:hAnsi="Arial" w:cs="Arial"/>
          <w:b/>
          <w:sz w:val="22"/>
          <w:szCs w:val="22"/>
        </w:rPr>
        <w:t>cena</w:t>
      </w:r>
      <w:r>
        <w:rPr>
          <w:rFonts w:ascii="Arial" w:hAnsi="Arial" w:cs="Arial"/>
          <w:sz w:val="22"/>
          <w:szCs w:val="22"/>
        </w:rPr>
        <w:t>“) je sjednána dohodou smluvních stran a činí</w:t>
      </w:r>
      <w:r w:rsidR="00A60297" w:rsidRPr="006B1D1C">
        <w:rPr>
          <w:rFonts w:ascii="Arial" w:hAnsi="Arial" w:cs="Arial"/>
          <w:sz w:val="22"/>
          <w:szCs w:val="22"/>
        </w:rPr>
        <w:t>:</w:t>
      </w:r>
    </w:p>
    <w:p w14:paraId="2A999FCE" w14:textId="25156467" w:rsidR="00A30665" w:rsidRDefault="00617A3C" w:rsidP="00A30665">
      <w:pPr>
        <w:pStyle w:val="RLTextlnkuslovan"/>
        <w:numPr>
          <w:ilvl w:val="0"/>
          <w:numId w:val="0"/>
        </w:numPr>
        <w:ind w:left="567"/>
        <w:rPr>
          <w:rFonts w:ascii="Arial" w:hAnsi="Arial" w:cs="Arial"/>
        </w:rPr>
      </w:pPr>
      <w:r w:rsidRPr="00573E8E">
        <w:rPr>
          <w:rFonts w:ascii="Arial" w:hAnsi="Arial" w:cs="Arial"/>
          <w:b/>
          <w:bCs/>
          <w:caps/>
          <w:color w:val="000000"/>
          <w:szCs w:val="22"/>
          <w:shd w:val="clear" w:color="auto" w:fill="F6F6F6"/>
        </w:rPr>
        <w:t>2.195.638</w:t>
      </w:r>
      <w:r w:rsidR="001A757A" w:rsidRPr="00573E8E">
        <w:rPr>
          <w:rFonts w:ascii="Arial" w:hAnsi="Arial" w:cs="Arial"/>
          <w:b/>
          <w:bCs/>
          <w:caps/>
          <w:color w:val="000000"/>
          <w:szCs w:val="22"/>
          <w:shd w:val="clear" w:color="auto" w:fill="F6F6F6"/>
        </w:rPr>
        <w:t>,14</w:t>
      </w:r>
      <w:r w:rsidR="00A30665" w:rsidRPr="00661D8D">
        <w:rPr>
          <w:rFonts w:ascii="Arial" w:hAnsi="Arial" w:cs="Arial"/>
        </w:rPr>
        <w:t xml:space="preserve"> Kč (</w:t>
      </w:r>
      <w:r w:rsidR="001A757A" w:rsidRPr="001A757A">
        <w:rPr>
          <w:rFonts w:ascii="Arial" w:hAnsi="Arial" w:cs="Arial"/>
        </w:rPr>
        <w:t>dvamilionyjednostodevadesátpěttisícšestsettřicetosm korun českých čtrnáct haléřů</w:t>
      </w:r>
      <w:r w:rsidR="00A30665" w:rsidRPr="00661D8D">
        <w:rPr>
          <w:rFonts w:ascii="Arial" w:hAnsi="Arial" w:cs="Arial"/>
        </w:rPr>
        <w:t>) bez DPH</w:t>
      </w:r>
    </w:p>
    <w:p w14:paraId="62945F6D" w14:textId="6F29B551" w:rsidR="00A30665" w:rsidRDefault="00617A3C" w:rsidP="00A30665">
      <w:pPr>
        <w:pStyle w:val="RLTextlnkuslovan"/>
        <w:numPr>
          <w:ilvl w:val="0"/>
          <w:numId w:val="0"/>
        </w:numPr>
        <w:ind w:left="567"/>
        <w:rPr>
          <w:rFonts w:ascii="Arial" w:hAnsi="Arial" w:cs="Arial"/>
        </w:rPr>
      </w:pPr>
      <w:r w:rsidRPr="00573E8E">
        <w:rPr>
          <w:rFonts w:ascii="Arial" w:hAnsi="Arial" w:cs="Arial"/>
          <w:b/>
          <w:bCs/>
          <w:caps/>
          <w:color w:val="000000"/>
          <w:szCs w:val="22"/>
          <w:shd w:val="clear" w:color="auto" w:fill="F6F6F6"/>
        </w:rPr>
        <w:t>2.656.722</w:t>
      </w:r>
      <w:r w:rsidR="00A30665" w:rsidRPr="00661D8D">
        <w:rPr>
          <w:rFonts w:ascii="Arial" w:hAnsi="Arial" w:cs="Arial"/>
        </w:rPr>
        <w:t xml:space="preserve"> Kč (</w:t>
      </w:r>
      <w:r w:rsidRPr="00661D8D">
        <w:rPr>
          <w:rFonts w:ascii="Arial" w:hAnsi="Arial" w:cs="Arial"/>
        </w:rPr>
        <w:t xml:space="preserve"> </w:t>
      </w:r>
      <w:r w:rsidR="00A30665" w:rsidRPr="00661D8D">
        <w:rPr>
          <w:rFonts w:ascii="Arial" w:hAnsi="Arial" w:cs="Arial"/>
        </w:rPr>
        <w:t>[</w:t>
      </w:r>
      <w:r w:rsidR="001A757A" w:rsidRPr="001A757A">
        <w:rPr>
          <w:rFonts w:ascii="Arial" w:hAnsi="Arial" w:cs="Arial"/>
        </w:rPr>
        <w:t>dvamilionyšestsetpadesátšesttisícsedmsetdvacetdva korun českých patnáct haléřů</w:t>
      </w:r>
      <w:r w:rsidR="00A30665" w:rsidRPr="00661D8D">
        <w:rPr>
          <w:rFonts w:ascii="Arial" w:hAnsi="Arial" w:cs="Arial"/>
        </w:rPr>
        <w:t>) s</w:t>
      </w:r>
      <w:r w:rsidR="00A30665">
        <w:rPr>
          <w:rFonts w:ascii="Arial" w:hAnsi="Arial" w:cs="Arial"/>
        </w:rPr>
        <w:t> </w:t>
      </w:r>
      <w:r w:rsidR="00A30665" w:rsidRPr="00661D8D">
        <w:rPr>
          <w:rFonts w:ascii="Arial" w:hAnsi="Arial" w:cs="Arial"/>
        </w:rPr>
        <w:t>DPH</w:t>
      </w:r>
    </w:p>
    <w:p w14:paraId="711DBE46" w14:textId="4AB3936D" w:rsidR="00A30665" w:rsidRDefault="00A30665" w:rsidP="00A30665">
      <w:pPr>
        <w:pStyle w:val="RLTextlnkuslovan"/>
        <w:numPr>
          <w:ilvl w:val="0"/>
          <w:numId w:val="0"/>
        </w:numPr>
        <w:ind w:left="567"/>
        <w:rPr>
          <w:rFonts w:ascii="Arial" w:hAnsi="Arial" w:cs="Arial"/>
        </w:rPr>
      </w:pPr>
      <w:r>
        <w:rPr>
          <w:rFonts w:ascii="Arial" w:hAnsi="Arial" w:cs="Arial"/>
        </w:rPr>
        <w:t>DPH</w:t>
      </w:r>
      <w:r w:rsidRPr="00661D8D">
        <w:rPr>
          <w:rFonts w:ascii="Arial" w:hAnsi="Arial" w:cs="Arial"/>
        </w:rPr>
        <w:t xml:space="preserve"> ve výši </w:t>
      </w:r>
      <w:r w:rsidR="001A757A" w:rsidRPr="00573E8E">
        <w:rPr>
          <w:rFonts w:ascii="Arial" w:hAnsi="Arial" w:cs="Arial"/>
          <w:b/>
          <w:bCs/>
          <w:caps/>
          <w:color w:val="000000"/>
          <w:szCs w:val="22"/>
          <w:shd w:val="clear" w:color="auto" w:fill="F6F6F6"/>
        </w:rPr>
        <w:t>21</w:t>
      </w:r>
      <w:r w:rsidRPr="00661D8D">
        <w:rPr>
          <w:rFonts w:ascii="Arial" w:hAnsi="Arial" w:cs="Arial"/>
        </w:rPr>
        <w:t xml:space="preserve"> % ([</w:t>
      </w:r>
      <w:r w:rsidR="001A757A">
        <w:rPr>
          <w:rFonts w:ascii="Arial" w:hAnsi="Arial" w:cs="Arial"/>
        </w:rPr>
        <w:t>dvacetjedna</w:t>
      </w:r>
      <w:r w:rsidRPr="00661D8D">
        <w:rPr>
          <w:rFonts w:ascii="Arial" w:hAnsi="Arial" w:cs="Arial"/>
        </w:rPr>
        <w:t>] procent)</w:t>
      </w:r>
    </w:p>
    <w:p w14:paraId="1D196FEE" w14:textId="77777777" w:rsidR="00452DA1" w:rsidRPr="00981E87" w:rsidRDefault="00F20B79" w:rsidP="00A30665">
      <w:pPr>
        <w:pStyle w:val="Odstavecseseznamem"/>
        <w:spacing w:after="120"/>
        <w:ind w:left="567"/>
        <w:jc w:val="both"/>
        <w:rPr>
          <w:rFonts w:ascii="Arial" w:hAnsi="Arial" w:cs="Arial"/>
          <w:sz w:val="22"/>
          <w:szCs w:val="22"/>
        </w:rPr>
      </w:pPr>
      <w:r>
        <w:rPr>
          <w:rFonts w:ascii="Arial" w:hAnsi="Arial" w:cs="Arial"/>
          <w:sz w:val="22"/>
          <w:szCs w:val="22"/>
        </w:rPr>
        <w:t>Podrobná kalkulace c</w:t>
      </w:r>
      <w:r w:rsidR="00452DA1" w:rsidRPr="00981E87">
        <w:rPr>
          <w:rFonts w:ascii="Arial" w:hAnsi="Arial" w:cs="Arial"/>
          <w:sz w:val="22"/>
          <w:szCs w:val="22"/>
        </w:rPr>
        <w:t xml:space="preserve">eny je uvedena v </w:t>
      </w:r>
      <w:r w:rsidR="00452DA1" w:rsidRPr="00294AD0">
        <w:rPr>
          <w:rFonts w:ascii="Arial" w:hAnsi="Arial" w:cs="Arial"/>
          <w:b/>
          <w:sz w:val="22"/>
          <w:szCs w:val="22"/>
        </w:rPr>
        <w:t>Příloze č. 4</w:t>
      </w:r>
      <w:r w:rsidR="00452DA1" w:rsidRPr="00294AD0">
        <w:rPr>
          <w:rFonts w:ascii="Arial" w:hAnsi="Arial" w:cs="Arial"/>
          <w:sz w:val="22"/>
          <w:szCs w:val="22"/>
        </w:rPr>
        <w:t>.</w:t>
      </w:r>
    </w:p>
    <w:p w14:paraId="73E7B189" w14:textId="4DA6F8B1" w:rsidR="00452DA1" w:rsidRPr="009D6A17" w:rsidRDefault="00452DA1" w:rsidP="009D6A17">
      <w:pPr>
        <w:pStyle w:val="Odstavecseseznamem"/>
        <w:numPr>
          <w:ilvl w:val="1"/>
          <w:numId w:val="6"/>
        </w:numPr>
        <w:spacing w:after="120" w:line="276" w:lineRule="auto"/>
        <w:ind w:left="567" w:hanging="567"/>
        <w:jc w:val="both"/>
        <w:rPr>
          <w:rFonts w:ascii="Arial" w:hAnsi="Arial" w:cs="Arial"/>
          <w:sz w:val="22"/>
          <w:szCs w:val="22"/>
        </w:rPr>
      </w:pPr>
      <w:r w:rsidRPr="009D6A17">
        <w:rPr>
          <w:rFonts w:ascii="Arial" w:hAnsi="Arial" w:cs="Arial"/>
          <w:sz w:val="22"/>
          <w:szCs w:val="22"/>
        </w:rPr>
        <w:t>Vešker</w:t>
      </w:r>
      <w:r w:rsidR="00BF3F59">
        <w:rPr>
          <w:rFonts w:ascii="Arial" w:hAnsi="Arial" w:cs="Arial"/>
          <w:sz w:val="22"/>
          <w:szCs w:val="22"/>
        </w:rPr>
        <w:t>é</w:t>
      </w:r>
      <w:r w:rsidRPr="009D6A17">
        <w:rPr>
          <w:rFonts w:ascii="Arial" w:hAnsi="Arial" w:cs="Arial"/>
          <w:sz w:val="22"/>
          <w:szCs w:val="22"/>
        </w:rPr>
        <w:t xml:space="preserve"> peněžit</w:t>
      </w:r>
      <w:r w:rsidR="00BF3F59">
        <w:rPr>
          <w:rFonts w:ascii="Arial" w:hAnsi="Arial" w:cs="Arial"/>
          <w:sz w:val="22"/>
          <w:szCs w:val="22"/>
        </w:rPr>
        <w:t>é</w:t>
      </w:r>
      <w:r w:rsidRPr="009D6A17">
        <w:rPr>
          <w:rFonts w:ascii="Arial" w:hAnsi="Arial" w:cs="Arial"/>
          <w:sz w:val="22"/>
          <w:szCs w:val="22"/>
        </w:rPr>
        <w:t xml:space="preserve"> plnění vyplývající z této Smlouvy bud</w:t>
      </w:r>
      <w:r w:rsidR="000E36C3">
        <w:rPr>
          <w:rFonts w:ascii="Arial" w:hAnsi="Arial" w:cs="Arial"/>
          <w:sz w:val="22"/>
          <w:szCs w:val="22"/>
        </w:rPr>
        <w:t>e</w:t>
      </w:r>
      <w:r w:rsidRPr="009D6A17">
        <w:rPr>
          <w:rFonts w:ascii="Arial" w:hAnsi="Arial" w:cs="Arial"/>
          <w:sz w:val="22"/>
          <w:szCs w:val="22"/>
        </w:rPr>
        <w:t xml:space="preserve"> stranami hrazen</w:t>
      </w:r>
      <w:r w:rsidR="00BF3F59">
        <w:rPr>
          <w:rFonts w:ascii="Arial" w:hAnsi="Arial" w:cs="Arial"/>
          <w:sz w:val="22"/>
          <w:szCs w:val="22"/>
        </w:rPr>
        <w:t>o</w:t>
      </w:r>
      <w:r w:rsidRPr="009D6A17">
        <w:rPr>
          <w:rFonts w:ascii="Arial" w:hAnsi="Arial" w:cs="Arial"/>
          <w:sz w:val="22"/>
          <w:szCs w:val="22"/>
        </w:rPr>
        <w:t xml:space="preserve"> v souladu s platebními pdmínkami v článku </w:t>
      </w:r>
      <w:r w:rsidR="00A60297" w:rsidRPr="009D6A17">
        <w:rPr>
          <w:rFonts w:ascii="Arial" w:hAnsi="Arial" w:cs="Arial"/>
          <w:sz w:val="22"/>
          <w:szCs w:val="22"/>
        </w:rPr>
        <w:t>5</w:t>
      </w:r>
      <w:r w:rsidRPr="009D6A17">
        <w:rPr>
          <w:rFonts w:ascii="Arial" w:hAnsi="Arial" w:cs="Arial"/>
          <w:sz w:val="22"/>
          <w:szCs w:val="22"/>
        </w:rPr>
        <w:t>. Smlouvy.</w:t>
      </w:r>
    </w:p>
    <w:p w14:paraId="1A92B7D4" w14:textId="77777777" w:rsidR="00A30665" w:rsidRDefault="00A30665" w:rsidP="0011176E">
      <w:pPr>
        <w:pStyle w:val="RLTextlnkuslovan"/>
        <w:numPr>
          <w:ilvl w:val="1"/>
          <w:numId w:val="6"/>
        </w:numPr>
        <w:ind w:hanging="574"/>
        <w:rPr>
          <w:rFonts w:ascii="Arial" w:hAnsi="Arial" w:cs="Arial"/>
        </w:rPr>
      </w:pPr>
      <w:r w:rsidRPr="00B97C6B">
        <w:rPr>
          <w:rFonts w:ascii="Arial" w:hAnsi="Arial" w:cs="Arial"/>
        </w:rPr>
        <w:t xml:space="preserve">Uvedená cena je cenou maximální, konečnou a nepřekročitelnou, jsou v ní obsaženy veškeré </w:t>
      </w:r>
      <w:r>
        <w:rPr>
          <w:rFonts w:ascii="Arial" w:hAnsi="Arial" w:cs="Arial"/>
        </w:rPr>
        <w:t xml:space="preserve">náklady </w:t>
      </w:r>
      <w:r w:rsidR="001A2C49">
        <w:rPr>
          <w:rFonts w:ascii="Arial" w:hAnsi="Arial" w:cs="Arial"/>
        </w:rPr>
        <w:t>Poskytovatel</w:t>
      </w:r>
      <w:r w:rsidR="00FC0827">
        <w:rPr>
          <w:rFonts w:ascii="Arial" w:hAnsi="Arial" w:cs="Arial"/>
        </w:rPr>
        <w:t>e</w:t>
      </w:r>
      <w:r>
        <w:rPr>
          <w:rFonts w:ascii="Arial" w:hAnsi="Arial" w:cs="Arial"/>
        </w:rPr>
        <w:t xml:space="preserve">, včetně zajištění záručního servisu dodaného </w:t>
      </w:r>
      <w:r w:rsidR="0056459C">
        <w:rPr>
          <w:rFonts w:ascii="Arial" w:hAnsi="Arial" w:cs="Arial"/>
        </w:rPr>
        <w:t>předmětu plnění</w:t>
      </w:r>
      <w:r>
        <w:rPr>
          <w:rFonts w:ascii="Arial" w:hAnsi="Arial" w:cs="Arial"/>
        </w:rPr>
        <w:t xml:space="preserve"> a dalších prací a </w:t>
      </w:r>
      <w:r w:rsidRPr="00B97C6B">
        <w:rPr>
          <w:rFonts w:ascii="Arial" w:hAnsi="Arial" w:cs="Arial"/>
        </w:rPr>
        <w:t>činnost</w:t>
      </w:r>
      <w:r>
        <w:rPr>
          <w:rFonts w:ascii="Arial" w:hAnsi="Arial" w:cs="Arial"/>
        </w:rPr>
        <w:t>í, práva a</w:t>
      </w:r>
      <w:r w:rsidRPr="00B97C6B">
        <w:rPr>
          <w:rFonts w:ascii="Arial" w:hAnsi="Arial" w:cs="Arial"/>
        </w:rPr>
        <w:t xml:space="preserve"> </w:t>
      </w:r>
      <w:r>
        <w:rPr>
          <w:rFonts w:ascii="Arial" w:hAnsi="Arial" w:cs="Arial"/>
        </w:rPr>
        <w:t>plnění dle čl. 3 Smlouvy, a to po celou dobu trvání Smlouvy a z ní vyplývajících závazků (např. záruky).</w:t>
      </w:r>
    </w:p>
    <w:p w14:paraId="09A2F897" w14:textId="77777777" w:rsidR="00452DA1" w:rsidRDefault="001A2C49" w:rsidP="009D6A17">
      <w:pPr>
        <w:pStyle w:val="Odstavecseseznamem"/>
        <w:numPr>
          <w:ilvl w:val="1"/>
          <w:numId w:val="6"/>
        </w:numPr>
        <w:spacing w:after="120" w:line="276" w:lineRule="auto"/>
        <w:ind w:left="567" w:hanging="567"/>
        <w:jc w:val="both"/>
        <w:rPr>
          <w:rFonts w:ascii="Arial" w:hAnsi="Arial" w:cs="Arial"/>
          <w:sz w:val="22"/>
          <w:szCs w:val="22"/>
        </w:rPr>
      </w:pPr>
      <w:r>
        <w:rPr>
          <w:rFonts w:ascii="Arial" w:hAnsi="Arial" w:cs="Arial"/>
          <w:sz w:val="22"/>
          <w:szCs w:val="22"/>
        </w:rPr>
        <w:t>Nabyvatel</w:t>
      </w:r>
      <w:r w:rsidR="00452DA1" w:rsidRPr="009D6A17">
        <w:rPr>
          <w:rFonts w:ascii="Arial" w:hAnsi="Arial" w:cs="Arial"/>
          <w:sz w:val="22"/>
          <w:szCs w:val="22"/>
        </w:rPr>
        <w:t xml:space="preserve"> neposkytuje jakékoliv zálohy.</w:t>
      </w:r>
    </w:p>
    <w:p w14:paraId="4C2771A7" w14:textId="77777777" w:rsidR="009D6A17" w:rsidRPr="009D6A17" w:rsidRDefault="009D6A17" w:rsidP="009D6A17">
      <w:pPr>
        <w:pStyle w:val="Odstavecseseznamem"/>
        <w:spacing w:after="120" w:line="276" w:lineRule="auto"/>
        <w:ind w:left="567"/>
        <w:jc w:val="both"/>
        <w:rPr>
          <w:rFonts w:ascii="Arial" w:hAnsi="Arial" w:cs="Arial"/>
          <w:sz w:val="22"/>
          <w:szCs w:val="22"/>
        </w:rPr>
      </w:pPr>
    </w:p>
    <w:p w14:paraId="203FE15F" w14:textId="77777777" w:rsidR="00A60297" w:rsidRPr="006B1D1C" w:rsidRDefault="00A30665" w:rsidP="00981E87">
      <w:pPr>
        <w:pStyle w:val="Odstavecseseznamem"/>
        <w:numPr>
          <w:ilvl w:val="0"/>
          <w:numId w:val="6"/>
        </w:numPr>
        <w:spacing w:before="120" w:after="120"/>
        <w:ind w:left="357" w:hanging="357"/>
        <w:jc w:val="both"/>
        <w:rPr>
          <w:rFonts w:ascii="Arial" w:hAnsi="Arial" w:cs="Arial"/>
          <w:b/>
          <w:sz w:val="22"/>
          <w:szCs w:val="22"/>
        </w:rPr>
      </w:pPr>
      <w:r w:rsidRPr="006B1D1C">
        <w:rPr>
          <w:rFonts w:ascii="Arial" w:hAnsi="Arial" w:cs="Arial"/>
          <w:b/>
          <w:sz w:val="22"/>
          <w:szCs w:val="22"/>
        </w:rPr>
        <w:t>PLATEBNÍ PODMÍNKY</w:t>
      </w:r>
    </w:p>
    <w:p w14:paraId="4DB5BAD9" w14:textId="37E64D37" w:rsidR="00A60297" w:rsidRPr="006B1D1C" w:rsidRDefault="001A2C49" w:rsidP="002759DA">
      <w:pPr>
        <w:pStyle w:val="Odstavecseseznamem"/>
        <w:numPr>
          <w:ilvl w:val="1"/>
          <w:numId w:val="6"/>
        </w:numPr>
        <w:spacing w:after="120" w:line="276" w:lineRule="auto"/>
        <w:ind w:left="567" w:hanging="567"/>
        <w:jc w:val="both"/>
        <w:rPr>
          <w:rFonts w:ascii="Arial" w:hAnsi="Arial" w:cs="Arial"/>
          <w:sz w:val="22"/>
          <w:szCs w:val="22"/>
        </w:rPr>
      </w:pPr>
      <w:r>
        <w:rPr>
          <w:rFonts w:ascii="Arial" w:hAnsi="Arial" w:cs="Arial"/>
          <w:sz w:val="22"/>
          <w:szCs w:val="22"/>
        </w:rPr>
        <w:t>Poskytovatel</w:t>
      </w:r>
      <w:r w:rsidR="00825ACB" w:rsidRPr="00825ACB">
        <w:rPr>
          <w:rFonts w:ascii="Arial" w:hAnsi="Arial" w:cs="Arial"/>
          <w:sz w:val="22"/>
          <w:szCs w:val="22"/>
        </w:rPr>
        <w:t xml:space="preserve"> se zavazuje </w:t>
      </w:r>
      <w:r w:rsidR="00E14023">
        <w:rPr>
          <w:rFonts w:ascii="Arial" w:hAnsi="Arial" w:cs="Arial"/>
          <w:sz w:val="22"/>
          <w:szCs w:val="22"/>
        </w:rPr>
        <w:t xml:space="preserve">vystavit fakturu za plnění dle této </w:t>
      </w:r>
      <w:r w:rsidR="00FC4613">
        <w:rPr>
          <w:rFonts w:ascii="Arial" w:hAnsi="Arial" w:cs="Arial"/>
          <w:sz w:val="22"/>
          <w:szCs w:val="22"/>
        </w:rPr>
        <w:t>S</w:t>
      </w:r>
      <w:r w:rsidR="00E14023">
        <w:rPr>
          <w:rFonts w:ascii="Arial" w:hAnsi="Arial" w:cs="Arial"/>
          <w:sz w:val="22"/>
          <w:szCs w:val="22"/>
        </w:rPr>
        <w:t xml:space="preserve">mlouvy do 14 </w:t>
      </w:r>
      <w:r w:rsidR="00825ACB" w:rsidRPr="00825ACB">
        <w:rPr>
          <w:rFonts w:ascii="Arial" w:hAnsi="Arial" w:cs="Arial"/>
          <w:sz w:val="22"/>
          <w:szCs w:val="22"/>
        </w:rPr>
        <w:t xml:space="preserve">dní </w:t>
      </w:r>
      <w:r w:rsidR="0011176E">
        <w:rPr>
          <w:rFonts w:ascii="Arial" w:hAnsi="Arial" w:cs="Arial"/>
          <w:sz w:val="22"/>
          <w:szCs w:val="22"/>
        </w:rPr>
        <w:br/>
      </w:r>
      <w:r w:rsidR="00825ACB" w:rsidRPr="00825ACB">
        <w:rPr>
          <w:rFonts w:ascii="Arial" w:hAnsi="Arial" w:cs="Arial"/>
          <w:sz w:val="22"/>
          <w:szCs w:val="22"/>
        </w:rPr>
        <w:t xml:space="preserve">od </w:t>
      </w:r>
      <w:r w:rsidR="00573B6D" w:rsidRPr="001415C5">
        <w:rPr>
          <w:rFonts w:ascii="Arial" w:hAnsi="Arial" w:cs="Arial"/>
          <w:sz w:val="22"/>
          <w:szCs w:val="22"/>
        </w:rPr>
        <w:t>nabytí účinnosti</w:t>
      </w:r>
      <w:r w:rsidR="00E14023" w:rsidRPr="001415C5">
        <w:rPr>
          <w:rFonts w:ascii="Arial" w:hAnsi="Arial" w:cs="Arial"/>
          <w:sz w:val="22"/>
          <w:szCs w:val="22"/>
        </w:rPr>
        <w:t xml:space="preserve"> </w:t>
      </w:r>
      <w:r w:rsidR="00FC4613">
        <w:rPr>
          <w:rFonts w:ascii="Arial" w:hAnsi="Arial" w:cs="Arial"/>
          <w:sz w:val="22"/>
          <w:szCs w:val="22"/>
        </w:rPr>
        <w:t>S</w:t>
      </w:r>
      <w:r w:rsidR="00E14023">
        <w:rPr>
          <w:rFonts w:ascii="Arial" w:hAnsi="Arial" w:cs="Arial"/>
          <w:sz w:val="22"/>
          <w:szCs w:val="22"/>
        </w:rPr>
        <w:t>mlouvy.</w:t>
      </w:r>
      <w:r w:rsidR="00825ACB" w:rsidRPr="00825ACB">
        <w:rPr>
          <w:rFonts w:ascii="Arial" w:hAnsi="Arial" w:cs="Arial"/>
          <w:sz w:val="22"/>
          <w:szCs w:val="22"/>
        </w:rPr>
        <w:t xml:space="preserve"> </w:t>
      </w:r>
      <w:r w:rsidR="00E14023" w:rsidRPr="00E14023">
        <w:rPr>
          <w:rFonts w:ascii="Arial" w:hAnsi="Arial" w:cs="Arial"/>
          <w:sz w:val="22"/>
          <w:szCs w:val="22"/>
        </w:rPr>
        <w:t xml:space="preserve">Přílohou faktury musí být i oboustranně potvrzený akceptační protokol, jehož vzor je uveden </w:t>
      </w:r>
      <w:r w:rsidR="00E14023" w:rsidRPr="00294AD0">
        <w:rPr>
          <w:rFonts w:ascii="Arial" w:hAnsi="Arial" w:cs="Arial"/>
          <w:sz w:val="22"/>
          <w:szCs w:val="22"/>
        </w:rPr>
        <w:t xml:space="preserve">v </w:t>
      </w:r>
      <w:r w:rsidR="00E14023" w:rsidRPr="00B82505">
        <w:rPr>
          <w:rFonts w:ascii="Arial" w:hAnsi="Arial" w:cs="Arial"/>
          <w:b/>
          <w:sz w:val="22"/>
          <w:szCs w:val="22"/>
        </w:rPr>
        <w:t>Příloze č. 6</w:t>
      </w:r>
      <w:r w:rsidR="00E14023" w:rsidRPr="00E14023">
        <w:rPr>
          <w:rFonts w:ascii="Arial" w:hAnsi="Arial" w:cs="Arial"/>
          <w:sz w:val="22"/>
          <w:szCs w:val="22"/>
        </w:rPr>
        <w:t xml:space="preserve"> Smlouvy, kterým bude potvrzeno zahájení poskytování </w:t>
      </w:r>
      <w:r w:rsidR="00805087">
        <w:rPr>
          <w:rFonts w:ascii="Arial" w:hAnsi="Arial" w:cs="Arial"/>
          <w:sz w:val="22"/>
          <w:szCs w:val="22"/>
        </w:rPr>
        <w:t>Předmětu plnění</w:t>
      </w:r>
      <w:r w:rsidR="00E14023" w:rsidRPr="00E14023">
        <w:rPr>
          <w:rFonts w:ascii="Arial" w:hAnsi="Arial" w:cs="Arial"/>
          <w:sz w:val="22"/>
          <w:szCs w:val="22"/>
        </w:rPr>
        <w:t xml:space="preserve">, a to v rozsahu dle </w:t>
      </w:r>
      <w:r w:rsidR="00E14023" w:rsidRPr="00B82505">
        <w:rPr>
          <w:rFonts w:ascii="Arial" w:hAnsi="Arial" w:cs="Arial"/>
          <w:b/>
          <w:sz w:val="22"/>
          <w:szCs w:val="22"/>
        </w:rPr>
        <w:t>Přílohy č. 1</w:t>
      </w:r>
      <w:r w:rsidR="00E14023" w:rsidRPr="00E14023">
        <w:rPr>
          <w:rFonts w:ascii="Arial" w:hAnsi="Arial" w:cs="Arial"/>
          <w:sz w:val="22"/>
          <w:szCs w:val="22"/>
        </w:rPr>
        <w:t>.</w:t>
      </w:r>
    </w:p>
    <w:p w14:paraId="4FCDFFA8" w14:textId="22058BD4" w:rsidR="00A60297" w:rsidRPr="006B1D1C" w:rsidRDefault="002F7C6B" w:rsidP="002759DA">
      <w:pPr>
        <w:pStyle w:val="Odstavecseseznamem"/>
        <w:numPr>
          <w:ilvl w:val="1"/>
          <w:numId w:val="6"/>
        </w:numPr>
        <w:spacing w:after="120" w:line="276" w:lineRule="auto"/>
        <w:ind w:left="567" w:hanging="567"/>
        <w:jc w:val="both"/>
        <w:rPr>
          <w:rFonts w:ascii="Arial" w:hAnsi="Arial" w:cs="Arial"/>
          <w:sz w:val="22"/>
          <w:szCs w:val="22"/>
        </w:rPr>
      </w:pPr>
      <w:r w:rsidRPr="001415C5">
        <w:rPr>
          <w:rFonts w:ascii="Arial" w:hAnsi="Arial" w:cs="Arial"/>
          <w:sz w:val="22"/>
          <w:szCs w:val="22"/>
        </w:rPr>
        <w:t>F</w:t>
      </w:r>
      <w:r w:rsidR="00A60297" w:rsidRPr="001415C5">
        <w:rPr>
          <w:rFonts w:ascii="Arial" w:hAnsi="Arial" w:cs="Arial"/>
          <w:sz w:val="22"/>
          <w:szCs w:val="22"/>
        </w:rPr>
        <w:t>aktur</w:t>
      </w:r>
      <w:r w:rsidR="00C5697F" w:rsidRPr="001415C5">
        <w:rPr>
          <w:rFonts w:ascii="Arial" w:hAnsi="Arial" w:cs="Arial"/>
          <w:sz w:val="22"/>
          <w:szCs w:val="22"/>
        </w:rPr>
        <w:t>a</w:t>
      </w:r>
      <w:r w:rsidR="00A60297" w:rsidRPr="001415C5">
        <w:rPr>
          <w:rFonts w:ascii="Arial" w:hAnsi="Arial" w:cs="Arial"/>
          <w:sz w:val="22"/>
          <w:szCs w:val="22"/>
        </w:rPr>
        <w:t xml:space="preserve"> vystaven</w:t>
      </w:r>
      <w:r w:rsidRPr="001415C5">
        <w:rPr>
          <w:rFonts w:ascii="Arial" w:hAnsi="Arial" w:cs="Arial"/>
          <w:sz w:val="22"/>
          <w:szCs w:val="22"/>
        </w:rPr>
        <w:t>á</w:t>
      </w:r>
      <w:r w:rsidR="00A60297" w:rsidRPr="001415C5">
        <w:rPr>
          <w:rFonts w:ascii="Arial" w:hAnsi="Arial" w:cs="Arial"/>
          <w:sz w:val="22"/>
          <w:szCs w:val="22"/>
        </w:rPr>
        <w:t xml:space="preserve"> na základě této Smlouvy j</w:t>
      </w:r>
      <w:r w:rsidRPr="001415C5">
        <w:rPr>
          <w:rFonts w:ascii="Arial" w:hAnsi="Arial" w:cs="Arial"/>
          <w:sz w:val="22"/>
          <w:szCs w:val="22"/>
        </w:rPr>
        <w:t>e</w:t>
      </w:r>
      <w:r w:rsidR="00A60297" w:rsidRPr="001415C5">
        <w:rPr>
          <w:rFonts w:ascii="Arial" w:hAnsi="Arial" w:cs="Arial"/>
          <w:sz w:val="22"/>
          <w:szCs w:val="22"/>
        </w:rPr>
        <w:t xml:space="preserve"> splatn</w:t>
      </w:r>
      <w:r w:rsidR="00C5697F" w:rsidRPr="001415C5">
        <w:rPr>
          <w:rFonts w:ascii="Arial" w:hAnsi="Arial" w:cs="Arial"/>
          <w:sz w:val="22"/>
          <w:szCs w:val="22"/>
        </w:rPr>
        <w:t>á</w:t>
      </w:r>
      <w:r w:rsidR="00A60297" w:rsidRPr="001415C5">
        <w:rPr>
          <w:rFonts w:ascii="Arial" w:hAnsi="Arial" w:cs="Arial"/>
          <w:sz w:val="22"/>
          <w:szCs w:val="22"/>
        </w:rPr>
        <w:t xml:space="preserve"> ve lhůtě 30 dní </w:t>
      </w:r>
      <w:r w:rsidR="0011176E" w:rsidRPr="001415C5">
        <w:rPr>
          <w:rFonts w:ascii="Arial" w:hAnsi="Arial" w:cs="Arial"/>
          <w:sz w:val="22"/>
          <w:szCs w:val="22"/>
        </w:rPr>
        <w:br/>
      </w:r>
      <w:r w:rsidR="00A60297" w:rsidRPr="001415C5">
        <w:rPr>
          <w:rFonts w:ascii="Arial" w:hAnsi="Arial" w:cs="Arial"/>
          <w:sz w:val="22"/>
          <w:szCs w:val="22"/>
        </w:rPr>
        <w:t>od jej</w:t>
      </w:r>
      <w:r w:rsidR="003E3BEA" w:rsidRPr="001415C5">
        <w:rPr>
          <w:rFonts w:ascii="Arial" w:hAnsi="Arial" w:cs="Arial"/>
          <w:sz w:val="22"/>
          <w:szCs w:val="22"/>
        </w:rPr>
        <w:t>ího</w:t>
      </w:r>
      <w:r w:rsidR="00A60297" w:rsidRPr="001415C5">
        <w:rPr>
          <w:rFonts w:ascii="Arial" w:hAnsi="Arial" w:cs="Arial"/>
          <w:sz w:val="22"/>
          <w:szCs w:val="22"/>
        </w:rPr>
        <w:t xml:space="preserve"> doručení</w:t>
      </w:r>
      <w:r w:rsidR="00A60297" w:rsidRPr="006B1D1C">
        <w:rPr>
          <w:rFonts w:ascii="Arial" w:hAnsi="Arial" w:cs="Arial"/>
          <w:sz w:val="22"/>
          <w:szCs w:val="22"/>
        </w:rPr>
        <w:t xml:space="preserve"> </w:t>
      </w:r>
      <w:r w:rsidR="001A2C49">
        <w:rPr>
          <w:rFonts w:ascii="Arial" w:hAnsi="Arial" w:cs="Arial"/>
          <w:sz w:val="22"/>
          <w:szCs w:val="22"/>
        </w:rPr>
        <w:t>Nabyvatel</w:t>
      </w:r>
      <w:r w:rsidR="00FC0827">
        <w:rPr>
          <w:rFonts w:ascii="Arial" w:hAnsi="Arial" w:cs="Arial"/>
          <w:sz w:val="22"/>
          <w:szCs w:val="22"/>
        </w:rPr>
        <w:t>i</w:t>
      </w:r>
      <w:r w:rsidR="00A60297" w:rsidRPr="006B1D1C">
        <w:rPr>
          <w:rFonts w:ascii="Arial" w:hAnsi="Arial" w:cs="Arial"/>
          <w:sz w:val="22"/>
          <w:szCs w:val="22"/>
        </w:rPr>
        <w:t xml:space="preserve"> a musí obsahovat identifikační údaje </w:t>
      </w:r>
      <w:r w:rsidR="001A2C49">
        <w:rPr>
          <w:rFonts w:ascii="Arial" w:hAnsi="Arial" w:cs="Arial"/>
          <w:sz w:val="22"/>
          <w:szCs w:val="22"/>
        </w:rPr>
        <w:t>Poskytovatel</w:t>
      </w:r>
      <w:r w:rsidR="00FC0827">
        <w:rPr>
          <w:rFonts w:ascii="Arial" w:hAnsi="Arial" w:cs="Arial"/>
          <w:sz w:val="22"/>
          <w:szCs w:val="22"/>
        </w:rPr>
        <w:t>e</w:t>
      </w:r>
      <w:r w:rsidR="00A60297" w:rsidRPr="006B1D1C">
        <w:rPr>
          <w:rFonts w:ascii="Arial" w:hAnsi="Arial" w:cs="Arial"/>
          <w:sz w:val="22"/>
          <w:szCs w:val="22"/>
        </w:rPr>
        <w:t xml:space="preserve"> a </w:t>
      </w:r>
      <w:r w:rsidR="001A2C49">
        <w:rPr>
          <w:rFonts w:ascii="Arial" w:hAnsi="Arial" w:cs="Arial"/>
          <w:sz w:val="22"/>
          <w:szCs w:val="22"/>
        </w:rPr>
        <w:t>Nabyvatel</w:t>
      </w:r>
      <w:r w:rsidR="00FC0827">
        <w:rPr>
          <w:rFonts w:ascii="Arial" w:hAnsi="Arial" w:cs="Arial"/>
          <w:sz w:val="22"/>
          <w:szCs w:val="22"/>
        </w:rPr>
        <w:t>e</w:t>
      </w:r>
      <w:r w:rsidR="00A60297" w:rsidRPr="006B1D1C">
        <w:rPr>
          <w:rFonts w:ascii="Arial" w:hAnsi="Arial" w:cs="Arial"/>
          <w:sz w:val="22"/>
          <w:szCs w:val="22"/>
        </w:rPr>
        <w:t xml:space="preserve">, jejich bankovní spojení a čísla účtů, číslo DMS Smlouvy, den vystavení a lhůtu splatnosti, výši fakturované částky, kontaktní osoby </w:t>
      </w:r>
      <w:r w:rsidR="001A2C49">
        <w:rPr>
          <w:rFonts w:ascii="Arial" w:hAnsi="Arial" w:cs="Arial"/>
          <w:sz w:val="22"/>
          <w:szCs w:val="22"/>
        </w:rPr>
        <w:t>Nabyvatel</w:t>
      </w:r>
      <w:r w:rsidR="00FC0827">
        <w:rPr>
          <w:rFonts w:ascii="Arial" w:hAnsi="Arial" w:cs="Arial"/>
          <w:sz w:val="22"/>
          <w:szCs w:val="22"/>
        </w:rPr>
        <w:t>e</w:t>
      </w:r>
      <w:r w:rsidR="00A60297" w:rsidRPr="006B1D1C">
        <w:rPr>
          <w:rFonts w:ascii="Arial" w:hAnsi="Arial" w:cs="Arial"/>
          <w:sz w:val="22"/>
          <w:szCs w:val="22"/>
        </w:rPr>
        <w:t xml:space="preserve"> a </w:t>
      </w:r>
      <w:r w:rsidR="001A2C49">
        <w:rPr>
          <w:rFonts w:ascii="Arial" w:hAnsi="Arial" w:cs="Arial"/>
          <w:sz w:val="22"/>
          <w:szCs w:val="22"/>
        </w:rPr>
        <w:t>Poskytovatel</w:t>
      </w:r>
      <w:r w:rsidR="00FC0827">
        <w:rPr>
          <w:rFonts w:ascii="Arial" w:hAnsi="Arial" w:cs="Arial"/>
          <w:sz w:val="22"/>
          <w:szCs w:val="22"/>
        </w:rPr>
        <w:t>e</w:t>
      </w:r>
      <w:r w:rsidR="00A60297" w:rsidRPr="006B1D1C">
        <w:rPr>
          <w:rFonts w:ascii="Arial" w:hAnsi="Arial" w:cs="Arial"/>
          <w:sz w:val="22"/>
          <w:szCs w:val="22"/>
        </w:rPr>
        <w:t xml:space="preserve">. </w:t>
      </w:r>
      <w:r w:rsidR="001A2C49">
        <w:rPr>
          <w:rFonts w:ascii="Arial" w:hAnsi="Arial" w:cs="Arial"/>
          <w:sz w:val="22"/>
          <w:szCs w:val="22"/>
        </w:rPr>
        <w:t>Poskytovatel</w:t>
      </w:r>
      <w:r w:rsidR="00A60297" w:rsidRPr="006B1D1C">
        <w:rPr>
          <w:rFonts w:ascii="Arial" w:hAnsi="Arial" w:cs="Arial"/>
          <w:sz w:val="22"/>
          <w:szCs w:val="22"/>
        </w:rPr>
        <w:t xml:space="preserve"> se zavazuje bez zbytečného odkladu daňový doklad řádně doručit </w:t>
      </w:r>
      <w:r w:rsidR="001A2C49">
        <w:rPr>
          <w:rFonts w:ascii="Arial" w:hAnsi="Arial" w:cs="Arial"/>
          <w:sz w:val="22"/>
          <w:szCs w:val="22"/>
        </w:rPr>
        <w:t>Nabyvatel</w:t>
      </w:r>
      <w:r w:rsidR="00FC0827">
        <w:rPr>
          <w:rFonts w:ascii="Arial" w:hAnsi="Arial" w:cs="Arial"/>
          <w:sz w:val="22"/>
          <w:szCs w:val="22"/>
        </w:rPr>
        <w:t>i</w:t>
      </w:r>
      <w:r w:rsidR="00A60297" w:rsidRPr="006B1D1C">
        <w:rPr>
          <w:rFonts w:ascii="Arial" w:hAnsi="Arial" w:cs="Arial"/>
          <w:sz w:val="22"/>
          <w:szCs w:val="22"/>
        </w:rPr>
        <w:t>. Faktur</w:t>
      </w:r>
      <w:r w:rsidR="0030341E">
        <w:rPr>
          <w:rFonts w:ascii="Arial" w:hAnsi="Arial" w:cs="Arial"/>
          <w:sz w:val="22"/>
          <w:szCs w:val="22"/>
        </w:rPr>
        <w:t>a</w:t>
      </w:r>
      <w:r w:rsidR="00A60297" w:rsidRPr="006B1D1C">
        <w:rPr>
          <w:rFonts w:ascii="Arial" w:hAnsi="Arial" w:cs="Arial"/>
          <w:sz w:val="22"/>
          <w:szCs w:val="22"/>
        </w:rPr>
        <w:t xml:space="preserve"> musí splňovat všechny náležitosti daňového dokladu ve smyslu příslušných zákonných ustanovení, zejména § 29 zákona č. 235/2004 Sb., o dani </w:t>
      </w:r>
      <w:r w:rsidR="00964076">
        <w:rPr>
          <w:rFonts w:ascii="Arial" w:hAnsi="Arial" w:cs="Arial"/>
          <w:sz w:val="22"/>
          <w:szCs w:val="22"/>
        </w:rPr>
        <w:br/>
      </w:r>
      <w:r w:rsidR="00A60297" w:rsidRPr="006B1D1C">
        <w:rPr>
          <w:rFonts w:ascii="Arial" w:hAnsi="Arial" w:cs="Arial"/>
          <w:sz w:val="22"/>
          <w:szCs w:val="22"/>
        </w:rPr>
        <w:t xml:space="preserve">z přidané hodnoty, ve znění pozdějších </w:t>
      </w:r>
      <w:r w:rsidR="00A60297" w:rsidRPr="00230481">
        <w:rPr>
          <w:rFonts w:ascii="Arial" w:hAnsi="Arial" w:cs="Arial"/>
          <w:sz w:val="22"/>
          <w:szCs w:val="22"/>
        </w:rPr>
        <w:t xml:space="preserve">předpisů. Faktura má formu obchodní listiny </w:t>
      </w:r>
      <w:r w:rsidR="00964076">
        <w:rPr>
          <w:rFonts w:ascii="Arial" w:hAnsi="Arial" w:cs="Arial"/>
          <w:sz w:val="22"/>
          <w:szCs w:val="22"/>
        </w:rPr>
        <w:br/>
      </w:r>
      <w:r w:rsidR="00A60297" w:rsidRPr="00230481">
        <w:rPr>
          <w:rFonts w:ascii="Arial" w:hAnsi="Arial" w:cs="Arial"/>
          <w:sz w:val="22"/>
          <w:szCs w:val="22"/>
        </w:rPr>
        <w:t xml:space="preserve">ve smyslu ustanovení § 435 občanského zákoníku. Nebude-li daňový doklad obsahovat Smlouvou ujednané náležitosti nebo přílohy nebo v nich nebudou správně uvedené údaje, je </w:t>
      </w:r>
      <w:r w:rsidR="001A2C49">
        <w:rPr>
          <w:rFonts w:ascii="Arial" w:hAnsi="Arial" w:cs="Arial"/>
          <w:sz w:val="22"/>
          <w:szCs w:val="22"/>
        </w:rPr>
        <w:t>Nabyvatel</w:t>
      </w:r>
      <w:r w:rsidR="00A60297" w:rsidRPr="00230481">
        <w:rPr>
          <w:rFonts w:ascii="Arial" w:hAnsi="Arial" w:cs="Arial"/>
          <w:sz w:val="22"/>
          <w:szCs w:val="22"/>
        </w:rPr>
        <w:t xml:space="preserve"> oprávněn vrátit jej před uplynutím lhůty splatnosti </w:t>
      </w:r>
      <w:r w:rsidR="001A2C49">
        <w:rPr>
          <w:rFonts w:ascii="Arial" w:hAnsi="Arial" w:cs="Arial"/>
          <w:sz w:val="22"/>
          <w:szCs w:val="22"/>
        </w:rPr>
        <w:t>Poskytovatel</w:t>
      </w:r>
      <w:r w:rsidR="00FC0827">
        <w:rPr>
          <w:rFonts w:ascii="Arial" w:hAnsi="Arial" w:cs="Arial"/>
          <w:sz w:val="22"/>
          <w:szCs w:val="22"/>
        </w:rPr>
        <w:t>i</w:t>
      </w:r>
      <w:r w:rsidR="00A60297" w:rsidRPr="00230481">
        <w:rPr>
          <w:rFonts w:ascii="Arial" w:hAnsi="Arial" w:cs="Arial"/>
          <w:sz w:val="22"/>
          <w:szCs w:val="22"/>
        </w:rPr>
        <w:t>. V takovém případě se přeruší běh lhůty splatnosti a nová lhůta splatnosti počne běžet doručením opravené faktury a její přílohy.</w:t>
      </w:r>
    </w:p>
    <w:p w14:paraId="1C8C3A0E" w14:textId="77777777" w:rsidR="00D755B4" w:rsidRPr="002759DA" w:rsidRDefault="00A60297" w:rsidP="002759DA">
      <w:pPr>
        <w:pStyle w:val="Odstavecseseznamem"/>
        <w:numPr>
          <w:ilvl w:val="1"/>
          <w:numId w:val="6"/>
        </w:numPr>
        <w:spacing w:after="120" w:line="276" w:lineRule="auto"/>
        <w:ind w:left="567" w:hanging="567"/>
        <w:jc w:val="both"/>
        <w:rPr>
          <w:rFonts w:ascii="Arial" w:hAnsi="Arial" w:cs="Arial"/>
          <w:szCs w:val="22"/>
        </w:rPr>
      </w:pPr>
      <w:r w:rsidRPr="00ED2148">
        <w:rPr>
          <w:rFonts w:ascii="Arial" w:hAnsi="Arial" w:cs="Arial"/>
          <w:sz w:val="22"/>
          <w:szCs w:val="22"/>
        </w:rPr>
        <w:t xml:space="preserve">Platby peněžitých částek se provádí bankovním převodem na účet druhé smluvní strany uvedený ve faktuře. Smluvní strany se dohodly a souhlasí, že úhradou daňového dokladu – faktury </w:t>
      </w:r>
      <w:r w:rsidR="001A2C49">
        <w:rPr>
          <w:rFonts w:ascii="Arial" w:hAnsi="Arial" w:cs="Arial"/>
          <w:sz w:val="22"/>
          <w:szCs w:val="22"/>
        </w:rPr>
        <w:t>Nabyvatel</w:t>
      </w:r>
      <w:r w:rsidR="00FC0827">
        <w:rPr>
          <w:rFonts w:ascii="Arial" w:hAnsi="Arial" w:cs="Arial"/>
          <w:sz w:val="22"/>
          <w:szCs w:val="22"/>
        </w:rPr>
        <w:t>em</w:t>
      </w:r>
      <w:r w:rsidRPr="00ED2148">
        <w:rPr>
          <w:rFonts w:ascii="Arial" w:hAnsi="Arial" w:cs="Arial"/>
          <w:sz w:val="22"/>
          <w:szCs w:val="22"/>
        </w:rPr>
        <w:t xml:space="preserve"> se rozumí odeslání částky v daňovém dokladu – faktuře </w:t>
      </w:r>
      <w:r w:rsidR="001A2C49">
        <w:rPr>
          <w:rFonts w:ascii="Arial" w:hAnsi="Arial" w:cs="Arial"/>
          <w:sz w:val="22"/>
          <w:szCs w:val="22"/>
        </w:rPr>
        <w:t>Poskytovatel</w:t>
      </w:r>
      <w:r w:rsidR="00FC0827">
        <w:rPr>
          <w:rFonts w:ascii="Arial" w:hAnsi="Arial" w:cs="Arial"/>
          <w:sz w:val="22"/>
          <w:szCs w:val="22"/>
        </w:rPr>
        <w:t>e</w:t>
      </w:r>
      <w:r w:rsidR="001413C1">
        <w:rPr>
          <w:rFonts w:ascii="Arial" w:hAnsi="Arial" w:cs="Arial"/>
          <w:sz w:val="22"/>
          <w:szCs w:val="22"/>
        </w:rPr>
        <w:t>m</w:t>
      </w:r>
      <w:r w:rsidRPr="00ED2148">
        <w:rPr>
          <w:rFonts w:ascii="Arial" w:hAnsi="Arial" w:cs="Arial"/>
          <w:sz w:val="22"/>
          <w:szCs w:val="22"/>
        </w:rPr>
        <w:t xml:space="preserve"> požadované ve prospěch bankovního účtu </w:t>
      </w:r>
      <w:r w:rsidR="001A2C49">
        <w:rPr>
          <w:rFonts w:ascii="Arial" w:hAnsi="Arial" w:cs="Arial"/>
          <w:sz w:val="22"/>
          <w:szCs w:val="22"/>
        </w:rPr>
        <w:t>Poskytovatel</w:t>
      </w:r>
      <w:r w:rsidR="00FC0827">
        <w:rPr>
          <w:rFonts w:ascii="Arial" w:hAnsi="Arial" w:cs="Arial"/>
          <w:sz w:val="22"/>
          <w:szCs w:val="22"/>
        </w:rPr>
        <w:t>e</w:t>
      </w:r>
      <w:r w:rsidRPr="00ED2148">
        <w:rPr>
          <w:rFonts w:ascii="Arial" w:hAnsi="Arial" w:cs="Arial"/>
          <w:sz w:val="22"/>
          <w:szCs w:val="22"/>
        </w:rPr>
        <w:t xml:space="preserve"> uvedeného na faktuře.</w:t>
      </w:r>
    </w:p>
    <w:p w14:paraId="4A9BF783" w14:textId="77777777" w:rsidR="002759DA" w:rsidRPr="00ED2148" w:rsidRDefault="002759DA" w:rsidP="002759DA">
      <w:pPr>
        <w:pStyle w:val="Odstavecseseznamem"/>
        <w:spacing w:after="120" w:line="276" w:lineRule="auto"/>
        <w:ind w:left="567"/>
        <w:jc w:val="both"/>
        <w:rPr>
          <w:rFonts w:ascii="Arial" w:hAnsi="Arial" w:cs="Arial"/>
          <w:szCs w:val="22"/>
        </w:rPr>
      </w:pPr>
    </w:p>
    <w:p w14:paraId="5C7340EB" w14:textId="77777777" w:rsidR="00B5658F" w:rsidRPr="006B1D1C" w:rsidRDefault="000A4C83" w:rsidP="00981E87">
      <w:pPr>
        <w:pStyle w:val="Odstavecseseznamem"/>
        <w:numPr>
          <w:ilvl w:val="0"/>
          <w:numId w:val="6"/>
        </w:numPr>
        <w:spacing w:before="120" w:after="120"/>
        <w:ind w:left="357" w:hanging="357"/>
        <w:jc w:val="both"/>
        <w:rPr>
          <w:rFonts w:ascii="Arial" w:hAnsi="Arial" w:cs="Arial"/>
          <w:b/>
          <w:sz w:val="22"/>
          <w:szCs w:val="22"/>
        </w:rPr>
      </w:pPr>
      <w:r w:rsidRPr="006B1D1C">
        <w:rPr>
          <w:rFonts w:ascii="Arial" w:hAnsi="Arial" w:cs="Arial"/>
          <w:b/>
          <w:sz w:val="22"/>
          <w:szCs w:val="22"/>
        </w:rPr>
        <w:t>MÍSTO A DOBA PLNĚNÍ</w:t>
      </w:r>
    </w:p>
    <w:p w14:paraId="4C8E5987" w14:textId="77777777" w:rsidR="009A1668" w:rsidRPr="00C109C6" w:rsidRDefault="00A60297" w:rsidP="002759DA">
      <w:pPr>
        <w:pStyle w:val="Odstavecseseznamem"/>
        <w:numPr>
          <w:ilvl w:val="1"/>
          <w:numId w:val="6"/>
        </w:numPr>
        <w:spacing w:after="120" w:line="276" w:lineRule="auto"/>
        <w:ind w:left="567" w:hanging="567"/>
        <w:jc w:val="both"/>
        <w:rPr>
          <w:rFonts w:ascii="Arial" w:hAnsi="Arial" w:cs="Arial"/>
          <w:sz w:val="22"/>
          <w:szCs w:val="22"/>
        </w:rPr>
      </w:pPr>
      <w:r w:rsidRPr="006B1D1C">
        <w:rPr>
          <w:rFonts w:ascii="Arial" w:hAnsi="Arial" w:cs="Arial"/>
          <w:sz w:val="22"/>
          <w:szCs w:val="22"/>
        </w:rPr>
        <w:t xml:space="preserve">Místo plnění </w:t>
      </w:r>
      <w:r w:rsidR="00A30665">
        <w:rPr>
          <w:rFonts w:ascii="Arial" w:hAnsi="Arial" w:cs="Arial"/>
          <w:sz w:val="22"/>
          <w:szCs w:val="22"/>
        </w:rPr>
        <w:t xml:space="preserve">a odevzdání </w:t>
      </w:r>
      <w:r w:rsidR="0056459C">
        <w:rPr>
          <w:rFonts w:ascii="Arial" w:hAnsi="Arial" w:cs="Arial"/>
          <w:sz w:val="22"/>
          <w:szCs w:val="22"/>
        </w:rPr>
        <w:t>předmětu plnění</w:t>
      </w:r>
      <w:r w:rsidR="00A30665">
        <w:rPr>
          <w:rFonts w:ascii="Arial" w:hAnsi="Arial" w:cs="Arial"/>
          <w:sz w:val="22"/>
          <w:szCs w:val="22"/>
        </w:rPr>
        <w:t xml:space="preserve"> </w:t>
      </w:r>
      <w:r w:rsidRPr="006B1D1C">
        <w:rPr>
          <w:rFonts w:ascii="Arial" w:hAnsi="Arial" w:cs="Arial"/>
          <w:sz w:val="22"/>
          <w:szCs w:val="22"/>
        </w:rPr>
        <w:t xml:space="preserve">je uvedeno </w:t>
      </w:r>
      <w:r w:rsidRPr="00294AD0">
        <w:rPr>
          <w:rFonts w:ascii="Arial" w:hAnsi="Arial" w:cs="Arial"/>
          <w:sz w:val="22"/>
          <w:szCs w:val="22"/>
        </w:rPr>
        <w:t>v</w:t>
      </w:r>
      <w:r w:rsidR="00FF4C76" w:rsidRPr="00294AD0">
        <w:rPr>
          <w:rFonts w:ascii="Arial" w:hAnsi="Arial" w:cs="Arial"/>
          <w:sz w:val="22"/>
          <w:szCs w:val="22"/>
        </w:rPr>
        <w:t> </w:t>
      </w:r>
      <w:r w:rsidR="00FF4C76" w:rsidRPr="00294AD0">
        <w:rPr>
          <w:rFonts w:ascii="Arial" w:hAnsi="Arial" w:cs="Arial"/>
          <w:b/>
          <w:sz w:val="22"/>
          <w:szCs w:val="22"/>
        </w:rPr>
        <w:t>Příloze č. 2</w:t>
      </w:r>
      <w:r w:rsidR="00FF4C76" w:rsidRPr="006B1D1C">
        <w:rPr>
          <w:rFonts w:ascii="Arial" w:hAnsi="Arial" w:cs="Arial"/>
          <w:sz w:val="22"/>
          <w:szCs w:val="22"/>
        </w:rPr>
        <w:t xml:space="preserve"> Smlouvy.</w:t>
      </w:r>
      <w:r w:rsidR="007245EB" w:rsidRPr="006B1D1C">
        <w:rPr>
          <w:rFonts w:ascii="Arial" w:hAnsi="Arial" w:cs="Arial"/>
          <w:sz w:val="22"/>
          <w:szCs w:val="22"/>
        </w:rPr>
        <w:t xml:space="preserve"> </w:t>
      </w:r>
      <w:r w:rsidR="001A2C49" w:rsidRPr="00C109C6">
        <w:rPr>
          <w:rFonts w:ascii="Arial" w:hAnsi="Arial" w:cs="Arial"/>
          <w:sz w:val="22"/>
          <w:szCs w:val="22"/>
        </w:rPr>
        <w:t>Poskytovatel</w:t>
      </w:r>
      <w:r w:rsidR="007245EB" w:rsidRPr="00C109C6">
        <w:rPr>
          <w:rFonts w:ascii="Arial" w:hAnsi="Arial" w:cs="Arial"/>
          <w:sz w:val="22"/>
          <w:szCs w:val="22"/>
        </w:rPr>
        <w:t xml:space="preserve"> je oprávněn poskytovat </w:t>
      </w:r>
      <w:r w:rsidR="00805087">
        <w:rPr>
          <w:rFonts w:ascii="Arial" w:hAnsi="Arial" w:cs="Arial"/>
          <w:sz w:val="22"/>
          <w:szCs w:val="22"/>
        </w:rPr>
        <w:t>podporu k</w:t>
      </w:r>
      <w:r w:rsidR="000A4C83" w:rsidRPr="00C109C6">
        <w:rPr>
          <w:rFonts w:ascii="Arial" w:hAnsi="Arial" w:cs="Arial"/>
          <w:sz w:val="22"/>
          <w:szCs w:val="22"/>
        </w:rPr>
        <w:t xml:space="preserve"> </w:t>
      </w:r>
      <w:r w:rsidR="00805087">
        <w:rPr>
          <w:rFonts w:ascii="Arial" w:hAnsi="Arial" w:cs="Arial"/>
          <w:sz w:val="22"/>
          <w:szCs w:val="22"/>
        </w:rPr>
        <w:t>předmětu</w:t>
      </w:r>
      <w:r w:rsidR="0056459C" w:rsidRPr="00C109C6">
        <w:rPr>
          <w:rFonts w:ascii="Arial" w:hAnsi="Arial" w:cs="Arial"/>
          <w:sz w:val="22"/>
          <w:szCs w:val="22"/>
        </w:rPr>
        <w:t xml:space="preserve"> plnění</w:t>
      </w:r>
      <w:r w:rsidR="000A4C83" w:rsidRPr="00C109C6">
        <w:rPr>
          <w:rFonts w:ascii="Arial" w:hAnsi="Arial" w:cs="Arial"/>
          <w:sz w:val="22"/>
          <w:szCs w:val="22"/>
        </w:rPr>
        <w:t xml:space="preserve"> i </w:t>
      </w:r>
      <w:r w:rsidR="007245EB" w:rsidRPr="00C109C6">
        <w:rPr>
          <w:rFonts w:ascii="Arial" w:hAnsi="Arial" w:cs="Arial"/>
          <w:sz w:val="22"/>
          <w:szCs w:val="22"/>
        </w:rPr>
        <w:t>vzdáleným přístupem, připouští-li to povaha konkrétní</w:t>
      </w:r>
      <w:r w:rsidR="00012A6E" w:rsidRPr="00C109C6">
        <w:rPr>
          <w:rFonts w:ascii="Arial" w:hAnsi="Arial" w:cs="Arial"/>
          <w:sz w:val="22"/>
          <w:szCs w:val="22"/>
        </w:rPr>
        <w:t>ho plnění</w:t>
      </w:r>
      <w:r w:rsidR="003F3B21" w:rsidRPr="00C109C6">
        <w:rPr>
          <w:rFonts w:ascii="Arial" w:hAnsi="Arial" w:cs="Arial"/>
          <w:sz w:val="22"/>
          <w:szCs w:val="22"/>
        </w:rPr>
        <w:t>.</w:t>
      </w:r>
    </w:p>
    <w:p w14:paraId="0C0D67F0" w14:textId="77777777" w:rsidR="008953AB" w:rsidRDefault="001A2C49" w:rsidP="002759DA">
      <w:pPr>
        <w:pStyle w:val="Odstavecseseznamem"/>
        <w:numPr>
          <w:ilvl w:val="1"/>
          <w:numId w:val="6"/>
        </w:numPr>
        <w:spacing w:after="120" w:line="276" w:lineRule="auto"/>
        <w:ind w:left="567" w:hanging="567"/>
        <w:jc w:val="both"/>
        <w:rPr>
          <w:rFonts w:ascii="Arial" w:hAnsi="Arial" w:cs="Arial"/>
          <w:sz w:val="22"/>
          <w:szCs w:val="22"/>
        </w:rPr>
      </w:pPr>
      <w:r>
        <w:rPr>
          <w:rFonts w:ascii="Arial" w:hAnsi="Arial" w:cs="Arial"/>
          <w:sz w:val="22"/>
          <w:szCs w:val="22"/>
          <w:lang w:eastAsia="en-US"/>
        </w:rPr>
        <w:t>Poskytovatel</w:t>
      </w:r>
      <w:r w:rsidR="00177D54" w:rsidRPr="00ED2148">
        <w:rPr>
          <w:rFonts w:ascii="Arial" w:hAnsi="Arial" w:cs="Arial"/>
          <w:sz w:val="22"/>
          <w:szCs w:val="22"/>
        </w:rPr>
        <w:t xml:space="preserve"> se zavazuje poskytovat </w:t>
      </w:r>
      <w:r>
        <w:rPr>
          <w:rFonts w:ascii="Arial" w:hAnsi="Arial" w:cs="Arial"/>
          <w:sz w:val="22"/>
          <w:szCs w:val="22"/>
        </w:rPr>
        <w:t>Nabyvatel</w:t>
      </w:r>
      <w:r w:rsidR="00FC0827">
        <w:rPr>
          <w:rFonts w:ascii="Arial" w:hAnsi="Arial" w:cs="Arial"/>
          <w:sz w:val="22"/>
          <w:szCs w:val="22"/>
        </w:rPr>
        <w:t>i</w:t>
      </w:r>
      <w:r w:rsidR="00177D54" w:rsidRPr="00ED2148">
        <w:rPr>
          <w:rFonts w:ascii="Arial" w:hAnsi="Arial" w:cs="Arial"/>
          <w:sz w:val="22"/>
          <w:szCs w:val="22"/>
        </w:rPr>
        <w:t xml:space="preserve"> plnění dle této Smlouvy ode dne na</w:t>
      </w:r>
      <w:r w:rsidR="00886A4D" w:rsidRPr="00ED2148">
        <w:rPr>
          <w:rFonts w:ascii="Arial" w:hAnsi="Arial" w:cs="Arial"/>
          <w:sz w:val="22"/>
          <w:szCs w:val="22"/>
        </w:rPr>
        <w:t>bytí účinnosti Smlouvy</w:t>
      </w:r>
      <w:r w:rsidR="00876035" w:rsidRPr="00ED2148">
        <w:rPr>
          <w:rFonts w:ascii="Arial" w:hAnsi="Arial" w:cs="Arial"/>
          <w:sz w:val="22"/>
          <w:szCs w:val="22"/>
        </w:rPr>
        <w:t xml:space="preserve"> po celou dobu její </w:t>
      </w:r>
      <w:r w:rsidR="00460A8A" w:rsidRPr="00ED2148">
        <w:rPr>
          <w:rFonts w:ascii="Arial" w:hAnsi="Arial" w:cs="Arial"/>
          <w:sz w:val="22"/>
          <w:szCs w:val="22"/>
        </w:rPr>
        <w:t>účinnosti</w:t>
      </w:r>
      <w:r w:rsidR="00491AE6">
        <w:rPr>
          <w:rFonts w:ascii="Arial" w:hAnsi="Arial" w:cs="Arial"/>
          <w:sz w:val="22"/>
          <w:szCs w:val="22"/>
        </w:rPr>
        <w:t xml:space="preserve">, tj. </w:t>
      </w:r>
      <w:r w:rsidR="00491AE6" w:rsidRPr="00985632">
        <w:rPr>
          <w:rFonts w:ascii="Arial" w:hAnsi="Arial" w:cs="Arial"/>
          <w:sz w:val="22"/>
          <w:szCs w:val="22"/>
        </w:rPr>
        <w:t xml:space="preserve">do </w:t>
      </w:r>
      <w:r w:rsidR="004E01C9" w:rsidRPr="00985632">
        <w:rPr>
          <w:rFonts w:ascii="Arial" w:hAnsi="Arial" w:cs="Arial"/>
          <w:sz w:val="22"/>
          <w:szCs w:val="22"/>
        </w:rPr>
        <w:t>31. 12. 2018</w:t>
      </w:r>
      <w:r w:rsidR="00876035" w:rsidRPr="00985632">
        <w:rPr>
          <w:rFonts w:ascii="Arial" w:hAnsi="Arial" w:cs="Arial"/>
          <w:sz w:val="22"/>
          <w:szCs w:val="22"/>
        </w:rPr>
        <w:t>.</w:t>
      </w:r>
    </w:p>
    <w:p w14:paraId="79591822" w14:textId="77777777" w:rsidR="002759DA" w:rsidRPr="00ED2148" w:rsidRDefault="002759DA" w:rsidP="002759DA">
      <w:pPr>
        <w:pStyle w:val="Odstavecseseznamem"/>
        <w:spacing w:after="120" w:line="276" w:lineRule="auto"/>
        <w:ind w:left="567"/>
        <w:jc w:val="both"/>
        <w:rPr>
          <w:rFonts w:ascii="Arial" w:hAnsi="Arial" w:cs="Arial"/>
          <w:sz w:val="22"/>
          <w:szCs w:val="22"/>
        </w:rPr>
      </w:pPr>
    </w:p>
    <w:p w14:paraId="69FFC829" w14:textId="77777777" w:rsidR="00D755B4" w:rsidRPr="00ED2148" w:rsidRDefault="000A4C83" w:rsidP="00981E87">
      <w:pPr>
        <w:pStyle w:val="Odstavecseseznamem"/>
        <w:numPr>
          <w:ilvl w:val="0"/>
          <w:numId w:val="6"/>
        </w:numPr>
        <w:spacing w:before="120" w:after="120"/>
        <w:ind w:left="357" w:hanging="357"/>
        <w:jc w:val="both"/>
        <w:rPr>
          <w:rFonts w:ascii="Arial" w:hAnsi="Arial" w:cs="Arial"/>
          <w:b/>
          <w:sz w:val="22"/>
          <w:szCs w:val="22"/>
        </w:rPr>
      </w:pPr>
      <w:r w:rsidRPr="00ED2148">
        <w:rPr>
          <w:rFonts w:ascii="Arial" w:hAnsi="Arial" w:cs="Arial"/>
          <w:b/>
          <w:sz w:val="22"/>
          <w:szCs w:val="22"/>
        </w:rPr>
        <w:t xml:space="preserve">PRÁVA A POVINNOSTI SMLUVNÍCH STRAN </w:t>
      </w:r>
    </w:p>
    <w:p w14:paraId="14AEB7D2" w14:textId="77777777" w:rsidR="00981E87" w:rsidRPr="00ED2148" w:rsidRDefault="001A2C49" w:rsidP="002759DA">
      <w:pPr>
        <w:pStyle w:val="Odstavecseseznamem"/>
        <w:numPr>
          <w:ilvl w:val="1"/>
          <w:numId w:val="6"/>
        </w:numPr>
        <w:spacing w:after="120" w:line="276" w:lineRule="auto"/>
        <w:ind w:left="567" w:hanging="567"/>
        <w:jc w:val="both"/>
        <w:rPr>
          <w:rFonts w:ascii="Arial" w:hAnsi="Arial" w:cs="Arial"/>
          <w:sz w:val="22"/>
          <w:szCs w:val="22"/>
        </w:rPr>
      </w:pPr>
      <w:r>
        <w:rPr>
          <w:rFonts w:ascii="Arial" w:hAnsi="Arial" w:cs="Arial"/>
          <w:sz w:val="22"/>
          <w:szCs w:val="22"/>
        </w:rPr>
        <w:t>Poskytovatel</w:t>
      </w:r>
      <w:r w:rsidR="00981E87" w:rsidRPr="00ED2148">
        <w:rPr>
          <w:rFonts w:ascii="Arial" w:hAnsi="Arial" w:cs="Arial"/>
          <w:sz w:val="22"/>
          <w:szCs w:val="22"/>
        </w:rPr>
        <w:t xml:space="preserve"> se zavazuje </w:t>
      </w:r>
      <w:r w:rsidR="002612D7" w:rsidRPr="00ED2148">
        <w:rPr>
          <w:rFonts w:ascii="Arial" w:hAnsi="Arial" w:cs="Arial"/>
          <w:sz w:val="22"/>
          <w:szCs w:val="22"/>
        </w:rPr>
        <w:t>plnit</w:t>
      </w:r>
      <w:r w:rsidR="00981E87" w:rsidRPr="00ED2148">
        <w:rPr>
          <w:rFonts w:ascii="Arial" w:hAnsi="Arial" w:cs="Arial"/>
          <w:sz w:val="22"/>
          <w:szCs w:val="22"/>
        </w:rPr>
        <w:t xml:space="preserve"> sám, nebo s využitím třetích osob (</w:t>
      </w:r>
      <w:r w:rsidR="00981E87" w:rsidRPr="00ED2148">
        <w:rPr>
          <w:rFonts w:ascii="Arial" w:hAnsi="Arial" w:cs="Arial"/>
          <w:sz w:val="22"/>
          <w:szCs w:val="22"/>
          <w:lang w:eastAsia="en-US"/>
        </w:rPr>
        <w:t>poddodavatelů</w:t>
      </w:r>
      <w:r w:rsidR="00981E87" w:rsidRPr="00ED2148">
        <w:rPr>
          <w:rFonts w:ascii="Arial" w:hAnsi="Arial" w:cs="Arial"/>
          <w:sz w:val="22"/>
          <w:szCs w:val="22"/>
        </w:rPr>
        <w:t xml:space="preserve">) uvedených v </w:t>
      </w:r>
      <w:r w:rsidR="00981E87" w:rsidRPr="00294AD0">
        <w:rPr>
          <w:rFonts w:ascii="Arial" w:hAnsi="Arial" w:cs="Arial"/>
          <w:b/>
          <w:sz w:val="22"/>
          <w:szCs w:val="22"/>
        </w:rPr>
        <w:t>Příloze č. 7</w:t>
      </w:r>
      <w:r w:rsidR="00981E87" w:rsidRPr="00ED2148">
        <w:rPr>
          <w:rFonts w:ascii="Arial" w:hAnsi="Arial" w:cs="Arial"/>
          <w:sz w:val="22"/>
          <w:szCs w:val="22"/>
        </w:rPr>
        <w:t xml:space="preserve"> této Smlouvy. Jakákoliv dodatečná změna osoby poddodavatele nebo zvětšení rozsahu plnění svěřeného poddodavateli musí být předem písemně schválena </w:t>
      </w:r>
      <w:r>
        <w:rPr>
          <w:rFonts w:ascii="Arial" w:hAnsi="Arial" w:cs="Arial"/>
          <w:sz w:val="22"/>
          <w:szCs w:val="22"/>
        </w:rPr>
        <w:t>Nabyvatel</w:t>
      </w:r>
      <w:r w:rsidR="00937F48">
        <w:rPr>
          <w:rFonts w:ascii="Arial" w:hAnsi="Arial" w:cs="Arial"/>
          <w:sz w:val="22"/>
          <w:szCs w:val="22"/>
        </w:rPr>
        <w:t>e</w:t>
      </w:r>
      <w:r w:rsidR="00FD2941">
        <w:rPr>
          <w:rFonts w:ascii="Arial" w:hAnsi="Arial" w:cs="Arial"/>
          <w:sz w:val="22"/>
          <w:szCs w:val="22"/>
        </w:rPr>
        <w:t>m</w:t>
      </w:r>
      <w:r w:rsidR="00981E87" w:rsidRPr="00ED2148">
        <w:rPr>
          <w:rFonts w:ascii="Arial" w:hAnsi="Arial" w:cs="Arial"/>
          <w:sz w:val="22"/>
          <w:szCs w:val="22"/>
        </w:rPr>
        <w:t xml:space="preserve">. Při poskytování </w:t>
      </w:r>
      <w:r w:rsidR="00805087">
        <w:rPr>
          <w:rFonts w:ascii="Arial" w:hAnsi="Arial" w:cs="Arial"/>
          <w:sz w:val="22"/>
          <w:szCs w:val="22"/>
        </w:rPr>
        <w:t>Předmětu plnění</w:t>
      </w:r>
      <w:r w:rsidR="00981E87" w:rsidRPr="00ED2148">
        <w:rPr>
          <w:rFonts w:ascii="Arial" w:hAnsi="Arial" w:cs="Arial"/>
          <w:sz w:val="22"/>
          <w:szCs w:val="22"/>
        </w:rPr>
        <w:t xml:space="preserve"> poddodavatelem, ať již </w:t>
      </w:r>
      <w:r>
        <w:rPr>
          <w:rFonts w:ascii="Arial" w:hAnsi="Arial" w:cs="Arial"/>
          <w:sz w:val="22"/>
          <w:szCs w:val="22"/>
        </w:rPr>
        <w:t>Nabyvatel</w:t>
      </w:r>
      <w:r w:rsidR="00937F48">
        <w:rPr>
          <w:rFonts w:ascii="Arial" w:hAnsi="Arial" w:cs="Arial"/>
          <w:sz w:val="22"/>
          <w:szCs w:val="22"/>
        </w:rPr>
        <w:t>e</w:t>
      </w:r>
      <w:r w:rsidR="00FD2941">
        <w:rPr>
          <w:rFonts w:ascii="Arial" w:hAnsi="Arial" w:cs="Arial"/>
          <w:sz w:val="22"/>
          <w:szCs w:val="22"/>
        </w:rPr>
        <w:t>m</w:t>
      </w:r>
      <w:r w:rsidR="00981E87" w:rsidRPr="00ED2148">
        <w:rPr>
          <w:rFonts w:ascii="Arial" w:hAnsi="Arial" w:cs="Arial"/>
          <w:sz w:val="22"/>
          <w:szCs w:val="22"/>
        </w:rPr>
        <w:t xml:space="preserve"> schváleným či neschváleným, má </w:t>
      </w:r>
      <w:r>
        <w:rPr>
          <w:rFonts w:ascii="Arial" w:hAnsi="Arial" w:cs="Arial"/>
          <w:sz w:val="22"/>
          <w:szCs w:val="22"/>
        </w:rPr>
        <w:t>Poskytovatel</w:t>
      </w:r>
      <w:r w:rsidR="00981E87" w:rsidRPr="00ED2148">
        <w:rPr>
          <w:rFonts w:ascii="Arial" w:hAnsi="Arial" w:cs="Arial"/>
          <w:sz w:val="22"/>
          <w:szCs w:val="22"/>
        </w:rPr>
        <w:t xml:space="preserve"> odpovědnost, jako by </w:t>
      </w:r>
      <w:r w:rsidR="00964076">
        <w:rPr>
          <w:rFonts w:ascii="Arial" w:hAnsi="Arial" w:cs="Arial"/>
          <w:sz w:val="22"/>
          <w:szCs w:val="22"/>
        </w:rPr>
        <w:t>p</w:t>
      </w:r>
      <w:r w:rsidR="00805087">
        <w:rPr>
          <w:rFonts w:ascii="Arial" w:hAnsi="Arial" w:cs="Arial"/>
          <w:sz w:val="22"/>
          <w:szCs w:val="22"/>
        </w:rPr>
        <w:t>ředmět plnění</w:t>
      </w:r>
      <w:r w:rsidR="00981E87" w:rsidRPr="00ED2148">
        <w:rPr>
          <w:rFonts w:ascii="Arial" w:hAnsi="Arial" w:cs="Arial"/>
          <w:sz w:val="22"/>
          <w:szCs w:val="22"/>
        </w:rPr>
        <w:t xml:space="preserve"> poskytoval sám. Při dodatečné změně osoby poddodavatele nebo při zvětšení rozsahu plnění svěřeného poddodavateli dle tohoto odstavce však není nutné uzavírat dodatek k této Smlouvě. </w:t>
      </w:r>
    </w:p>
    <w:p w14:paraId="0DCEAE7C" w14:textId="77777777" w:rsidR="000675A9" w:rsidRPr="00B02318" w:rsidRDefault="001A2C49" w:rsidP="002759DA">
      <w:pPr>
        <w:pStyle w:val="Odstavecseseznamem"/>
        <w:numPr>
          <w:ilvl w:val="1"/>
          <w:numId w:val="6"/>
        </w:numPr>
        <w:spacing w:after="120" w:line="276" w:lineRule="auto"/>
        <w:ind w:left="567" w:hanging="567"/>
        <w:jc w:val="both"/>
        <w:rPr>
          <w:rFonts w:ascii="Arial" w:hAnsi="Arial" w:cs="Arial"/>
          <w:sz w:val="22"/>
          <w:szCs w:val="22"/>
        </w:rPr>
      </w:pPr>
      <w:r>
        <w:rPr>
          <w:rFonts w:ascii="Arial" w:hAnsi="Arial" w:cs="Arial"/>
          <w:sz w:val="22"/>
          <w:szCs w:val="22"/>
          <w:lang w:eastAsia="en-US"/>
        </w:rPr>
        <w:t>Poskytovatel</w:t>
      </w:r>
      <w:r w:rsidR="000675A9" w:rsidRPr="00ED2148">
        <w:rPr>
          <w:rFonts w:ascii="Arial" w:hAnsi="Arial" w:cs="Arial"/>
          <w:sz w:val="22"/>
          <w:szCs w:val="22"/>
        </w:rPr>
        <w:t xml:space="preserve"> je podle</w:t>
      </w:r>
      <w:r w:rsidR="000675A9" w:rsidRPr="00B02318">
        <w:rPr>
          <w:rFonts w:ascii="Arial" w:hAnsi="Arial" w:cs="Arial"/>
          <w:sz w:val="22"/>
          <w:szCs w:val="22"/>
        </w:rPr>
        <w:t xml:space="preserve"> ustanovení § 2 písm. e) zákona č. 320/2001 Sb., o finanční kontrole ve veřejné správě a o změně některých zákonů, ve znění pozdějších předpisů (zákon o finanční kontrole) osobou povinnou spolupůsobit při výkonu finanční kontroly prováděné v souvislosti s úhradou </w:t>
      </w:r>
      <w:r w:rsidR="0056459C">
        <w:rPr>
          <w:rFonts w:ascii="Arial" w:hAnsi="Arial" w:cs="Arial"/>
          <w:sz w:val="22"/>
          <w:szCs w:val="22"/>
        </w:rPr>
        <w:t>předmětu plnění</w:t>
      </w:r>
      <w:r w:rsidR="000675A9" w:rsidRPr="00B02318">
        <w:rPr>
          <w:rFonts w:ascii="Arial" w:hAnsi="Arial" w:cs="Arial"/>
          <w:sz w:val="22"/>
          <w:szCs w:val="22"/>
        </w:rPr>
        <w:t xml:space="preserve"> z veřejných výdajů.</w:t>
      </w:r>
    </w:p>
    <w:p w14:paraId="4D08918E" w14:textId="77777777" w:rsidR="000675A9" w:rsidRPr="00B02318" w:rsidRDefault="001A2C49" w:rsidP="002759DA">
      <w:pPr>
        <w:pStyle w:val="Odstavecseseznamem"/>
        <w:numPr>
          <w:ilvl w:val="1"/>
          <w:numId w:val="6"/>
        </w:numPr>
        <w:spacing w:after="120" w:line="276" w:lineRule="auto"/>
        <w:ind w:left="567" w:hanging="567"/>
        <w:jc w:val="both"/>
        <w:rPr>
          <w:rFonts w:ascii="Arial" w:hAnsi="Arial" w:cs="Arial"/>
          <w:sz w:val="22"/>
          <w:szCs w:val="22"/>
        </w:rPr>
      </w:pPr>
      <w:r>
        <w:rPr>
          <w:rFonts w:ascii="Arial" w:hAnsi="Arial" w:cs="Arial"/>
          <w:sz w:val="22"/>
          <w:szCs w:val="22"/>
          <w:lang w:eastAsia="en-US"/>
        </w:rPr>
        <w:t>Poskytovatel</w:t>
      </w:r>
      <w:r w:rsidR="000675A9" w:rsidRPr="00B02318">
        <w:rPr>
          <w:rFonts w:ascii="Arial" w:hAnsi="Arial" w:cs="Arial"/>
          <w:sz w:val="22"/>
          <w:szCs w:val="22"/>
          <w:lang w:eastAsia="en-US"/>
        </w:rPr>
        <w:t xml:space="preserve"> se při plnění zavazuje dodržovat zásady bezpečnosti informací v souladu se zákonem č. 181/2014 Sb., o kybernetické bezpečnosti a o změně souvisejících zákonů</w:t>
      </w:r>
      <w:r w:rsidR="00937F48">
        <w:rPr>
          <w:rFonts w:ascii="Arial" w:hAnsi="Arial" w:cs="Arial"/>
          <w:sz w:val="22"/>
          <w:szCs w:val="22"/>
          <w:lang w:eastAsia="en-US"/>
        </w:rPr>
        <w:t xml:space="preserve"> (zákon o kybernetické bezpečnost), ve znění pozdějších předpisů</w:t>
      </w:r>
      <w:r w:rsidR="000675A9" w:rsidRPr="00B02318">
        <w:rPr>
          <w:rFonts w:ascii="Arial" w:hAnsi="Arial" w:cs="Arial"/>
          <w:sz w:val="22"/>
          <w:szCs w:val="22"/>
          <w:lang w:eastAsia="en-US"/>
        </w:rPr>
        <w:t xml:space="preserve"> (dále jen „</w:t>
      </w:r>
      <w:r w:rsidR="000675A9" w:rsidRPr="00B02318">
        <w:rPr>
          <w:rFonts w:ascii="Arial" w:hAnsi="Arial" w:cs="Arial"/>
          <w:b/>
          <w:sz w:val="22"/>
          <w:szCs w:val="22"/>
          <w:lang w:eastAsia="en-US"/>
        </w:rPr>
        <w:t>zákon o kybernetické bezpečnosti</w:t>
      </w:r>
      <w:r w:rsidR="000675A9" w:rsidRPr="00B02318">
        <w:rPr>
          <w:rFonts w:ascii="Arial" w:hAnsi="Arial" w:cs="Arial"/>
          <w:sz w:val="22"/>
          <w:szCs w:val="22"/>
          <w:lang w:eastAsia="en-US"/>
        </w:rPr>
        <w:t xml:space="preserve">“), a vyhláškou č. 316/2014 Sb., </w:t>
      </w:r>
      <w:r w:rsidR="00964076">
        <w:rPr>
          <w:rFonts w:ascii="Arial" w:hAnsi="Arial" w:cs="Arial"/>
          <w:sz w:val="22"/>
          <w:szCs w:val="22"/>
          <w:lang w:eastAsia="en-US"/>
        </w:rPr>
        <w:br/>
      </w:r>
      <w:r w:rsidR="000675A9" w:rsidRPr="00B02318">
        <w:rPr>
          <w:rFonts w:ascii="Arial" w:hAnsi="Arial" w:cs="Arial"/>
          <w:sz w:val="22"/>
          <w:szCs w:val="22"/>
          <w:lang w:eastAsia="en-US"/>
        </w:rPr>
        <w:t>o bezpečnostních opatřeních, kybernetických bezpečnostních incidentech, reaktivních opatřeních a o stanovení náležitostí podání v oblasti kybernetické bezpečnosti (dále jen „</w:t>
      </w:r>
      <w:r w:rsidR="000675A9" w:rsidRPr="00B02318">
        <w:rPr>
          <w:rFonts w:ascii="Arial" w:hAnsi="Arial" w:cs="Arial"/>
          <w:b/>
          <w:sz w:val="22"/>
          <w:szCs w:val="22"/>
          <w:lang w:eastAsia="en-US"/>
        </w:rPr>
        <w:t>vyhláška o kybernetické bezpečnosti</w:t>
      </w:r>
      <w:r w:rsidR="000675A9" w:rsidRPr="00B02318">
        <w:rPr>
          <w:rFonts w:ascii="Arial" w:hAnsi="Arial" w:cs="Arial"/>
          <w:sz w:val="22"/>
          <w:szCs w:val="22"/>
          <w:lang w:eastAsia="en-US"/>
        </w:rPr>
        <w:t>“).</w:t>
      </w:r>
    </w:p>
    <w:p w14:paraId="5CC4CB80" w14:textId="77777777" w:rsidR="000675A9" w:rsidRDefault="001A2C49" w:rsidP="002759DA">
      <w:pPr>
        <w:pStyle w:val="Odstavecseseznamem"/>
        <w:numPr>
          <w:ilvl w:val="1"/>
          <w:numId w:val="6"/>
        </w:numPr>
        <w:spacing w:after="120" w:line="276" w:lineRule="auto"/>
        <w:ind w:left="567" w:hanging="567"/>
        <w:jc w:val="both"/>
        <w:rPr>
          <w:rFonts w:ascii="Arial" w:hAnsi="Arial" w:cs="Arial"/>
          <w:sz w:val="22"/>
          <w:szCs w:val="22"/>
        </w:rPr>
      </w:pPr>
      <w:r>
        <w:rPr>
          <w:rFonts w:ascii="Arial" w:hAnsi="Arial" w:cs="Arial"/>
          <w:sz w:val="22"/>
          <w:szCs w:val="22"/>
        </w:rPr>
        <w:t>Poskytovatel</w:t>
      </w:r>
      <w:r w:rsidR="000675A9" w:rsidRPr="000675A9">
        <w:rPr>
          <w:rFonts w:ascii="Arial" w:hAnsi="Arial" w:cs="Arial"/>
          <w:sz w:val="22"/>
          <w:szCs w:val="22"/>
        </w:rPr>
        <w:t xml:space="preserve"> se zavazuje poskytnout </w:t>
      </w:r>
      <w:r>
        <w:rPr>
          <w:rFonts w:ascii="Arial" w:hAnsi="Arial" w:cs="Arial"/>
          <w:sz w:val="22"/>
          <w:szCs w:val="22"/>
        </w:rPr>
        <w:t>Nabyvatel</w:t>
      </w:r>
      <w:r w:rsidR="00937F48">
        <w:rPr>
          <w:rFonts w:ascii="Arial" w:hAnsi="Arial" w:cs="Arial"/>
          <w:sz w:val="22"/>
          <w:szCs w:val="22"/>
        </w:rPr>
        <w:t>i</w:t>
      </w:r>
      <w:r w:rsidR="000675A9" w:rsidRPr="000675A9">
        <w:rPr>
          <w:rFonts w:ascii="Arial" w:hAnsi="Arial" w:cs="Arial"/>
          <w:sz w:val="22"/>
          <w:szCs w:val="22"/>
        </w:rPr>
        <w:t xml:space="preserve"> veškerou součinnost nezbytnou k tomu, aby </w:t>
      </w:r>
      <w:r>
        <w:rPr>
          <w:rFonts w:ascii="Arial" w:hAnsi="Arial" w:cs="Arial"/>
          <w:sz w:val="22"/>
          <w:szCs w:val="22"/>
        </w:rPr>
        <w:t>Nabyvatel</w:t>
      </w:r>
      <w:r w:rsidR="000675A9" w:rsidRPr="000675A9">
        <w:rPr>
          <w:rFonts w:ascii="Arial" w:hAnsi="Arial" w:cs="Arial"/>
          <w:sz w:val="22"/>
          <w:szCs w:val="22"/>
        </w:rPr>
        <w:t xml:space="preserve"> řádně naplňoval právní povinnosti stanovené zákonem </w:t>
      </w:r>
      <w:r w:rsidR="00964076">
        <w:rPr>
          <w:rFonts w:ascii="Arial" w:hAnsi="Arial" w:cs="Arial"/>
          <w:sz w:val="22"/>
          <w:szCs w:val="22"/>
        </w:rPr>
        <w:br/>
      </w:r>
      <w:r w:rsidR="000675A9" w:rsidRPr="000675A9">
        <w:rPr>
          <w:rFonts w:ascii="Arial" w:hAnsi="Arial" w:cs="Arial"/>
          <w:sz w:val="22"/>
          <w:szCs w:val="22"/>
        </w:rPr>
        <w:t xml:space="preserve">o kybernetické bezpečnosti, vyhláškou o kybernetické bezpečnosti, vyhláškou </w:t>
      </w:r>
      <w:r w:rsidR="00964076">
        <w:rPr>
          <w:rFonts w:ascii="Arial" w:hAnsi="Arial" w:cs="Arial"/>
          <w:sz w:val="22"/>
          <w:szCs w:val="22"/>
        </w:rPr>
        <w:br/>
      </w:r>
      <w:r w:rsidR="000675A9" w:rsidRPr="000675A9">
        <w:rPr>
          <w:rFonts w:ascii="Arial" w:hAnsi="Arial" w:cs="Arial"/>
          <w:sz w:val="22"/>
          <w:szCs w:val="22"/>
        </w:rPr>
        <w:t xml:space="preserve">č. 317/2014 Sb., o významných informačních systémech a jejich určujících kritériích. Zejména se </w:t>
      </w:r>
      <w:r>
        <w:rPr>
          <w:rFonts w:ascii="Arial" w:hAnsi="Arial" w:cs="Arial"/>
          <w:sz w:val="22"/>
          <w:szCs w:val="22"/>
        </w:rPr>
        <w:t>Poskytovatel</w:t>
      </w:r>
      <w:r w:rsidR="000675A9" w:rsidRPr="000675A9">
        <w:rPr>
          <w:rFonts w:ascii="Arial" w:hAnsi="Arial" w:cs="Arial"/>
          <w:sz w:val="22"/>
          <w:szCs w:val="22"/>
        </w:rPr>
        <w:t xml:space="preserve"> zavazuje poskytnout </w:t>
      </w:r>
      <w:r>
        <w:rPr>
          <w:rFonts w:ascii="Arial" w:hAnsi="Arial" w:cs="Arial"/>
          <w:sz w:val="22"/>
          <w:szCs w:val="22"/>
        </w:rPr>
        <w:t>Nabyvatel</w:t>
      </w:r>
      <w:r w:rsidR="00937F48">
        <w:rPr>
          <w:rFonts w:ascii="Arial" w:hAnsi="Arial" w:cs="Arial"/>
          <w:sz w:val="22"/>
          <w:szCs w:val="22"/>
        </w:rPr>
        <w:t>i</w:t>
      </w:r>
      <w:r w:rsidR="000675A9" w:rsidRPr="000675A9">
        <w:rPr>
          <w:rFonts w:ascii="Arial" w:hAnsi="Arial" w:cs="Arial"/>
          <w:sz w:val="22"/>
          <w:szCs w:val="22"/>
        </w:rPr>
        <w:t xml:space="preserve"> součinnost směřující k zavedení a provádění bezpečnostních opatření podle uvedených právních předpisů.</w:t>
      </w:r>
    </w:p>
    <w:p w14:paraId="5059F7B8" w14:textId="77777777" w:rsidR="002759DA" w:rsidRPr="000675A9" w:rsidRDefault="002759DA" w:rsidP="002759DA">
      <w:pPr>
        <w:pStyle w:val="Odstavecseseznamem"/>
        <w:spacing w:after="120" w:line="276" w:lineRule="auto"/>
        <w:ind w:left="567"/>
        <w:jc w:val="both"/>
        <w:rPr>
          <w:rFonts w:ascii="Arial" w:hAnsi="Arial" w:cs="Arial"/>
          <w:sz w:val="22"/>
          <w:szCs w:val="22"/>
        </w:rPr>
      </w:pPr>
    </w:p>
    <w:p w14:paraId="268133D3" w14:textId="77777777" w:rsidR="00D755B4" w:rsidRPr="006B1D1C" w:rsidRDefault="000A4C83" w:rsidP="00981E87">
      <w:pPr>
        <w:pStyle w:val="Odstavecseseznamem"/>
        <w:numPr>
          <w:ilvl w:val="0"/>
          <w:numId w:val="6"/>
        </w:numPr>
        <w:spacing w:before="120" w:after="120"/>
        <w:ind w:left="357" w:hanging="357"/>
        <w:jc w:val="both"/>
        <w:rPr>
          <w:rFonts w:ascii="Arial" w:hAnsi="Arial" w:cs="Arial"/>
          <w:b/>
          <w:sz w:val="22"/>
          <w:szCs w:val="22"/>
        </w:rPr>
      </w:pPr>
      <w:r w:rsidRPr="006B1D1C">
        <w:rPr>
          <w:rFonts w:ascii="Arial" w:hAnsi="Arial" w:cs="Arial"/>
          <w:b/>
          <w:sz w:val="22"/>
          <w:szCs w:val="22"/>
        </w:rPr>
        <w:t>PŘECHOD VLASTNICKÉHO PRÁVA A AUTORSKÁ PRÁVA</w:t>
      </w:r>
      <w:r>
        <w:rPr>
          <w:rFonts w:ascii="Arial" w:hAnsi="Arial" w:cs="Arial"/>
          <w:b/>
          <w:sz w:val="22"/>
          <w:szCs w:val="22"/>
        </w:rPr>
        <w:t xml:space="preserve"> </w:t>
      </w:r>
    </w:p>
    <w:p w14:paraId="45ADE14C" w14:textId="77777777" w:rsidR="00C67D1E" w:rsidRDefault="001A2C49" w:rsidP="002759DA">
      <w:pPr>
        <w:pStyle w:val="Odstavecseseznamem"/>
        <w:numPr>
          <w:ilvl w:val="1"/>
          <w:numId w:val="6"/>
        </w:numPr>
        <w:spacing w:after="120" w:line="276" w:lineRule="auto"/>
        <w:ind w:left="567" w:hanging="567"/>
        <w:jc w:val="both"/>
        <w:rPr>
          <w:rFonts w:ascii="Arial" w:hAnsi="Arial" w:cs="Arial"/>
          <w:sz w:val="22"/>
          <w:szCs w:val="22"/>
        </w:rPr>
      </w:pPr>
      <w:r>
        <w:rPr>
          <w:rFonts w:ascii="Arial" w:hAnsi="Arial" w:cs="Arial"/>
          <w:sz w:val="22"/>
          <w:szCs w:val="22"/>
        </w:rPr>
        <w:t>Poskytovatel</w:t>
      </w:r>
      <w:r w:rsidR="00503D98" w:rsidRPr="00AE4363">
        <w:rPr>
          <w:rFonts w:ascii="Arial" w:hAnsi="Arial" w:cs="Arial"/>
          <w:sz w:val="22"/>
          <w:szCs w:val="22"/>
        </w:rPr>
        <w:t xml:space="preserve"> prohlašuje, že je oprávněn vykonávat svým jménem a na svůj účet majetková </w:t>
      </w:r>
      <w:r w:rsidR="007841B3">
        <w:rPr>
          <w:rFonts w:ascii="Arial" w:hAnsi="Arial" w:cs="Arial"/>
          <w:sz w:val="22"/>
          <w:szCs w:val="22"/>
        </w:rPr>
        <w:t xml:space="preserve">a další </w:t>
      </w:r>
      <w:r w:rsidR="00503D98" w:rsidRPr="00AE4363">
        <w:rPr>
          <w:rFonts w:ascii="Arial" w:hAnsi="Arial" w:cs="Arial"/>
          <w:sz w:val="22"/>
          <w:szCs w:val="22"/>
        </w:rPr>
        <w:t xml:space="preserve">práva autorů k autorským </w:t>
      </w:r>
      <w:r w:rsidR="00503D98" w:rsidRPr="00F72E59">
        <w:rPr>
          <w:rFonts w:ascii="Arial" w:hAnsi="Arial" w:cs="Arial"/>
          <w:sz w:val="22"/>
          <w:szCs w:val="22"/>
        </w:rPr>
        <w:t>dílům (</w:t>
      </w:r>
      <w:r w:rsidR="00503D98" w:rsidRPr="006739E7">
        <w:rPr>
          <w:rFonts w:ascii="Arial" w:hAnsi="Arial" w:cs="Arial"/>
          <w:sz w:val="22"/>
          <w:szCs w:val="22"/>
        </w:rPr>
        <w:t>které naplňují znaky díla ve smyslu zákona č. 121/2000 Sb., o právu autorském, o právech souvisejících s právem autorským a o změně některých zákonů (autorský zákon),</w:t>
      </w:r>
      <w:r w:rsidR="00503D98" w:rsidRPr="00F72E59">
        <w:rPr>
          <w:rFonts w:ascii="Arial" w:hAnsi="Arial" w:cs="Arial"/>
          <w:sz w:val="22"/>
          <w:szCs w:val="22"/>
        </w:rPr>
        <w:t xml:space="preserve"> ve znění pozdějších předpisů), kter</w:t>
      </w:r>
      <w:r w:rsidR="00680B92">
        <w:rPr>
          <w:rFonts w:ascii="Arial" w:hAnsi="Arial" w:cs="Arial"/>
          <w:sz w:val="22"/>
          <w:szCs w:val="22"/>
        </w:rPr>
        <w:t>é</w:t>
      </w:r>
      <w:r w:rsidR="00503D98" w:rsidRPr="00AE4363">
        <w:rPr>
          <w:rFonts w:ascii="Arial" w:hAnsi="Arial" w:cs="Arial"/>
          <w:sz w:val="22"/>
          <w:szCs w:val="22"/>
        </w:rPr>
        <w:t xml:space="preserve"> </w:t>
      </w:r>
      <w:r w:rsidR="007841B3">
        <w:rPr>
          <w:rFonts w:ascii="Arial" w:hAnsi="Arial" w:cs="Arial"/>
          <w:sz w:val="22"/>
          <w:szCs w:val="22"/>
        </w:rPr>
        <w:t>bude Nabyvatel užívat na základě licencí udělených touto Smlouvou</w:t>
      </w:r>
      <w:r w:rsidR="00503D98" w:rsidRPr="00AE4363">
        <w:rPr>
          <w:rFonts w:ascii="Arial" w:hAnsi="Arial" w:cs="Arial"/>
          <w:sz w:val="22"/>
          <w:szCs w:val="22"/>
        </w:rPr>
        <w:t>, resp. že má souhlas všech relevantních třetích osob k poskytnutí licence k autorským dílům podle této Smlouvy; toto prohlášení zahrnuje i taková práva, která by vytvořením autorského díla teprve vznikla.</w:t>
      </w:r>
    </w:p>
    <w:p w14:paraId="3AA8EA90" w14:textId="1E834DDD" w:rsidR="00F772E3" w:rsidRDefault="001A2C49" w:rsidP="002759DA">
      <w:pPr>
        <w:pStyle w:val="Odstavecseseznamem"/>
        <w:numPr>
          <w:ilvl w:val="1"/>
          <w:numId w:val="6"/>
        </w:numPr>
        <w:spacing w:after="120" w:line="276" w:lineRule="auto"/>
        <w:ind w:left="567" w:hanging="567"/>
        <w:jc w:val="both"/>
        <w:rPr>
          <w:rFonts w:ascii="Arial" w:hAnsi="Arial" w:cs="Arial"/>
          <w:sz w:val="22"/>
          <w:szCs w:val="22"/>
        </w:rPr>
      </w:pPr>
      <w:r>
        <w:rPr>
          <w:rFonts w:ascii="Arial" w:hAnsi="Arial" w:cs="Arial"/>
          <w:sz w:val="22"/>
          <w:szCs w:val="22"/>
        </w:rPr>
        <w:t>Poskytovatel</w:t>
      </w:r>
      <w:r w:rsidR="00503D98">
        <w:rPr>
          <w:rFonts w:ascii="Arial" w:hAnsi="Arial" w:cs="Arial"/>
          <w:sz w:val="22"/>
          <w:szCs w:val="22"/>
        </w:rPr>
        <w:t xml:space="preserve"> v rámci </w:t>
      </w:r>
      <w:r w:rsidR="009B38E2">
        <w:rPr>
          <w:rFonts w:ascii="Arial" w:hAnsi="Arial" w:cs="Arial"/>
          <w:sz w:val="22"/>
          <w:szCs w:val="22"/>
        </w:rPr>
        <w:t>Předmětu plnění</w:t>
      </w:r>
      <w:r w:rsidR="00503D98">
        <w:rPr>
          <w:rFonts w:ascii="Arial" w:hAnsi="Arial" w:cs="Arial"/>
          <w:sz w:val="22"/>
          <w:szCs w:val="22"/>
        </w:rPr>
        <w:t xml:space="preserve"> prohlašuje, že </w:t>
      </w:r>
      <w:r>
        <w:rPr>
          <w:rFonts w:ascii="Arial" w:hAnsi="Arial" w:cs="Arial"/>
          <w:sz w:val="22"/>
          <w:szCs w:val="22"/>
        </w:rPr>
        <w:t>Nabyvatel</w:t>
      </w:r>
      <w:r w:rsidR="00503D98">
        <w:rPr>
          <w:rFonts w:ascii="Arial" w:hAnsi="Arial" w:cs="Arial"/>
          <w:sz w:val="22"/>
          <w:szCs w:val="22"/>
        </w:rPr>
        <w:t xml:space="preserve"> je oprávněn </w:t>
      </w:r>
      <w:r w:rsidR="00FD25C4">
        <w:rPr>
          <w:rFonts w:ascii="Arial" w:hAnsi="Arial" w:cs="Arial"/>
          <w:sz w:val="22"/>
          <w:szCs w:val="22"/>
        </w:rPr>
        <w:t>k výkonu práva duševního vlastnictví na základě poskytnutých licencí dle odst. 3.1 této Smlouvy za podmínek uvedených v EULA</w:t>
      </w:r>
      <w:r w:rsidR="003F0781">
        <w:rPr>
          <w:rFonts w:ascii="Arial" w:hAnsi="Arial" w:cs="Arial"/>
          <w:sz w:val="22"/>
          <w:szCs w:val="22"/>
        </w:rPr>
        <w:t>, která je nedílnou Přílohou č. 8 Smlouvy</w:t>
      </w:r>
      <w:r w:rsidR="00FF2F8D">
        <w:rPr>
          <w:rFonts w:ascii="Arial" w:hAnsi="Arial" w:cs="Arial"/>
          <w:sz w:val="22"/>
          <w:szCs w:val="22"/>
        </w:rPr>
        <w:t xml:space="preserve">. </w:t>
      </w:r>
      <w:r w:rsidR="00FD25C4">
        <w:rPr>
          <w:rFonts w:ascii="Arial" w:hAnsi="Arial" w:cs="Arial"/>
          <w:sz w:val="22"/>
          <w:szCs w:val="22"/>
        </w:rPr>
        <w:t>Nabyvatel</w:t>
      </w:r>
      <w:r w:rsidR="00934FF2">
        <w:rPr>
          <w:rFonts w:ascii="Arial" w:hAnsi="Arial" w:cs="Arial"/>
          <w:sz w:val="22"/>
          <w:szCs w:val="22"/>
        </w:rPr>
        <w:t xml:space="preserve"> je</w:t>
      </w:r>
      <w:r w:rsidR="00FD25C4">
        <w:rPr>
          <w:rFonts w:ascii="Arial" w:hAnsi="Arial" w:cs="Arial"/>
          <w:sz w:val="22"/>
          <w:szCs w:val="22"/>
        </w:rPr>
        <w:t xml:space="preserve"> oprávněn </w:t>
      </w:r>
      <w:r w:rsidR="00503D98">
        <w:rPr>
          <w:rFonts w:ascii="Arial" w:hAnsi="Arial" w:cs="Arial"/>
          <w:sz w:val="22"/>
          <w:szCs w:val="22"/>
        </w:rPr>
        <w:t xml:space="preserve">užívat </w:t>
      </w:r>
      <w:r w:rsidR="003D2FEB">
        <w:rPr>
          <w:rFonts w:ascii="Arial" w:hAnsi="Arial" w:cs="Arial"/>
          <w:sz w:val="22"/>
          <w:szCs w:val="22"/>
        </w:rPr>
        <w:t xml:space="preserve">autorská díla, resp. </w:t>
      </w:r>
      <w:r w:rsidR="00273179">
        <w:rPr>
          <w:rFonts w:ascii="Arial" w:hAnsi="Arial" w:cs="Arial"/>
          <w:sz w:val="22"/>
          <w:szCs w:val="22"/>
        </w:rPr>
        <w:t>SW</w:t>
      </w:r>
      <w:r w:rsidR="003D2FEB">
        <w:rPr>
          <w:rFonts w:ascii="Arial" w:hAnsi="Arial" w:cs="Arial"/>
          <w:sz w:val="22"/>
          <w:szCs w:val="22"/>
        </w:rPr>
        <w:t xml:space="preserve"> </w:t>
      </w:r>
      <w:r w:rsidR="00194FC1">
        <w:rPr>
          <w:rFonts w:ascii="Arial" w:hAnsi="Arial" w:cs="Arial"/>
          <w:sz w:val="22"/>
          <w:szCs w:val="22"/>
        </w:rPr>
        <w:t xml:space="preserve">dle </w:t>
      </w:r>
      <w:r w:rsidR="003D2FEB">
        <w:rPr>
          <w:rFonts w:ascii="Arial" w:hAnsi="Arial" w:cs="Arial"/>
          <w:sz w:val="22"/>
          <w:szCs w:val="22"/>
        </w:rPr>
        <w:t>čl. 3. této Smlouvy</w:t>
      </w:r>
      <w:r w:rsidR="00FF2F8D">
        <w:rPr>
          <w:rFonts w:ascii="Arial" w:hAnsi="Arial" w:cs="Arial"/>
          <w:sz w:val="22"/>
          <w:szCs w:val="22"/>
        </w:rPr>
        <w:t>, pro které pořizuje podporu výrobce,</w:t>
      </w:r>
      <w:r w:rsidR="00273179">
        <w:rPr>
          <w:rFonts w:ascii="Arial" w:hAnsi="Arial" w:cs="Arial"/>
          <w:sz w:val="22"/>
          <w:szCs w:val="22"/>
        </w:rPr>
        <w:t xml:space="preserve"> </w:t>
      </w:r>
      <w:r w:rsidR="00FF2F8D">
        <w:rPr>
          <w:rFonts w:ascii="Arial" w:hAnsi="Arial" w:cs="Arial"/>
          <w:sz w:val="22"/>
          <w:szCs w:val="22"/>
        </w:rPr>
        <w:t>v souladu s EULA tvořící Přílohu č. 8 této Smlouvy</w:t>
      </w:r>
      <w:r w:rsidR="00194FC1">
        <w:rPr>
          <w:rFonts w:ascii="Arial" w:hAnsi="Arial" w:cs="Arial"/>
          <w:b/>
          <w:sz w:val="22"/>
          <w:szCs w:val="22"/>
        </w:rPr>
        <w:t xml:space="preserve">. </w:t>
      </w:r>
      <w:r w:rsidR="00194FC1" w:rsidRPr="006B4DEB">
        <w:rPr>
          <w:rFonts w:ascii="Arial" w:hAnsi="Arial" w:cs="Arial"/>
          <w:sz w:val="22"/>
          <w:szCs w:val="22"/>
        </w:rPr>
        <w:t>K tomu Poskytovatel uděluje Nabyvateli</w:t>
      </w:r>
      <w:r w:rsidR="00503D98">
        <w:rPr>
          <w:rFonts w:ascii="Arial" w:hAnsi="Arial" w:cs="Arial"/>
          <w:sz w:val="22"/>
          <w:szCs w:val="22"/>
        </w:rPr>
        <w:t xml:space="preserve"> nevýhradní licence, v souladu s účelem Smlouvy, tak jak je </w:t>
      </w:r>
      <w:r w:rsidR="00503D98" w:rsidRPr="00F72E59">
        <w:rPr>
          <w:rFonts w:ascii="Arial" w:hAnsi="Arial" w:cs="Arial"/>
          <w:sz w:val="22"/>
          <w:szCs w:val="22"/>
        </w:rPr>
        <w:t>uveden v čl</w:t>
      </w:r>
      <w:r w:rsidR="00E0324F">
        <w:rPr>
          <w:rFonts w:ascii="Arial" w:hAnsi="Arial" w:cs="Arial"/>
          <w:sz w:val="22"/>
          <w:szCs w:val="22"/>
        </w:rPr>
        <w:t xml:space="preserve">. </w:t>
      </w:r>
      <w:r w:rsidR="00194FC1">
        <w:rPr>
          <w:rFonts w:ascii="Arial" w:hAnsi="Arial" w:cs="Arial"/>
          <w:sz w:val="22"/>
          <w:szCs w:val="22"/>
        </w:rPr>
        <w:t xml:space="preserve">2. odst. </w:t>
      </w:r>
      <w:r w:rsidR="00E0324F">
        <w:rPr>
          <w:rFonts w:ascii="Arial" w:hAnsi="Arial" w:cs="Arial"/>
          <w:sz w:val="22"/>
          <w:szCs w:val="22"/>
        </w:rPr>
        <w:t xml:space="preserve">2.1. V rámci těchto </w:t>
      </w:r>
      <w:r w:rsidR="00503D98" w:rsidRPr="00F72E59">
        <w:rPr>
          <w:rFonts w:ascii="Arial" w:hAnsi="Arial" w:cs="Arial"/>
          <w:sz w:val="22"/>
          <w:szCs w:val="22"/>
        </w:rPr>
        <w:t>nevýhradní</w:t>
      </w:r>
      <w:r w:rsidR="00E0324F">
        <w:rPr>
          <w:rFonts w:ascii="Arial" w:hAnsi="Arial" w:cs="Arial"/>
          <w:sz w:val="22"/>
          <w:szCs w:val="22"/>
        </w:rPr>
        <w:t>ch</w:t>
      </w:r>
      <w:r w:rsidR="00503D98" w:rsidRPr="00F72E59">
        <w:rPr>
          <w:rFonts w:ascii="Arial" w:hAnsi="Arial" w:cs="Arial"/>
          <w:sz w:val="22"/>
          <w:szCs w:val="22"/>
        </w:rPr>
        <w:t xml:space="preserve"> licenc</w:t>
      </w:r>
      <w:r w:rsidR="00E0324F">
        <w:rPr>
          <w:rFonts w:ascii="Arial" w:hAnsi="Arial" w:cs="Arial"/>
          <w:sz w:val="22"/>
          <w:szCs w:val="22"/>
        </w:rPr>
        <w:t>í</w:t>
      </w:r>
      <w:r w:rsidR="00503D98" w:rsidRPr="00F72E59">
        <w:rPr>
          <w:rFonts w:ascii="Arial" w:hAnsi="Arial" w:cs="Arial"/>
          <w:sz w:val="22"/>
          <w:szCs w:val="22"/>
        </w:rPr>
        <w:t xml:space="preserve"> má </w:t>
      </w:r>
      <w:r>
        <w:rPr>
          <w:rFonts w:ascii="Arial" w:hAnsi="Arial" w:cs="Arial"/>
          <w:sz w:val="22"/>
          <w:szCs w:val="22"/>
        </w:rPr>
        <w:t>Nabyvatel</w:t>
      </w:r>
      <w:r w:rsidR="00503D98" w:rsidRPr="00F72E59">
        <w:rPr>
          <w:rFonts w:ascii="Arial" w:hAnsi="Arial" w:cs="Arial"/>
          <w:sz w:val="22"/>
          <w:szCs w:val="22"/>
        </w:rPr>
        <w:t xml:space="preserve"> právo užívat takovéto autorské dílo v neomezeném množstevním, územním a časovém rozsahu, a to všemi v úvahu přicházejícími způsoby.</w:t>
      </w:r>
      <w:r w:rsidR="00DB23F3">
        <w:rPr>
          <w:rFonts w:ascii="Arial" w:hAnsi="Arial" w:cs="Arial"/>
          <w:sz w:val="22"/>
          <w:szCs w:val="22"/>
        </w:rPr>
        <w:t xml:space="preserve"> </w:t>
      </w:r>
      <w:r w:rsidR="00503D98">
        <w:rPr>
          <w:rFonts w:ascii="Arial" w:hAnsi="Arial" w:cs="Arial"/>
          <w:sz w:val="22"/>
          <w:szCs w:val="22"/>
        </w:rPr>
        <w:t xml:space="preserve">Přitom platí, že cena za licence je již zahrnuta </w:t>
      </w:r>
      <w:r w:rsidR="00503D98" w:rsidRPr="00CA2EEB">
        <w:rPr>
          <w:rFonts w:ascii="Arial" w:hAnsi="Arial" w:cs="Arial"/>
          <w:sz w:val="22"/>
          <w:szCs w:val="22"/>
        </w:rPr>
        <w:t xml:space="preserve">v ceně </w:t>
      </w:r>
      <w:r w:rsidR="009B38E2" w:rsidRPr="00CA2EEB">
        <w:rPr>
          <w:rFonts w:ascii="Arial" w:hAnsi="Arial" w:cs="Arial"/>
          <w:sz w:val="22"/>
          <w:szCs w:val="22"/>
        </w:rPr>
        <w:t xml:space="preserve">Předmětu plnění </w:t>
      </w:r>
      <w:r w:rsidR="00503D98" w:rsidRPr="00CA2EEB">
        <w:rPr>
          <w:rFonts w:ascii="Arial" w:hAnsi="Arial" w:cs="Arial"/>
          <w:sz w:val="22"/>
          <w:szCs w:val="22"/>
        </w:rPr>
        <w:t>dle čl. 4</w:t>
      </w:r>
      <w:r w:rsidR="00F948BF">
        <w:rPr>
          <w:rFonts w:ascii="Arial" w:hAnsi="Arial" w:cs="Arial"/>
          <w:sz w:val="22"/>
          <w:szCs w:val="22"/>
        </w:rPr>
        <w:t>.</w:t>
      </w:r>
      <w:r w:rsidR="00503D98" w:rsidRPr="00CA2EEB">
        <w:rPr>
          <w:rFonts w:ascii="Arial" w:hAnsi="Arial" w:cs="Arial"/>
          <w:sz w:val="22"/>
          <w:szCs w:val="22"/>
        </w:rPr>
        <w:t xml:space="preserve"> Smlouvy.</w:t>
      </w:r>
      <w:r w:rsidR="00194FC1">
        <w:rPr>
          <w:rFonts w:ascii="Arial" w:hAnsi="Arial" w:cs="Arial"/>
          <w:sz w:val="22"/>
          <w:szCs w:val="22"/>
        </w:rPr>
        <w:t xml:space="preserve"> </w:t>
      </w:r>
    </w:p>
    <w:p w14:paraId="6DE56758" w14:textId="034BC838" w:rsidR="00FF2F8D" w:rsidRPr="006B1D1C" w:rsidRDefault="00FF2F8D" w:rsidP="00FF2F8D">
      <w:pPr>
        <w:pStyle w:val="Odstavecseseznamem"/>
        <w:numPr>
          <w:ilvl w:val="1"/>
          <w:numId w:val="6"/>
        </w:numPr>
        <w:spacing w:after="120"/>
        <w:ind w:left="567" w:hanging="567"/>
        <w:jc w:val="both"/>
        <w:rPr>
          <w:rFonts w:ascii="Arial" w:hAnsi="Arial" w:cs="Arial"/>
          <w:sz w:val="22"/>
          <w:szCs w:val="22"/>
        </w:rPr>
      </w:pPr>
      <w:bookmarkStart w:id="2" w:name="_Ref207106762"/>
      <w:r w:rsidRPr="006B1D1C">
        <w:rPr>
          <w:rFonts w:ascii="Arial" w:hAnsi="Arial" w:cs="Arial"/>
          <w:sz w:val="22"/>
          <w:szCs w:val="22"/>
        </w:rPr>
        <w:t>Součástí licence</w:t>
      </w:r>
      <w:r w:rsidR="00840F9D">
        <w:rPr>
          <w:rFonts w:ascii="Arial" w:hAnsi="Arial" w:cs="Arial"/>
          <w:sz w:val="22"/>
          <w:szCs w:val="22"/>
        </w:rPr>
        <w:t xml:space="preserve"> k dílu</w:t>
      </w:r>
      <w:r w:rsidRPr="006B1D1C">
        <w:rPr>
          <w:rFonts w:ascii="Arial" w:hAnsi="Arial" w:cs="Arial"/>
          <w:sz w:val="22"/>
          <w:szCs w:val="22"/>
        </w:rPr>
        <w:t xml:space="preserve"> je vždy i neomezené oprávnění </w:t>
      </w:r>
      <w:r w:rsidR="00F948BF">
        <w:rPr>
          <w:rFonts w:ascii="Arial" w:hAnsi="Arial" w:cs="Arial"/>
          <w:sz w:val="22"/>
          <w:szCs w:val="22"/>
        </w:rPr>
        <w:t>Nabyvatele</w:t>
      </w:r>
      <w:r w:rsidRPr="006B1D1C">
        <w:rPr>
          <w:rFonts w:ascii="Arial" w:hAnsi="Arial" w:cs="Arial"/>
          <w:sz w:val="22"/>
          <w:szCs w:val="22"/>
        </w:rPr>
        <w:t xml:space="preserve"> provádět jakékoliv modifikace, úpravy, změny takovéhoto díla a dle svého uvážení do něj bez dalšího zasahovat, zapracovávat do dalších autorských děl, apod., a to přímo nebo prostřednictvím třetích osob. </w:t>
      </w:r>
      <w:bookmarkStart w:id="3" w:name="_Ref207366983"/>
      <w:bookmarkEnd w:id="2"/>
      <w:r w:rsidR="00F948BF">
        <w:rPr>
          <w:rFonts w:ascii="Arial" w:hAnsi="Arial" w:cs="Arial"/>
          <w:sz w:val="22"/>
          <w:szCs w:val="22"/>
        </w:rPr>
        <w:t>Nabyvatel</w:t>
      </w:r>
      <w:r w:rsidRPr="006B1D1C">
        <w:rPr>
          <w:rFonts w:ascii="Arial" w:hAnsi="Arial" w:cs="Arial"/>
          <w:sz w:val="22"/>
          <w:szCs w:val="22"/>
        </w:rPr>
        <w:t xml:space="preserve"> je bez potřeby jakéhokoliv dalšího svolení Poskytovatele </w:t>
      </w:r>
      <w:r>
        <w:rPr>
          <w:rFonts w:ascii="Arial" w:hAnsi="Arial" w:cs="Arial"/>
          <w:sz w:val="22"/>
          <w:szCs w:val="22"/>
        </w:rPr>
        <w:t xml:space="preserve">nad rámec souhlasu </w:t>
      </w:r>
      <w:r w:rsidR="00F948BF">
        <w:rPr>
          <w:rFonts w:ascii="Arial" w:hAnsi="Arial" w:cs="Arial"/>
          <w:sz w:val="22"/>
          <w:szCs w:val="22"/>
        </w:rPr>
        <w:t>Poskytovatele</w:t>
      </w:r>
      <w:r w:rsidRPr="006B1D1C">
        <w:rPr>
          <w:rFonts w:ascii="Arial" w:hAnsi="Arial" w:cs="Arial"/>
          <w:sz w:val="22"/>
          <w:szCs w:val="22"/>
        </w:rPr>
        <w:t xml:space="preserve"> uděleného touto Smlouvou oprávněn udělit třetí osobě podlicenci k užití tohoto díla nebo svoje oprávnění k užití tohoto díla třetí osobě postoupit, avšak pouze za předpokladu, že tím bude docházet k užití tohoto díla v souladu s účelem, pro který bylo takové dílo vytvořeno.</w:t>
      </w:r>
      <w:bookmarkEnd w:id="3"/>
      <w:r w:rsidRPr="006B1D1C">
        <w:rPr>
          <w:rFonts w:ascii="Arial" w:hAnsi="Arial" w:cs="Arial"/>
          <w:sz w:val="22"/>
          <w:szCs w:val="22"/>
        </w:rPr>
        <w:t xml:space="preserve"> </w:t>
      </w:r>
    </w:p>
    <w:p w14:paraId="53BD914D" w14:textId="5DE494AB" w:rsidR="00AA14B1" w:rsidRPr="00CA2EEB" w:rsidRDefault="00F948BF" w:rsidP="002759DA">
      <w:pPr>
        <w:pStyle w:val="Odstavecseseznamem"/>
        <w:numPr>
          <w:ilvl w:val="1"/>
          <w:numId w:val="6"/>
        </w:numPr>
        <w:spacing w:after="120" w:line="276" w:lineRule="auto"/>
        <w:ind w:left="567" w:hanging="567"/>
        <w:jc w:val="both"/>
        <w:rPr>
          <w:rFonts w:ascii="Arial" w:hAnsi="Arial" w:cs="Arial"/>
          <w:sz w:val="22"/>
          <w:szCs w:val="22"/>
        </w:rPr>
      </w:pPr>
      <w:r>
        <w:rPr>
          <w:rFonts w:ascii="Arial" w:hAnsi="Arial" w:cs="Arial"/>
          <w:sz w:val="22"/>
          <w:szCs w:val="22"/>
        </w:rPr>
        <w:t>Nabyvatel</w:t>
      </w:r>
      <w:r w:rsidR="006A05C6" w:rsidRPr="00CA2EEB">
        <w:rPr>
          <w:rFonts w:ascii="Arial" w:hAnsi="Arial" w:cs="Arial"/>
          <w:sz w:val="22"/>
          <w:szCs w:val="22"/>
        </w:rPr>
        <w:t xml:space="preserve"> není povinen licenci </w:t>
      </w:r>
      <w:r w:rsidR="0025322E" w:rsidRPr="00CA2EEB">
        <w:rPr>
          <w:rFonts w:ascii="Arial" w:hAnsi="Arial" w:cs="Arial"/>
          <w:sz w:val="22"/>
          <w:szCs w:val="22"/>
        </w:rPr>
        <w:t xml:space="preserve">či podlicenci </w:t>
      </w:r>
      <w:r w:rsidR="006A05C6" w:rsidRPr="00CA2EEB">
        <w:rPr>
          <w:rFonts w:ascii="Arial" w:hAnsi="Arial" w:cs="Arial"/>
          <w:sz w:val="22"/>
          <w:szCs w:val="22"/>
        </w:rPr>
        <w:t>využít.</w:t>
      </w:r>
    </w:p>
    <w:p w14:paraId="2A7C2711" w14:textId="25284D19" w:rsidR="00C67D1E" w:rsidRDefault="00503D98" w:rsidP="002759DA">
      <w:pPr>
        <w:pStyle w:val="Odstavecseseznamem"/>
        <w:numPr>
          <w:ilvl w:val="1"/>
          <w:numId w:val="6"/>
        </w:numPr>
        <w:spacing w:after="120" w:line="276" w:lineRule="auto"/>
        <w:ind w:left="567" w:hanging="567"/>
        <w:jc w:val="both"/>
        <w:rPr>
          <w:rFonts w:ascii="Arial" w:hAnsi="Arial" w:cs="Arial"/>
          <w:sz w:val="22"/>
          <w:szCs w:val="22"/>
        </w:rPr>
      </w:pPr>
      <w:r w:rsidRPr="006B1D1C">
        <w:rPr>
          <w:rFonts w:ascii="Arial" w:hAnsi="Arial" w:cs="Arial"/>
          <w:sz w:val="22"/>
          <w:szCs w:val="22"/>
        </w:rPr>
        <w:t xml:space="preserve">Zahrnuje-li plnění dle této Smlouvy převod vlastnického práva k určité věci (např. hmotné nosiče dat, náhradní díly apod.), nabývá </w:t>
      </w:r>
      <w:r w:rsidR="001A2C49">
        <w:rPr>
          <w:rFonts w:ascii="Arial" w:hAnsi="Arial" w:cs="Arial"/>
          <w:sz w:val="22"/>
          <w:szCs w:val="22"/>
        </w:rPr>
        <w:t>Nabyvatel</w:t>
      </w:r>
      <w:r w:rsidRPr="006B1D1C">
        <w:rPr>
          <w:rFonts w:ascii="Arial" w:hAnsi="Arial" w:cs="Arial"/>
          <w:sz w:val="22"/>
          <w:szCs w:val="22"/>
        </w:rPr>
        <w:t xml:space="preserve"> vlastnické právo okamžikem předání věci </w:t>
      </w:r>
      <w:r w:rsidR="001A2C49">
        <w:rPr>
          <w:rFonts w:ascii="Arial" w:hAnsi="Arial" w:cs="Arial"/>
          <w:sz w:val="22"/>
          <w:szCs w:val="22"/>
        </w:rPr>
        <w:t>Poskytovatel</w:t>
      </w:r>
      <w:r w:rsidR="002B1A79">
        <w:rPr>
          <w:rFonts w:ascii="Arial" w:hAnsi="Arial" w:cs="Arial"/>
          <w:sz w:val="22"/>
          <w:szCs w:val="22"/>
        </w:rPr>
        <w:t>e</w:t>
      </w:r>
      <w:r w:rsidR="001413C1">
        <w:rPr>
          <w:rFonts w:ascii="Arial" w:hAnsi="Arial" w:cs="Arial"/>
          <w:sz w:val="22"/>
          <w:szCs w:val="22"/>
        </w:rPr>
        <w:t>m</w:t>
      </w:r>
      <w:r w:rsidRPr="006B1D1C">
        <w:rPr>
          <w:rFonts w:ascii="Arial" w:hAnsi="Arial" w:cs="Arial"/>
          <w:sz w:val="22"/>
          <w:szCs w:val="22"/>
        </w:rPr>
        <w:t xml:space="preserve"> </w:t>
      </w:r>
      <w:r w:rsidR="001A2C49">
        <w:rPr>
          <w:rFonts w:ascii="Arial" w:hAnsi="Arial" w:cs="Arial"/>
          <w:sz w:val="22"/>
          <w:szCs w:val="22"/>
        </w:rPr>
        <w:t>Nabyvatel</w:t>
      </w:r>
      <w:r w:rsidR="002B1A79">
        <w:rPr>
          <w:rFonts w:ascii="Arial" w:hAnsi="Arial" w:cs="Arial"/>
          <w:sz w:val="22"/>
          <w:szCs w:val="22"/>
        </w:rPr>
        <w:t>i</w:t>
      </w:r>
      <w:r w:rsidRPr="006B1D1C">
        <w:rPr>
          <w:rFonts w:ascii="Arial" w:hAnsi="Arial" w:cs="Arial"/>
          <w:sz w:val="22"/>
          <w:szCs w:val="22"/>
        </w:rPr>
        <w:t>.</w:t>
      </w:r>
    </w:p>
    <w:p w14:paraId="77F386D2" w14:textId="16227DEB" w:rsidR="00C67D1E" w:rsidRDefault="001A2C49" w:rsidP="002759DA">
      <w:pPr>
        <w:pStyle w:val="Odstavecseseznamem"/>
        <w:numPr>
          <w:ilvl w:val="1"/>
          <w:numId w:val="6"/>
        </w:numPr>
        <w:spacing w:after="120" w:line="276" w:lineRule="auto"/>
        <w:ind w:left="567" w:hanging="567"/>
        <w:jc w:val="both"/>
        <w:rPr>
          <w:rFonts w:ascii="Arial" w:hAnsi="Arial" w:cs="Arial"/>
          <w:sz w:val="22"/>
          <w:szCs w:val="22"/>
        </w:rPr>
      </w:pPr>
      <w:r>
        <w:rPr>
          <w:rFonts w:ascii="Arial" w:hAnsi="Arial" w:cs="Arial"/>
          <w:sz w:val="22"/>
          <w:szCs w:val="22"/>
        </w:rPr>
        <w:t>Poskytovatel</w:t>
      </w:r>
      <w:r w:rsidR="00503D98" w:rsidRPr="006B1D1C">
        <w:rPr>
          <w:rFonts w:ascii="Arial" w:hAnsi="Arial" w:cs="Arial"/>
          <w:sz w:val="22"/>
          <w:szCs w:val="22"/>
        </w:rPr>
        <w:t xml:space="preserve"> ručí za to, že </w:t>
      </w:r>
      <w:r>
        <w:rPr>
          <w:rFonts w:ascii="Arial" w:hAnsi="Arial" w:cs="Arial"/>
          <w:sz w:val="22"/>
          <w:szCs w:val="22"/>
        </w:rPr>
        <w:t>Nabyvatel</w:t>
      </w:r>
      <w:r w:rsidR="00503D98" w:rsidRPr="006B1D1C">
        <w:rPr>
          <w:rFonts w:ascii="Arial" w:hAnsi="Arial" w:cs="Arial"/>
          <w:sz w:val="22"/>
          <w:szCs w:val="22"/>
        </w:rPr>
        <w:t xml:space="preserve"> získá nejpozději k okamžiku, kdy </w:t>
      </w:r>
      <w:r>
        <w:rPr>
          <w:rFonts w:ascii="Arial" w:hAnsi="Arial" w:cs="Arial"/>
          <w:sz w:val="22"/>
          <w:szCs w:val="22"/>
        </w:rPr>
        <w:t>Nabyvatel</w:t>
      </w:r>
      <w:r w:rsidR="00503D98" w:rsidRPr="006B1D1C">
        <w:rPr>
          <w:rFonts w:ascii="Arial" w:hAnsi="Arial" w:cs="Arial"/>
          <w:sz w:val="22"/>
          <w:szCs w:val="22"/>
        </w:rPr>
        <w:t xml:space="preserve"> nabyde vlastnická práva k těmto věcem, časově neomezená a nevypověditelná oprávnění užívat práva související, zakomponovaná či nahraná na tyto věci, přičemž platí, že cena za tato oprávnění, resp. práva užívat, je již plně zahrnuta v ceně dle čl. </w:t>
      </w:r>
      <w:r w:rsidR="00503D98">
        <w:rPr>
          <w:rFonts w:ascii="Arial" w:hAnsi="Arial" w:cs="Arial"/>
          <w:sz w:val="22"/>
          <w:szCs w:val="22"/>
        </w:rPr>
        <w:t>4</w:t>
      </w:r>
      <w:r w:rsidR="00503D98" w:rsidRPr="006B1D1C">
        <w:rPr>
          <w:rFonts w:ascii="Arial" w:hAnsi="Arial" w:cs="Arial"/>
          <w:sz w:val="22"/>
          <w:szCs w:val="22"/>
        </w:rPr>
        <w:t xml:space="preserve"> Smlouvy. Tudíž </w:t>
      </w:r>
      <w:r>
        <w:rPr>
          <w:rFonts w:ascii="Arial" w:hAnsi="Arial" w:cs="Arial"/>
          <w:sz w:val="22"/>
          <w:szCs w:val="22"/>
        </w:rPr>
        <w:t>Poskytovatel</w:t>
      </w:r>
      <w:r w:rsidR="00503D98" w:rsidRPr="006B1D1C">
        <w:rPr>
          <w:rFonts w:ascii="Arial" w:hAnsi="Arial" w:cs="Arial"/>
          <w:sz w:val="22"/>
          <w:szCs w:val="22"/>
        </w:rPr>
        <w:t xml:space="preserve"> zejména zajistí, aby </w:t>
      </w:r>
      <w:r>
        <w:rPr>
          <w:rFonts w:ascii="Arial" w:hAnsi="Arial" w:cs="Arial"/>
          <w:sz w:val="22"/>
          <w:szCs w:val="22"/>
        </w:rPr>
        <w:t>Nabyvatel</w:t>
      </w:r>
      <w:r w:rsidR="00503D98" w:rsidRPr="006B1D1C">
        <w:rPr>
          <w:rFonts w:ascii="Arial" w:hAnsi="Arial" w:cs="Arial"/>
          <w:sz w:val="22"/>
          <w:szCs w:val="22"/>
        </w:rPr>
        <w:t xml:space="preserve"> měl právo užívat počítačový program třetí strany v neomezeném časovém, množstevním a územním rozsahu a všemi v úvahu přicházejícími způsoby, je-li takový počítačový program součástí dodávaných a/nebo převedených věcí či poskytovaných </w:t>
      </w:r>
      <w:r w:rsidR="009B38E2">
        <w:rPr>
          <w:rFonts w:ascii="Arial" w:hAnsi="Arial" w:cs="Arial"/>
          <w:sz w:val="22"/>
          <w:szCs w:val="22"/>
        </w:rPr>
        <w:t>plnění</w:t>
      </w:r>
      <w:r w:rsidR="00503D98" w:rsidRPr="006B1D1C">
        <w:rPr>
          <w:rFonts w:ascii="Arial" w:hAnsi="Arial" w:cs="Arial"/>
          <w:sz w:val="22"/>
          <w:szCs w:val="22"/>
        </w:rPr>
        <w:t xml:space="preserve"> a je-li chráněn právem z průmyslového nebo jiného duševního vlastnictví, přičemž platí, že cena za tato práva je již plně zahrnuta v ceně dle čl. </w:t>
      </w:r>
      <w:r w:rsidR="00503D98">
        <w:rPr>
          <w:rFonts w:ascii="Arial" w:hAnsi="Arial" w:cs="Arial"/>
          <w:sz w:val="22"/>
          <w:szCs w:val="22"/>
        </w:rPr>
        <w:t>4</w:t>
      </w:r>
      <w:r w:rsidR="00503D98" w:rsidRPr="006B1D1C">
        <w:rPr>
          <w:rFonts w:ascii="Arial" w:hAnsi="Arial" w:cs="Arial"/>
          <w:sz w:val="22"/>
          <w:szCs w:val="22"/>
        </w:rPr>
        <w:t xml:space="preserve"> Smlouvy. V případě, že takový počítačový program nebo jiný předmět skutečně či domněle porušuje nebo poruší práva třetích osob, </w:t>
      </w:r>
      <w:r>
        <w:rPr>
          <w:rFonts w:ascii="Arial" w:hAnsi="Arial" w:cs="Arial"/>
          <w:sz w:val="22"/>
          <w:szCs w:val="22"/>
        </w:rPr>
        <w:t>Poskytovatel</w:t>
      </w:r>
      <w:r w:rsidR="00503D98" w:rsidRPr="006B1D1C">
        <w:rPr>
          <w:rFonts w:ascii="Arial" w:hAnsi="Arial" w:cs="Arial"/>
          <w:sz w:val="22"/>
          <w:szCs w:val="22"/>
        </w:rPr>
        <w:t xml:space="preserve"> odškodní a na vlastní náklady bude bránit </w:t>
      </w:r>
      <w:r>
        <w:rPr>
          <w:rFonts w:ascii="Arial" w:hAnsi="Arial" w:cs="Arial"/>
          <w:sz w:val="22"/>
          <w:szCs w:val="22"/>
        </w:rPr>
        <w:t>Nabyvatel</w:t>
      </w:r>
      <w:r w:rsidR="002B1A79">
        <w:rPr>
          <w:rFonts w:ascii="Arial" w:hAnsi="Arial" w:cs="Arial"/>
          <w:sz w:val="22"/>
          <w:szCs w:val="22"/>
        </w:rPr>
        <w:t>e</w:t>
      </w:r>
      <w:r w:rsidR="00503D98" w:rsidRPr="006B1D1C">
        <w:rPr>
          <w:rFonts w:ascii="Arial" w:hAnsi="Arial" w:cs="Arial"/>
          <w:sz w:val="22"/>
          <w:szCs w:val="22"/>
        </w:rPr>
        <w:t>, pokud jej k tomu zmocní, proti všem nárokům z porušení vlastnických práv a práv duševního vlastnictví, uplatněných třetí osobou, které mohou vyplynout z užití plnění, a dále zaplatí vzniklou škodu a náklady, včetně nákladů právního zastoupení.</w:t>
      </w:r>
    </w:p>
    <w:p w14:paraId="548829B6" w14:textId="77777777" w:rsidR="002759DA" w:rsidRPr="006B1D1C" w:rsidRDefault="002759DA" w:rsidP="002759DA">
      <w:pPr>
        <w:pStyle w:val="Odstavecseseznamem"/>
        <w:spacing w:after="120" w:line="276" w:lineRule="auto"/>
        <w:ind w:left="567"/>
        <w:jc w:val="both"/>
        <w:rPr>
          <w:rFonts w:ascii="Arial" w:hAnsi="Arial" w:cs="Arial"/>
          <w:sz w:val="22"/>
          <w:szCs w:val="22"/>
        </w:rPr>
      </w:pPr>
    </w:p>
    <w:p w14:paraId="06B51C0A" w14:textId="77777777" w:rsidR="00330E6E" w:rsidRPr="006B1D1C" w:rsidRDefault="000A4C83" w:rsidP="002759DA">
      <w:pPr>
        <w:pStyle w:val="Odstavecseseznamem"/>
        <w:numPr>
          <w:ilvl w:val="0"/>
          <w:numId w:val="6"/>
        </w:numPr>
        <w:spacing w:after="120" w:line="276" w:lineRule="auto"/>
        <w:rPr>
          <w:rFonts w:ascii="Arial" w:hAnsi="Arial" w:cs="Arial"/>
          <w:b/>
          <w:sz w:val="22"/>
          <w:szCs w:val="22"/>
        </w:rPr>
      </w:pPr>
      <w:r w:rsidRPr="006B1D1C">
        <w:rPr>
          <w:rFonts w:ascii="Arial" w:hAnsi="Arial" w:cs="Arial"/>
          <w:b/>
          <w:sz w:val="22"/>
          <w:szCs w:val="22"/>
        </w:rPr>
        <w:t>SOUČINNOST A VZÁJEMNÁ KOMUNIKACE</w:t>
      </w:r>
    </w:p>
    <w:p w14:paraId="6D0154D7" w14:textId="77777777" w:rsidR="00330E6E" w:rsidRDefault="00330E6E" w:rsidP="002759DA">
      <w:pPr>
        <w:pStyle w:val="Odstavecseseznamem"/>
        <w:numPr>
          <w:ilvl w:val="1"/>
          <w:numId w:val="6"/>
        </w:numPr>
        <w:spacing w:after="120" w:line="276" w:lineRule="auto"/>
        <w:ind w:left="567" w:hanging="567"/>
        <w:jc w:val="both"/>
        <w:rPr>
          <w:rFonts w:ascii="Arial" w:hAnsi="Arial" w:cs="Arial"/>
          <w:sz w:val="22"/>
          <w:szCs w:val="22"/>
        </w:rPr>
      </w:pPr>
      <w:r w:rsidRPr="006B1D1C">
        <w:rPr>
          <w:rFonts w:ascii="Arial" w:hAnsi="Arial" w:cs="Arial"/>
          <w:sz w:val="22"/>
          <w:szCs w:val="22"/>
        </w:rPr>
        <w:t>Smluvní strany se zavazují vzájemně spolupracovat a poskytovat si veškeré informace nezbytné pro řádné plnění svých závazků vyplývajících ze Smlouvy. Smluvní strany jsou povinny informovat druhou smluvní stranu o veškerých skutečnostech, které jsou nebo mohou být důležité pro řádné plnění této Smlouvy.</w:t>
      </w:r>
    </w:p>
    <w:p w14:paraId="6720B88F" w14:textId="77777777" w:rsidR="002759DA" w:rsidRDefault="002759DA" w:rsidP="002759DA">
      <w:pPr>
        <w:pStyle w:val="Odstavecseseznamem"/>
        <w:spacing w:after="120" w:line="276" w:lineRule="auto"/>
        <w:ind w:left="567"/>
        <w:jc w:val="both"/>
        <w:rPr>
          <w:rFonts w:ascii="Arial" w:hAnsi="Arial" w:cs="Arial"/>
          <w:sz w:val="22"/>
          <w:szCs w:val="22"/>
        </w:rPr>
      </w:pPr>
    </w:p>
    <w:p w14:paraId="6D553AE9" w14:textId="77777777" w:rsidR="00D755B4" w:rsidRPr="006B1D1C" w:rsidRDefault="000A4C83" w:rsidP="00D40AAB">
      <w:pPr>
        <w:pStyle w:val="Odstavecseseznamem"/>
        <w:numPr>
          <w:ilvl w:val="0"/>
          <w:numId w:val="6"/>
        </w:numPr>
        <w:spacing w:after="120"/>
        <w:rPr>
          <w:rFonts w:ascii="Arial" w:hAnsi="Arial" w:cs="Arial"/>
          <w:b/>
          <w:sz w:val="22"/>
          <w:szCs w:val="22"/>
        </w:rPr>
      </w:pPr>
      <w:r w:rsidRPr="006B1D1C">
        <w:rPr>
          <w:rFonts w:ascii="Arial" w:hAnsi="Arial" w:cs="Arial"/>
          <w:b/>
          <w:sz w:val="22"/>
          <w:szCs w:val="22"/>
        </w:rPr>
        <w:t>NÁHRADA ŠKODY</w:t>
      </w:r>
    </w:p>
    <w:p w14:paraId="79C1EB3C" w14:textId="77777777" w:rsidR="00330E6E" w:rsidRPr="00A41BF2" w:rsidRDefault="00330E6E" w:rsidP="002759DA">
      <w:pPr>
        <w:pStyle w:val="Odstavecseseznamem"/>
        <w:numPr>
          <w:ilvl w:val="1"/>
          <w:numId w:val="6"/>
        </w:numPr>
        <w:spacing w:after="120" w:line="276" w:lineRule="auto"/>
        <w:ind w:left="567" w:hanging="567"/>
        <w:jc w:val="both"/>
        <w:rPr>
          <w:rFonts w:ascii="Arial" w:hAnsi="Arial" w:cs="Arial"/>
          <w:sz w:val="22"/>
          <w:szCs w:val="22"/>
        </w:rPr>
      </w:pPr>
      <w:r w:rsidRPr="00A41BF2">
        <w:rPr>
          <w:rFonts w:ascii="Arial" w:hAnsi="Arial" w:cs="Arial"/>
          <w:sz w:val="22"/>
          <w:szCs w:val="22"/>
        </w:rPr>
        <w:t xml:space="preserve">Každá ze stran nese odpovědnost za způsobenou škodu v rámci platných právních předpisů a této Smlouvy. Obě strany se zavazují k vyvinutí maximálního úsilí </w:t>
      </w:r>
      <w:r w:rsidR="00B30F19">
        <w:rPr>
          <w:rFonts w:ascii="Arial" w:hAnsi="Arial" w:cs="Arial"/>
          <w:sz w:val="22"/>
          <w:szCs w:val="22"/>
        </w:rPr>
        <w:br/>
      </w:r>
      <w:r w:rsidRPr="00A41BF2">
        <w:rPr>
          <w:rFonts w:ascii="Arial" w:hAnsi="Arial" w:cs="Arial"/>
          <w:sz w:val="22"/>
          <w:szCs w:val="22"/>
        </w:rPr>
        <w:t>k předcházení škodám a k minimalizaci vzniklých škod.</w:t>
      </w:r>
    </w:p>
    <w:p w14:paraId="1F6A60E6" w14:textId="7D132A47" w:rsidR="00330E6E" w:rsidRPr="006B1D1C" w:rsidRDefault="00330E6E" w:rsidP="002759DA">
      <w:pPr>
        <w:pStyle w:val="Odstavecseseznamem"/>
        <w:numPr>
          <w:ilvl w:val="1"/>
          <w:numId w:val="6"/>
        </w:numPr>
        <w:spacing w:after="120" w:line="276" w:lineRule="auto"/>
        <w:ind w:left="567" w:hanging="567"/>
        <w:jc w:val="both"/>
        <w:rPr>
          <w:rFonts w:ascii="Arial" w:hAnsi="Arial" w:cs="Arial"/>
          <w:sz w:val="22"/>
          <w:szCs w:val="22"/>
        </w:rPr>
      </w:pPr>
      <w:r w:rsidRPr="00A41BF2">
        <w:rPr>
          <w:rFonts w:ascii="Arial" w:hAnsi="Arial" w:cs="Arial"/>
          <w:sz w:val="22"/>
          <w:szCs w:val="22"/>
        </w:rPr>
        <w:t>Žádná ze smluvních stran není odpovědná za škodu a není ani v prodlení, pokud k tomuto došlo v důsledku prodlení s plněním závazků dru</w:t>
      </w:r>
      <w:r w:rsidRPr="006B1D1C">
        <w:rPr>
          <w:rFonts w:ascii="Arial" w:hAnsi="Arial" w:cs="Arial"/>
          <w:sz w:val="22"/>
          <w:szCs w:val="22"/>
        </w:rPr>
        <w:t xml:space="preserve">hé smluvní strany nebo v důsledku mimořádné nepředvídatelné a nepřekonatelné překážky vzniklé nezávisle na její vůli (§ 2913 </w:t>
      </w:r>
      <w:r w:rsidR="00BF50F8" w:rsidRPr="001415C5">
        <w:rPr>
          <w:rFonts w:ascii="Arial" w:hAnsi="Arial" w:cs="Arial"/>
          <w:sz w:val="22"/>
          <w:szCs w:val="22"/>
        </w:rPr>
        <w:t>odst. 2</w:t>
      </w:r>
      <w:r w:rsidR="00BF50F8">
        <w:rPr>
          <w:rFonts w:ascii="Arial" w:hAnsi="Arial" w:cs="Arial"/>
          <w:sz w:val="22"/>
          <w:szCs w:val="22"/>
        </w:rPr>
        <w:t xml:space="preserve"> </w:t>
      </w:r>
      <w:r w:rsidRPr="006B1D1C">
        <w:rPr>
          <w:rFonts w:ascii="Arial" w:hAnsi="Arial" w:cs="Arial"/>
          <w:sz w:val="22"/>
          <w:szCs w:val="22"/>
        </w:rPr>
        <w:t>občanského zákoníku, dále jen „okolnosti vylučující odpovědnost“).</w:t>
      </w:r>
    </w:p>
    <w:p w14:paraId="4F141405" w14:textId="77777777" w:rsidR="00330E6E" w:rsidRDefault="00330E6E" w:rsidP="002759DA">
      <w:pPr>
        <w:pStyle w:val="Odstavecseseznamem"/>
        <w:numPr>
          <w:ilvl w:val="1"/>
          <w:numId w:val="6"/>
        </w:numPr>
        <w:spacing w:after="120" w:line="276" w:lineRule="auto"/>
        <w:ind w:left="567" w:hanging="567"/>
        <w:jc w:val="both"/>
        <w:rPr>
          <w:rFonts w:ascii="Arial" w:hAnsi="Arial" w:cs="Arial"/>
          <w:sz w:val="22"/>
          <w:szCs w:val="22"/>
        </w:rPr>
      </w:pPr>
      <w:r w:rsidRPr="006B1D1C">
        <w:rPr>
          <w:rFonts w:ascii="Arial" w:hAnsi="Arial" w:cs="Arial"/>
          <w:sz w:val="22"/>
          <w:szCs w:val="22"/>
        </w:rPr>
        <w:t>Smluvní strany se zavazují upozornit druhou smluvní stranu bez zbytečného odkladu na vzniklé okolnosti vylučující odpovědnost bránící řádnému plnění této Smlouvy. Smluvní strany se zavazují k vyvinutí maximálního úsilí k odvrácení a překonání okolností vylučujících odpovědnost.</w:t>
      </w:r>
    </w:p>
    <w:p w14:paraId="5050F40F" w14:textId="77777777" w:rsidR="002759DA" w:rsidRPr="006B1D1C" w:rsidRDefault="002759DA" w:rsidP="002759DA">
      <w:pPr>
        <w:pStyle w:val="Odstavecseseznamem"/>
        <w:spacing w:after="120" w:line="276" w:lineRule="auto"/>
        <w:ind w:left="567"/>
        <w:jc w:val="both"/>
        <w:rPr>
          <w:rFonts w:ascii="Arial" w:hAnsi="Arial" w:cs="Arial"/>
          <w:sz w:val="22"/>
          <w:szCs w:val="22"/>
        </w:rPr>
      </w:pPr>
    </w:p>
    <w:p w14:paraId="4CAFC109" w14:textId="77777777" w:rsidR="00330E6E" w:rsidRPr="00D40AAB" w:rsidRDefault="00AF70F0" w:rsidP="00D40AAB">
      <w:pPr>
        <w:pStyle w:val="Odstavecseseznamem"/>
        <w:numPr>
          <w:ilvl w:val="0"/>
          <w:numId w:val="6"/>
        </w:numPr>
        <w:spacing w:after="120"/>
        <w:rPr>
          <w:rFonts w:ascii="Arial" w:hAnsi="Arial" w:cs="Arial"/>
          <w:b/>
          <w:sz w:val="22"/>
          <w:szCs w:val="22"/>
        </w:rPr>
      </w:pPr>
      <w:r w:rsidRPr="00D40AAB">
        <w:rPr>
          <w:rFonts w:ascii="Arial" w:hAnsi="Arial" w:cs="Arial"/>
          <w:b/>
          <w:sz w:val="22"/>
          <w:szCs w:val="22"/>
        </w:rPr>
        <w:t>ODPOVĚDNOST SMLUVNÍCH STRAN, ZÁRUKA</w:t>
      </w:r>
    </w:p>
    <w:p w14:paraId="0D8D4B17" w14:textId="77777777" w:rsidR="00330E6E" w:rsidRPr="006B1D1C" w:rsidRDefault="00330E6E" w:rsidP="002759DA">
      <w:pPr>
        <w:pStyle w:val="Odstavecseseznamem"/>
        <w:numPr>
          <w:ilvl w:val="1"/>
          <w:numId w:val="6"/>
        </w:numPr>
        <w:spacing w:after="120" w:line="276" w:lineRule="auto"/>
        <w:ind w:left="567" w:hanging="567"/>
        <w:jc w:val="both"/>
        <w:rPr>
          <w:rFonts w:ascii="Arial" w:hAnsi="Arial" w:cs="Arial"/>
          <w:sz w:val="22"/>
          <w:szCs w:val="22"/>
        </w:rPr>
      </w:pPr>
      <w:r w:rsidRPr="006B1D1C">
        <w:rPr>
          <w:rFonts w:ascii="Arial" w:hAnsi="Arial" w:cs="Arial"/>
          <w:sz w:val="22"/>
          <w:szCs w:val="22"/>
        </w:rPr>
        <w:t>V případě, že v rámci plnění dle této Smlouvy dojde z</w:t>
      </w:r>
      <w:r w:rsidR="00074258">
        <w:rPr>
          <w:rFonts w:ascii="Arial" w:hAnsi="Arial" w:cs="Arial"/>
          <w:sz w:val="22"/>
          <w:szCs w:val="22"/>
        </w:rPr>
        <w:t>e</w:t>
      </w:r>
      <w:r w:rsidRPr="006B1D1C">
        <w:rPr>
          <w:rFonts w:ascii="Arial" w:hAnsi="Arial" w:cs="Arial"/>
          <w:sz w:val="22"/>
          <w:szCs w:val="22"/>
        </w:rPr>
        <w:t xml:space="preserve"> strany </w:t>
      </w:r>
      <w:r w:rsidR="001A2C49">
        <w:rPr>
          <w:rFonts w:ascii="Arial" w:hAnsi="Arial" w:cs="Arial"/>
          <w:sz w:val="22"/>
          <w:szCs w:val="22"/>
        </w:rPr>
        <w:t>Poskytovatel</w:t>
      </w:r>
      <w:r w:rsidR="009564B0">
        <w:rPr>
          <w:rFonts w:ascii="Arial" w:hAnsi="Arial" w:cs="Arial"/>
          <w:sz w:val="22"/>
          <w:szCs w:val="22"/>
        </w:rPr>
        <w:t>e</w:t>
      </w:r>
      <w:r w:rsidRPr="006B1D1C">
        <w:rPr>
          <w:rFonts w:ascii="Arial" w:hAnsi="Arial" w:cs="Arial"/>
          <w:sz w:val="22"/>
          <w:szCs w:val="22"/>
        </w:rPr>
        <w:t xml:space="preserve"> k provedení díla, odpovídá </w:t>
      </w:r>
      <w:r w:rsidR="001A2C49">
        <w:rPr>
          <w:rFonts w:ascii="Arial" w:hAnsi="Arial" w:cs="Arial"/>
          <w:sz w:val="22"/>
          <w:szCs w:val="22"/>
        </w:rPr>
        <w:t>Poskytovatel</w:t>
      </w:r>
      <w:r w:rsidRPr="006B1D1C">
        <w:rPr>
          <w:rFonts w:ascii="Arial" w:hAnsi="Arial" w:cs="Arial"/>
          <w:sz w:val="22"/>
          <w:szCs w:val="22"/>
        </w:rPr>
        <w:t xml:space="preserve"> za toto provedení v rozsahu stanoveném platnými právními předpisy. V případě, že v rámci plnění dle této Smlouvy dojde </w:t>
      </w:r>
      <w:r w:rsidR="00BE682C">
        <w:rPr>
          <w:rFonts w:ascii="Arial" w:hAnsi="Arial" w:cs="Arial"/>
          <w:sz w:val="22"/>
          <w:szCs w:val="22"/>
        </w:rPr>
        <w:br/>
      </w:r>
      <w:r w:rsidRPr="006B1D1C">
        <w:rPr>
          <w:rFonts w:ascii="Arial" w:hAnsi="Arial" w:cs="Arial"/>
          <w:sz w:val="22"/>
          <w:szCs w:val="22"/>
        </w:rPr>
        <w:t>z</w:t>
      </w:r>
      <w:r w:rsidR="00074258">
        <w:rPr>
          <w:rFonts w:ascii="Arial" w:hAnsi="Arial" w:cs="Arial"/>
          <w:sz w:val="22"/>
          <w:szCs w:val="22"/>
        </w:rPr>
        <w:t>e</w:t>
      </w:r>
      <w:r w:rsidRPr="006B1D1C">
        <w:rPr>
          <w:rFonts w:ascii="Arial" w:hAnsi="Arial" w:cs="Arial"/>
          <w:sz w:val="22"/>
          <w:szCs w:val="22"/>
        </w:rPr>
        <w:t xml:space="preserve"> strany </w:t>
      </w:r>
      <w:r w:rsidR="001A2C49">
        <w:rPr>
          <w:rFonts w:ascii="Arial" w:hAnsi="Arial" w:cs="Arial"/>
          <w:sz w:val="22"/>
          <w:szCs w:val="22"/>
        </w:rPr>
        <w:t>Poskytovatel</w:t>
      </w:r>
      <w:r w:rsidR="009564B0">
        <w:rPr>
          <w:rFonts w:ascii="Arial" w:hAnsi="Arial" w:cs="Arial"/>
          <w:sz w:val="22"/>
          <w:szCs w:val="22"/>
        </w:rPr>
        <w:t>e</w:t>
      </w:r>
      <w:r w:rsidRPr="006B1D1C">
        <w:rPr>
          <w:rFonts w:ascii="Arial" w:hAnsi="Arial" w:cs="Arial"/>
          <w:sz w:val="22"/>
          <w:szCs w:val="22"/>
        </w:rPr>
        <w:t xml:space="preserve"> k provedení díla</w:t>
      </w:r>
      <w:r w:rsidR="00C902FA">
        <w:rPr>
          <w:rFonts w:ascii="Arial" w:hAnsi="Arial" w:cs="Arial"/>
          <w:sz w:val="22"/>
          <w:szCs w:val="22"/>
        </w:rPr>
        <w:t>,</w:t>
      </w:r>
      <w:r w:rsidRPr="006B1D1C">
        <w:rPr>
          <w:rFonts w:ascii="Arial" w:hAnsi="Arial" w:cs="Arial"/>
          <w:sz w:val="22"/>
          <w:szCs w:val="22"/>
        </w:rPr>
        <w:t xml:space="preserve"> poskytuje </w:t>
      </w:r>
      <w:r w:rsidR="001A2C49">
        <w:rPr>
          <w:rFonts w:ascii="Arial" w:hAnsi="Arial" w:cs="Arial"/>
          <w:sz w:val="22"/>
          <w:szCs w:val="22"/>
        </w:rPr>
        <w:t>Poskytovatel</w:t>
      </w:r>
      <w:r w:rsidRPr="006B1D1C">
        <w:rPr>
          <w:rFonts w:ascii="Arial" w:hAnsi="Arial" w:cs="Arial"/>
          <w:sz w:val="22"/>
          <w:szCs w:val="22"/>
        </w:rPr>
        <w:t xml:space="preserve"> </w:t>
      </w:r>
      <w:r w:rsidR="001A2C49">
        <w:rPr>
          <w:rFonts w:ascii="Arial" w:hAnsi="Arial" w:cs="Arial"/>
          <w:sz w:val="22"/>
          <w:szCs w:val="22"/>
        </w:rPr>
        <w:t>Nabyvatel</w:t>
      </w:r>
      <w:r w:rsidR="009564B0">
        <w:rPr>
          <w:rFonts w:ascii="Arial" w:hAnsi="Arial" w:cs="Arial"/>
          <w:sz w:val="22"/>
          <w:szCs w:val="22"/>
        </w:rPr>
        <w:t>i</w:t>
      </w:r>
      <w:r w:rsidRPr="006B1D1C">
        <w:rPr>
          <w:rFonts w:ascii="Arial" w:hAnsi="Arial" w:cs="Arial"/>
          <w:sz w:val="22"/>
          <w:szCs w:val="22"/>
        </w:rPr>
        <w:t xml:space="preserve"> záruku </w:t>
      </w:r>
      <w:r w:rsidR="00BE682C">
        <w:rPr>
          <w:rFonts w:ascii="Arial" w:hAnsi="Arial" w:cs="Arial"/>
          <w:sz w:val="22"/>
          <w:szCs w:val="22"/>
        </w:rPr>
        <w:br/>
      </w:r>
      <w:r w:rsidRPr="006B1D1C">
        <w:rPr>
          <w:rFonts w:ascii="Arial" w:hAnsi="Arial" w:cs="Arial"/>
          <w:sz w:val="22"/>
          <w:szCs w:val="22"/>
        </w:rPr>
        <w:t xml:space="preserve">za jakost tohoto díla v délce </w:t>
      </w:r>
      <w:r w:rsidRPr="005C6AF1">
        <w:rPr>
          <w:rFonts w:ascii="Arial" w:hAnsi="Arial" w:cs="Arial"/>
          <w:sz w:val="22"/>
          <w:szCs w:val="22"/>
        </w:rPr>
        <w:t>6</w:t>
      </w:r>
      <w:r w:rsidR="00C902FA">
        <w:rPr>
          <w:rFonts w:ascii="Arial" w:hAnsi="Arial" w:cs="Arial"/>
          <w:sz w:val="22"/>
          <w:szCs w:val="22"/>
        </w:rPr>
        <w:t xml:space="preserve"> měsíců</w:t>
      </w:r>
      <w:r w:rsidRPr="006B1D1C">
        <w:rPr>
          <w:rFonts w:ascii="Arial" w:hAnsi="Arial" w:cs="Arial"/>
          <w:sz w:val="22"/>
          <w:szCs w:val="22"/>
        </w:rPr>
        <w:t>.</w:t>
      </w:r>
    </w:p>
    <w:p w14:paraId="00867C83" w14:textId="77777777" w:rsidR="00330E6E" w:rsidRPr="006B1D1C" w:rsidRDefault="001A2C49" w:rsidP="002759DA">
      <w:pPr>
        <w:pStyle w:val="Odstavecseseznamem"/>
        <w:numPr>
          <w:ilvl w:val="1"/>
          <w:numId w:val="6"/>
        </w:numPr>
        <w:spacing w:after="120" w:line="276" w:lineRule="auto"/>
        <w:ind w:left="567" w:hanging="567"/>
        <w:jc w:val="both"/>
        <w:rPr>
          <w:rFonts w:ascii="Arial" w:hAnsi="Arial" w:cs="Arial"/>
          <w:sz w:val="22"/>
          <w:szCs w:val="22"/>
        </w:rPr>
      </w:pPr>
      <w:r>
        <w:rPr>
          <w:rFonts w:ascii="Arial" w:hAnsi="Arial" w:cs="Arial"/>
          <w:sz w:val="22"/>
          <w:szCs w:val="22"/>
        </w:rPr>
        <w:t>Poskytovatel</w:t>
      </w:r>
      <w:r w:rsidR="00330E6E" w:rsidRPr="006B1D1C">
        <w:rPr>
          <w:rFonts w:ascii="Arial" w:hAnsi="Arial" w:cs="Arial"/>
          <w:sz w:val="22"/>
          <w:szCs w:val="22"/>
        </w:rPr>
        <w:t xml:space="preserve"> se zavazuje zachovávat mlčenlivost a důvěrnost dat uložených </w:t>
      </w:r>
      <w:r w:rsidR="00BE682C">
        <w:rPr>
          <w:rFonts w:ascii="Arial" w:hAnsi="Arial" w:cs="Arial"/>
          <w:sz w:val="22"/>
          <w:szCs w:val="22"/>
        </w:rPr>
        <w:br/>
      </w:r>
      <w:r w:rsidR="00330E6E" w:rsidRPr="006B1D1C">
        <w:rPr>
          <w:rFonts w:ascii="Arial" w:hAnsi="Arial" w:cs="Arial"/>
          <w:sz w:val="22"/>
          <w:szCs w:val="22"/>
        </w:rPr>
        <w:t xml:space="preserve">na technických prostředcích využívaných k poskytování </w:t>
      </w:r>
      <w:r w:rsidR="00AF70F0">
        <w:rPr>
          <w:rFonts w:ascii="Arial" w:hAnsi="Arial" w:cs="Arial"/>
          <w:sz w:val="22"/>
          <w:szCs w:val="22"/>
        </w:rPr>
        <w:t>plnění</w:t>
      </w:r>
      <w:r w:rsidR="00330E6E" w:rsidRPr="006B1D1C">
        <w:rPr>
          <w:rFonts w:ascii="Arial" w:hAnsi="Arial" w:cs="Arial"/>
          <w:sz w:val="22"/>
          <w:szCs w:val="22"/>
        </w:rPr>
        <w:t xml:space="preserve">, např. v případě servisního zásahu, odstranění incidentu, etc. a zavazuje se, že tato data nebudou </w:t>
      </w:r>
      <w:r>
        <w:rPr>
          <w:rFonts w:ascii="Arial" w:hAnsi="Arial" w:cs="Arial"/>
          <w:sz w:val="22"/>
          <w:szCs w:val="22"/>
        </w:rPr>
        <w:t>Poskytovatel</w:t>
      </w:r>
      <w:r w:rsidR="009564B0">
        <w:rPr>
          <w:rFonts w:ascii="Arial" w:hAnsi="Arial" w:cs="Arial"/>
          <w:sz w:val="22"/>
          <w:szCs w:val="22"/>
        </w:rPr>
        <w:t>e</w:t>
      </w:r>
      <w:r w:rsidR="001413C1">
        <w:rPr>
          <w:rFonts w:ascii="Arial" w:hAnsi="Arial" w:cs="Arial"/>
          <w:sz w:val="22"/>
          <w:szCs w:val="22"/>
        </w:rPr>
        <w:t>m</w:t>
      </w:r>
      <w:r w:rsidR="00330E6E" w:rsidRPr="006B1D1C">
        <w:rPr>
          <w:rFonts w:ascii="Arial" w:hAnsi="Arial" w:cs="Arial"/>
          <w:sz w:val="22"/>
          <w:szCs w:val="22"/>
        </w:rPr>
        <w:t xml:space="preserve"> zneužita a využita a poskytnuta třetím osobám. Dále se </w:t>
      </w:r>
      <w:r>
        <w:rPr>
          <w:rFonts w:ascii="Arial" w:hAnsi="Arial" w:cs="Arial"/>
          <w:sz w:val="22"/>
          <w:szCs w:val="22"/>
        </w:rPr>
        <w:t>Poskytovatel</w:t>
      </w:r>
      <w:r w:rsidR="00330E6E" w:rsidRPr="006B1D1C">
        <w:rPr>
          <w:rFonts w:ascii="Arial" w:hAnsi="Arial" w:cs="Arial"/>
          <w:sz w:val="22"/>
          <w:szCs w:val="22"/>
        </w:rPr>
        <w:t xml:space="preserve"> zavazuje, že zneužita, využita a poskytnuta třetím osobám nebudou též jakákoli data </w:t>
      </w:r>
      <w:r>
        <w:rPr>
          <w:rFonts w:ascii="Arial" w:hAnsi="Arial" w:cs="Arial"/>
          <w:sz w:val="22"/>
          <w:szCs w:val="22"/>
        </w:rPr>
        <w:t>Nabyvatel</w:t>
      </w:r>
      <w:r w:rsidR="009564B0">
        <w:rPr>
          <w:rFonts w:ascii="Arial" w:hAnsi="Arial" w:cs="Arial"/>
          <w:sz w:val="22"/>
          <w:szCs w:val="22"/>
        </w:rPr>
        <w:t>e</w:t>
      </w:r>
      <w:r w:rsidR="00330E6E" w:rsidRPr="006B1D1C">
        <w:rPr>
          <w:rFonts w:ascii="Arial" w:hAnsi="Arial" w:cs="Arial"/>
          <w:sz w:val="22"/>
          <w:szCs w:val="22"/>
        </w:rPr>
        <w:t xml:space="preserve">, která by i neúmyslně získal při poskytování </w:t>
      </w:r>
      <w:r w:rsidR="009B38E2">
        <w:rPr>
          <w:rFonts w:ascii="Arial" w:hAnsi="Arial" w:cs="Arial"/>
          <w:sz w:val="22"/>
          <w:szCs w:val="22"/>
        </w:rPr>
        <w:t>Předmětu plnění</w:t>
      </w:r>
      <w:r w:rsidR="00330E6E" w:rsidRPr="006B1D1C">
        <w:rPr>
          <w:rFonts w:ascii="Arial" w:hAnsi="Arial" w:cs="Arial"/>
          <w:sz w:val="22"/>
          <w:szCs w:val="22"/>
        </w:rPr>
        <w:t xml:space="preserve"> jiným způsobem než uvedeným v první větě tohoto odstavce, a i v těchto případech je povinen </w:t>
      </w:r>
      <w:r>
        <w:rPr>
          <w:rFonts w:ascii="Arial" w:hAnsi="Arial" w:cs="Arial"/>
          <w:sz w:val="22"/>
          <w:szCs w:val="22"/>
        </w:rPr>
        <w:t>Poskytovatel</w:t>
      </w:r>
      <w:r w:rsidR="00330E6E" w:rsidRPr="006B1D1C">
        <w:rPr>
          <w:rFonts w:ascii="Arial" w:hAnsi="Arial" w:cs="Arial"/>
          <w:sz w:val="22"/>
          <w:szCs w:val="22"/>
        </w:rPr>
        <w:t xml:space="preserve"> zachovávat mlčenlivost a důvěrnost dat a vedle toho je </w:t>
      </w:r>
      <w:r w:rsidR="00BE682C">
        <w:rPr>
          <w:rFonts w:ascii="Arial" w:hAnsi="Arial" w:cs="Arial"/>
          <w:sz w:val="22"/>
          <w:szCs w:val="22"/>
        </w:rPr>
        <w:br/>
      </w:r>
      <w:r w:rsidR="00330E6E" w:rsidRPr="006B1D1C">
        <w:rPr>
          <w:rFonts w:ascii="Arial" w:hAnsi="Arial" w:cs="Arial"/>
          <w:sz w:val="22"/>
          <w:szCs w:val="22"/>
        </w:rPr>
        <w:t xml:space="preserve">o takovém zjištění povinen informovat </w:t>
      </w:r>
      <w:r>
        <w:rPr>
          <w:rFonts w:ascii="Arial" w:hAnsi="Arial" w:cs="Arial"/>
          <w:sz w:val="22"/>
          <w:szCs w:val="22"/>
        </w:rPr>
        <w:t>Nabyvatel</w:t>
      </w:r>
      <w:r w:rsidR="009564B0">
        <w:rPr>
          <w:rFonts w:ascii="Arial" w:hAnsi="Arial" w:cs="Arial"/>
          <w:sz w:val="22"/>
          <w:szCs w:val="22"/>
        </w:rPr>
        <w:t>e</w:t>
      </w:r>
      <w:r w:rsidR="00330E6E" w:rsidRPr="006B1D1C">
        <w:rPr>
          <w:rFonts w:ascii="Arial" w:hAnsi="Arial" w:cs="Arial"/>
          <w:sz w:val="22"/>
          <w:szCs w:val="22"/>
        </w:rPr>
        <w:t xml:space="preserve">. </w:t>
      </w:r>
    </w:p>
    <w:p w14:paraId="4DFFF87C" w14:textId="77777777" w:rsidR="00330E6E" w:rsidRPr="00D40AAB" w:rsidRDefault="001A2C49" w:rsidP="002759DA">
      <w:pPr>
        <w:pStyle w:val="Odstavecseseznamem"/>
        <w:numPr>
          <w:ilvl w:val="1"/>
          <w:numId w:val="6"/>
        </w:numPr>
        <w:spacing w:after="120" w:line="276" w:lineRule="auto"/>
        <w:ind w:left="567" w:hanging="567"/>
        <w:jc w:val="both"/>
        <w:rPr>
          <w:rFonts w:ascii="Arial" w:hAnsi="Arial" w:cs="Arial"/>
          <w:sz w:val="22"/>
          <w:szCs w:val="22"/>
        </w:rPr>
      </w:pPr>
      <w:r>
        <w:rPr>
          <w:rFonts w:ascii="Arial" w:hAnsi="Arial" w:cs="Arial"/>
          <w:sz w:val="22"/>
          <w:szCs w:val="22"/>
        </w:rPr>
        <w:t>Poskytovatel</w:t>
      </w:r>
      <w:r w:rsidR="00330E6E" w:rsidRPr="006B1D1C">
        <w:rPr>
          <w:rFonts w:ascii="Arial" w:hAnsi="Arial" w:cs="Arial"/>
          <w:sz w:val="22"/>
          <w:szCs w:val="22"/>
        </w:rPr>
        <w:t xml:space="preserve"> se zavazuje uhradit veškeré škody, které </w:t>
      </w:r>
      <w:r>
        <w:rPr>
          <w:rFonts w:ascii="Arial" w:hAnsi="Arial" w:cs="Arial"/>
          <w:sz w:val="22"/>
          <w:szCs w:val="22"/>
        </w:rPr>
        <w:t>Nabyvatel</w:t>
      </w:r>
      <w:r w:rsidR="009564B0">
        <w:rPr>
          <w:rFonts w:ascii="Arial" w:hAnsi="Arial" w:cs="Arial"/>
          <w:sz w:val="22"/>
          <w:szCs w:val="22"/>
        </w:rPr>
        <w:t>i</w:t>
      </w:r>
      <w:r w:rsidR="00330E6E" w:rsidRPr="006B1D1C">
        <w:rPr>
          <w:rFonts w:ascii="Arial" w:hAnsi="Arial" w:cs="Arial"/>
          <w:sz w:val="22"/>
          <w:szCs w:val="22"/>
        </w:rPr>
        <w:t xml:space="preserve"> vzniknou v důsledku porušení povinnosti </w:t>
      </w:r>
      <w:r>
        <w:rPr>
          <w:rFonts w:ascii="Arial" w:hAnsi="Arial" w:cs="Arial"/>
          <w:sz w:val="22"/>
          <w:szCs w:val="22"/>
        </w:rPr>
        <w:t>Poskytovatel</w:t>
      </w:r>
      <w:r w:rsidR="009564B0">
        <w:rPr>
          <w:rFonts w:ascii="Arial" w:hAnsi="Arial" w:cs="Arial"/>
          <w:sz w:val="22"/>
          <w:szCs w:val="22"/>
        </w:rPr>
        <w:t>e</w:t>
      </w:r>
      <w:r w:rsidR="00330E6E" w:rsidRPr="006B1D1C">
        <w:rPr>
          <w:rFonts w:ascii="Arial" w:hAnsi="Arial" w:cs="Arial"/>
          <w:sz w:val="22"/>
          <w:szCs w:val="22"/>
        </w:rPr>
        <w:t xml:space="preserve"> dle této Smlouvy.</w:t>
      </w:r>
    </w:p>
    <w:p w14:paraId="6FEC79C6" w14:textId="77777777" w:rsidR="00330E6E" w:rsidRPr="00D40AAB" w:rsidRDefault="001A2C49" w:rsidP="002759DA">
      <w:pPr>
        <w:pStyle w:val="Odstavecseseznamem"/>
        <w:numPr>
          <w:ilvl w:val="1"/>
          <w:numId w:val="6"/>
        </w:numPr>
        <w:spacing w:after="120" w:line="276" w:lineRule="auto"/>
        <w:ind w:left="567" w:hanging="567"/>
        <w:jc w:val="both"/>
        <w:rPr>
          <w:rFonts w:ascii="Arial" w:hAnsi="Arial" w:cs="Arial"/>
          <w:sz w:val="22"/>
          <w:szCs w:val="22"/>
        </w:rPr>
      </w:pPr>
      <w:r>
        <w:rPr>
          <w:rFonts w:ascii="Arial" w:hAnsi="Arial" w:cs="Arial"/>
          <w:sz w:val="22"/>
          <w:szCs w:val="22"/>
        </w:rPr>
        <w:t>Poskytovatel</w:t>
      </w:r>
      <w:r w:rsidR="00330E6E" w:rsidRPr="006B1D1C">
        <w:rPr>
          <w:rFonts w:ascii="Arial" w:hAnsi="Arial" w:cs="Arial"/>
          <w:sz w:val="22"/>
          <w:szCs w:val="22"/>
        </w:rPr>
        <w:t xml:space="preserve"> se dále zavazuje udržovat v platnosti a účinnosti po celou dobu poskytování plnění na základě této Smlouvy pojistnou smlouvu, jejímž předmětem je pojištění odpovědnosti za škodu způsobenou </w:t>
      </w:r>
      <w:r>
        <w:rPr>
          <w:rFonts w:ascii="Arial" w:hAnsi="Arial" w:cs="Arial"/>
          <w:sz w:val="22"/>
          <w:szCs w:val="22"/>
        </w:rPr>
        <w:t>Poskytovatel</w:t>
      </w:r>
      <w:r w:rsidR="009564B0">
        <w:rPr>
          <w:rFonts w:ascii="Arial" w:hAnsi="Arial" w:cs="Arial"/>
          <w:sz w:val="22"/>
          <w:szCs w:val="22"/>
        </w:rPr>
        <w:t>e</w:t>
      </w:r>
      <w:r w:rsidR="001413C1">
        <w:rPr>
          <w:rFonts w:ascii="Arial" w:hAnsi="Arial" w:cs="Arial"/>
          <w:sz w:val="22"/>
          <w:szCs w:val="22"/>
        </w:rPr>
        <w:t>m</w:t>
      </w:r>
      <w:r w:rsidR="00330E6E" w:rsidRPr="006B1D1C">
        <w:rPr>
          <w:rFonts w:ascii="Arial" w:hAnsi="Arial" w:cs="Arial"/>
          <w:sz w:val="22"/>
          <w:szCs w:val="22"/>
        </w:rPr>
        <w:t xml:space="preserve"> třetí osobě (</w:t>
      </w:r>
      <w:r>
        <w:rPr>
          <w:rFonts w:ascii="Arial" w:hAnsi="Arial" w:cs="Arial"/>
          <w:sz w:val="22"/>
          <w:szCs w:val="22"/>
        </w:rPr>
        <w:t>Nabyvatel</w:t>
      </w:r>
      <w:r w:rsidR="009564B0">
        <w:rPr>
          <w:rFonts w:ascii="Arial" w:hAnsi="Arial" w:cs="Arial"/>
          <w:sz w:val="22"/>
          <w:szCs w:val="22"/>
        </w:rPr>
        <w:t>i</w:t>
      </w:r>
      <w:r w:rsidR="00330E6E" w:rsidRPr="006B1D1C">
        <w:rPr>
          <w:rFonts w:ascii="Arial" w:hAnsi="Arial" w:cs="Arial"/>
          <w:sz w:val="22"/>
          <w:szCs w:val="22"/>
        </w:rPr>
        <w:t xml:space="preserve">), a to tak, že limit pojistného plnění vyplývající z pojistné smlouvy, nesmí být nižší než 2.000.000,- Kč (slovy: dva miliony korun českých) za rok. Na požádání je </w:t>
      </w:r>
      <w:r>
        <w:rPr>
          <w:rFonts w:ascii="Arial" w:hAnsi="Arial" w:cs="Arial"/>
          <w:sz w:val="22"/>
          <w:szCs w:val="22"/>
        </w:rPr>
        <w:t>Poskytovatel</w:t>
      </w:r>
      <w:r w:rsidR="00330E6E" w:rsidRPr="006B1D1C">
        <w:rPr>
          <w:rFonts w:ascii="Arial" w:hAnsi="Arial" w:cs="Arial"/>
          <w:sz w:val="22"/>
          <w:szCs w:val="22"/>
        </w:rPr>
        <w:t xml:space="preserve"> povinen </w:t>
      </w:r>
      <w:r>
        <w:rPr>
          <w:rFonts w:ascii="Arial" w:hAnsi="Arial" w:cs="Arial"/>
          <w:sz w:val="22"/>
          <w:szCs w:val="22"/>
        </w:rPr>
        <w:t>Nabyvatel</w:t>
      </w:r>
      <w:r w:rsidR="009564B0">
        <w:rPr>
          <w:rFonts w:ascii="Arial" w:hAnsi="Arial" w:cs="Arial"/>
          <w:sz w:val="22"/>
          <w:szCs w:val="22"/>
        </w:rPr>
        <w:t>i</w:t>
      </w:r>
      <w:r w:rsidR="00330E6E" w:rsidRPr="006B1D1C">
        <w:rPr>
          <w:rFonts w:ascii="Arial" w:hAnsi="Arial" w:cs="Arial"/>
          <w:sz w:val="22"/>
          <w:szCs w:val="22"/>
        </w:rPr>
        <w:t xml:space="preserve"> takovou smlouvu bezodkladně předložit. </w:t>
      </w:r>
    </w:p>
    <w:p w14:paraId="5E08863B" w14:textId="77777777" w:rsidR="00330E6E" w:rsidRPr="006B1D1C" w:rsidRDefault="00330E6E" w:rsidP="00D755B4">
      <w:pPr>
        <w:pStyle w:val="Zkladntext"/>
        <w:ind w:left="426"/>
        <w:jc w:val="center"/>
        <w:rPr>
          <w:rFonts w:cs="Arial"/>
          <w:sz w:val="22"/>
          <w:szCs w:val="22"/>
          <w:lang w:val="cs-CZ"/>
        </w:rPr>
      </w:pPr>
    </w:p>
    <w:p w14:paraId="08127575" w14:textId="77777777" w:rsidR="00D755B4" w:rsidRPr="006B1D1C" w:rsidRDefault="00AF70F0" w:rsidP="00C41A3D">
      <w:pPr>
        <w:pStyle w:val="Odstavecseseznamem"/>
        <w:numPr>
          <w:ilvl w:val="0"/>
          <w:numId w:val="6"/>
        </w:numPr>
        <w:spacing w:after="120"/>
        <w:rPr>
          <w:rFonts w:ascii="Arial" w:hAnsi="Arial" w:cs="Arial"/>
          <w:b/>
          <w:sz w:val="22"/>
          <w:szCs w:val="22"/>
        </w:rPr>
      </w:pPr>
      <w:r w:rsidRPr="006B1D1C">
        <w:rPr>
          <w:rFonts w:ascii="Arial" w:hAnsi="Arial" w:cs="Arial"/>
          <w:b/>
          <w:sz w:val="22"/>
          <w:szCs w:val="22"/>
        </w:rPr>
        <w:t>SMLUVNÍ POKUTY A SANKCE</w:t>
      </w:r>
    </w:p>
    <w:p w14:paraId="4730ABD2" w14:textId="7E2A914E" w:rsidR="00C902FA" w:rsidRPr="00C902FA" w:rsidRDefault="00C902FA" w:rsidP="00C902FA">
      <w:pPr>
        <w:pStyle w:val="RLTextlnkuslovan"/>
        <w:numPr>
          <w:ilvl w:val="1"/>
          <w:numId w:val="6"/>
        </w:numPr>
        <w:rPr>
          <w:rFonts w:ascii="Arial" w:hAnsi="Arial" w:cs="Arial"/>
          <w:lang w:eastAsia="en-US"/>
        </w:rPr>
      </w:pPr>
      <w:r w:rsidRPr="00B97C6B">
        <w:rPr>
          <w:rFonts w:ascii="Arial" w:hAnsi="Arial" w:cs="Arial"/>
        </w:rPr>
        <w:t xml:space="preserve">V případě, že </w:t>
      </w:r>
      <w:r w:rsidR="001A2C49">
        <w:rPr>
          <w:rFonts w:ascii="Arial" w:hAnsi="Arial" w:cs="Arial"/>
        </w:rPr>
        <w:t>Poskytovatel</w:t>
      </w:r>
      <w:r w:rsidRPr="00B97C6B">
        <w:rPr>
          <w:rFonts w:ascii="Arial" w:hAnsi="Arial" w:cs="Arial"/>
        </w:rPr>
        <w:t xml:space="preserve"> nedodrží termín </w:t>
      </w:r>
      <w:r w:rsidR="00934FF2">
        <w:rPr>
          <w:rFonts w:ascii="Arial" w:hAnsi="Arial" w:cs="Arial"/>
        </w:rPr>
        <w:t xml:space="preserve">pro </w:t>
      </w:r>
      <w:r w:rsidRPr="00B97C6B">
        <w:rPr>
          <w:rFonts w:ascii="Arial" w:hAnsi="Arial" w:cs="Arial"/>
        </w:rPr>
        <w:t>dodání</w:t>
      </w:r>
      <w:r w:rsidR="00934FF2">
        <w:rPr>
          <w:rFonts w:ascii="Arial" w:hAnsi="Arial" w:cs="Arial"/>
        </w:rPr>
        <w:t xml:space="preserve"> a aktivaci modulů Application Security Manager (ASM) – F5 BIG IP </w:t>
      </w:r>
      <w:r w:rsidR="00934FF2" w:rsidRPr="0011176E">
        <w:rPr>
          <w:rFonts w:ascii="Arial" w:hAnsi="Arial" w:cs="Arial"/>
          <w:szCs w:val="22"/>
        </w:rPr>
        <w:t>7250v</w:t>
      </w:r>
      <w:r w:rsidR="00934FF2">
        <w:rPr>
          <w:rFonts w:ascii="Arial" w:hAnsi="Arial" w:cs="Arial"/>
        </w:rPr>
        <w:t xml:space="preserve"> a Access Policy Manager (APM) – F5 BIG IP </w:t>
      </w:r>
      <w:r w:rsidR="00934FF2" w:rsidRPr="0011176E">
        <w:rPr>
          <w:rFonts w:ascii="Arial" w:hAnsi="Arial" w:cs="Arial"/>
          <w:szCs w:val="22"/>
        </w:rPr>
        <w:t>7250v</w:t>
      </w:r>
      <w:r w:rsidRPr="00B97C6B">
        <w:rPr>
          <w:rFonts w:ascii="Arial" w:hAnsi="Arial" w:cs="Arial"/>
        </w:rPr>
        <w:t xml:space="preserve">, je </w:t>
      </w:r>
      <w:r w:rsidR="001A2C49">
        <w:rPr>
          <w:rFonts w:ascii="Arial" w:hAnsi="Arial" w:cs="Arial"/>
        </w:rPr>
        <w:t>Poskytovatel</w:t>
      </w:r>
      <w:r w:rsidRPr="00B97C6B">
        <w:rPr>
          <w:rFonts w:ascii="Arial" w:hAnsi="Arial" w:cs="Arial"/>
        </w:rPr>
        <w:t xml:space="preserve"> povinen uhradit a </w:t>
      </w:r>
      <w:r w:rsidR="001A2C49">
        <w:rPr>
          <w:rFonts w:ascii="Arial" w:hAnsi="Arial" w:cs="Arial"/>
        </w:rPr>
        <w:t>Nabyvatel</w:t>
      </w:r>
      <w:r w:rsidRPr="00B97C6B">
        <w:rPr>
          <w:rFonts w:ascii="Arial" w:hAnsi="Arial" w:cs="Arial"/>
        </w:rPr>
        <w:t xml:space="preserve"> je oprávněn po </w:t>
      </w:r>
      <w:r w:rsidR="001A2C49">
        <w:rPr>
          <w:rFonts w:ascii="Arial" w:hAnsi="Arial" w:cs="Arial"/>
        </w:rPr>
        <w:t>Poskytovatel</w:t>
      </w:r>
      <w:r w:rsidR="009564B0">
        <w:rPr>
          <w:rFonts w:ascii="Arial" w:hAnsi="Arial" w:cs="Arial"/>
        </w:rPr>
        <w:t>i</w:t>
      </w:r>
      <w:r w:rsidRPr="00B97C6B">
        <w:rPr>
          <w:rFonts w:ascii="Arial" w:hAnsi="Arial" w:cs="Arial"/>
        </w:rPr>
        <w:t xml:space="preserve"> požadovat uhrazení smluvní pokuty ve výši </w:t>
      </w:r>
      <w:r>
        <w:rPr>
          <w:rFonts w:ascii="Arial" w:hAnsi="Arial" w:cs="Arial"/>
        </w:rPr>
        <w:t>0,2% z celkové ceny</w:t>
      </w:r>
      <w:r w:rsidRPr="00B97C6B">
        <w:rPr>
          <w:rFonts w:ascii="Arial" w:hAnsi="Arial" w:cs="Arial"/>
        </w:rPr>
        <w:t>, a to za každý i započatý den prodlení.</w:t>
      </w:r>
    </w:p>
    <w:p w14:paraId="61624611" w14:textId="57E97316" w:rsidR="00825ACB" w:rsidRDefault="00825ACB" w:rsidP="008F6F25">
      <w:pPr>
        <w:pStyle w:val="Odstavecseseznamem"/>
        <w:numPr>
          <w:ilvl w:val="1"/>
          <w:numId w:val="6"/>
        </w:numPr>
        <w:tabs>
          <w:tab w:val="left" w:pos="1134"/>
          <w:tab w:val="left" w:pos="1418"/>
        </w:tabs>
        <w:spacing w:after="120" w:line="276" w:lineRule="auto"/>
        <w:ind w:left="567" w:hanging="567"/>
        <w:jc w:val="both"/>
        <w:rPr>
          <w:rFonts w:ascii="Arial" w:hAnsi="Arial" w:cs="Arial"/>
          <w:sz w:val="22"/>
          <w:szCs w:val="22"/>
        </w:rPr>
      </w:pPr>
      <w:r>
        <w:rPr>
          <w:rFonts w:ascii="Arial" w:hAnsi="Arial" w:cs="Arial"/>
          <w:sz w:val="22"/>
          <w:szCs w:val="22"/>
        </w:rPr>
        <w:t xml:space="preserve">Poruší-li </w:t>
      </w:r>
      <w:r w:rsidR="001A2C49">
        <w:rPr>
          <w:rFonts w:ascii="Arial" w:hAnsi="Arial" w:cs="Arial"/>
          <w:sz w:val="22"/>
          <w:szCs w:val="22"/>
        </w:rPr>
        <w:t>Poskytovatel</w:t>
      </w:r>
      <w:r>
        <w:rPr>
          <w:rFonts w:ascii="Arial" w:hAnsi="Arial" w:cs="Arial"/>
          <w:sz w:val="22"/>
          <w:szCs w:val="22"/>
        </w:rPr>
        <w:t xml:space="preserve"> povinnosti vyplývající pro něho z odstavce </w:t>
      </w:r>
      <w:r w:rsidRPr="00533977">
        <w:rPr>
          <w:rFonts w:ascii="Arial" w:hAnsi="Arial" w:cs="Arial"/>
          <w:sz w:val="22"/>
          <w:szCs w:val="22"/>
        </w:rPr>
        <w:t>1.2.4 prokazující oprávnění k poskytování standardní servisní podpory</w:t>
      </w:r>
      <w:r w:rsidR="009564B0">
        <w:rPr>
          <w:rFonts w:ascii="Arial" w:hAnsi="Arial" w:cs="Arial"/>
          <w:sz w:val="22"/>
          <w:szCs w:val="22"/>
        </w:rPr>
        <w:t xml:space="preserve"> či k poskytování oprávnění k výkonu práv duševního vlastnictví</w:t>
      </w:r>
      <w:r w:rsidRPr="00533977">
        <w:rPr>
          <w:rFonts w:ascii="Arial" w:hAnsi="Arial" w:cs="Arial"/>
          <w:sz w:val="22"/>
          <w:szCs w:val="22"/>
        </w:rPr>
        <w:t>,</w:t>
      </w:r>
      <w:r>
        <w:rPr>
          <w:rFonts w:ascii="Arial" w:hAnsi="Arial" w:cs="Arial"/>
          <w:sz w:val="22"/>
          <w:szCs w:val="22"/>
        </w:rPr>
        <w:t xml:space="preserve"> a to i ze strany poddodavatelů, je povinen zaplatit </w:t>
      </w:r>
      <w:r w:rsidR="001A2C49">
        <w:rPr>
          <w:rFonts w:ascii="Arial" w:hAnsi="Arial" w:cs="Arial"/>
          <w:sz w:val="22"/>
          <w:szCs w:val="22"/>
        </w:rPr>
        <w:t>Nabyvatel</w:t>
      </w:r>
      <w:r w:rsidR="009564B0">
        <w:rPr>
          <w:rFonts w:ascii="Arial" w:hAnsi="Arial" w:cs="Arial"/>
          <w:sz w:val="22"/>
          <w:szCs w:val="22"/>
        </w:rPr>
        <w:t>i</w:t>
      </w:r>
      <w:r>
        <w:rPr>
          <w:rFonts w:ascii="Arial" w:hAnsi="Arial" w:cs="Arial"/>
          <w:sz w:val="22"/>
          <w:szCs w:val="22"/>
        </w:rPr>
        <w:t xml:space="preserve"> smluvní pokutu ve výši 10.000,-.Kč (</w:t>
      </w:r>
      <w:r w:rsidRPr="00825ACB">
        <w:rPr>
          <w:rFonts w:ascii="Arial" w:hAnsi="Arial" w:cs="Arial"/>
          <w:sz w:val="22"/>
          <w:szCs w:val="22"/>
        </w:rPr>
        <w:t>slovy: deset</w:t>
      </w:r>
      <w:r w:rsidR="00C07035">
        <w:rPr>
          <w:rFonts w:ascii="Arial" w:hAnsi="Arial" w:cs="Arial"/>
          <w:sz w:val="22"/>
          <w:szCs w:val="22"/>
        </w:rPr>
        <w:t xml:space="preserve"> </w:t>
      </w:r>
      <w:r w:rsidRPr="00825ACB">
        <w:rPr>
          <w:rFonts w:ascii="Arial" w:hAnsi="Arial" w:cs="Arial"/>
          <w:sz w:val="22"/>
          <w:szCs w:val="22"/>
        </w:rPr>
        <w:t>tisíc korun českých)</w:t>
      </w:r>
      <w:r>
        <w:rPr>
          <w:rFonts w:ascii="Arial" w:hAnsi="Arial" w:cs="Arial"/>
          <w:sz w:val="22"/>
          <w:szCs w:val="22"/>
        </w:rPr>
        <w:t xml:space="preserve"> za každý den prodlení s předložením dokladu</w:t>
      </w:r>
      <w:r w:rsidR="009564B0">
        <w:rPr>
          <w:rFonts w:ascii="Arial" w:hAnsi="Arial" w:cs="Arial"/>
          <w:sz w:val="22"/>
          <w:szCs w:val="22"/>
        </w:rPr>
        <w:t xml:space="preserve"> prokazujícího uvedená oprávnění</w:t>
      </w:r>
      <w:r>
        <w:rPr>
          <w:rFonts w:ascii="Arial" w:hAnsi="Arial" w:cs="Arial"/>
          <w:sz w:val="22"/>
          <w:szCs w:val="22"/>
        </w:rPr>
        <w:t>.</w:t>
      </w:r>
    </w:p>
    <w:p w14:paraId="1226ED32" w14:textId="77777777" w:rsidR="00242DC8" w:rsidRDefault="00242DC8" w:rsidP="002759DA">
      <w:pPr>
        <w:pStyle w:val="Odstavecseseznamem"/>
        <w:numPr>
          <w:ilvl w:val="1"/>
          <w:numId w:val="6"/>
        </w:numPr>
        <w:spacing w:after="120" w:line="276" w:lineRule="auto"/>
        <w:ind w:left="567" w:hanging="567"/>
        <w:jc w:val="both"/>
        <w:rPr>
          <w:rFonts w:ascii="Arial" w:hAnsi="Arial" w:cs="Arial"/>
          <w:sz w:val="22"/>
          <w:szCs w:val="22"/>
        </w:rPr>
      </w:pPr>
      <w:r w:rsidRPr="006B1D1C">
        <w:rPr>
          <w:rFonts w:ascii="Arial" w:hAnsi="Arial" w:cs="Arial"/>
          <w:sz w:val="22"/>
          <w:szCs w:val="22"/>
        </w:rPr>
        <w:t xml:space="preserve">Poruší-li </w:t>
      </w:r>
      <w:r w:rsidR="001A2C49">
        <w:rPr>
          <w:rFonts w:ascii="Arial" w:hAnsi="Arial" w:cs="Arial"/>
          <w:sz w:val="22"/>
          <w:szCs w:val="22"/>
        </w:rPr>
        <w:t>Poskytovatel</w:t>
      </w:r>
      <w:r w:rsidRPr="006B1D1C">
        <w:rPr>
          <w:rFonts w:ascii="Arial" w:hAnsi="Arial" w:cs="Arial"/>
          <w:sz w:val="22"/>
          <w:szCs w:val="22"/>
        </w:rPr>
        <w:t xml:space="preserve"> povinnosti vyplývající z odst. </w:t>
      </w:r>
      <w:r w:rsidR="00B02318">
        <w:rPr>
          <w:rFonts w:ascii="Arial" w:hAnsi="Arial" w:cs="Arial"/>
          <w:sz w:val="22"/>
          <w:szCs w:val="22"/>
        </w:rPr>
        <w:t>11.</w:t>
      </w:r>
      <w:r w:rsidR="00C902FA">
        <w:rPr>
          <w:rFonts w:ascii="Arial" w:hAnsi="Arial" w:cs="Arial"/>
          <w:sz w:val="22"/>
          <w:szCs w:val="22"/>
        </w:rPr>
        <w:t xml:space="preserve">2 </w:t>
      </w:r>
      <w:r w:rsidRPr="006B1D1C">
        <w:rPr>
          <w:rFonts w:ascii="Arial" w:hAnsi="Arial" w:cs="Arial"/>
          <w:sz w:val="22"/>
          <w:szCs w:val="22"/>
        </w:rPr>
        <w:t xml:space="preserve">této Smlouvy, je povinen zaplatit </w:t>
      </w:r>
      <w:r w:rsidR="001A2C49">
        <w:rPr>
          <w:rFonts w:ascii="Arial" w:hAnsi="Arial" w:cs="Arial"/>
          <w:sz w:val="22"/>
          <w:szCs w:val="22"/>
        </w:rPr>
        <w:t>Nabyvatel</w:t>
      </w:r>
      <w:r w:rsidR="009564B0">
        <w:rPr>
          <w:rFonts w:ascii="Arial" w:hAnsi="Arial" w:cs="Arial"/>
          <w:sz w:val="22"/>
          <w:szCs w:val="22"/>
        </w:rPr>
        <w:t>i</w:t>
      </w:r>
      <w:r w:rsidRPr="006B1D1C">
        <w:rPr>
          <w:rFonts w:ascii="Arial" w:hAnsi="Arial" w:cs="Arial"/>
          <w:sz w:val="22"/>
          <w:szCs w:val="22"/>
        </w:rPr>
        <w:t xml:space="preserve"> smluvní pokutu ve výši 100.000,- Kč (slovy: sto tisíc korun českých) za každé porušení takové povinnosti.</w:t>
      </w:r>
    </w:p>
    <w:p w14:paraId="7A6643AB" w14:textId="77777777" w:rsidR="00E0324F" w:rsidRPr="000F6F9E" w:rsidRDefault="00E0324F" w:rsidP="002759DA">
      <w:pPr>
        <w:pStyle w:val="Odstavecseseznamem"/>
        <w:numPr>
          <w:ilvl w:val="1"/>
          <w:numId w:val="6"/>
        </w:numPr>
        <w:spacing w:after="120" w:line="276" w:lineRule="auto"/>
        <w:ind w:left="567" w:hanging="567"/>
        <w:jc w:val="both"/>
        <w:rPr>
          <w:rFonts w:ascii="Arial" w:hAnsi="Arial" w:cs="Arial"/>
          <w:sz w:val="22"/>
          <w:szCs w:val="22"/>
        </w:rPr>
      </w:pPr>
      <w:r w:rsidRPr="000F6F9E">
        <w:rPr>
          <w:rFonts w:ascii="Arial" w:hAnsi="Arial" w:cs="Arial"/>
          <w:sz w:val="22"/>
          <w:szCs w:val="22"/>
        </w:rPr>
        <w:t>V případě, že Poskytovatel poruší povinnosti uvedené v </w:t>
      </w:r>
      <w:r w:rsidR="00B30F19">
        <w:rPr>
          <w:rFonts w:ascii="Arial" w:hAnsi="Arial" w:cs="Arial"/>
          <w:b/>
          <w:sz w:val="22"/>
          <w:szCs w:val="22"/>
        </w:rPr>
        <w:t>P</w:t>
      </w:r>
      <w:r w:rsidRPr="00B82505">
        <w:rPr>
          <w:rFonts w:ascii="Arial" w:hAnsi="Arial" w:cs="Arial"/>
          <w:b/>
          <w:sz w:val="22"/>
          <w:szCs w:val="22"/>
        </w:rPr>
        <w:t>říloze č. 1</w:t>
      </w:r>
      <w:r w:rsidRPr="000F6F9E">
        <w:rPr>
          <w:rFonts w:ascii="Arial" w:hAnsi="Arial" w:cs="Arial"/>
          <w:sz w:val="22"/>
          <w:szCs w:val="22"/>
        </w:rPr>
        <w:t xml:space="preserve"> této Smlouvy, tj. nedodržení parametrů řešení požadavků </w:t>
      </w:r>
      <w:r w:rsidR="0032758B" w:rsidRPr="000F6F9E">
        <w:rPr>
          <w:rFonts w:ascii="Arial" w:hAnsi="Arial" w:cs="Arial"/>
          <w:sz w:val="22"/>
          <w:szCs w:val="22"/>
        </w:rPr>
        <w:t xml:space="preserve">při řešení incidentů, </w:t>
      </w:r>
      <w:r w:rsidRPr="000F6F9E">
        <w:rPr>
          <w:rFonts w:ascii="Arial" w:hAnsi="Arial" w:cs="Arial"/>
          <w:sz w:val="22"/>
          <w:szCs w:val="22"/>
        </w:rPr>
        <w:t xml:space="preserve">vzniká Nabyvateli nárok na smluvní pokutu ve výši </w:t>
      </w:r>
      <w:r w:rsidR="005F453C" w:rsidRPr="000F6F9E">
        <w:rPr>
          <w:rFonts w:ascii="Arial" w:hAnsi="Arial" w:cs="Arial"/>
          <w:sz w:val="22"/>
          <w:szCs w:val="22"/>
        </w:rPr>
        <w:t>0,1% z</w:t>
      </w:r>
      <w:r w:rsidR="00273179">
        <w:rPr>
          <w:rFonts w:ascii="Arial" w:hAnsi="Arial" w:cs="Arial"/>
          <w:sz w:val="22"/>
          <w:szCs w:val="22"/>
        </w:rPr>
        <w:t xml:space="preserve"> celkové </w:t>
      </w:r>
      <w:r w:rsidR="005F453C" w:rsidRPr="000F6F9E">
        <w:rPr>
          <w:rFonts w:ascii="Arial" w:hAnsi="Arial" w:cs="Arial"/>
          <w:sz w:val="22"/>
          <w:szCs w:val="22"/>
        </w:rPr>
        <w:t>ceny plnění</w:t>
      </w:r>
      <w:r w:rsidR="00273179">
        <w:rPr>
          <w:rFonts w:ascii="Arial" w:hAnsi="Arial" w:cs="Arial"/>
          <w:sz w:val="22"/>
          <w:szCs w:val="22"/>
        </w:rPr>
        <w:t xml:space="preserve"> včetně DPH</w:t>
      </w:r>
      <w:r w:rsidR="005F453C" w:rsidRPr="000F6F9E">
        <w:rPr>
          <w:rFonts w:ascii="Arial" w:hAnsi="Arial" w:cs="Arial"/>
          <w:sz w:val="22"/>
          <w:szCs w:val="22"/>
        </w:rPr>
        <w:t xml:space="preserve"> za každou hodinu prodlení u priority č. 1 a č. 2 nebo za každý den prodlení u priority č. 3.</w:t>
      </w:r>
    </w:p>
    <w:p w14:paraId="403EF347" w14:textId="77777777" w:rsidR="00D755B4" w:rsidRPr="006B1D1C" w:rsidRDefault="008B324E" w:rsidP="002759DA">
      <w:pPr>
        <w:pStyle w:val="Odstavecseseznamem"/>
        <w:numPr>
          <w:ilvl w:val="1"/>
          <w:numId w:val="6"/>
        </w:numPr>
        <w:spacing w:after="120" w:line="276" w:lineRule="auto"/>
        <w:ind w:left="567" w:hanging="567"/>
        <w:jc w:val="both"/>
        <w:rPr>
          <w:rFonts w:ascii="Arial" w:hAnsi="Arial" w:cs="Arial"/>
          <w:sz w:val="22"/>
          <w:szCs w:val="22"/>
        </w:rPr>
      </w:pPr>
      <w:r w:rsidRPr="006B1D1C">
        <w:rPr>
          <w:rFonts w:ascii="Arial" w:hAnsi="Arial" w:cs="Arial"/>
          <w:sz w:val="22"/>
          <w:szCs w:val="22"/>
        </w:rPr>
        <w:t>Zaplacením smluvní pokuty</w:t>
      </w:r>
      <w:r w:rsidR="00E77F8F" w:rsidRPr="006B1D1C">
        <w:rPr>
          <w:rFonts w:ascii="Arial" w:hAnsi="Arial" w:cs="Arial"/>
          <w:sz w:val="22"/>
          <w:szCs w:val="22"/>
        </w:rPr>
        <w:t xml:space="preserve"> dle této Smlouvy</w:t>
      </w:r>
      <w:r w:rsidRPr="006B1D1C">
        <w:rPr>
          <w:rFonts w:ascii="Arial" w:hAnsi="Arial" w:cs="Arial"/>
          <w:sz w:val="22"/>
          <w:szCs w:val="22"/>
        </w:rPr>
        <w:t xml:space="preserve"> není dotčeno právo </w:t>
      </w:r>
      <w:r w:rsidR="001A2C49">
        <w:rPr>
          <w:rFonts w:ascii="Arial" w:hAnsi="Arial" w:cs="Arial"/>
          <w:sz w:val="22"/>
          <w:szCs w:val="22"/>
        </w:rPr>
        <w:t>Nabyvatel</w:t>
      </w:r>
      <w:r w:rsidR="009564B0">
        <w:rPr>
          <w:rFonts w:ascii="Arial" w:hAnsi="Arial" w:cs="Arial"/>
          <w:sz w:val="22"/>
          <w:szCs w:val="22"/>
        </w:rPr>
        <w:t>e</w:t>
      </w:r>
      <w:r w:rsidRPr="006B1D1C">
        <w:rPr>
          <w:rFonts w:ascii="Arial" w:hAnsi="Arial" w:cs="Arial"/>
          <w:sz w:val="22"/>
          <w:szCs w:val="22"/>
        </w:rPr>
        <w:t xml:space="preserve"> na náhradu škody v celém rozsahu. Výše smluvních pokut se do výše náhrady škody nezapočítává.</w:t>
      </w:r>
    </w:p>
    <w:p w14:paraId="4A07C3E2" w14:textId="77777777" w:rsidR="00C0793C" w:rsidRPr="006B1D1C" w:rsidRDefault="00C0793C" w:rsidP="002759DA">
      <w:pPr>
        <w:pStyle w:val="Odstavecseseznamem"/>
        <w:numPr>
          <w:ilvl w:val="1"/>
          <w:numId w:val="6"/>
        </w:numPr>
        <w:spacing w:after="120" w:line="276" w:lineRule="auto"/>
        <w:ind w:left="567" w:hanging="567"/>
        <w:jc w:val="both"/>
        <w:rPr>
          <w:rFonts w:ascii="Arial" w:hAnsi="Arial" w:cs="Arial"/>
          <w:sz w:val="22"/>
          <w:szCs w:val="22"/>
        </w:rPr>
      </w:pPr>
      <w:bookmarkStart w:id="4" w:name="_Ref366225618"/>
      <w:r w:rsidRPr="006B1D1C">
        <w:rPr>
          <w:rFonts w:ascii="Arial" w:hAnsi="Arial" w:cs="Arial"/>
          <w:sz w:val="22"/>
          <w:szCs w:val="22"/>
        </w:rPr>
        <w:t xml:space="preserve">V případě prodlení </w:t>
      </w:r>
      <w:r w:rsidR="001A2C49">
        <w:rPr>
          <w:rFonts w:ascii="Arial" w:hAnsi="Arial" w:cs="Arial"/>
          <w:sz w:val="22"/>
          <w:szCs w:val="22"/>
        </w:rPr>
        <w:t>Nabyvatel</w:t>
      </w:r>
      <w:r w:rsidR="009564B0">
        <w:rPr>
          <w:rFonts w:ascii="Arial" w:hAnsi="Arial" w:cs="Arial"/>
          <w:sz w:val="22"/>
          <w:szCs w:val="22"/>
        </w:rPr>
        <w:t>e</w:t>
      </w:r>
      <w:r w:rsidRPr="006B1D1C">
        <w:rPr>
          <w:rFonts w:ascii="Arial" w:hAnsi="Arial" w:cs="Arial"/>
          <w:sz w:val="22"/>
          <w:szCs w:val="22"/>
        </w:rPr>
        <w:t xml:space="preserve"> se zaplacením ceny za plnění </w:t>
      </w:r>
      <w:r w:rsidR="001A2C49">
        <w:rPr>
          <w:rFonts w:ascii="Arial" w:hAnsi="Arial" w:cs="Arial"/>
          <w:sz w:val="22"/>
          <w:szCs w:val="22"/>
        </w:rPr>
        <w:t>Poskytovatel</w:t>
      </w:r>
      <w:r w:rsidR="009564B0">
        <w:rPr>
          <w:rFonts w:ascii="Arial" w:hAnsi="Arial" w:cs="Arial"/>
          <w:sz w:val="22"/>
          <w:szCs w:val="22"/>
        </w:rPr>
        <w:t>e</w:t>
      </w:r>
      <w:r w:rsidRPr="006B1D1C">
        <w:rPr>
          <w:rFonts w:ascii="Arial" w:hAnsi="Arial" w:cs="Arial"/>
          <w:sz w:val="22"/>
          <w:szCs w:val="22"/>
        </w:rPr>
        <w:t xml:space="preserve">, vzniká </w:t>
      </w:r>
      <w:r w:rsidR="001A2C49">
        <w:rPr>
          <w:rFonts w:ascii="Arial" w:hAnsi="Arial" w:cs="Arial"/>
          <w:sz w:val="22"/>
          <w:szCs w:val="22"/>
        </w:rPr>
        <w:t>Poskytovatel</w:t>
      </w:r>
      <w:r w:rsidR="009564B0">
        <w:rPr>
          <w:rFonts w:ascii="Arial" w:hAnsi="Arial" w:cs="Arial"/>
          <w:sz w:val="22"/>
          <w:szCs w:val="22"/>
        </w:rPr>
        <w:t>i</w:t>
      </w:r>
      <w:r w:rsidRPr="006B1D1C">
        <w:rPr>
          <w:rFonts w:ascii="Arial" w:hAnsi="Arial" w:cs="Arial"/>
          <w:sz w:val="22"/>
          <w:szCs w:val="22"/>
        </w:rPr>
        <w:t xml:space="preserve"> nárok na úrok z prodlení ve výši </w:t>
      </w:r>
      <w:r w:rsidRPr="00E553EB">
        <w:rPr>
          <w:rFonts w:ascii="Arial" w:hAnsi="Arial" w:cs="Arial"/>
          <w:sz w:val="22"/>
          <w:szCs w:val="22"/>
        </w:rPr>
        <w:t>0,01 %</w:t>
      </w:r>
      <w:r w:rsidRPr="006B1D1C">
        <w:rPr>
          <w:rFonts w:ascii="Arial" w:hAnsi="Arial" w:cs="Arial"/>
          <w:sz w:val="22"/>
          <w:szCs w:val="22"/>
        </w:rPr>
        <w:t xml:space="preserve"> z dlužné částky za každý i započatý den prodlení. Tím není dotčen ani omezen nárok na náhradu vzniklé škody.</w:t>
      </w:r>
      <w:bookmarkEnd w:id="4"/>
    </w:p>
    <w:p w14:paraId="26F28DD2" w14:textId="77777777" w:rsidR="00C0793C" w:rsidRDefault="00C0793C" w:rsidP="002759DA">
      <w:pPr>
        <w:pStyle w:val="Odstavecseseznamem"/>
        <w:numPr>
          <w:ilvl w:val="1"/>
          <w:numId w:val="6"/>
        </w:numPr>
        <w:spacing w:after="120" w:line="276" w:lineRule="auto"/>
        <w:ind w:left="567" w:hanging="567"/>
        <w:jc w:val="both"/>
        <w:rPr>
          <w:rFonts w:ascii="Arial" w:hAnsi="Arial" w:cs="Arial"/>
          <w:sz w:val="22"/>
          <w:szCs w:val="22"/>
        </w:rPr>
      </w:pPr>
      <w:r w:rsidRPr="006B1D1C">
        <w:rPr>
          <w:rFonts w:ascii="Arial" w:hAnsi="Arial" w:cs="Arial"/>
          <w:sz w:val="22"/>
          <w:szCs w:val="22"/>
        </w:rPr>
        <w:t>Smluvní pokuta je splatná na základě faktury vystavené stranou oprávněnou</w:t>
      </w:r>
      <w:r w:rsidR="00DF313D" w:rsidRPr="006B1D1C">
        <w:rPr>
          <w:rFonts w:ascii="Arial" w:hAnsi="Arial" w:cs="Arial"/>
          <w:sz w:val="22"/>
          <w:szCs w:val="22"/>
        </w:rPr>
        <w:t>, a to</w:t>
      </w:r>
      <w:r w:rsidR="00F30F73" w:rsidRPr="006B1D1C">
        <w:rPr>
          <w:rFonts w:ascii="Arial" w:hAnsi="Arial" w:cs="Arial"/>
          <w:sz w:val="22"/>
          <w:szCs w:val="22"/>
        </w:rPr>
        <w:t xml:space="preserve"> </w:t>
      </w:r>
      <w:r w:rsidRPr="006B1D1C">
        <w:rPr>
          <w:rFonts w:ascii="Arial" w:hAnsi="Arial" w:cs="Arial"/>
          <w:sz w:val="22"/>
          <w:szCs w:val="22"/>
        </w:rPr>
        <w:t xml:space="preserve">do </w:t>
      </w:r>
      <w:r w:rsidR="000675A9">
        <w:rPr>
          <w:rFonts w:ascii="Arial" w:hAnsi="Arial" w:cs="Arial"/>
          <w:sz w:val="22"/>
          <w:szCs w:val="22"/>
        </w:rPr>
        <w:t>21</w:t>
      </w:r>
      <w:r w:rsidRPr="006B1D1C">
        <w:rPr>
          <w:rFonts w:ascii="Arial" w:hAnsi="Arial" w:cs="Arial"/>
          <w:sz w:val="22"/>
          <w:szCs w:val="22"/>
        </w:rPr>
        <w:t xml:space="preserve"> dnů ode dne jejího doručení druhé smluvní straně.</w:t>
      </w:r>
    </w:p>
    <w:p w14:paraId="4237672A" w14:textId="77777777" w:rsidR="002759DA" w:rsidRPr="006B1D1C" w:rsidRDefault="002759DA" w:rsidP="002759DA">
      <w:pPr>
        <w:pStyle w:val="Odstavecseseznamem"/>
        <w:spacing w:after="120" w:line="276" w:lineRule="auto"/>
        <w:ind w:left="567"/>
        <w:jc w:val="both"/>
        <w:rPr>
          <w:rFonts w:ascii="Arial" w:hAnsi="Arial" w:cs="Arial"/>
          <w:sz w:val="22"/>
          <w:szCs w:val="22"/>
        </w:rPr>
      </w:pPr>
    </w:p>
    <w:p w14:paraId="627D80BC" w14:textId="77777777" w:rsidR="00563AD6" w:rsidRPr="00B02318" w:rsidRDefault="00AF70F0" w:rsidP="00B02318">
      <w:pPr>
        <w:pStyle w:val="Odstavecseseznamem"/>
        <w:numPr>
          <w:ilvl w:val="0"/>
          <w:numId w:val="6"/>
        </w:numPr>
        <w:spacing w:after="120"/>
        <w:rPr>
          <w:rFonts w:ascii="Arial" w:hAnsi="Arial" w:cs="Arial"/>
          <w:b/>
          <w:sz w:val="22"/>
          <w:szCs w:val="22"/>
        </w:rPr>
      </w:pPr>
      <w:r w:rsidRPr="00B02318">
        <w:rPr>
          <w:rFonts w:ascii="Arial" w:hAnsi="Arial" w:cs="Arial"/>
          <w:b/>
          <w:sz w:val="22"/>
          <w:szCs w:val="22"/>
        </w:rPr>
        <w:t>OCHRANA INFORMACÍ</w:t>
      </w:r>
    </w:p>
    <w:p w14:paraId="03C09B45" w14:textId="77777777" w:rsidR="00330E6E" w:rsidRPr="00B02318" w:rsidRDefault="00330E6E" w:rsidP="00E553EB">
      <w:pPr>
        <w:pStyle w:val="Odstavecseseznamem"/>
        <w:numPr>
          <w:ilvl w:val="1"/>
          <w:numId w:val="6"/>
        </w:numPr>
        <w:spacing w:after="120"/>
        <w:ind w:left="567" w:hanging="567"/>
        <w:jc w:val="both"/>
        <w:rPr>
          <w:rFonts w:ascii="Arial" w:hAnsi="Arial" w:cs="Arial"/>
          <w:sz w:val="22"/>
          <w:szCs w:val="22"/>
        </w:rPr>
      </w:pPr>
      <w:r w:rsidRPr="00B02318">
        <w:rPr>
          <w:rFonts w:ascii="Arial" w:hAnsi="Arial" w:cs="Arial"/>
          <w:sz w:val="22"/>
          <w:szCs w:val="22"/>
        </w:rPr>
        <w:t>Smluvní strany jsou si vědomy toho, že v rámci plnění závazků z této Smlouvy:</w:t>
      </w:r>
    </w:p>
    <w:p w14:paraId="0F1159EC" w14:textId="77777777" w:rsidR="00330E6E" w:rsidRPr="00B02318" w:rsidRDefault="00330E6E" w:rsidP="008F6F25">
      <w:pPr>
        <w:pStyle w:val="Odstavecseseznamem"/>
        <w:numPr>
          <w:ilvl w:val="2"/>
          <w:numId w:val="6"/>
        </w:numPr>
        <w:tabs>
          <w:tab w:val="left" w:pos="993"/>
        </w:tabs>
        <w:spacing w:after="120" w:line="276" w:lineRule="auto"/>
        <w:ind w:left="1418" w:hanging="709"/>
        <w:jc w:val="both"/>
        <w:rPr>
          <w:rFonts w:ascii="Arial" w:hAnsi="Arial" w:cs="Arial"/>
          <w:sz w:val="22"/>
          <w:szCs w:val="22"/>
        </w:rPr>
      </w:pPr>
      <w:r w:rsidRPr="00B02318">
        <w:rPr>
          <w:rFonts w:ascii="Arial" w:hAnsi="Arial" w:cs="Arial"/>
          <w:sz w:val="22"/>
          <w:szCs w:val="22"/>
        </w:rPr>
        <w:t>si mohou vzájemně vědomě nebo opominutím poskytnout informace, které budou považovány za důvěrné (dále jen „důvěrné informace“),</w:t>
      </w:r>
    </w:p>
    <w:p w14:paraId="27B35A86" w14:textId="77777777" w:rsidR="00330E6E" w:rsidRPr="00B02318" w:rsidRDefault="00330E6E" w:rsidP="008F6F25">
      <w:pPr>
        <w:pStyle w:val="Odstavecseseznamem"/>
        <w:numPr>
          <w:ilvl w:val="2"/>
          <w:numId w:val="6"/>
        </w:numPr>
        <w:tabs>
          <w:tab w:val="left" w:pos="993"/>
        </w:tabs>
        <w:spacing w:after="120" w:line="276" w:lineRule="auto"/>
        <w:ind w:left="1418" w:hanging="709"/>
        <w:jc w:val="both"/>
        <w:rPr>
          <w:rFonts w:ascii="Arial" w:hAnsi="Arial" w:cs="Arial"/>
          <w:sz w:val="22"/>
          <w:szCs w:val="22"/>
        </w:rPr>
      </w:pPr>
      <w:r w:rsidRPr="00B02318">
        <w:rPr>
          <w:rFonts w:ascii="Arial" w:hAnsi="Arial" w:cs="Arial"/>
          <w:sz w:val="22"/>
          <w:szCs w:val="22"/>
        </w:rPr>
        <w:t>mohou jejich zaměstnanci a osoby v obdobném postavení získat vědomou činností druhé strany nebo i jejím opominutím přístup k důvěrným informacím druhé strany.</w:t>
      </w:r>
    </w:p>
    <w:p w14:paraId="26A48B77" w14:textId="77777777" w:rsidR="00330E6E" w:rsidRPr="00B02318" w:rsidRDefault="00330E6E" w:rsidP="00A67172">
      <w:pPr>
        <w:pStyle w:val="Odstavecseseznamem"/>
        <w:numPr>
          <w:ilvl w:val="1"/>
          <w:numId w:val="6"/>
        </w:numPr>
        <w:spacing w:after="120" w:line="276" w:lineRule="auto"/>
        <w:ind w:left="567" w:hanging="567"/>
        <w:jc w:val="both"/>
        <w:rPr>
          <w:rFonts w:ascii="Arial" w:hAnsi="Arial" w:cs="Arial"/>
          <w:sz w:val="22"/>
          <w:szCs w:val="22"/>
        </w:rPr>
      </w:pPr>
      <w:bookmarkStart w:id="5" w:name="_Ref202765128"/>
      <w:r w:rsidRPr="00B02318">
        <w:rPr>
          <w:rFonts w:ascii="Arial" w:hAnsi="Arial" w:cs="Arial"/>
          <w:sz w:val="22"/>
          <w:szCs w:val="22"/>
        </w:rPr>
        <w:t>Smluvní strany se zavazují, že žádná z nich nezpřístupní třetí osobě důvěrné informace, které při plnění této Smlouvy získala od druhé smluvní strany.</w:t>
      </w:r>
      <w:bookmarkEnd w:id="5"/>
    </w:p>
    <w:p w14:paraId="11872455" w14:textId="77777777" w:rsidR="00330E6E" w:rsidRPr="00B02318" w:rsidRDefault="00330E6E" w:rsidP="00A67172">
      <w:pPr>
        <w:pStyle w:val="Odstavecseseznamem"/>
        <w:numPr>
          <w:ilvl w:val="1"/>
          <w:numId w:val="6"/>
        </w:numPr>
        <w:spacing w:after="120" w:line="276" w:lineRule="auto"/>
        <w:ind w:left="567" w:hanging="567"/>
        <w:jc w:val="both"/>
        <w:rPr>
          <w:rFonts w:ascii="Arial" w:hAnsi="Arial" w:cs="Arial"/>
          <w:sz w:val="22"/>
          <w:szCs w:val="22"/>
        </w:rPr>
      </w:pPr>
      <w:bookmarkStart w:id="6" w:name="_Ref225082917"/>
      <w:r w:rsidRPr="00B02318">
        <w:rPr>
          <w:rFonts w:ascii="Arial" w:hAnsi="Arial" w:cs="Arial"/>
          <w:sz w:val="22"/>
          <w:szCs w:val="22"/>
        </w:rPr>
        <w:t>Za třetí osoby podle odst. 1</w:t>
      </w:r>
      <w:r w:rsidR="002C6725">
        <w:rPr>
          <w:rFonts w:ascii="Arial" w:hAnsi="Arial" w:cs="Arial"/>
          <w:sz w:val="22"/>
          <w:szCs w:val="22"/>
        </w:rPr>
        <w:t>3</w:t>
      </w:r>
      <w:r w:rsidRPr="00B02318">
        <w:rPr>
          <w:rFonts w:ascii="Arial" w:hAnsi="Arial" w:cs="Arial"/>
          <w:sz w:val="22"/>
          <w:szCs w:val="22"/>
        </w:rPr>
        <w:t>.2 této Smlouvy se nepovažují:</w:t>
      </w:r>
      <w:bookmarkEnd w:id="6"/>
    </w:p>
    <w:p w14:paraId="08898B07" w14:textId="77777777" w:rsidR="00330E6E" w:rsidRPr="00B02318" w:rsidRDefault="00330E6E" w:rsidP="00D40AAB">
      <w:pPr>
        <w:pStyle w:val="Odstavecseseznamem"/>
        <w:numPr>
          <w:ilvl w:val="2"/>
          <w:numId w:val="6"/>
        </w:numPr>
        <w:spacing w:after="120"/>
        <w:jc w:val="both"/>
        <w:rPr>
          <w:rFonts w:ascii="Arial" w:hAnsi="Arial" w:cs="Arial"/>
          <w:sz w:val="22"/>
          <w:szCs w:val="22"/>
        </w:rPr>
      </w:pPr>
      <w:bookmarkStart w:id="7" w:name="_Ref202766324"/>
      <w:r w:rsidRPr="00B02318">
        <w:rPr>
          <w:rFonts w:ascii="Arial" w:hAnsi="Arial" w:cs="Arial"/>
          <w:sz w:val="22"/>
          <w:szCs w:val="22"/>
        </w:rPr>
        <w:t>zaměstnanci smluvních stran a osoby v obdobném postavení,</w:t>
      </w:r>
      <w:bookmarkEnd w:id="7"/>
    </w:p>
    <w:p w14:paraId="1FA73D39" w14:textId="77777777" w:rsidR="00330E6E" w:rsidRPr="00B02318" w:rsidRDefault="00330E6E" w:rsidP="00D40AAB">
      <w:pPr>
        <w:pStyle w:val="Odstavecseseznamem"/>
        <w:numPr>
          <w:ilvl w:val="2"/>
          <w:numId w:val="6"/>
        </w:numPr>
        <w:spacing w:after="120"/>
        <w:jc w:val="both"/>
        <w:rPr>
          <w:rFonts w:ascii="Arial" w:hAnsi="Arial" w:cs="Arial"/>
          <w:sz w:val="22"/>
          <w:szCs w:val="22"/>
        </w:rPr>
      </w:pPr>
      <w:bookmarkStart w:id="8" w:name="_Ref202766325"/>
      <w:r w:rsidRPr="00B02318">
        <w:rPr>
          <w:rFonts w:ascii="Arial" w:hAnsi="Arial" w:cs="Arial"/>
          <w:sz w:val="22"/>
          <w:szCs w:val="22"/>
        </w:rPr>
        <w:t>orgány smluvních stran a jejich členové,</w:t>
      </w:r>
      <w:bookmarkEnd w:id="8"/>
    </w:p>
    <w:p w14:paraId="6DE47797" w14:textId="77777777" w:rsidR="00330E6E" w:rsidRPr="00B02318" w:rsidRDefault="00330E6E" w:rsidP="00D16835">
      <w:pPr>
        <w:pStyle w:val="Odstavecseseznamem"/>
        <w:numPr>
          <w:ilvl w:val="2"/>
          <w:numId w:val="6"/>
        </w:numPr>
        <w:spacing w:after="120"/>
        <w:ind w:left="1418" w:hanging="851"/>
        <w:jc w:val="both"/>
        <w:rPr>
          <w:rFonts w:ascii="Arial" w:hAnsi="Arial" w:cs="Arial"/>
          <w:sz w:val="22"/>
          <w:szCs w:val="22"/>
        </w:rPr>
      </w:pPr>
      <w:bookmarkStart w:id="9" w:name="_Ref202766329"/>
      <w:r w:rsidRPr="00B02318">
        <w:rPr>
          <w:rFonts w:ascii="Arial" w:hAnsi="Arial" w:cs="Arial"/>
          <w:sz w:val="22"/>
          <w:szCs w:val="22"/>
        </w:rPr>
        <w:t xml:space="preserve">ve vztahu k důvěrným informacím </w:t>
      </w:r>
      <w:r w:rsidR="001A2C49">
        <w:rPr>
          <w:rFonts w:ascii="Arial" w:hAnsi="Arial" w:cs="Arial"/>
          <w:sz w:val="22"/>
          <w:szCs w:val="22"/>
        </w:rPr>
        <w:t>Nabyvatel</w:t>
      </w:r>
      <w:r w:rsidR="009564B0">
        <w:rPr>
          <w:rFonts w:ascii="Arial" w:hAnsi="Arial" w:cs="Arial"/>
          <w:sz w:val="22"/>
          <w:szCs w:val="22"/>
        </w:rPr>
        <w:t>e</w:t>
      </w:r>
      <w:r w:rsidRPr="00B02318">
        <w:rPr>
          <w:rFonts w:ascii="Arial" w:hAnsi="Arial" w:cs="Arial"/>
          <w:sz w:val="22"/>
          <w:szCs w:val="22"/>
        </w:rPr>
        <w:t xml:space="preserve"> </w:t>
      </w:r>
      <w:r w:rsidR="000675A9">
        <w:rPr>
          <w:rFonts w:ascii="Arial" w:hAnsi="Arial" w:cs="Arial"/>
          <w:sz w:val="22"/>
          <w:szCs w:val="22"/>
        </w:rPr>
        <w:t>poddodavatel</w:t>
      </w:r>
      <w:r w:rsidR="009564B0">
        <w:rPr>
          <w:rFonts w:ascii="Arial" w:hAnsi="Arial" w:cs="Arial"/>
          <w:sz w:val="22"/>
          <w:szCs w:val="22"/>
        </w:rPr>
        <w:t>é</w:t>
      </w:r>
      <w:r w:rsidRPr="00B02318">
        <w:rPr>
          <w:rFonts w:ascii="Arial" w:hAnsi="Arial" w:cs="Arial"/>
          <w:sz w:val="22"/>
          <w:szCs w:val="22"/>
        </w:rPr>
        <w:t xml:space="preserve"> </w:t>
      </w:r>
      <w:r w:rsidR="001A2C49">
        <w:rPr>
          <w:rFonts w:ascii="Arial" w:hAnsi="Arial" w:cs="Arial"/>
          <w:sz w:val="22"/>
          <w:szCs w:val="22"/>
        </w:rPr>
        <w:t>Poskytovatel</w:t>
      </w:r>
      <w:r w:rsidR="009564B0">
        <w:rPr>
          <w:rFonts w:ascii="Arial" w:hAnsi="Arial" w:cs="Arial"/>
          <w:sz w:val="22"/>
          <w:szCs w:val="22"/>
        </w:rPr>
        <w:t>e</w:t>
      </w:r>
      <w:r w:rsidRPr="00B02318">
        <w:rPr>
          <w:rFonts w:ascii="Arial" w:hAnsi="Arial" w:cs="Arial"/>
          <w:sz w:val="22"/>
          <w:szCs w:val="22"/>
        </w:rPr>
        <w:t>,</w:t>
      </w:r>
      <w:bookmarkEnd w:id="9"/>
    </w:p>
    <w:p w14:paraId="70CCCB6C" w14:textId="77777777" w:rsidR="00330E6E" w:rsidRPr="00B02318" w:rsidRDefault="00330E6E" w:rsidP="00881C2A">
      <w:pPr>
        <w:pStyle w:val="RLTextlnkuslovan"/>
        <w:numPr>
          <w:ilvl w:val="0"/>
          <w:numId w:val="0"/>
        </w:numPr>
        <w:spacing w:line="276" w:lineRule="auto"/>
        <w:ind w:left="1474"/>
        <w:rPr>
          <w:rFonts w:ascii="Arial" w:hAnsi="Arial" w:cs="Arial"/>
          <w:szCs w:val="22"/>
        </w:rPr>
      </w:pPr>
      <w:r w:rsidRPr="00B02318">
        <w:rPr>
          <w:rFonts w:ascii="Arial" w:hAnsi="Arial" w:cs="Arial"/>
          <w:szCs w:val="22"/>
        </w:rPr>
        <w:t>za předpokladu, že se podílejí na plnění této Smlouvy nebo na plnění spojeném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14:paraId="7BA4D9E7" w14:textId="77777777" w:rsidR="00330E6E" w:rsidRPr="00B02318" w:rsidRDefault="00330E6E" w:rsidP="00881C2A">
      <w:pPr>
        <w:pStyle w:val="Odstavecseseznamem"/>
        <w:numPr>
          <w:ilvl w:val="1"/>
          <w:numId w:val="6"/>
        </w:numPr>
        <w:spacing w:after="120" w:line="276" w:lineRule="auto"/>
        <w:ind w:left="567" w:hanging="567"/>
        <w:jc w:val="both"/>
        <w:rPr>
          <w:rFonts w:ascii="Arial" w:hAnsi="Arial" w:cs="Arial"/>
          <w:sz w:val="22"/>
          <w:szCs w:val="22"/>
        </w:rPr>
      </w:pPr>
      <w:r w:rsidRPr="00B02318">
        <w:rPr>
          <w:rFonts w:ascii="Arial" w:hAnsi="Arial" w:cs="Arial"/>
          <w:sz w:val="22"/>
          <w:szCs w:val="22"/>
        </w:rPr>
        <w:t>Bez ohledu na výše uvedená ustanovení se za důvěrné nepovažují informace (včetně Smlouvy a jejích metadat), které:</w:t>
      </w:r>
    </w:p>
    <w:p w14:paraId="7E4873DE" w14:textId="77777777" w:rsidR="00330E6E" w:rsidRPr="00B02318" w:rsidRDefault="00330E6E" w:rsidP="00F309C0">
      <w:pPr>
        <w:pStyle w:val="Odstavecseseznamem"/>
        <w:numPr>
          <w:ilvl w:val="2"/>
          <w:numId w:val="6"/>
        </w:numPr>
        <w:spacing w:after="120" w:line="276" w:lineRule="auto"/>
        <w:ind w:left="1560" w:hanging="851"/>
        <w:jc w:val="both"/>
        <w:rPr>
          <w:rFonts w:ascii="Arial" w:hAnsi="Arial" w:cs="Arial"/>
          <w:sz w:val="22"/>
          <w:szCs w:val="22"/>
        </w:rPr>
      </w:pPr>
      <w:r w:rsidRPr="00B02318">
        <w:rPr>
          <w:rFonts w:ascii="Arial" w:hAnsi="Arial" w:cs="Arial"/>
          <w:sz w:val="22"/>
          <w:szCs w:val="22"/>
        </w:rPr>
        <w:t>se staly veřejně známými, aniž by jejich zveřejněním došlo k porušení závazků přijímající smluvní strany či právních předpisů,</w:t>
      </w:r>
    </w:p>
    <w:p w14:paraId="3C91FCB7" w14:textId="77777777" w:rsidR="00330E6E" w:rsidRPr="00B02318" w:rsidRDefault="00330E6E" w:rsidP="00F309C0">
      <w:pPr>
        <w:pStyle w:val="Odstavecseseznamem"/>
        <w:numPr>
          <w:ilvl w:val="2"/>
          <w:numId w:val="6"/>
        </w:numPr>
        <w:tabs>
          <w:tab w:val="left" w:pos="851"/>
        </w:tabs>
        <w:spacing w:after="120" w:line="276" w:lineRule="auto"/>
        <w:ind w:left="1560" w:hanging="851"/>
        <w:jc w:val="both"/>
        <w:rPr>
          <w:rFonts w:ascii="Arial" w:hAnsi="Arial" w:cs="Arial"/>
          <w:sz w:val="22"/>
          <w:szCs w:val="22"/>
        </w:rPr>
      </w:pPr>
      <w:r w:rsidRPr="00B02318">
        <w:rPr>
          <w:rFonts w:ascii="Arial" w:hAnsi="Arial" w:cs="Arial"/>
          <w:sz w:val="22"/>
          <w:szCs w:val="22"/>
        </w:rPr>
        <w:t>měla přijímající strana prokazatelně legálně k dispozici před uzavřením této Smlouvy, pokud takové informace nebyly předmětem jiné, dříve mezi smluvními stranami uzavřené smlouvy o ochraně informací,</w:t>
      </w:r>
    </w:p>
    <w:p w14:paraId="4798D611" w14:textId="77777777" w:rsidR="00330E6E" w:rsidRPr="00B02318" w:rsidRDefault="00330E6E" w:rsidP="00F309C0">
      <w:pPr>
        <w:pStyle w:val="Odstavecseseznamem"/>
        <w:numPr>
          <w:ilvl w:val="2"/>
          <w:numId w:val="6"/>
        </w:numPr>
        <w:spacing w:after="120" w:line="276" w:lineRule="auto"/>
        <w:ind w:left="1560" w:hanging="851"/>
        <w:jc w:val="both"/>
        <w:rPr>
          <w:rFonts w:ascii="Arial" w:hAnsi="Arial" w:cs="Arial"/>
          <w:sz w:val="22"/>
          <w:szCs w:val="22"/>
        </w:rPr>
      </w:pPr>
      <w:r w:rsidRPr="00B02318">
        <w:rPr>
          <w:rFonts w:ascii="Arial" w:hAnsi="Arial" w:cs="Arial"/>
          <w:sz w:val="22"/>
          <w:szCs w:val="22"/>
        </w:rPr>
        <w:t>jsou výsledkem postupu, při kterém k nim přijímající strana dospěje nezávisle a je to schopna doložit svými záznamy nebo důvěrnými informacemi třetí strany,</w:t>
      </w:r>
    </w:p>
    <w:p w14:paraId="4D591EFE" w14:textId="77777777" w:rsidR="00330E6E" w:rsidRPr="00B02318" w:rsidRDefault="00330E6E" w:rsidP="00F309C0">
      <w:pPr>
        <w:pStyle w:val="Odstavecseseznamem"/>
        <w:numPr>
          <w:ilvl w:val="2"/>
          <w:numId w:val="6"/>
        </w:numPr>
        <w:tabs>
          <w:tab w:val="left" w:pos="993"/>
        </w:tabs>
        <w:spacing w:after="120" w:line="276" w:lineRule="auto"/>
        <w:ind w:left="1560" w:hanging="851"/>
        <w:jc w:val="both"/>
        <w:rPr>
          <w:rFonts w:ascii="Arial" w:hAnsi="Arial" w:cs="Arial"/>
          <w:sz w:val="22"/>
          <w:szCs w:val="22"/>
        </w:rPr>
      </w:pPr>
      <w:r w:rsidRPr="00B02318">
        <w:rPr>
          <w:rFonts w:ascii="Arial" w:hAnsi="Arial" w:cs="Arial"/>
          <w:sz w:val="22"/>
          <w:szCs w:val="22"/>
        </w:rPr>
        <w:t>mají být zpřístupněny nebo zveřejněny, vyžaduje-li to zákon či jiný právní předpis včetně práva EU nebo závazné rozhodnutí oprávněného orgánu veřejné moci,</w:t>
      </w:r>
    </w:p>
    <w:p w14:paraId="6F06E7CA" w14:textId="77777777" w:rsidR="00330E6E" w:rsidRPr="00B02318" w:rsidRDefault="00330E6E" w:rsidP="00F309C0">
      <w:pPr>
        <w:pStyle w:val="Odstavecseseznamem"/>
        <w:numPr>
          <w:ilvl w:val="2"/>
          <w:numId w:val="6"/>
        </w:numPr>
        <w:tabs>
          <w:tab w:val="left" w:pos="993"/>
        </w:tabs>
        <w:spacing w:after="120" w:line="276" w:lineRule="auto"/>
        <w:ind w:left="1560" w:hanging="851"/>
        <w:jc w:val="both"/>
        <w:rPr>
          <w:rFonts w:ascii="Arial" w:hAnsi="Arial" w:cs="Arial"/>
          <w:sz w:val="22"/>
          <w:szCs w:val="22"/>
        </w:rPr>
      </w:pPr>
      <w:r w:rsidRPr="00B02318">
        <w:rPr>
          <w:rFonts w:ascii="Arial" w:hAnsi="Arial" w:cs="Arial"/>
          <w:sz w:val="22"/>
          <w:szCs w:val="22"/>
        </w:rPr>
        <w:t>po podpisu této Smlouvy poskytne přijímající straně třetí osoba, jež není omezena v takovém nakládání s informacemi.</w:t>
      </w:r>
    </w:p>
    <w:p w14:paraId="76F71156" w14:textId="77777777" w:rsidR="00330E6E" w:rsidRPr="00B02318" w:rsidRDefault="00330E6E" w:rsidP="00F309C0">
      <w:pPr>
        <w:pStyle w:val="Odstavecseseznamem"/>
        <w:numPr>
          <w:ilvl w:val="1"/>
          <w:numId w:val="6"/>
        </w:numPr>
        <w:spacing w:after="120" w:line="276" w:lineRule="auto"/>
        <w:ind w:left="567" w:hanging="567"/>
        <w:jc w:val="both"/>
        <w:rPr>
          <w:rFonts w:ascii="Arial" w:hAnsi="Arial" w:cs="Arial"/>
          <w:sz w:val="22"/>
          <w:szCs w:val="22"/>
        </w:rPr>
      </w:pPr>
      <w:r w:rsidRPr="00B02318">
        <w:rPr>
          <w:rFonts w:ascii="Arial" w:hAnsi="Arial" w:cs="Arial"/>
          <w:sz w:val="22"/>
          <w:szCs w:val="22"/>
        </w:rPr>
        <w:t>Za porušení povinnosti mlčenlivosti smluvní stranou se považují též případy, kdy tuto povinnost poruší kterákoliv z osob uvedených v odst. 1</w:t>
      </w:r>
      <w:r w:rsidR="002C6725">
        <w:rPr>
          <w:rFonts w:ascii="Arial" w:hAnsi="Arial" w:cs="Arial"/>
          <w:sz w:val="22"/>
          <w:szCs w:val="22"/>
        </w:rPr>
        <w:t>3</w:t>
      </w:r>
      <w:r w:rsidRPr="00B02318">
        <w:rPr>
          <w:rFonts w:ascii="Arial" w:hAnsi="Arial" w:cs="Arial"/>
          <w:sz w:val="22"/>
          <w:szCs w:val="22"/>
        </w:rPr>
        <w:t>.3 této Smlouvy, které daná smluvní strana poskytla důvěrné informace druhé smluvní strany.</w:t>
      </w:r>
    </w:p>
    <w:p w14:paraId="7F61123D" w14:textId="77777777" w:rsidR="00330E6E" w:rsidRPr="00B02318" w:rsidRDefault="00330E6E" w:rsidP="00F309C0">
      <w:pPr>
        <w:pStyle w:val="Odstavecseseznamem"/>
        <w:numPr>
          <w:ilvl w:val="1"/>
          <w:numId w:val="6"/>
        </w:numPr>
        <w:spacing w:after="120" w:line="276" w:lineRule="auto"/>
        <w:ind w:left="567" w:hanging="567"/>
        <w:jc w:val="both"/>
        <w:rPr>
          <w:rFonts w:ascii="Arial" w:hAnsi="Arial" w:cs="Arial"/>
          <w:sz w:val="22"/>
          <w:szCs w:val="22"/>
        </w:rPr>
      </w:pPr>
      <w:bookmarkStart w:id="10" w:name="_Ref224730501"/>
      <w:r w:rsidRPr="00B02318">
        <w:rPr>
          <w:rFonts w:ascii="Arial" w:hAnsi="Arial" w:cs="Arial"/>
          <w:sz w:val="22"/>
          <w:szCs w:val="22"/>
        </w:rPr>
        <w:t xml:space="preserve">Poruší-li </w:t>
      </w:r>
      <w:r w:rsidR="001A2C49">
        <w:rPr>
          <w:rFonts w:ascii="Arial" w:hAnsi="Arial" w:cs="Arial"/>
          <w:sz w:val="22"/>
          <w:szCs w:val="22"/>
        </w:rPr>
        <w:t>Poskytovatel</w:t>
      </w:r>
      <w:r w:rsidR="0061683E" w:rsidRPr="00B02318">
        <w:rPr>
          <w:rFonts w:ascii="Arial" w:hAnsi="Arial" w:cs="Arial"/>
          <w:sz w:val="22"/>
          <w:szCs w:val="22"/>
        </w:rPr>
        <w:t xml:space="preserve"> </w:t>
      </w:r>
      <w:r w:rsidRPr="00B02318">
        <w:rPr>
          <w:rFonts w:ascii="Arial" w:hAnsi="Arial" w:cs="Arial"/>
          <w:sz w:val="22"/>
          <w:szCs w:val="22"/>
        </w:rPr>
        <w:t xml:space="preserve">povinnosti vyplývající z této Smlouvy ohledně ochrany důvěrných informací, je povinen zaplatit </w:t>
      </w:r>
      <w:r w:rsidR="001A2C49">
        <w:rPr>
          <w:rFonts w:ascii="Arial" w:hAnsi="Arial" w:cs="Arial"/>
          <w:sz w:val="22"/>
          <w:szCs w:val="22"/>
        </w:rPr>
        <w:t>Nabyvatel</w:t>
      </w:r>
      <w:r w:rsidR="009564B0">
        <w:rPr>
          <w:rFonts w:ascii="Arial" w:hAnsi="Arial" w:cs="Arial"/>
          <w:sz w:val="22"/>
          <w:szCs w:val="22"/>
        </w:rPr>
        <w:t>i</w:t>
      </w:r>
      <w:r w:rsidRPr="00B02318">
        <w:rPr>
          <w:rFonts w:ascii="Arial" w:hAnsi="Arial" w:cs="Arial"/>
          <w:sz w:val="22"/>
          <w:szCs w:val="22"/>
        </w:rPr>
        <w:t xml:space="preserve"> smluvní pokutu ve výši 50.000,- Kč (slovy: padesát tisíc korun českých) za každé porušení takové povinnosti.</w:t>
      </w:r>
      <w:bookmarkEnd w:id="10"/>
      <w:r w:rsidRPr="00B02318">
        <w:rPr>
          <w:rFonts w:ascii="Arial" w:hAnsi="Arial" w:cs="Arial"/>
          <w:sz w:val="22"/>
          <w:szCs w:val="22"/>
        </w:rPr>
        <w:t xml:space="preserve"> </w:t>
      </w:r>
      <w:r w:rsidRPr="00E553EB">
        <w:rPr>
          <w:rFonts w:ascii="Arial" w:hAnsi="Arial" w:cs="Arial"/>
          <w:sz w:val="22"/>
          <w:szCs w:val="22"/>
        </w:rPr>
        <w:t xml:space="preserve">Zaplacením smluvní pokuty není dotčeno právo </w:t>
      </w:r>
      <w:r w:rsidR="001A2C49">
        <w:rPr>
          <w:rFonts w:ascii="Arial" w:hAnsi="Arial" w:cs="Arial"/>
          <w:sz w:val="22"/>
          <w:szCs w:val="22"/>
        </w:rPr>
        <w:t>Nabyvatel</w:t>
      </w:r>
      <w:r w:rsidR="009564B0">
        <w:rPr>
          <w:rFonts w:ascii="Arial" w:hAnsi="Arial" w:cs="Arial"/>
          <w:sz w:val="22"/>
          <w:szCs w:val="22"/>
        </w:rPr>
        <w:t>e</w:t>
      </w:r>
      <w:r w:rsidRPr="00E553EB">
        <w:rPr>
          <w:rFonts w:ascii="Arial" w:hAnsi="Arial" w:cs="Arial"/>
          <w:sz w:val="22"/>
          <w:szCs w:val="22"/>
        </w:rPr>
        <w:t xml:space="preserve"> na náhradu škody v plném rozsahu.</w:t>
      </w:r>
    </w:p>
    <w:p w14:paraId="4A05B40F" w14:textId="77777777" w:rsidR="00330E6E" w:rsidRDefault="001A2C49" w:rsidP="009F48F9">
      <w:pPr>
        <w:pStyle w:val="Odstavecseseznamem"/>
        <w:numPr>
          <w:ilvl w:val="1"/>
          <w:numId w:val="6"/>
        </w:numPr>
        <w:spacing w:after="120" w:line="276" w:lineRule="auto"/>
        <w:ind w:left="567" w:hanging="567"/>
        <w:jc w:val="both"/>
        <w:rPr>
          <w:rFonts w:ascii="Arial" w:hAnsi="Arial" w:cs="Arial"/>
          <w:sz w:val="22"/>
          <w:szCs w:val="22"/>
        </w:rPr>
      </w:pPr>
      <w:r>
        <w:rPr>
          <w:rFonts w:ascii="Arial" w:hAnsi="Arial" w:cs="Arial"/>
          <w:sz w:val="22"/>
          <w:szCs w:val="22"/>
        </w:rPr>
        <w:t>Poskytovatel</w:t>
      </w:r>
      <w:r w:rsidR="0061683E" w:rsidRPr="009F48F9">
        <w:rPr>
          <w:rFonts w:ascii="Arial" w:hAnsi="Arial" w:cs="Arial"/>
          <w:sz w:val="22"/>
          <w:szCs w:val="22"/>
        </w:rPr>
        <w:t xml:space="preserve"> </w:t>
      </w:r>
      <w:r w:rsidR="00330E6E" w:rsidRPr="009F48F9">
        <w:rPr>
          <w:rFonts w:ascii="Arial" w:hAnsi="Arial" w:cs="Arial"/>
          <w:sz w:val="22"/>
          <w:szCs w:val="22"/>
        </w:rPr>
        <w:t xml:space="preserve">je srozuměn s tím, že bez ohledu na jiná ustanovení této Smlouvy je </w:t>
      </w:r>
      <w:r>
        <w:rPr>
          <w:rFonts w:ascii="Arial" w:hAnsi="Arial" w:cs="Arial"/>
          <w:sz w:val="22"/>
          <w:szCs w:val="22"/>
        </w:rPr>
        <w:t>Nabyvatel</w:t>
      </w:r>
      <w:r w:rsidR="00330E6E" w:rsidRPr="009F48F9">
        <w:rPr>
          <w:rFonts w:ascii="Arial" w:hAnsi="Arial" w:cs="Arial"/>
          <w:sz w:val="22"/>
          <w:szCs w:val="22"/>
        </w:rPr>
        <w:t xml:space="preserve"> povinen:</w:t>
      </w:r>
    </w:p>
    <w:p w14:paraId="57D96DB4" w14:textId="77777777" w:rsidR="00330E6E" w:rsidRPr="009F48F9" w:rsidRDefault="00330E6E" w:rsidP="00FD1422">
      <w:pPr>
        <w:pStyle w:val="Odstavecseseznamem"/>
        <w:numPr>
          <w:ilvl w:val="2"/>
          <w:numId w:val="6"/>
        </w:numPr>
        <w:tabs>
          <w:tab w:val="left" w:pos="2410"/>
        </w:tabs>
        <w:spacing w:after="120" w:line="276" w:lineRule="auto"/>
        <w:ind w:left="1418" w:hanging="709"/>
        <w:jc w:val="both"/>
        <w:rPr>
          <w:rFonts w:ascii="Arial" w:hAnsi="Arial" w:cs="Arial"/>
          <w:sz w:val="22"/>
          <w:szCs w:val="22"/>
        </w:rPr>
      </w:pPr>
      <w:r w:rsidRPr="009F48F9">
        <w:rPr>
          <w:rFonts w:ascii="Arial" w:hAnsi="Arial" w:cs="Arial"/>
          <w:sz w:val="22"/>
          <w:szCs w:val="22"/>
        </w:rPr>
        <w:t xml:space="preserve">uveřejnit dle § 219 odst. 1 ZZVZ na svém profilu tuto Smlouvu včetně všech jejích změn a dodatků; </w:t>
      </w:r>
    </w:p>
    <w:p w14:paraId="4B526C74" w14:textId="77777777" w:rsidR="00330E6E" w:rsidRPr="009F48F9" w:rsidRDefault="00330E6E" w:rsidP="009F48F9">
      <w:pPr>
        <w:pStyle w:val="Odstavecseseznamem"/>
        <w:numPr>
          <w:ilvl w:val="2"/>
          <w:numId w:val="6"/>
        </w:numPr>
        <w:spacing w:after="120" w:line="276" w:lineRule="auto"/>
        <w:ind w:left="1418" w:hanging="709"/>
        <w:jc w:val="both"/>
        <w:rPr>
          <w:rFonts w:ascii="Arial" w:hAnsi="Arial" w:cs="Arial"/>
          <w:sz w:val="22"/>
          <w:szCs w:val="22"/>
        </w:rPr>
      </w:pPr>
      <w:r w:rsidRPr="009F48F9">
        <w:rPr>
          <w:rFonts w:ascii="Arial" w:hAnsi="Arial" w:cs="Arial"/>
          <w:sz w:val="22"/>
          <w:szCs w:val="22"/>
        </w:rPr>
        <w:t xml:space="preserve">uveřejnit dle § 219 odst. 3 ZZVZ na profilu výši skutečné uhrazené ceny </w:t>
      </w:r>
      <w:r w:rsidR="00C43241">
        <w:rPr>
          <w:rFonts w:ascii="Arial" w:hAnsi="Arial" w:cs="Arial"/>
          <w:sz w:val="22"/>
          <w:szCs w:val="22"/>
        </w:rPr>
        <w:br/>
      </w:r>
      <w:r w:rsidRPr="009F48F9">
        <w:rPr>
          <w:rFonts w:ascii="Arial" w:hAnsi="Arial" w:cs="Arial"/>
          <w:sz w:val="22"/>
          <w:szCs w:val="22"/>
        </w:rPr>
        <w:t xml:space="preserve">za plnění </w:t>
      </w:r>
      <w:r w:rsidR="009564B0">
        <w:rPr>
          <w:rFonts w:ascii="Arial" w:hAnsi="Arial" w:cs="Arial"/>
          <w:sz w:val="22"/>
          <w:szCs w:val="22"/>
        </w:rPr>
        <w:t>Smlouvy</w:t>
      </w:r>
      <w:r w:rsidRPr="009F48F9">
        <w:rPr>
          <w:rFonts w:ascii="Arial" w:hAnsi="Arial" w:cs="Arial"/>
          <w:sz w:val="22"/>
          <w:szCs w:val="22"/>
        </w:rPr>
        <w:t xml:space="preserve">; </w:t>
      </w:r>
    </w:p>
    <w:p w14:paraId="341784B8" w14:textId="77777777" w:rsidR="002C6725" w:rsidRDefault="001A2C49" w:rsidP="00FE0775">
      <w:pPr>
        <w:pStyle w:val="Odstavecseseznamem"/>
        <w:numPr>
          <w:ilvl w:val="2"/>
          <w:numId w:val="6"/>
        </w:numPr>
        <w:spacing w:after="120" w:line="276" w:lineRule="auto"/>
        <w:ind w:left="1418" w:hanging="709"/>
        <w:jc w:val="both"/>
        <w:rPr>
          <w:rFonts w:ascii="Arial" w:hAnsi="Arial" w:cs="Arial"/>
          <w:sz w:val="22"/>
          <w:szCs w:val="22"/>
        </w:rPr>
      </w:pPr>
      <w:r>
        <w:rPr>
          <w:rFonts w:ascii="Arial" w:hAnsi="Arial" w:cs="Arial"/>
          <w:sz w:val="22"/>
          <w:szCs w:val="22"/>
        </w:rPr>
        <w:t>Poskytovatel</w:t>
      </w:r>
      <w:r w:rsidR="002C6725" w:rsidRPr="009F48F9">
        <w:rPr>
          <w:rFonts w:ascii="Arial" w:hAnsi="Arial" w:cs="Arial"/>
          <w:sz w:val="22"/>
          <w:szCs w:val="22"/>
        </w:rPr>
        <w:t xml:space="preserve"> svým podpisem níže potvrzuje, že souhlasí s tím, aby obraz Smlouvy včetně jejích příloh a případných dodatků a metadata k této Smlouvě byla uveřejněna v registru smluv v souladu se zákonem č. 340/2015 Sb., </w:t>
      </w:r>
      <w:r w:rsidR="00C43241">
        <w:rPr>
          <w:rFonts w:ascii="Arial" w:hAnsi="Arial" w:cs="Arial"/>
          <w:sz w:val="22"/>
          <w:szCs w:val="22"/>
        </w:rPr>
        <w:br/>
      </w:r>
      <w:r w:rsidR="002C6725" w:rsidRPr="009F48F9">
        <w:rPr>
          <w:rFonts w:ascii="Arial" w:hAnsi="Arial" w:cs="Arial"/>
          <w:sz w:val="22"/>
          <w:szCs w:val="22"/>
        </w:rPr>
        <w:t xml:space="preserve">o zvláštních podmínkách účinnosti některých smluv, uveřejňování těchto smluv </w:t>
      </w:r>
      <w:r w:rsidR="00AF332E">
        <w:rPr>
          <w:rFonts w:ascii="Arial" w:hAnsi="Arial" w:cs="Arial"/>
          <w:sz w:val="22"/>
          <w:szCs w:val="22"/>
        </w:rPr>
        <w:t>a o</w:t>
      </w:r>
      <w:r w:rsidR="004D515F">
        <w:rPr>
          <w:rFonts w:ascii="Arial" w:hAnsi="Arial" w:cs="Arial"/>
          <w:sz w:val="22"/>
          <w:szCs w:val="22"/>
        </w:rPr>
        <w:t xml:space="preserve"> </w:t>
      </w:r>
      <w:r w:rsidR="002C6725" w:rsidRPr="009F48F9">
        <w:rPr>
          <w:rFonts w:ascii="Arial" w:hAnsi="Arial" w:cs="Arial"/>
          <w:sz w:val="22"/>
          <w:szCs w:val="22"/>
        </w:rPr>
        <w:t>registru smluv</w:t>
      </w:r>
      <w:r w:rsidR="00075E9E">
        <w:rPr>
          <w:rFonts w:ascii="Arial" w:hAnsi="Arial" w:cs="Arial"/>
          <w:sz w:val="22"/>
          <w:szCs w:val="22"/>
        </w:rPr>
        <w:t>, ve znění pozdějších předpisů</w:t>
      </w:r>
      <w:r w:rsidR="002C6725" w:rsidRPr="009F48F9">
        <w:rPr>
          <w:rFonts w:ascii="Arial" w:hAnsi="Arial" w:cs="Arial"/>
          <w:sz w:val="22"/>
          <w:szCs w:val="22"/>
        </w:rPr>
        <w:t xml:space="preserve"> (zákon o registru smluv). Smluvní strany se dohodly, že podklady dle předchozí věty odešle </w:t>
      </w:r>
      <w:r w:rsidR="00C43241">
        <w:rPr>
          <w:rFonts w:ascii="Arial" w:hAnsi="Arial" w:cs="Arial"/>
          <w:sz w:val="22"/>
          <w:szCs w:val="22"/>
        </w:rPr>
        <w:br/>
      </w:r>
      <w:r w:rsidR="002C6725" w:rsidRPr="009F48F9">
        <w:rPr>
          <w:rFonts w:ascii="Arial" w:hAnsi="Arial" w:cs="Arial"/>
          <w:sz w:val="22"/>
          <w:szCs w:val="22"/>
        </w:rPr>
        <w:t xml:space="preserve">za účelem jejich uveřejnění správci registru smluv </w:t>
      </w:r>
      <w:r>
        <w:rPr>
          <w:rFonts w:ascii="Arial" w:hAnsi="Arial" w:cs="Arial"/>
          <w:sz w:val="22"/>
          <w:szCs w:val="22"/>
        </w:rPr>
        <w:t>Nabyvatel</w:t>
      </w:r>
      <w:r w:rsidR="002C6725" w:rsidRPr="009F48F9">
        <w:rPr>
          <w:rFonts w:ascii="Arial" w:hAnsi="Arial" w:cs="Arial"/>
          <w:sz w:val="22"/>
          <w:szCs w:val="22"/>
        </w:rPr>
        <w:t xml:space="preserve">; tím není dotčeno právo </w:t>
      </w:r>
      <w:r>
        <w:rPr>
          <w:rFonts w:ascii="Arial" w:hAnsi="Arial" w:cs="Arial"/>
          <w:sz w:val="22"/>
          <w:szCs w:val="22"/>
        </w:rPr>
        <w:t>Poskytovatel</w:t>
      </w:r>
      <w:r w:rsidR="009564B0">
        <w:rPr>
          <w:rFonts w:ascii="Arial" w:hAnsi="Arial" w:cs="Arial"/>
          <w:sz w:val="22"/>
          <w:szCs w:val="22"/>
        </w:rPr>
        <w:t>e</w:t>
      </w:r>
      <w:r w:rsidR="002C6725" w:rsidRPr="009F48F9">
        <w:rPr>
          <w:rFonts w:ascii="Arial" w:hAnsi="Arial" w:cs="Arial"/>
          <w:sz w:val="22"/>
          <w:szCs w:val="22"/>
        </w:rPr>
        <w:t xml:space="preserve"> k jejich odeslání.</w:t>
      </w:r>
    </w:p>
    <w:p w14:paraId="054B53E0" w14:textId="77777777" w:rsidR="0061683E" w:rsidRPr="009F48F9" w:rsidRDefault="001A2C49" w:rsidP="00C852F9">
      <w:pPr>
        <w:spacing w:line="276" w:lineRule="auto"/>
        <w:ind w:left="567"/>
        <w:jc w:val="both"/>
        <w:rPr>
          <w:rFonts w:ascii="Arial" w:hAnsi="Arial" w:cs="Arial"/>
          <w:szCs w:val="22"/>
        </w:rPr>
      </w:pPr>
      <w:r>
        <w:rPr>
          <w:rFonts w:ascii="Arial" w:hAnsi="Arial" w:cs="Arial"/>
          <w:szCs w:val="22"/>
        </w:rPr>
        <w:t>Poskytovatel</w:t>
      </w:r>
      <w:r w:rsidR="0061683E" w:rsidRPr="009F48F9">
        <w:rPr>
          <w:rFonts w:ascii="Arial" w:hAnsi="Arial" w:cs="Arial"/>
          <w:szCs w:val="22"/>
        </w:rPr>
        <w:t xml:space="preserve"> tímto uděluje souhlas </w:t>
      </w:r>
      <w:r>
        <w:rPr>
          <w:rFonts w:ascii="Arial" w:hAnsi="Arial" w:cs="Arial"/>
          <w:szCs w:val="22"/>
        </w:rPr>
        <w:t>Nabyvatel</w:t>
      </w:r>
      <w:r w:rsidR="009564B0">
        <w:rPr>
          <w:rFonts w:ascii="Arial" w:hAnsi="Arial" w:cs="Arial"/>
          <w:szCs w:val="22"/>
        </w:rPr>
        <w:t>i</w:t>
      </w:r>
      <w:r w:rsidR="0061683E" w:rsidRPr="009F48F9">
        <w:rPr>
          <w:rFonts w:ascii="Arial" w:hAnsi="Arial" w:cs="Arial"/>
          <w:szCs w:val="22"/>
        </w:rPr>
        <w:t xml:space="preserve"> k uveřejnění všech podkladů, údajů a informací uvedených v tomto odstavci a těch, k jejichž uveřejnění je </w:t>
      </w:r>
      <w:r>
        <w:rPr>
          <w:rFonts w:ascii="Arial" w:hAnsi="Arial" w:cs="Arial"/>
          <w:szCs w:val="22"/>
        </w:rPr>
        <w:t>Nabyvatel</w:t>
      </w:r>
      <w:r w:rsidR="0061683E" w:rsidRPr="009F48F9">
        <w:rPr>
          <w:rFonts w:ascii="Arial" w:hAnsi="Arial" w:cs="Arial"/>
          <w:szCs w:val="22"/>
        </w:rPr>
        <w:t xml:space="preserve"> povinen dle právních předpisů.</w:t>
      </w:r>
    </w:p>
    <w:p w14:paraId="35DD615D" w14:textId="77777777" w:rsidR="00330E6E" w:rsidRDefault="00330E6E" w:rsidP="00C852F9">
      <w:pPr>
        <w:pStyle w:val="Odstavecseseznamem"/>
        <w:numPr>
          <w:ilvl w:val="1"/>
          <w:numId w:val="6"/>
        </w:numPr>
        <w:spacing w:after="120" w:line="276" w:lineRule="auto"/>
        <w:ind w:left="567" w:hanging="567"/>
        <w:jc w:val="both"/>
        <w:rPr>
          <w:rFonts w:ascii="Arial" w:hAnsi="Arial" w:cs="Arial"/>
          <w:sz w:val="22"/>
          <w:szCs w:val="22"/>
        </w:rPr>
      </w:pPr>
      <w:r w:rsidRPr="009F48F9">
        <w:rPr>
          <w:rFonts w:ascii="Arial" w:hAnsi="Arial" w:cs="Arial"/>
          <w:sz w:val="22"/>
          <w:szCs w:val="22"/>
        </w:rPr>
        <w:t>Ukončení účinnosti této Smlouvy z jakéhokoliv důvodu se nedotkne ustanovení tohoto článku 1</w:t>
      </w:r>
      <w:r w:rsidR="001D7B63" w:rsidRPr="009F48F9">
        <w:rPr>
          <w:rFonts w:ascii="Arial" w:hAnsi="Arial" w:cs="Arial"/>
          <w:sz w:val="22"/>
          <w:szCs w:val="22"/>
        </w:rPr>
        <w:t>3</w:t>
      </w:r>
      <w:r w:rsidRPr="009F48F9">
        <w:rPr>
          <w:rFonts w:ascii="Arial" w:hAnsi="Arial" w:cs="Arial"/>
          <w:sz w:val="22"/>
          <w:szCs w:val="22"/>
        </w:rPr>
        <w:t xml:space="preserve"> této Smlouvy a jejich účinnost přetrvá i po ukončení účinnosti této Smlouvy.</w:t>
      </w:r>
    </w:p>
    <w:p w14:paraId="08ECEDFA" w14:textId="77777777" w:rsidR="00C852F9" w:rsidRPr="009F48F9" w:rsidRDefault="00C852F9" w:rsidP="00C852F9">
      <w:pPr>
        <w:pStyle w:val="Odstavecseseznamem"/>
        <w:spacing w:after="120" w:line="276" w:lineRule="auto"/>
        <w:ind w:left="567"/>
        <w:jc w:val="both"/>
        <w:rPr>
          <w:rFonts w:ascii="Arial" w:hAnsi="Arial" w:cs="Arial"/>
          <w:sz w:val="22"/>
          <w:szCs w:val="22"/>
        </w:rPr>
      </w:pPr>
    </w:p>
    <w:p w14:paraId="04724459" w14:textId="77777777" w:rsidR="00187562" w:rsidRPr="00B02318" w:rsidRDefault="00AF70F0" w:rsidP="00D40AAB">
      <w:pPr>
        <w:pStyle w:val="Odstavecseseznamem"/>
        <w:numPr>
          <w:ilvl w:val="0"/>
          <w:numId w:val="6"/>
        </w:numPr>
        <w:spacing w:after="120"/>
        <w:rPr>
          <w:rFonts w:ascii="Arial" w:hAnsi="Arial" w:cs="Arial"/>
          <w:b/>
          <w:sz w:val="22"/>
          <w:szCs w:val="22"/>
        </w:rPr>
      </w:pPr>
      <w:r w:rsidRPr="00B02318">
        <w:rPr>
          <w:rFonts w:ascii="Arial" w:hAnsi="Arial" w:cs="Arial"/>
          <w:b/>
          <w:sz w:val="22"/>
          <w:szCs w:val="22"/>
        </w:rPr>
        <w:t>ROZHODNÉ PRÁVO</w:t>
      </w:r>
    </w:p>
    <w:p w14:paraId="2EB4CA79" w14:textId="77777777" w:rsidR="00F6081C" w:rsidRDefault="00F6081C" w:rsidP="00F6081C">
      <w:pPr>
        <w:rPr>
          <w:rFonts w:ascii="Arial" w:hAnsi="Arial" w:cs="Arial"/>
          <w:szCs w:val="22"/>
        </w:rPr>
      </w:pPr>
      <w:r w:rsidRPr="00F6081C">
        <w:rPr>
          <w:rFonts w:ascii="Arial" w:hAnsi="Arial" w:cs="Arial"/>
          <w:szCs w:val="22"/>
        </w:rPr>
        <w:t xml:space="preserve">Tato </w:t>
      </w:r>
      <w:r w:rsidR="00A372E7">
        <w:rPr>
          <w:rFonts w:ascii="Arial" w:hAnsi="Arial" w:cs="Arial"/>
          <w:szCs w:val="22"/>
        </w:rPr>
        <w:t>S</w:t>
      </w:r>
      <w:r w:rsidRPr="00F6081C">
        <w:rPr>
          <w:rFonts w:ascii="Arial" w:hAnsi="Arial" w:cs="Arial"/>
          <w:szCs w:val="22"/>
        </w:rPr>
        <w:t xml:space="preserve">mlouva se řídí právním řádem České republiky. Veškeré spory vyplývající z této </w:t>
      </w:r>
      <w:r w:rsidR="00A372E7">
        <w:rPr>
          <w:rFonts w:ascii="Arial" w:hAnsi="Arial" w:cs="Arial"/>
          <w:szCs w:val="22"/>
        </w:rPr>
        <w:t>S</w:t>
      </w:r>
      <w:r w:rsidRPr="00F6081C">
        <w:rPr>
          <w:rFonts w:ascii="Arial" w:hAnsi="Arial" w:cs="Arial"/>
          <w:szCs w:val="22"/>
        </w:rPr>
        <w:t xml:space="preserve">mlouvy budou řešeny soudy České republiky, přičemž v případě, že </w:t>
      </w:r>
      <w:r>
        <w:rPr>
          <w:rFonts w:ascii="Arial" w:hAnsi="Arial" w:cs="Arial"/>
          <w:szCs w:val="22"/>
        </w:rPr>
        <w:t>Poskytovatel</w:t>
      </w:r>
      <w:r w:rsidRPr="00F6081C">
        <w:rPr>
          <w:rFonts w:ascii="Arial" w:hAnsi="Arial" w:cs="Arial"/>
          <w:szCs w:val="22"/>
        </w:rPr>
        <w:t xml:space="preserve"> má sídlo/bydliště mimo území České republiky (spory s mezinárodním prvkem), bude věcně a místně příslušným soudem vždy soud určený podle sídla </w:t>
      </w:r>
      <w:r>
        <w:rPr>
          <w:rFonts w:ascii="Arial" w:hAnsi="Arial" w:cs="Arial"/>
          <w:szCs w:val="22"/>
        </w:rPr>
        <w:t>Nabyv</w:t>
      </w:r>
      <w:r w:rsidRPr="00F6081C">
        <w:rPr>
          <w:rFonts w:ascii="Arial" w:hAnsi="Arial" w:cs="Arial"/>
          <w:szCs w:val="22"/>
        </w:rPr>
        <w:t>atele</w:t>
      </w:r>
      <w:r>
        <w:rPr>
          <w:rFonts w:ascii="Arial" w:hAnsi="Arial" w:cs="Arial"/>
          <w:szCs w:val="22"/>
        </w:rPr>
        <w:t>.</w:t>
      </w:r>
      <w:r w:rsidRPr="00F6081C">
        <w:rPr>
          <w:rFonts w:ascii="Arial" w:hAnsi="Arial" w:cs="Arial"/>
          <w:szCs w:val="22"/>
        </w:rPr>
        <w:t xml:space="preserve"> </w:t>
      </w:r>
    </w:p>
    <w:p w14:paraId="68C84A03" w14:textId="77777777" w:rsidR="00840F9D" w:rsidRPr="00F6081C" w:rsidRDefault="00840F9D" w:rsidP="00F6081C">
      <w:pPr>
        <w:rPr>
          <w:rFonts w:ascii="Arial" w:hAnsi="Arial" w:cs="Arial"/>
          <w:szCs w:val="22"/>
        </w:rPr>
      </w:pPr>
    </w:p>
    <w:p w14:paraId="66CC4EEC" w14:textId="77777777" w:rsidR="00D755B4" w:rsidRPr="00B02318" w:rsidRDefault="00AF70F0" w:rsidP="00B02318">
      <w:pPr>
        <w:pStyle w:val="Odstavecseseznamem"/>
        <w:numPr>
          <w:ilvl w:val="0"/>
          <w:numId w:val="6"/>
        </w:numPr>
        <w:spacing w:after="120"/>
        <w:rPr>
          <w:rFonts w:ascii="Arial" w:hAnsi="Arial" w:cs="Arial"/>
          <w:b/>
          <w:sz w:val="22"/>
          <w:szCs w:val="22"/>
        </w:rPr>
      </w:pPr>
      <w:r w:rsidRPr="00B02318">
        <w:rPr>
          <w:rFonts w:ascii="Arial" w:hAnsi="Arial" w:cs="Arial"/>
          <w:b/>
          <w:sz w:val="22"/>
          <w:szCs w:val="22"/>
        </w:rPr>
        <w:t>ZÁVĚREČNÁ USTANOVENÍ</w:t>
      </w:r>
    </w:p>
    <w:p w14:paraId="46FC9AE9" w14:textId="77777777" w:rsidR="00D755B4" w:rsidRPr="00B02318" w:rsidRDefault="0068109C" w:rsidP="00C852F9">
      <w:pPr>
        <w:pStyle w:val="Odstavecseseznamem"/>
        <w:numPr>
          <w:ilvl w:val="1"/>
          <w:numId w:val="6"/>
        </w:numPr>
        <w:spacing w:after="120" w:line="276" w:lineRule="auto"/>
        <w:ind w:left="567" w:hanging="567"/>
        <w:jc w:val="both"/>
        <w:rPr>
          <w:rFonts w:ascii="Arial" w:hAnsi="Arial" w:cs="Arial"/>
          <w:sz w:val="22"/>
          <w:szCs w:val="22"/>
        </w:rPr>
      </w:pPr>
      <w:r w:rsidRPr="00B02318">
        <w:rPr>
          <w:rFonts w:ascii="Arial" w:hAnsi="Arial" w:cs="Arial"/>
          <w:sz w:val="22"/>
          <w:szCs w:val="22"/>
        </w:rPr>
        <w:t xml:space="preserve">Tato Smlouva nabývá platnosti </w:t>
      </w:r>
      <w:r w:rsidR="00FE0775">
        <w:rPr>
          <w:rFonts w:ascii="Arial" w:hAnsi="Arial" w:cs="Arial"/>
          <w:sz w:val="22"/>
          <w:szCs w:val="22"/>
        </w:rPr>
        <w:t xml:space="preserve">podpisem poslední ze </w:t>
      </w:r>
      <w:r w:rsidR="00AF70F0">
        <w:rPr>
          <w:rFonts w:ascii="Arial" w:hAnsi="Arial" w:cs="Arial"/>
          <w:sz w:val="22"/>
          <w:szCs w:val="22"/>
        </w:rPr>
        <w:t>smluvních stran a účinnosti dne 1. 1. 2018, nejdříve však dnem</w:t>
      </w:r>
      <w:r w:rsidR="00FE0775">
        <w:rPr>
          <w:rFonts w:ascii="Arial" w:hAnsi="Arial" w:cs="Arial"/>
          <w:sz w:val="22"/>
          <w:szCs w:val="22"/>
        </w:rPr>
        <w:t xml:space="preserve"> jejího uveřejnění v registru smluv.</w:t>
      </w:r>
    </w:p>
    <w:p w14:paraId="63CFBB0D" w14:textId="77777777" w:rsidR="008D6787" w:rsidRPr="00B02318" w:rsidRDefault="001A2C49" w:rsidP="00C852F9">
      <w:pPr>
        <w:pStyle w:val="Odstavecseseznamem"/>
        <w:numPr>
          <w:ilvl w:val="1"/>
          <w:numId w:val="6"/>
        </w:numPr>
        <w:spacing w:after="120" w:line="276" w:lineRule="auto"/>
        <w:ind w:left="567" w:hanging="567"/>
        <w:jc w:val="both"/>
        <w:rPr>
          <w:rFonts w:ascii="Arial" w:hAnsi="Arial" w:cs="Arial"/>
          <w:sz w:val="22"/>
          <w:szCs w:val="22"/>
        </w:rPr>
      </w:pPr>
      <w:r>
        <w:rPr>
          <w:rFonts w:ascii="Arial" w:hAnsi="Arial" w:cs="Arial"/>
          <w:sz w:val="22"/>
          <w:szCs w:val="22"/>
        </w:rPr>
        <w:t>Nabyvatel</w:t>
      </w:r>
      <w:r w:rsidR="008D6787" w:rsidRPr="00B02318">
        <w:rPr>
          <w:rFonts w:ascii="Arial" w:hAnsi="Arial" w:cs="Arial"/>
          <w:sz w:val="22"/>
          <w:szCs w:val="22"/>
        </w:rPr>
        <w:t xml:space="preserve"> má právo od této Smlouvy písemně odstoupit z důvodu jejího podstatného porušení </w:t>
      </w:r>
      <w:r>
        <w:rPr>
          <w:rFonts w:ascii="Arial" w:hAnsi="Arial" w:cs="Arial"/>
          <w:sz w:val="22"/>
          <w:szCs w:val="22"/>
        </w:rPr>
        <w:t>Poskytovatel</w:t>
      </w:r>
      <w:r w:rsidR="009564B0">
        <w:rPr>
          <w:rFonts w:ascii="Arial" w:hAnsi="Arial" w:cs="Arial"/>
          <w:sz w:val="22"/>
          <w:szCs w:val="22"/>
        </w:rPr>
        <w:t>e</w:t>
      </w:r>
      <w:r w:rsidR="001413C1">
        <w:rPr>
          <w:rFonts w:ascii="Arial" w:hAnsi="Arial" w:cs="Arial"/>
          <w:sz w:val="22"/>
          <w:szCs w:val="22"/>
        </w:rPr>
        <w:t>m</w:t>
      </w:r>
      <w:r w:rsidR="008D6787" w:rsidRPr="00B02318">
        <w:rPr>
          <w:rFonts w:ascii="Arial" w:hAnsi="Arial" w:cs="Arial"/>
          <w:sz w:val="22"/>
          <w:szCs w:val="22"/>
        </w:rPr>
        <w:t xml:space="preserve">, přičemž za podstatné porušení Smlouvy se považuje zejména, nikoli však výlučně: </w:t>
      </w:r>
    </w:p>
    <w:p w14:paraId="3347DCD5" w14:textId="77777777" w:rsidR="008D6787" w:rsidRPr="00B02318" w:rsidRDefault="008D6787" w:rsidP="0025660F">
      <w:pPr>
        <w:pStyle w:val="Odstavecseseznamem"/>
        <w:numPr>
          <w:ilvl w:val="2"/>
          <w:numId w:val="6"/>
        </w:numPr>
        <w:spacing w:before="100" w:beforeAutospacing="1" w:after="120" w:line="276" w:lineRule="auto"/>
        <w:ind w:left="1418" w:hanging="709"/>
        <w:jc w:val="both"/>
        <w:rPr>
          <w:rFonts w:ascii="Arial" w:hAnsi="Arial" w:cs="Arial"/>
          <w:sz w:val="22"/>
          <w:szCs w:val="22"/>
        </w:rPr>
      </w:pPr>
      <w:r w:rsidRPr="00B02318">
        <w:rPr>
          <w:rFonts w:ascii="Arial" w:hAnsi="Arial" w:cs="Arial"/>
          <w:sz w:val="22"/>
          <w:szCs w:val="22"/>
        </w:rPr>
        <w:t xml:space="preserve">prodlení </w:t>
      </w:r>
      <w:r w:rsidR="001A2C49">
        <w:rPr>
          <w:rFonts w:ascii="Arial" w:hAnsi="Arial" w:cs="Arial"/>
          <w:sz w:val="22"/>
          <w:szCs w:val="22"/>
        </w:rPr>
        <w:t>Poskytovatel</w:t>
      </w:r>
      <w:r w:rsidR="009564B0">
        <w:rPr>
          <w:rFonts w:ascii="Arial" w:hAnsi="Arial" w:cs="Arial"/>
          <w:sz w:val="22"/>
          <w:szCs w:val="22"/>
        </w:rPr>
        <w:t>e</w:t>
      </w:r>
      <w:r w:rsidRPr="00B02318">
        <w:rPr>
          <w:rFonts w:ascii="Arial" w:hAnsi="Arial" w:cs="Arial"/>
          <w:sz w:val="22"/>
          <w:szCs w:val="22"/>
        </w:rPr>
        <w:t xml:space="preserve"> s poskytováním </w:t>
      </w:r>
      <w:r w:rsidR="00AF70F0">
        <w:rPr>
          <w:rFonts w:ascii="Arial" w:hAnsi="Arial" w:cs="Arial"/>
          <w:sz w:val="22"/>
          <w:szCs w:val="22"/>
        </w:rPr>
        <w:t>pln</w:t>
      </w:r>
      <w:r w:rsidR="00D16835">
        <w:rPr>
          <w:rFonts w:ascii="Arial" w:hAnsi="Arial" w:cs="Arial"/>
          <w:sz w:val="22"/>
          <w:szCs w:val="22"/>
        </w:rPr>
        <w:t>ění</w:t>
      </w:r>
      <w:r w:rsidR="00232452" w:rsidRPr="00B02318">
        <w:rPr>
          <w:rFonts w:ascii="Arial" w:hAnsi="Arial" w:cs="Arial"/>
          <w:sz w:val="22"/>
          <w:szCs w:val="22"/>
        </w:rPr>
        <w:t xml:space="preserve"> </w:t>
      </w:r>
      <w:r w:rsidRPr="00B02318">
        <w:rPr>
          <w:rFonts w:ascii="Arial" w:hAnsi="Arial" w:cs="Arial"/>
          <w:sz w:val="22"/>
          <w:szCs w:val="22"/>
        </w:rPr>
        <w:t xml:space="preserve">dle </w:t>
      </w:r>
      <w:r w:rsidR="001F1978" w:rsidRPr="00B02318">
        <w:rPr>
          <w:rFonts w:ascii="Arial" w:hAnsi="Arial" w:cs="Arial"/>
          <w:sz w:val="22"/>
          <w:szCs w:val="22"/>
        </w:rPr>
        <w:t xml:space="preserve">této Smlouvy po dobu delší než </w:t>
      </w:r>
      <w:r w:rsidR="0080622D" w:rsidRPr="00B02318">
        <w:rPr>
          <w:rFonts w:ascii="Arial" w:hAnsi="Arial" w:cs="Arial"/>
          <w:sz w:val="22"/>
          <w:szCs w:val="22"/>
        </w:rPr>
        <w:t>1</w:t>
      </w:r>
      <w:r w:rsidRPr="00B02318">
        <w:rPr>
          <w:rFonts w:ascii="Arial" w:hAnsi="Arial" w:cs="Arial"/>
          <w:sz w:val="22"/>
          <w:szCs w:val="22"/>
        </w:rPr>
        <w:t xml:space="preserve">5 dnů, pokud není příslušná část plnění, s níž je </w:t>
      </w:r>
      <w:r w:rsidR="001A2C49">
        <w:rPr>
          <w:rFonts w:ascii="Arial" w:hAnsi="Arial" w:cs="Arial"/>
          <w:sz w:val="22"/>
          <w:szCs w:val="22"/>
        </w:rPr>
        <w:t>Poskytovatel</w:t>
      </w:r>
      <w:r w:rsidRPr="00B02318">
        <w:rPr>
          <w:rFonts w:ascii="Arial" w:hAnsi="Arial" w:cs="Arial"/>
          <w:sz w:val="22"/>
          <w:szCs w:val="22"/>
        </w:rPr>
        <w:t xml:space="preserve"> v prodlení, </w:t>
      </w:r>
      <w:r w:rsidR="001A2C49">
        <w:rPr>
          <w:rFonts w:ascii="Arial" w:hAnsi="Arial" w:cs="Arial"/>
          <w:sz w:val="22"/>
          <w:szCs w:val="22"/>
        </w:rPr>
        <w:t>Poskytovatel</w:t>
      </w:r>
      <w:r w:rsidR="009564B0">
        <w:rPr>
          <w:rFonts w:ascii="Arial" w:hAnsi="Arial" w:cs="Arial"/>
          <w:sz w:val="22"/>
          <w:szCs w:val="22"/>
        </w:rPr>
        <w:t>e</w:t>
      </w:r>
      <w:r w:rsidR="001413C1">
        <w:rPr>
          <w:rFonts w:ascii="Arial" w:hAnsi="Arial" w:cs="Arial"/>
          <w:sz w:val="22"/>
          <w:szCs w:val="22"/>
        </w:rPr>
        <w:t>m</w:t>
      </w:r>
      <w:r w:rsidRPr="00B02318">
        <w:rPr>
          <w:rFonts w:ascii="Arial" w:hAnsi="Arial" w:cs="Arial"/>
          <w:sz w:val="22"/>
          <w:szCs w:val="22"/>
        </w:rPr>
        <w:t xml:space="preserve"> splněna ani v dodatečné lhůtě poskytnuté </w:t>
      </w:r>
      <w:r w:rsidR="001A2C49">
        <w:rPr>
          <w:rFonts w:ascii="Arial" w:hAnsi="Arial" w:cs="Arial"/>
          <w:sz w:val="22"/>
          <w:szCs w:val="22"/>
        </w:rPr>
        <w:t>Nabyvatel</w:t>
      </w:r>
      <w:r w:rsidR="009564B0">
        <w:rPr>
          <w:rFonts w:ascii="Arial" w:hAnsi="Arial" w:cs="Arial"/>
          <w:sz w:val="22"/>
          <w:szCs w:val="22"/>
        </w:rPr>
        <w:t>e</w:t>
      </w:r>
      <w:r w:rsidR="00FD2941">
        <w:rPr>
          <w:rFonts w:ascii="Arial" w:hAnsi="Arial" w:cs="Arial"/>
          <w:sz w:val="22"/>
          <w:szCs w:val="22"/>
        </w:rPr>
        <w:t>m</w:t>
      </w:r>
      <w:r w:rsidRPr="00B02318">
        <w:rPr>
          <w:rFonts w:ascii="Arial" w:hAnsi="Arial" w:cs="Arial"/>
          <w:sz w:val="22"/>
          <w:szCs w:val="22"/>
        </w:rPr>
        <w:t xml:space="preserve">, která nebude kratší než 10 dnů od doručení písemné výzvy </w:t>
      </w:r>
      <w:r w:rsidR="001A2C49">
        <w:rPr>
          <w:rFonts w:ascii="Arial" w:hAnsi="Arial" w:cs="Arial"/>
          <w:sz w:val="22"/>
          <w:szCs w:val="22"/>
        </w:rPr>
        <w:t>Nabyvatel</w:t>
      </w:r>
      <w:r w:rsidR="009564B0">
        <w:rPr>
          <w:rFonts w:ascii="Arial" w:hAnsi="Arial" w:cs="Arial"/>
          <w:sz w:val="22"/>
          <w:szCs w:val="22"/>
        </w:rPr>
        <w:t>e</w:t>
      </w:r>
      <w:r w:rsidRPr="00B02318">
        <w:rPr>
          <w:rFonts w:ascii="Arial" w:hAnsi="Arial" w:cs="Arial"/>
          <w:sz w:val="22"/>
          <w:szCs w:val="22"/>
        </w:rPr>
        <w:t xml:space="preserve"> k </w:t>
      </w:r>
      <w:r w:rsidR="00C642D3" w:rsidRPr="00B02318">
        <w:rPr>
          <w:rFonts w:ascii="Arial" w:hAnsi="Arial" w:cs="Arial"/>
          <w:sz w:val="22"/>
          <w:szCs w:val="22"/>
        </w:rPr>
        <w:t>jejímu splnění</w:t>
      </w:r>
      <w:r w:rsidRPr="00B02318">
        <w:rPr>
          <w:rFonts w:ascii="Arial" w:hAnsi="Arial" w:cs="Arial"/>
          <w:sz w:val="22"/>
          <w:szCs w:val="22"/>
        </w:rPr>
        <w:t xml:space="preserve">, a dále </w:t>
      </w:r>
    </w:p>
    <w:p w14:paraId="66EF9B90" w14:textId="77777777" w:rsidR="004B6B07" w:rsidRPr="00B02318" w:rsidRDefault="008D6787" w:rsidP="0025660F">
      <w:pPr>
        <w:pStyle w:val="Odstavecseseznamem"/>
        <w:numPr>
          <w:ilvl w:val="2"/>
          <w:numId w:val="6"/>
        </w:numPr>
        <w:tabs>
          <w:tab w:val="left" w:pos="851"/>
        </w:tabs>
        <w:spacing w:before="100" w:beforeAutospacing="1" w:after="120" w:line="276" w:lineRule="auto"/>
        <w:ind w:left="1418" w:hanging="698"/>
        <w:jc w:val="both"/>
        <w:rPr>
          <w:rFonts w:ascii="Arial" w:hAnsi="Arial" w:cs="Arial"/>
          <w:sz w:val="22"/>
          <w:szCs w:val="22"/>
        </w:rPr>
      </w:pPr>
      <w:r w:rsidRPr="00B02318">
        <w:rPr>
          <w:rFonts w:ascii="Arial" w:hAnsi="Arial" w:cs="Arial"/>
          <w:sz w:val="22"/>
          <w:szCs w:val="22"/>
        </w:rPr>
        <w:t xml:space="preserve">porušení jakékoli </w:t>
      </w:r>
      <w:r w:rsidR="00C642D3" w:rsidRPr="00B02318">
        <w:rPr>
          <w:rFonts w:ascii="Arial" w:hAnsi="Arial" w:cs="Arial"/>
          <w:sz w:val="22"/>
          <w:szCs w:val="22"/>
        </w:rPr>
        <w:t xml:space="preserve">jiné </w:t>
      </w:r>
      <w:r w:rsidRPr="00B02318">
        <w:rPr>
          <w:rFonts w:ascii="Arial" w:hAnsi="Arial" w:cs="Arial"/>
          <w:sz w:val="22"/>
          <w:szCs w:val="22"/>
        </w:rPr>
        <w:t xml:space="preserve">povinnosti </w:t>
      </w:r>
      <w:r w:rsidR="001A2C49">
        <w:rPr>
          <w:rFonts w:ascii="Arial" w:hAnsi="Arial" w:cs="Arial"/>
          <w:sz w:val="22"/>
          <w:szCs w:val="22"/>
        </w:rPr>
        <w:t>Poskytovatel</w:t>
      </w:r>
      <w:r w:rsidR="009564B0">
        <w:rPr>
          <w:rFonts w:ascii="Arial" w:hAnsi="Arial" w:cs="Arial"/>
          <w:sz w:val="22"/>
          <w:szCs w:val="22"/>
        </w:rPr>
        <w:t>e</w:t>
      </w:r>
      <w:r w:rsidRPr="00B02318">
        <w:rPr>
          <w:rFonts w:ascii="Arial" w:hAnsi="Arial" w:cs="Arial"/>
          <w:sz w:val="22"/>
          <w:szCs w:val="22"/>
        </w:rPr>
        <w:t xml:space="preserve"> vyplývající z této Smlouvy, kter</w:t>
      </w:r>
      <w:r w:rsidR="00C642D3" w:rsidRPr="00B02318">
        <w:rPr>
          <w:rFonts w:ascii="Arial" w:hAnsi="Arial" w:cs="Arial"/>
          <w:sz w:val="22"/>
          <w:szCs w:val="22"/>
        </w:rPr>
        <w:t>é</w:t>
      </w:r>
      <w:r w:rsidRPr="00B02318">
        <w:rPr>
          <w:rFonts w:ascii="Arial" w:hAnsi="Arial" w:cs="Arial"/>
          <w:sz w:val="22"/>
          <w:szCs w:val="22"/>
        </w:rPr>
        <w:t xml:space="preserve"> </w:t>
      </w:r>
      <w:r w:rsidR="001A2C49">
        <w:rPr>
          <w:rFonts w:ascii="Arial" w:hAnsi="Arial" w:cs="Arial"/>
          <w:sz w:val="22"/>
          <w:szCs w:val="22"/>
        </w:rPr>
        <w:t>Poskytovatel</w:t>
      </w:r>
      <w:r w:rsidR="009564B0">
        <w:rPr>
          <w:rFonts w:ascii="Arial" w:hAnsi="Arial" w:cs="Arial"/>
          <w:sz w:val="22"/>
          <w:szCs w:val="22"/>
        </w:rPr>
        <w:t>e</w:t>
      </w:r>
      <w:r w:rsidR="001413C1">
        <w:rPr>
          <w:rFonts w:ascii="Arial" w:hAnsi="Arial" w:cs="Arial"/>
          <w:sz w:val="22"/>
          <w:szCs w:val="22"/>
        </w:rPr>
        <w:t>m</w:t>
      </w:r>
      <w:r w:rsidRPr="00B02318">
        <w:rPr>
          <w:rFonts w:ascii="Arial" w:hAnsi="Arial" w:cs="Arial"/>
          <w:sz w:val="22"/>
          <w:szCs w:val="22"/>
        </w:rPr>
        <w:t xml:space="preserve"> nebyl</w:t>
      </w:r>
      <w:r w:rsidR="00C642D3" w:rsidRPr="00B02318">
        <w:rPr>
          <w:rFonts w:ascii="Arial" w:hAnsi="Arial" w:cs="Arial"/>
          <w:sz w:val="22"/>
          <w:szCs w:val="22"/>
        </w:rPr>
        <w:t>o</w:t>
      </w:r>
      <w:r w:rsidRPr="00B02318">
        <w:rPr>
          <w:rFonts w:ascii="Arial" w:hAnsi="Arial" w:cs="Arial"/>
          <w:sz w:val="22"/>
          <w:szCs w:val="22"/>
        </w:rPr>
        <w:t xml:space="preserve"> napraven</w:t>
      </w:r>
      <w:r w:rsidR="00C642D3" w:rsidRPr="00B02318">
        <w:rPr>
          <w:rFonts w:ascii="Arial" w:hAnsi="Arial" w:cs="Arial"/>
          <w:sz w:val="22"/>
          <w:szCs w:val="22"/>
        </w:rPr>
        <w:t>o</w:t>
      </w:r>
      <w:r w:rsidRPr="00B02318">
        <w:rPr>
          <w:rFonts w:ascii="Arial" w:hAnsi="Arial" w:cs="Arial"/>
          <w:sz w:val="22"/>
          <w:szCs w:val="22"/>
        </w:rPr>
        <w:t xml:space="preserve"> ani v dodatečné lhůtě poskytnuté </w:t>
      </w:r>
      <w:r w:rsidR="001A2C49">
        <w:rPr>
          <w:rFonts w:ascii="Arial" w:hAnsi="Arial" w:cs="Arial"/>
          <w:sz w:val="22"/>
          <w:szCs w:val="22"/>
        </w:rPr>
        <w:t>Nabyvatel</w:t>
      </w:r>
      <w:r w:rsidR="009564B0">
        <w:rPr>
          <w:rFonts w:ascii="Arial" w:hAnsi="Arial" w:cs="Arial"/>
          <w:sz w:val="22"/>
          <w:szCs w:val="22"/>
        </w:rPr>
        <w:t>e</w:t>
      </w:r>
      <w:r w:rsidR="00FD2941">
        <w:rPr>
          <w:rFonts w:ascii="Arial" w:hAnsi="Arial" w:cs="Arial"/>
          <w:sz w:val="22"/>
          <w:szCs w:val="22"/>
        </w:rPr>
        <w:t>m</w:t>
      </w:r>
      <w:r w:rsidRPr="00B02318">
        <w:rPr>
          <w:rFonts w:ascii="Arial" w:hAnsi="Arial" w:cs="Arial"/>
          <w:sz w:val="22"/>
          <w:szCs w:val="22"/>
        </w:rPr>
        <w:t xml:space="preserve">, která nebude kratší než </w:t>
      </w:r>
      <w:r w:rsidR="00961C1B" w:rsidRPr="00B02318">
        <w:rPr>
          <w:rFonts w:ascii="Arial" w:hAnsi="Arial" w:cs="Arial"/>
          <w:sz w:val="22"/>
          <w:szCs w:val="22"/>
        </w:rPr>
        <w:t>10</w:t>
      </w:r>
      <w:r w:rsidRPr="00B02318">
        <w:rPr>
          <w:rFonts w:ascii="Arial" w:hAnsi="Arial" w:cs="Arial"/>
          <w:sz w:val="22"/>
          <w:szCs w:val="22"/>
        </w:rPr>
        <w:t xml:space="preserve"> dnů od doručení písemné výzvy </w:t>
      </w:r>
      <w:r w:rsidR="001A2C49">
        <w:rPr>
          <w:rFonts w:ascii="Arial" w:hAnsi="Arial" w:cs="Arial"/>
          <w:sz w:val="22"/>
          <w:szCs w:val="22"/>
        </w:rPr>
        <w:t>Nabyvatel</w:t>
      </w:r>
      <w:r w:rsidR="009564B0">
        <w:rPr>
          <w:rFonts w:ascii="Arial" w:hAnsi="Arial" w:cs="Arial"/>
          <w:sz w:val="22"/>
          <w:szCs w:val="22"/>
        </w:rPr>
        <w:t>e</w:t>
      </w:r>
      <w:r w:rsidRPr="00B02318">
        <w:rPr>
          <w:rFonts w:ascii="Arial" w:hAnsi="Arial" w:cs="Arial"/>
          <w:sz w:val="22"/>
          <w:szCs w:val="22"/>
        </w:rPr>
        <w:t xml:space="preserve"> k odstranění takovéhoto porušení </w:t>
      </w:r>
      <w:r w:rsidR="001A2C49">
        <w:rPr>
          <w:rFonts w:ascii="Arial" w:hAnsi="Arial" w:cs="Arial"/>
          <w:sz w:val="22"/>
          <w:szCs w:val="22"/>
        </w:rPr>
        <w:t>Poskytovatel</w:t>
      </w:r>
      <w:r w:rsidR="009564B0">
        <w:rPr>
          <w:rFonts w:ascii="Arial" w:hAnsi="Arial" w:cs="Arial"/>
          <w:sz w:val="22"/>
          <w:szCs w:val="22"/>
        </w:rPr>
        <w:t>i</w:t>
      </w:r>
      <w:r w:rsidR="004B6B07" w:rsidRPr="00B02318">
        <w:rPr>
          <w:rFonts w:ascii="Arial" w:hAnsi="Arial" w:cs="Arial"/>
          <w:sz w:val="22"/>
          <w:szCs w:val="22"/>
        </w:rPr>
        <w:t>, nebo</w:t>
      </w:r>
    </w:p>
    <w:p w14:paraId="112FC865" w14:textId="77777777" w:rsidR="008D6787" w:rsidRPr="00B02318" w:rsidRDefault="004B6B07" w:rsidP="0025660F">
      <w:pPr>
        <w:pStyle w:val="Odstavecseseznamem"/>
        <w:numPr>
          <w:ilvl w:val="2"/>
          <w:numId w:val="6"/>
        </w:numPr>
        <w:tabs>
          <w:tab w:val="left" w:pos="709"/>
          <w:tab w:val="left" w:pos="993"/>
        </w:tabs>
        <w:spacing w:before="100" w:beforeAutospacing="1" w:after="120" w:line="276" w:lineRule="auto"/>
        <w:ind w:left="1418" w:hanging="709"/>
        <w:jc w:val="both"/>
        <w:rPr>
          <w:rFonts w:ascii="Arial" w:hAnsi="Arial" w:cs="Arial"/>
          <w:sz w:val="22"/>
          <w:szCs w:val="22"/>
        </w:rPr>
      </w:pPr>
      <w:r w:rsidRPr="00B02318">
        <w:rPr>
          <w:rFonts w:ascii="Arial" w:hAnsi="Arial" w:cs="Arial"/>
          <w:sz w:val="22"/>
          <w:szCs w:val="22"/>
        </w:rPr>
        <w:t xml:space="preserve">prodlení s předložením dokladu prokazujícího oprávnění </w:t>
      </w:r>
      <w:r w:rsidR="00AE1883" w:rsidRPr="00B02318">
        <w:rPr>
          <w:rFonts w:ascii="Arial" w:hAnsi="Arial" w:cs="Arial"/>
          <w:sz w:val="22"/>
          <w:szCs w:val="22"/>
        </w:rPr>
        <w:t xml:space="preserve">ze strany </w:t>
      </w:r>
      <w:r w:rsidR="00B75162">
        <w:rPr>
          <w:rFonts w:ascii="Arial" w:hAnsi="Arial" w:cs="Arial"/>
          <w:sz w:val="22"/>
          <w:szCs w:val="22"/>
        </w:rPr>
        <w:t>Poskytovatele</w:t>
      </w:r>
      <w:r w:rsidR="00AE1883" w:rsidRPr="00B02318">
        <w:rPr>
          <w:rFonts w:ascii="Arial" w:hAnsi="Arial" w:cs="Arial"/>
          <w:sz w:val="22"/>
          <w:szCs w:val="22"/>
        </w:rPr>
        <w:t xml:space="preserve"> nebo jeho </w:t>
      </w:r>
      <w:r w:rsidR="000675A9">
        <w:rPr>
          <w:rFonts w:ascii="Arial" w:hAnsi="Arial" w:cs="Arial"/>
          <w:sz w:val="22"/>
          <w:szCs w:val="22"/>
        </w:rPr>
        <w:t>poddodavatelů</w:t>
      </w:r>
      <w:r w:rsidR="00AE1883" w:rsidRPr="00B02318">
        <w:rPr>
          <w:rFonts w:ascii="Arial" w:hAnsi="Arial" w:cs="Arial"/>
          <w:sz w:val="22"/>
          <w:szCs w:val="22"/>
        </w:rPr>
        <w:t xml:space="preserve"> </w:t>
      </w:r>
      <w:r w:rsidRPr="00B02318">
        <w:rPr>
          <w:rFonts w:ascii="Arial" w:hAnsi="Arial" w:cs="Arial"/>
          <w:sz w:val="22"/>
          <w:szCs w:val="22"/>
        </w:rPr>
        <w:t xml:space="preserve">dle </w:t>
      </w:r>
      <w:r w:rsidR="007B2829">
        <w:rPr>
          <w:rFonts w:ascii="Arial" w:hAnsi="Arial" w:cs="Arial"/>
          <w:sz w:val="22"/>
          <w:szCs w:val="22"/>
        </w:rPr>
        <w:t>čl. 1 odst. 1.</w:t>
      </w:r>
      <w:r w:rsidR="00A41CC1">
        <w:rPr>
          <w:rFonts w:ascii="Arial" w:hAnsi="Arial" w:cs="Arial"/>
          <w:sz w:val="22"/>
          <w:szCs w:val="22"/>
        </w:rPr>
        <w:t>2.4</w:t>
      </w:r>
      <w:r w:rsidRPr="00B02318">
        <w:rPr>
          <w:rFonts w:ascii="Arial" w:hAnsi="Arial" w:cs="Arial"/>
          <w:sz w:val="22"/>
          <w:szCs w:val="22"/>
        </w:rPr>
        <w:t xml:space="preserve"> této Smlouvy, </w:t>
      </w:r>
      <w:r w:rsidR="007731D2" w:rsidRPr="00B02318">
        <w:rPr>
          <w:rFonts w:ascii="Arial" w:hAnsi="Arial" w:cs="Arial"/>
          <w:sz w:val="22"/>
          <w:szCs w:val="22"/>
        </w:rPr>
        <w:t>pokud</w:t>
      </w:r>
      <w:r w:rsidRPr="00B02318">
        <w:rPr>
          <w:rFonts w:ascii="Arial" w:hAnsi="Arial" w:cs="Arial"/>
          <w:sz w:val="22"/>
          <w:szCs w:val="22"/>
        </w:rPr>
        <w:t xml:space="preserve"> ani v dodatečné lhůtě poskytnuté </w:t>
      </w:r>
      <w:r w:rsidR="001A2C49">
        <w:rPr>
          <w:rFonts w:ascii="Arial" w:hAnsi="Arial" w:cs="Arial"/>
          <w:sz w:val="22"/>
          <w:szCs w:val="22"/>
        </w:rPr>
        <w:t>Nabyvatel</w:t>
      </w:r>
      <w:r w:rsidR="009564B0">
        <w:rPr>
          <w:rFonts w:ascii="Arial" w:hAnsi="Arial" w:cs="Arial"/>
          <w:sz w:val="22"/>
          <w:szCs w:val="22"/>
        </w:rPr>
        <w:t>e</w:t>
      </w:r>
      <w:r w:rsidR="00FD2941">
        <w:rPr>
          <w:rFonts w:ascii="Arial" w:hAnsi="Arial" w:cs="Arial"/>
          <w:sz w:val="22"/>
          <w:szCs w:val="22"/>
        </w:rPr>
        <w:t>m</w:t>
      </w:r>
      <w:r w:rsidRPr="00B02318">
        <w:rPr>
          <w:rFonts w:ascii="Arial" w:hAnsi="Arial" w:cs="Arial"/>
          <w:sz w:val="22"/>
          <w:szCs w:val="22"/>
        </w:rPr>
        <w:t xml:space="preserve">, která nebude kratší než 10 dnů od doručení písemné výzvy </w:t>
      </w:r>
      <w:r w:rsidR="001A2C49">
        <w:rPr>
          <w:rFonts w:ascii="Arial" w:hAnsi="Arial" w:cs="Arial"/>
          <w:sz w:val="22"/>
          <w:szCs w:val="22"/>
        </w:rPr>
        <w:t>Nabyvatel</w:t>
      </w:r>
      <w:r w:rsidR="009564B0">
        <w:rPr>
          <w:rFonts w:ascii="Arial" w:hAnsi="Arial" w:cs="Arial"/>
          <w:sz w:val="22"/>
          <w:szCs w:val="22"/>
        </w:rPr>
        <w:t>e</w:t>
      </w:r>
      <w:r w:rsidR="007731D2" w:rsidRPr="00B02318">
        <w:rPr>
          <w:rFonts w:ascii="Arial" w:hAnsi="Arial" w:cs="Arial"/>
          <w:sz w:val="22"/>
          <w:szCs w:val="22"/>
        </w:rPr>
        <w:t>,</w:t>
      </w:r>
      <w:r w:rsidRPr="00B02318">
        <w:rPr>
          <w:rFonts w:ascii="Arial" w:hAnsi="Arial" w:cs="Arial"/>
          <w:sz w:val="22"/>
          <w:szCs w:val="22"/>
        </w:rPr>
        <w:t xml:space="preserve"> </w:t>
      </w:r>
      <w:r w:rsidR="007731D2" w:rsidRPr="00B02318">
        <w:rPr>
          <w:rFonts w:ascii="Arial" w:hAnsi="Arial" w:cs="Arial"/>
          <w:sz w:val="22"/>
          <w:szCs w:val="22"/>
        </w:rPr>
        <w:t>nedojde k jeho předložení</w:t>
      </w:r>
      <w:r w:rsidRPr="00B02318">
        <w:rPr>
          <w:rFonts w:ascii="Arial" w:hAnsi="Arial" w:cs="Arial"/>
          <w:sz w:val="22"/>
          <w:szCs w:val="22"/>
        </w:rPr>
        <w:t>.</w:t>
      </w:r>
    </w:p>
    <w:p w14:paraId="71277F70" w14:textId="77777777" w:rsidR="008D6787" w:rsidRPr="00B02318" w:rsidRDefault="008D6787" w:rsidP="00981E8C">
      <w:pPr>
        <w:pStyle w:val="Odstavecseseznamem"/>
        <w:numPr>
          <w:ilvl w:val="1"/>
          <w:numId w:val="6"/>
        </w:numPr>
        <w:spacing w:after="120" w:line="276" w:lineRule="auto"/>
        <w:ind w:left="567" w:hanging="567"/>
        <w:jc w:val="both"/>
        <w:rPr>
          <w:rFonts w:ascii="Arial" w:hAnsi="Arial" w:cs="Arial"/>
          <w:sz w:val="22"/>
          <w:szCs w:val="22"/>
        </w:rPr>
      </w:pPr>
      <w:r w:rsidRPr="00B02318">
        <w:rPr>
          <w:rFonts w:ascii="Arial" w:hAnsi="Arial" w:cs="Arial"/>
          <w:sz w:val="22"/>
          <w:szCs w:val="22"/>
        </w:rPr>
        <w:t xml:space="preserve">Odstoupení od této Smlouvy je účinné následujícím dnem po doručení písemného oznámení o odstoupení </w:t>
      </w:r>
      <w:r w:rsidR="001A2C49">
        <w:rPr>
          <w:rFonts w:ascii="Arial" w:hAnsi="Arial" w:cs="Arial"/>
          <w:sz w:val="22"/>
          <w:szCs w:val="22"/>
        </w:rPr>
        <w:t>Poskytovatel</w:t>
      </w:r>
      <w:r w:rsidR="009564B0">
        <w:rPr>
          <w:rFonts w:ascii="Arial" w:hAnsi="Arial" w:cs="Arial"/>
          <w:sz w:val="22"/>
          <w:szCs w:val="22"/>
        </w:rPr>
        <w:t>i</w:t>
      </w:r>
      <w:r w:rsidRPr="00B02318">
        <w:rPr>
          <w:rFonts w:ascii="Arial" w:hAnsi="Arial" w:cs="Arial"/>
          <w:sz w:val="22"/>
          <w:szCs w:val="22"/>
        </w:rPr>
        <w:t xml:space="preserve">. </w:t>
      </w:r>
    </w:p>
    <w:p w14:paraId="1350E719" w14:textId="77777777" w:rsidR="008D6787" w:rsidRPr="00B02318" w:rsidRDefault="008D6787" w:rsidP="00981E8C">
      <w:pPr>
        <w:pStyle w:val="Odstavecseseznamem"/>
        <w:numPr>
          <w:ilvl w:val="1"/>
          <w:numId w:val="6"/>
        </w:numPr>
        <w:spacing w:after="120" w:line="276" w:lineRule="auto"/>
        <w:ind w:left="567" w:hanging="567"/>
        <w:jc w:val="both"/>
        <w:rPr>
          <w:rFonts w:ascii="Arial" w:hAnsi="Arial" w:cs="Arial"/>
          <w:sz w:val="22"/>
          <w:szCs w:val="22"/>
        </w:rPr>
      </w:pPr>
      <w:r w:rsidRPr="00B02318">
        <w:rPr>
          <w:rFonts w:ascii="Arial" w:hAnsi="Arial" w:cs="Arial"/>
          <w:sz w:val="22"/>
          <w:szCs w:val="22"/>
        </w:rPr>
        <w:t xml:space="preserve">Smluvní strany se dohodly, že </w:t>
      </w:r>
      <w:r w:rsidR="00874F7C" w:rsidRPr="00B02318">
        <w:rPr>
          <w:rFonts w:ascii="Arial" w:hAnsi="Arial" w:cs="Arial"/>
          <w:sz w:val="22"/>
          <w:szCs w:val="22"/>
        </w:rPr>
        <w:t xml:space="preserve">v případě </w:t>
      </w:r>
      <w:r w:rsidRPr="00B02318">
        <w:rPr>
          <w:rFonts w:ascii="Arial" w:hAnsi="Arial" w:cs="Arial"/>
          <w:sz w:val="22"/>
          <w:szCs w:val="22"/>
        </w:rPr>
        <w:t>odstoupení od této Smlouvy</w:t>
      </w:r>
      <w:r w:rsidR="00874F7C" w:rsidRPr="00B02318">
        <w:rPr>
          <w:rFonts w:ascii="Arial" w:hAnsi="Arial" w:cs="Arial"/>
          <w:sz w:val="22"/>
          <w:szCs w:val="22"/>
        </w:rPr>
        <w:t xml:space="preserve"> </w:t>
      </w:r>
      <w:r w:rsidR="002111C0" w:rsidRPr="00B02318">
        <w:rPr>
          <w:rFonts w:ascii="Arial" w:hAnsi="Arial" w:cs="Arial"/>
          <w:sz w:val="22"/>
          <w:szCs w:val="22"/>
        </w:rPr>
        <w:t xml:space="preserve">má </w:t>
      </w:r>
      <w:r w:rsidR="001A2C49">
        <w:rPr>
          <w:rFonts w:ascii="Arial" w:hAnsi="Arial" w:cs="Arial"/>
          <w:sz w:val="22"/>
          <w:szCs w:val="22"/>
        </w:rPr>
        <w:t>Poskytovatel</w:t>
      </w:r>
      <w:r w:rsidR="002111C0" w:rsidRPr="00B02318">
        <w:rPr>
          <w:rFonts w:ascii="Arial" w:hAnsi="Arial" w:cs="Arial"/>
          <w:sz w:val="22"/>
          <w:szCs w:val="22"/>
        </w:rPr>
        <w:t xml:space="preserve"> za podmínek Smlouvou stanovených nárok na zaplacení ceny za řádně a včas již poskytnuté plnění </w:t>
      </w:r>
      <w:r w:rsidR="001A2C49">
        <w:rPr>
          <w:rFonts w:ascii="Arial" w:hAnsi="Arial" w:cs="Arial"/>
          <w:sz w:val="22"/>
          <w:szCs w:val="22"/>
        </w:rPr>
        <w:t>Nabyvatel</w:t>
      </w:r>
      <w:r w:rsidR="009564B0">
        <w:rPr>
          <w:rFonts w:ascii="Arial" w:hAnsi="Arial" w:cs="Arial"/>
          <w:sz w:val="22"/>
          <w:szCs w:val="22"/>
        </w:rPr>
        <w:t>i</w:t>
      </w:r>
      <w:r w:rsidRPr="00B02318">
        <w:rPr>
          <w:rFonts w:ascii="Arial" w:hAnsi="Arial" w:cs="Arial"/>
          <w:sz w:val="22"/>
          <w:szCs w:val="22"/>
        </w:rPr>
        <w:t>.</w:t>
      </w:r>
    </w:p>
    <w:p w14:paraId="21BE63DB" w14:textId="77777777" w:rsidR="00D46558" w:rsidRPr="00B02318" w:rsidRDefault="00B5036B" w:rsidP="00981E8C">
      <w:pPr>
        <w:pStyle w:val="Odstavecseseznamem"/>
        <w:numPr>
          <w:ilvl w:val="1"/>
          <w:numId w:val="6"/>
        </w:numPr>
        <w:spacing w:after="120" w:line="276" w:lineRule="auto"/>
        <w:ind w:left="567" w:hanging="567"/>
        <w:jc w:val="both"/>
        <w:rPr>
          <w:rFonts w:ascii="Arial" w:hAnsi="Arial" w:cs="Arial"/>
          <w:sz w:val="22"/>
          <w:szCs w:val="22"/>
        </w:rPr>
      </w:pPr>
      <w:r>
        <w:rPr>
          <w:rFonts w:ascii="Arial" w:hAnsi="Arial" w:cs="Arial"/>
          <w:sz w:val="22"/>
          <w:szCs w:val="22"/>
        </w:rPr>
        <w:t>U</w:t>
      </w:r>
      <w:r w:rsidR="00BE10E1" w:rsidRPr="00B02318">
        <w:rPr>
          <w:rFonts w:ascii="Arial" w:hAnsi="Arial" w:cs="Arial"/>
          <w:sz w:val="22"/>
          <w:szCs w:val="22"/>
        </w:rPr>
        <w:t>končením účinnosti této Smlouvy z jakéhokoli důvodu nejsou dotčena ustanovení Smlouvy týkající se udělené licence</w:t>
      </w:r>
      <w:r w:rsidR="002111C0" w:rsidRPr="00B02318">
        <w:rPr>
          <w:rFonts w:ascii="Arial" w:hAnsi="Arial" w:cs="Arial"/>
          <w:sz w:val="22"/>
          <w:szCs w:val="22"/>
        </w:rPr>
        <w:t xml:space="preserve"> či podlicence</w:t>
      </w:r>
      <w:r w:rsidR="00BE10E1" w:rsidRPr="00B02318">
        <w:rPr>
          <w:rFonts w:ascii="Arial" w:hAnsi="Arial" w:cs="Arial"/>
          <w:sz w:val="22"/>
          <w:szCs w:val="22"/>
        </w:rPr>
        <w:t xml:space="preserve"> ze strany </w:t>
      </w:r>
      <w:r w:rsidR="001A2C49">
        <w:rPr>
          <w:rFonts w:ascii="Arial" w:hAnsi="Arial" w:cs="Arial"/>
          <w:sz w:val="22"/>
          <w:szCs w:val="22"/>
        </w:rPr>
        <w:t>Poskytovatel</w:t>
      </w:r>
      <w:r w:rsidR="009564B0">
        <w:rPr>
          <w:rFonts w:ascii="Arial" w:hAnsi="Arial" w:cs="Arial"/>
          <w:sz w:val="22"/>
          <w:szCs w:val="22"/>
        </w:rPr>
        <w:t>e</w:t>
      </w:r>
      <w:r w:rsidR="00BE10E1" w:rsidRPr="00B02318">
        <w:rPr>
          <w:rFonts w:ascii="Arial" w:hAnsi="Arial" w:cs="Arial"/>
          <w:sz w:val="22"/>
          <w:szCs w:val="22"/>
        </w:rPr>
        <w:t xml:space="preserve"> </w:t>
      </w:r>
      <w:r w:rsidR="001A2C49">
        <w:rPr>
          <w:rFonts w:ascii="Arial" w:hAnsi="Arial" w:cs="Arial"/>
          <w:sz w:val="22"/>
          <w:szCs w:val="22"/>
        </w:rPr>
        <w:t>Nabyvatel</w:t>
      </w:r>
      <w:r w:rsidR="009564B0">
        <w:rPr>
          <w:rFonts w:ascii="Arial" w:hAnsi="Arial" w:cs="Arial"/>
          <w:sz w:val="22"/>
          <w:szCs w:val="22"/>
        </w:rPr>
        <w:t>i</w:t>
      </w:r>
      <w:r w:rsidR="008462EC" w:rsidRPr="00B02318">
        <w:rPr>
          <w:rFonts w:ascii="Arial" w:hAnsi="Arial" w:cs="Arial"/>
          <w:sz w:val="22"/>
          <w:szCs w:val="22"/>
        </w:rPr>
        <w:t xml:space="preserve"> a ostatních práv a nároků </w:t>
      </w:r>
      <w:r w:rsidR="001A2C49">
        <w:rPr>
          <w:rFonts w:ascii="Arial" w:hAnsi="Arial" w:cs="Arial"/>
          <w:sz w:val="22"/>
          <w:szCs w:val="22"/>
        </w:rPr>
        <w:t>Nabyvatel</w:t>
      </w:r>
      <w:r w:rsidR="009564B0">
        <w:rPr>
          <w:rFonts w:ascii="Arial" w:hAnsi="Arial" w:cs="Arial"/>
          <w:sz w:val="22"/>
          <w:szCs w:val="22"/>
        </w:rPr>
        <w:t>e</w:t>
      </w:r>
      <w:r w:rsidR="008462EC" w:rsidRPr="00B02318">
        <w:rPr>
          <w:rFonts w:ascii="Arial" w:hAnsi="Arial" w:cs="Arial"/>
          <w:sz w:val="22"/>
          <w:szCs w:val="22"/>
        </w:rPr>
        <w:t xml:space="preserve"> z čl. </w:t>
      </w:r>
      <w:r w:rsidR="00B02318">
        <w:rPr>
          <w:rFonts w:ascii="Arial" w:hAnsi="Arial" w:cs="Arial"/>
          <w:sz w:val="22"/>
          <w:szCs w:val="22"/>
        </w:rPr>
        <w:t>8</w:t>
      </w:r>
      <w:r w:rsidR="008462EC" w:rsidRPr="00B02318">
        <w:rPr>
          <w:rFonts w:ascii="Arial" w:hAnsi="Arial" w:cs="Arial"/>
          <w:sz w:val="22"/>
          <w:szCs w:val="22"/>
        </w:rPr>
        <w:t>. Smlouvy</w:t>
      </w:r>
      <w:r w:rsidR="00BE10E1" w:rsidRPr="00B02318">
        <w:rPr>
          <w:rFonts w:ascii="Arial" w:hAnsi="Arial" w:cs="Arial"/>
          <w:sz w:val="22"/>
          <w:szCs w:val="22"/>
        </w:rPr>
        <w:t xml:space="preserve">, nároků z odpovědnosti za škodu a nároků z </w:t>
      </w:r>
      <w:r w:rsidR="00273179">
        <w:rPr>
          <w:rFonts w:ascii="Arial" w:hAnsi="Arial" w:cs="Arial"/>
          <w:sz w:val="22"/>
          <w:szCs w:val="22"/>
        </w:rPr>
        <w:t xml:space="preserve">ustanovení o </w:t>
      </w:r>
      <w:r w:rsidR="00BE10E1" w:rsidRPr="00B02318">
        <w:rPr>
          <w:rFonts w:ascii="Arial" w:hAnsi="Arial" w:cs="Arial"/>
          <w:sz w:val="22"/>
          <w:szCs w:val="22"/>
        </w:rPr>
        <w:t>smluvních pokut</w:t>
      </w:r>
      <w:r w:rsidR="00273179">
        <w:rPr>
          <w:rFonts w:ascii="Arial" w:hAnsi="Arial" w:cs="Arial"/>
          <w:sz w:val="22"/>
          <w:szCs w:val="22"/>
        </w:rPr>
        <w:t>ách</w:t>
      </w:r>
      <w:r w:rsidR="00BE10E1" w:rsidRPr="00B02318">
        <w:rPr>
          <w:rFonts w:ascii="Arial" w:hAnsi="Arial" w:cs="Arial"/>
          <w:sz w:val="22"/>
          <w:szCs w:val="22"/>
        </w:rPr>
        <w:t>, ustanovení o ochraně informací, ani další ustanovení a nároky, z jejichž povahy vyplývá, že mají trvat i po zániku účinnosti Smlouvy.</w:t>
      </w:r>
    </w:p>
    <w:p w14:paraId="20097DC3" w14:textId="77777777" w:rsidR="0009284A" w:rsidRPr="00B02318" w:rsidRDefault="0009284A" w:rsidP="00981E8C">
      <w:pPr>
        <w:pStyle w:val="Odstavecseseznamem"/>
        <w:numPr>
          <w:ilvl w:val="1"/>
          <w:numId w:val="6"/>
        </w:numPr>
        <w:spacing w:after="120" w:line="276" w:lineRule="auto"/>
        <w:ind w:left="567" w:hanging="567"/>
        <w:jc w:val="both"/>
        <w:rPr>
          <w:rFonts w:ascii="Arial" w:hAnsi="Arial" w:cs="Arial"/>
          <w:sz w:val="22"/>
          <w:szCs w:val="22"/>
        </w:rPr>
      </w:pPr>
      <w:r w:rsidRPr="00B02318">
        <w:rPr>
          <w:rFonts w:ascii="Arial" w:hAnsi="Arial" w:cs="Arial"/>
          <w:sz w:val="22"/>
          <w:szCs w:val="22"/>
        </w:rPr>
        <w:t xml:space="preserve">Započtení na pohledávky vůči </w:t>
      </w:r>
      <w:r w:rsidR="001A2C49">
        <w:rPr>
          <w:rFonts w:ascii="Arial" w:hAnsi="Arial" w:cs="Arial"/>
          <w:sz w:val="22"/>
          <w:szCs w:val="22"/>
        </w:rPr>
        <w:t>Nabyvatel</w:t>
      </w:r>
      <w:r w:rsidR="009564B0">
        <w:rPr>
          <w:rFonts w:ascii="Arial" w:hAnsi="Arial" w:cs="Arial"/>
          <w:sz w:val="22"/>
          <w:szCs w:val="22"/>
        </w:rPr>
        <w:t>i</w:t>
      </w:r>
      <w:r w:rsidRPr="00B02318">
        <w:rPr>
          <w:rFonts w:ascii="Arial" w:hAnsi="Arial" w:cs="Arial"/>
          <w:sz w:val="22"/>
          <w:szCs w:val="22"/>
        </w:rPr>
        <w:t xml:space="preserve"> vzniklé z této Smlouvy se nepřipouští.</w:t>
      </w:r>
    </w:p>
    <w:p w14:paraId="272A53F8" w14:textId="77777777" w:rsidR="00B368E6" w:rsidRPr="00B02318" w:rsidRDefault="00B368E6" w:rsidP="00981E8C">
      <w:pPr>
        <w:pStyle w:val="Odstavecseseznamem"/>
        <w:numPr>
          <w:ilvl w:val="1"/>
          <w:numId w:val="6"/>
        </w:numPr>
        <w:spacing w:after="120" w:line="276" w:lineRule="auto"/>
        <w:ind w:left="567" w:hanging="567"/>
        <w:jc w:val="both"/>
        <w:rPr>
          <w:rFonts w:ascii="Arial" w:hAnsi="Arial" w:cs="Arial"/>
          <w:sz w:val="22"/>
          <w:szCs w:val="22"/>
        </w:rPr>
      </w:pPr>
      <w:r w:rsidRPr="00B02318">
        <w:rPr>
          <w:rFonts w:ascii="Arial" w:hAnsi="Arial" w:cs="Arial"/>
          <w:sz w:val="22"/>
          <w:szCs w:val="22"/>
        </w:rPr>
        <w:t xml:space="preserve">V případě rozporu mezi </w:t>
      </w:r>
      <w:r w:rsidR="0083515E">
        <w:rPr>
          <w:rFonts w:ascii="Arial" w:hAnsi="Arial" w:cs="Arial"/>
          <w:sz w:val="22"/>
          <w:szCs w:val="22"/>
        </w:rPr>
        <w:t>S</w:t>
      </w:r>
      <w:r w:rsidRPr="00B02318">
        <w:rPr>
          <w:rFonts w:ascii="Arial" w:hAnsi="Arial" w:cs="Arial"/>
          <w:sz w:val="22"/>
          <w:szCs w:val="22"/>
        </w:rPr>
        <w:t>mlouvou a některou z příloh má přednost znění Smlouvy.</w:t>
      </w:r>
    </w:p>
    <w:p w14:paraId="1DE4186E" w14:textId="77777777" w:rsidR="0009284A" w:rsidRPr="00533977" w:rsidRDefault="0009284A" w:rsidP="00981E8C">
      <w:pPr>
        <w:pStyle w:val="Odstavecseseznamem"/>
        <w:numPr>
          <w:ilvl w:val="1"/>
          <w:numId w:val="6"/>
        </w:numPr>
        <w:spacing w:after="120" w:line="276" w:lineRule="auto"/>
        <w:ind w:left="567" w:hanging="567"/>
        <w:jc w:val="both"/>
        <w:rPr>
          <w:rFonts w:ascii="Arial" w:hAnsi="Arial" w:cs="Arial"/>
          <w:sz w:val="22"/>
          <w:szCs w:val="22"/>
        </w:rPr>
      </w:pPr>
      <w:r w:rsidRPr="00B02318">
        <w:rPr>
          <w:rFonts w:ascii="Arial" w:hAnsi="Arial" w:cs="Arial"/>
          <w:sz w:val="22"/>
          <w:szCs w:val="22"/>
        </w:rPr>
        <w:t xml:space="preserve">Práva </w:t>
      </w:r>
      <w:r w:rsidR="001A2C49">
        <w:rPr>
          <w:rFonts w:ascii="Arial" w:hAnsi="Arial" w:cs="Arial"/>
          <w:sz w:val="22"/>
          <w:szCs w:val="22"/>
        </w:rPr>
        <w:t>Nabyvatel</w:t>
      </w:r>
      <w:r w:rsidR="009564B0">
        <w:rPr>
          <w:rFonts w:ascii="Arial" w:hAnsi="Arial" w:cs="Arial"/>
          <w:sz w:val="22"/>
          <w:szCs w:val="22"/>
        </w:rPr>
        <w:t>e</w:t>
      </w:r>
      <w:r w:rsidRPr="00B02318">
        <w:rPr>
          <w:rFonts w:ascii="Arial" w:hAnsi="Arial" w:cs="Arial"/>
          <w:sz w:val="22"/>
          <w:szCs w:val="22"/>
        </w:rPr>
        <w:t xml:space="preserve"> vyplývající z této Smlouvy či jejího porušení se promlčují ve lhůtě 15 </w:t>
      </w:r>
      <w:r w:rsidRPr="00533977">
        <w:rPr>
          <w:rFonts w:ascii="Arial" w:hAnsi="Arial" w:cs="Arial"/>
          <w:sz w:val="22"/>
          <w:szCs w:val="22"/>
        </w:rPr>
        <w:t>let ode dne, kdy právo mohlo být uplatněno poprvé.</w:t>
      </w:r>
    </w:p>
    <w:p w14:paraId="5289E470" w14:textId="77777777" w:rsidR="0009284A" w:rsidRPr="00D85752" w:rsidRDefault="001A2C49" w:rsidP="00981E8C">
      <w:pPr>
        <w:pStyle w:val="Odstavecseseznamem"/>
        <w:numPr>
          <w:ilvl w:val="1"/>
          <w:numId w:val="6"/>
        </w:numPr>
        <w:spacing w:after="120" w:line="276" w:lineRule="auto"/>
        <w:ind w:left="567" w:hanging="567"/>
        <w:jc w:val="both"/>
        <w:rPr>
          <w:rFonts w:ascii="Arial" w:hAnsi="Arial" w:cs="Arial"/>
          <w:sz w:val="22"/>
          <w:szCs w:val="22"/>
        </w:rPr>
      </w:pPr>
      <w:r w:rsidRPr="00D85752">
        <w:rPr>
          <w:rFonts w:ascii="Arial" w:hAnsi="Arial" w:cs="Arial"/>
          <w:sz w:val="22"/>
          <w:szCs w:val="22"/>
        </w:rPr>
        <w:t>Poskytovatel</w:t>
      </w:r>
      <w:r w:rsidR="0009284A" w:rsidRPr="00D85752">
        <w:rPr>
          <w:rFonts w:ascii="Arial" w:hAnsi="Arial" w:cs="Arial"/>
          <w:sz w:val="22"/>
          <w:szCs w:val="22"/>
        </w:rPr>
        <w:t xml:space="preserve"> přebírá podle § 1765 občanského zákoníku riziko změny okolností, zejména v souvislosti s cenou za poskytnuté plnění, požadavky na poskytování </w:t>
      </w:r>
      <w:r w:rsidR="009B38E2" w:rsidRPr="00D85752">
        <w:rPr>
          <w:rFonts w:ascii="Arial" w:hAnsi="Arial" w:cs="Arial"/>
          <w:sz w:val="22"/>
          <w:szCs w:val="22"/>
        </w:rPr>
        <w:t>Předmětu plnění</w:t>
      </w:r>
      <w:r w:rsidR="0009284A" w:rsidRPr="00D85752">
        <w:rPr>
          <w:rFonts w:ascii="Arial" w:hAnsi="Arial" w:cs="Arial"/>
          <w:sz w:val="22"/>
          <w:szCs w:val="22"/>
        </w:rPr>
        <w:t xml:space="preserve"> a podmínkami SLA.</w:t>
      </w:r>
    </w:p>
    <w:p w14:paraId="0F0D8A89" w14:textId="77777777" w:rsidR="00D755B4" w:rsidRPr="00B02318" w:rsidRDefault="00D755B4" w:rsidP="00981E8C">
      <w:pPr>
        <w:pStyle w:val="Odstavecseseznamem"/>
        <w:numPr>
          <w:ilvl w:val="1"/>
          <w:numId w:val="6"/>
        </w:numPr>
        <w:tabs>
          <w:tab w:val="left" w:pos="709"/>
          <w:tab w:val="left" w:pos="851"/>
        </w:tabs>
        <w:spacing w:after="120" w:line="276" w:lineRule="auto"/>
        <w:ind w:left="709" w:hanging="709"/>
        <w:jc w:val="both"/>
        <w:rPr>
          <w:rFonts w:ascii="Arial" w:hAnsi="Arial" w:cs="Arial"/>
          <w:sz w:val="22"/>
          <w:szCs w:val="22"/>
        </w:rPr>
      </w:pPr>
      <w:r w:rsidRPr="00B02318">
        <w:rPr>
          <w:rFonts w:ascii="Arial" w:hAnsi="Arial" w:cs="Arial"/>
          <w:sz w:val="22"/>
          <w:szCs w:val="22"/>
        </w:rPr>
        <w:t>Tato Smlouva představuje úplnou dohodu smluvních stran o předmětu této Smlouvy a nahrazuje veškerá předešlá ujednání smluvních stran ústní i písemná.</w:t>
      </w:r>
    </w:p>
    <w:p w14:paraId="15886830" w14:textId="77777777" w:rsidR="00057F4F" w:rsidRPr="00B02318" w:rsidRDefault="00D755B4" w:rsidP="00981E8C">
      <w:pPr>
        <w:pStyle w:val="Odstavecseseznamem"/>
        <w:numPr>
          <w:ilvl w:val="1"/>
          <w:numId w:val="6"/>
        </w:numPr>
        <w:spacing w:after="120" w:line="276" w:lineRule="auto"/>
        <w:ind w:left="709" w:hanging="709"/>
        <w:jc w:val="both"/>
        <w:rPr>
          <w:rFonts w:ascii="Arial" w:hAnsi="Arial" w:cs="Arial"/>
          <w:sz w:val="22"/>
          <w:szCs w:val="22"/>
        </w:rPr>
      </w:pPr>
      <w:r w:rsidRPr="00B02318">
        <w:rPr>
          <w:rFonts w:ascii="Arial" w:hAnsi="Arial" w:cs="Arial"/>
          <w:sz w:val="22"/>
          <w:szCs w:val="22"/>
        </w:rPr>
        <w:t>Jakékoliv změny Smlouvy je možné činit výhradně formou písemných a číselně označených dodatků ke Smlouvě schválených oběma smluvními stranami.</w:t>
      </w:r>
    </w:p>
    <w:p w14:paraId="2D11B8AE" w14:textId="77777777" w:rsidR="00D755B4" w:rsidRPr="00B02318" w:rsidRDefault="00D755B4" w:rsidP="00981E8C">
      <w:pPr>
        <w:pStyle w:val="Odstavecseseznamem"/>
        <w:numPr>
          <w:ilvl w:val="1"/>
          <w:numId w:val="6"/>
        </w:numPr>
        <w:spacing w:after="120" w:line="276" w:lineRule="auto"/>
        <w:ind w:left="709" w:hanging="709"/>
        <w:jc w:val="both"/>
        <w:rPr>
          <w:rFonts w:ascii="Arial" w:hAnsi="Arial" w:cs="Arial"/>
          <w:sz w:val="22"/>
          <w:szCs w:val="22"/>
        </w:rPr>
      </w:pPr>
      <w:r w:rsidRPr="00B02318">
        <w:rPr>
          <w:rFonts w:ascii="Arial" w:hAnsi="Arial" w:cs="Arial"/>
          <w:sz w:val="22"/>
          <w:szCs w:val="22"/>
        </w:rPr>
        <w:t xml:space="preserve">Smlouva je vyhotovena ve 4 stejnopisech, z nichž každá strana obdrží </w:t>
      </w:r>
      <w:r w:rsidR="00B20ABA" w:rsidRPr="00B02318">
        <w:rPr>
          <w:rFonts w:ascii="Arial" w:hAnsi="Arial" w:cs="Arial"/>
          <w:sz w:val="22"/>
          <w:szCs w:val="22"/>
        </w:rPr>
        <w:t xml:space="preserve">2 </w:t>
      </w:r>
      <w:r w:rsidRPr="00B02318">
        <w:rPr>
          <w:rFonts w:ascii="Arial" w:hAnsi="Arial" w:cs="Arial"/>
          <w:sz w:val="22"/>
          <w:szCs w:val="22"/>
        </w:rPr>
        <w:t>stejnopisy. Smlouva může být měněna jen písemným</w:t>
      </w:r>
      <w:r w:rsidR="00B028B0" w:rsidRPr="00B02318">
        <w:rPr>
          <w:rFonts w:ascii="Arial" w:hAnsi="Arial" w:cs="Arial"/>
          <w:sz w:val="22"/>
          <w:szCs w:val="22"/>
        </w:rPr>
        <w:t>i</w:t>
      </w:r>
      <w:r w:rsidRPr="00B02318">
        <w:rPr>
          <w:rFonts w:ascii="Arial" w:hAnsi="Arial" w:cs="Arial"/>
          <w:sz w:val="22"/>
          <w:szCs w:val="22"/>
        </w:rPr>
        <w:t xml:space="preserve"> dodatk</w:t>
      </w:r>
      <w:r w:rsidR="00B028B0" w:rsidRPr="00B02318">
        <w:rPr>
          <w:rFonts w:ascii="Arial" w:hAnsi="Arial" w:cs="Arial"/>
          <w:sz w:val="22"/>
          <w:szCs w:val="22"/>
        </w:rPr>
        <w:t>y</w:t>
      </w:r>
      <w:r w:rsidRPr="00B02318">
        <w:rPr>
          <w:rFonts w:ascii="Arial" w:hAnsi="Arial" w:cs="Arial"/>
          <w:sz w:val="22"/>
          <w:szCs w:val="22"/>
        </w:rPr>
        <w:t xml:space="preserve"> podepsaným</w:t>
      </w:r>
      <w:r w:rsidR="00B028B0" w:rsidRPr="00B02318">
        <w:rPr>
          <w:rFonts w:ascii="Arial" w:hAnsi="Arial" w:cs="Arial"/>
          <w:sz w:val="22"/>
          <w:szCs w:val="22"/>
        </w:rPr>
        <w:t>i</w:t>
      </w:r>
      <w:r w:rsidRPr="00B02318">
        <w:rPr>
          <w:rFonts w:ascii="Arial" w:hAnsi="Arial" w:cs="Arial"/>
          <w:sz w:val="22"/>
          <w:szCs w:val="22"/>
        </w:rPr>
        <w:t xml:space="preserve"> oběma smluvními stranami, a to v souladu s</w:t>
      </w:r>
      <w:r w:rsidR="00057F4F" w:rsidRPr="00B02318">
        <w:rPr>
          <w:rFonts w:ascii="Arial" w:hAnsi="Arial" w:cs="Arial"/>
          <w:sz w:val="22"/>
          <w:szCs w:val="22"/>
        </w:rPr>
        <w:t>  občanským</w:t>
      </w:r>
      <w:r w:rsidRPr="00B02318">
        <w:rPr>
          <w:rFonts w:ascii="Arial" w:hAnsi="Arial" w:cs="Arial"/>
          <w:sz w:val="22"/>
          <w:szCs w:val="22"/>
        </w:rPr>
        <w:t xml:space="preserve"> zákoníkem a </w:t>
      </w:r>
      <w:r w:rsidR="00493130" w:rsidRPr="00B02318">
        <w:rPr>
          <w:rFonts w:ascii="Arial" w:hAnsi="Arial" w:cs="Arial"/>
          <w:sz w:val="22"/>
          <w:szCs w:val="22"/>
        </w:rPr>
        <w:t>Z</w:t>
      </w:r>
      <w:r w:rsidR="0074206A">
        <w:rPr>
          <w:rFonts w:ascii="Arial" w:hAnsi="Arial" w:cs="Arial"/>
          <w:sz w:val="22"/>
          <w:szCs w:val="22"/>
        </w:rPr>
        <w:t>Z</w:t>
      </w:r>
      <w:r w:rsidR="00493130" w:rsidRPr="00B02318">
        <w:rPr>
          <w:rFonts w:ascii="Arial" w:hAnsi="Arial" w:cs="Arial"/>
          <w:sz w:val="22"/>
          <w:szCs w:val="22"/>
        </w:rPr>
        <w:t>VZ</w:t>
      </w:r>
      <w:r w:rsidRPr="00B02318">
        <w:rPr>
          <w:rFonts w:ascii="Arial" w:hAnsi="Arial" w:cs="Arial"/>
          <w:sz w:val="22"/>
          <w:szCs w:val="22"/>
        </w:rPr>
        <w:t>.</w:t>
      </w:r>
    </w:p>
    <w:p w14:paraId="1BE6AA61" w14:textId="77777777" w:rsidR="00330E6E" w:rsidRPr="00B02318" w:rsidRDefault="00330E6E" w:rsidP="00981E8C">
      <w:pPr>
        <w:pStyle w:val="Odstavecseseznamem"/>
        <w:numPr>
          <w:ilvl w:val="1"/>
          <w:numId w:val="6"/>
        </w:numPr>
        <w:spacing w:after="120" w:line="276" w:lineRule="auto"/>
        <w:ind w:left="567" w:hanging="567"/>
        <w:jc w:val="both"/>
        <w:rPr>
          <w:rFonts w:ascii="Arial" w:hAnsi="Arial" w:cs="Arial"/>
          <w:sz w:val="22"/>
          <w:szCs w:val="22"/>
        </w:rPr>
      </w:pPr>
      <w:r w:rsidRPr="00B02318">
        <w:rPr>
          <w:rFonts w:ascii="Arial" w:hAnsi="Arial" w:cs="Arial"/>
          <w:sz w:val="22"/>
          <w:szCs w:val="22"/>
        </w:rPr>
        <w:t>Nedílnou součást Smlouvy tvoří tyto přílohy:</w:t>
      </w:r>
    </w:p>
    <w:p w14:paraId="7B23036E" w14:textId="77777777" w:rsidR="00FE7505" w:rsidRDefault="00FE7505" w:rsidP="00981E8C">
      <w:pPr>
        <w:pStyle w:val="RLTextlnkuslovan"/>
        <w:numPr>
          <w:ilvl w:val="0"/>
          <w:numId w:val="0"/>
        </w:numPr>
        <w:spacing w:line="276" w:lineRule="auto"/>
        <w:ind w:left="2268"/>
        <w:rPr>
          <w:rFonts w:ascii="Arial" w:hAnsi="Arial" w:cs="Arial"/>
          <w:szCs w:val="22"/>
        </w:rPr>
      </w:pPr>
    </w:p>
    <w:p w14:paraId="09479C02" w14:textId="77777777" w:rsidR="00330E6E" w:rsidRPr="006B1D1C" w:rsidRDefault="00330E6E" w:rsidP="00981E8C">
      <w:pPr>
        <w:pStyle w:val="RLTextlnkuslovan"/>
        <w:numPr>
          <w:ilvl w:val="0"/>
          <w:numId w:val="0"/>
        </w:numPr>
        <w:spacing w:line="276" w:lineRule="auto"/>
        <w:ind w:left="2268"/>
        <w:rPr>
          <w:rFonts w:ascii="Arial" w:hAnsi="Arial" w:cs="Arial"/>
          <w:szCs w:val="22"/>
        </w:rPr>
      </w:pPr>
      <w:r w:rsidRPr="006B1D1C">
        <w:rPr>
          <w:rFonts w:ascii="Arial" w:hAnsi="Arial" w:cs="Arial"/>
          <w:szCs w:val="22"/>
        </w:rPr>
        <w:t>Příloha č. 1: Specifikace předmětu plnění</w:t>
      </w:r>
    </w:p>
    <w:p w14:paraId="1B38B4BF" w14:textId="77777777" w:rsidR="00330E6E" w:rsidRPr="006B1D1C" w:rsidRDefault="00330E6E" w:rsidP="00330E6E">
      <w:pPr>
        <w:pStyle w:val="RLTextlnkuslovan"/>
        <w:numPr>
          <w:ilvl w:val="0"/>
          <w:numId w:val="0"/>
        </w:numPr>
        <w:ind w:left="2268"/>
        <w:rPr>
          <w:rFonts w:ascii="Arial" w:hAnsi="Arial" w:cs="Arial"/>
          <w:szCs w:val="22"/>
        </w:rPr>
      </w:pPr>
      <w:r w:rsidRPr="006B1D1C">
        <w:rPr>
          <w:rFonts w:ascii="Arial" w:hAnsi="Arial" w:cs="Arial"/>
          <w:szCs w:val="22"/>
        </w:rPr>
        <w:t>Příloha č. 2: Místo plnění</w:t>
      </w:r>
    </w:p>
    <w:p w14:paraId="697AC9D1" w14:textId="77777777" w:rsidR="00330E6E" w:rsidRPr="006B1D1C" w:rsidRDefault="00330E6E" w:rsidP="00330E6E">
      <w:pPr>
        <w:pStyle w:val="RLTextlnkuslovan"/>
        <w:numPr>
          <w:ilvl w:val="0"/>
          <w:numId w:val="0"/>
        </w:numPr>
        <w:ind w:left="2268"/>
        <w:rPr>
          <w:rFonts w:ascii="Arial" w:hAnsi="Arial" w:cs="Arial"/>
          <w:szCs w:val="22"/>
        </w:rPr>
      </w:pPr>
      <w:r w:rsidRPr="006B1D1C">
        <w:rPr>
          <w:rFonts w:ascii="Arial" w:hAnsi="Arial" w:cs="Arial"/>
          <w:szCs w:val="22"/>
        </w:rPr>
        <w:t xml:space="preserve">Příloha č. 3: </w:t>
      </w:r>
      <w:r w:rsidR="00981E87" w:rsidRPr="00981E87">
        <w:rPr>
          <w:rFonts w:ascii="Arial" w:hAnsi="Arial" w:cs="Arial"/>
          <w:szCs w:val="22"/>
        </w:rPr>
        <w:t xml:space="preserve">Způsob poskytování </w:t>
      </w:r>
      <w:r w:rsidR="009B38E2">
        <w:rPr>
          <w:rFonts w:ascii="Arial" w:hAnsi="Arial" w:cs="Arial"/>
          <w:szCs w:val="22"/>
        </w:rPr>
        <w:t>podpory předmětu plnění</w:t>
      </w:r>
      <w:r w:rsidR="00981E87" w:rsidRPr="00981E87">
        <w:rPr>
          <w:rFonts w:ascii="Arial" w:hAnsi="Arial" w:cs="Arial"/>
          <w:szCs w:val="22"/>
        </w:rPr>
        <w:t xml:space="preserve"> </w:t>
      </w:r>
    </w:p>
    <w:p w14:paraId="269D4D3D" w14:textId="77777777" w:rsidR="00330E6E" w:rsidRPr="006B1D1C" w:rsidRDefault="00330E6E" w:rsidP="00330E6E">
      <w:pPr>
        <w:pStyle w:val="RLTextlnkuslovan"/>
        <w:numPr>
          <w:ilvl w:val="0"/>
          <w:numId w:val="0"/>
        </w:numPr>
        <w:ind w:left="2268"/>
        <w:rPr>
          <w:rFonts w:ascii="Arial" w:hAnsi="Arial" w:cs="Arial"/>
          <w:szCs w:val="22"/>
        </w:rPr>
      </w:pPr>
      <w:r w:rsidRPr="006B1D1C">
        <w:rPr>
          <w:rFonts w:ascii="Arial" w:hAnsi="Arial" w:cs="Arial"/>
          <w:szCs w:val="22"/>
        </w:rPr>
        <w:t>Příloha č. 4: Cena předmětu plnění</w:t>
      </w:r>
    </w:p>
    <w:p w14:paraId="7BA8EFBA" w14:textId="77777777" w:rsidR="00330E6E" w:rsidRPr="006B1D1C" w:rsidRDefault="00330E6E" w:rsidP="00330E6E">
      <w:pPr>
        <w:pStyle w:val="RLTextlnkuslovan"/>
        <w:numPr>
          <w:ilvl w:val="0"/>
          <w:numId w:val="0"/>
        </w:numPr>
        <w:ind w:left="2268"/>
        <w:rPr>
          <w:rFonts w:ascii="Arial" w:hAnsi="Arial" w:cs="Arial"/>
          <w:szCs w:val="22"/>
        </w:rPr>
      </w:pPr>
      <w:r w:rsidRPr="006B1D1C">
        <w:rPr>
          <w:rFonts w:ascii="Arial" w:hAnsi="Arial" w:cs="Arial"/>
          <w:szCs w:val="22"/>
        </w:rPr>
        <w:t>Příloze č. 5: Oprávněné osoby</w:t>
      </w:r>
    </w:p>
    <w:p w14:paraId="1B01B938" w14:textId="77777777" w:rsidR="00330E6E" w:rsidRDefault="00330E6E" w:rsidP="00330E6E">
      <w:pPr>
        <w:pStyle w:val="RLTextlnkuslovan"/>
        <w:numPr>
          <w:ilvl w:val="0"/>
          <w:numId w:val="0"/>
        </w:numPr>
        <w:ind w:left="2268"/>
        <w:rPr>
          <w:rFonts w:ascii="Arial" w:hAnsi="Arial" w:cs="Arial"/>
          <w:szCs w:val="22"/>
        </w:rPr>
      </w:pPr>
      <w:r w:rsidRPr="006B1D1C">
        <w:rPr>
          <w:rFonts w:ascii="Arial" w:hAnsi="Arial" w:cs="Arial"/>
          <w:szCs w:val="22"/>
        </w:rPr>
        <w:t>Příloha č. 6: Vzor Akceptačního protokolu</w:t>
      </w:r>
    </w:p>
    <w:p w14:paraId="2C2B5C8E" w14:textId="77777777" w:rsidR="00981E87" w:rsidRDefault="00981E87" w:rsidP="00330E6E">
      <w:pPr>
        <w:pStyle w:val="RLTextlnkuslovan"/>
        <w:numPr>
          <w:ilvl w:val="0"/>
          <w:numId w:val="0"/>
        </w:numPr>
        <w:ind w:left="2268"/>
        <w:rPr>
          <w:rFonts w:ascii="Arial" w:hAnsi="Arial" w:cs="Arial"/>
          <w:szCs w:val="22"/>
        </w:rPr>
      </w:pPr>
      <w:r w:rsidRPr="00533977">
        <w:rPr>
          <w:rFonts w:ascii="Arial" w:hAnsi="Arial" w:cs="Arial"/>
          <w:szCs w:val="22"/>
        </w:rPr>
        <w:t>Příloha č. 7: Seznam poddodavatelů</w:t>
      </w:r>
    </w:p>
    <w:p w14:paraId="168A8ACE" w14:textId="77777777" w:rsidR="005F453C" w:rsidRPr="006B1D1C" w:rsidRDefault="005F453C" w:rsidP="00330E6E">
      <w:pPr>
        <w:pStyle w:val="RLTextlnkuslovan"/>
        <w:numPr>
          <w:ilvl w:val="0"/>
          <w:numId w:val="0"/>
        </w:numPr>
        <w:ind w:left="2268"/>
        <w:rPr>
          <w:rFonts w:ascii="Arial" w:hAnsi="Arial" w:cs="Arial"/>
          <w:szCs w:val="22"/>
        </w:rPr>
      </w:pPr>
      <w:r>
        <w:rPr>
          <w:rFonts w:ascii="Arial" w:hAnsi="Arial" w:cs="Arial"/>
          <w:szCs w:val="22"/>
        </w:rPr>
        <w:t>Příloha č. 8: EULA</w:t>
      </w:r>
    </w:p>
    <w:p w14:paraId="3EC72FA2" w14:textId="77777777" w:rsidR="008414DF" w:rsidRPr="006B1D1C" w:rsidRDefault="008414DF" w:rsidP="00B20ABA">
      <w:pPr>
        <w:pStyle w:val="RLProhlensmluvnchstran"/>
        <w:rPr>
          <w:rFonts w:ascii="Arial" w:hAnsi="Arial" w:cs="Arial"/>
        </w:rPr>
      </w:pPr>
    </w:p>
    <w:p w14:paraId="773F08F7" w14:textId="77777777" w:rsidR="00573E8E" w:rsidRDefault="00573E8E" w:rsidP="00B20ABA">
      <w:pPr>
        <w:pStyle w:val="RLProhlensmluvnchstran"/>
        <w:rPr>
          <w:rFonts w:ascii="Arial" w:hAnsi="Arial" w:cs="Arial"/>
        </w:rPr>
      </w:pPr>
    </w:p>
    <w:p w14:paraId="4847DF1F" w14:textId="77777777" w:rsidR="00573E8E" w:rsidRDefault="00573E8E" w:rsidP="00B20ABA">
      <w:pPr>
        <w:pStyle w:val="RLProhlensmluvnchstran"/>
        <w:rPr>
          <w:rFonts w:ascii="Arial" w:hAnsi="Arial" w:cs="Arial"/>
        </w:rPr>
      </w:pPr>
    </w:p>
    <w:p w14:paraId="6297C930" w14:textId="77777777" w:rsidR="00B20ABA" w:rsidRPr="006B1D1C" w:rsidRDefault="00B20ABA" w:rsidP="00B20ABA">
      <w:pPr>
        <w:pStyle w:val="RLProhlensmluvnchstran"/>
        <w:rPr>
          <w:rFonts w:ascii="Arial" w:hAnsi="Arial" w:cs="Arial"/>
        </w:rPr>
      </w:pPr>
      <w:r w:rsidRPr="006B1D1C">
        <w:rPr>
          <w:rFonts w:ascii="Arial" w:hAnsi="Arial" w:cs="Arial"/>
        </w:rPr>
        <w:t>Smluvní strany prohlašují, že si tuto Smlouvu přečetly, že s jejím obsahem souhlasí a na důkaz toho k ní připojují svoje podpisy.</w:t>
      </w:r>
    </w:p>
    <w:p w14:paraId="740E228E" w14:textId="77777777" w:rsidR="00B20ABA" w:rsidRDefault="00B20ABA" w:rsidP="00D755B4">
      <w:pPr>
        <w:pStyle w:val="Zkladntext"/>
        <w:tabs>
          <w:tab w:val="left" w:pos="1134"/>
          <w:tab w:val="left" w:pos="2127"/>
        </w:tabs>
        <w:ind w:left="426"/>
        <w:rPr>
          <w:rFonts w:cs="Arial"/>
          <w:sz w:val="22"/>
          <w:szCs w:val="22"/>
          <w:lang w:val="cs-CZ"/>
        </w:rPr>
      </w:pPr>
    </w:p>
    <w:p w14:paraId="5D50A5E8" w14:textId="77777777" w:rsidR="00997A2A" w:rsidRDefault="00997A2A" w:rsidP="00D755B4">
      <w:pPr>
        <w:pStyle w:val="Zkladntext"/>
        <w:tabs>
          <w:tab w:val="left" w:pos="1134"/>
          <w:tab w:val="left" w:pos="2127"/>
        </w:tabs>
        <w:ind w:left="426"/>
        <w:rPr>
          <w:rFonts w:cs="Arial"/>
          <w:sz w:val="22"/>
          <w:szCs w:val="22"/>
          <w:lang w:val="cs-CZ"/>
        </w:rPr>
      </w:pPr>
    </w:p>
    <w:p w14:paraId="79F9AD17" w14:textId="77777777" w:rsidR="00997A2A" w:rsidRDefault="00997A2A" w:rsidP="00D755B4">
      <w:pPr>
        <w:pStyle w:val="Zkladntext"/>
        <w:tabs>
          <w:tab w:val="left" w:pos="1134"/>
          <w:tab w:val="left" w:pos="2127"/>
        </w:tabs>
        <w:ind w:left="426"/>
        <w:rPr>
          <w:rFonts w:cs="Arial"/>
          <w:sz w:val="22"/>
          <w:szCs w:val="22"/>
          <w:lang w:val="cs-CZ"/>
        </w:rPr>
      </w:pPr>
    </w:p>
    <w:p w14:paraId="7A723633" w14:textId="77777777" w:rsidR="00997A2A" w:rsidRDefault="00997A2A" w:rsidP="00D755B4">
      <w:pPr>
        <w:pStyle w:val="Zkladntext"/>
        <w:tabs>
          <w:tab w:val="left" w:pos="1134"/>
          <w:tab w:val="left" w:pos="2127"/>
        </w:tabs>
        <w:ind w:left="426"/>
        <w:rPr>
          <w:rFonts w:cs="Arial"/>
          <w:sz w:val="22"/>
          <w:szCs w:val="22"/>
          <w:lang w:val="cs-CZ"/>
        </w:rPr>
      </w:pPr>
    </w:p>
    <w:p w14:paraId="0A9643A2" w14:textId="77777777" w:rsidR="00997A2A" w:rsidRDefault="00997A2A" w:rsidP="00D755B4">
      <w:pPr>
        <w:pStyle w:val="Zkladntext"/>
        <w:tabs>
          <w:tab w:val="left" w:pos="1134"/>
          <w:tab w:val="left" w:pos="2127"/>
        </w:tabs>
        <w:ind w:left="426"/>
        <w:rPr>
          <w:rFonts w:cs="Arial"/>
          <w:sz w:val="22"/>
          <w:szCs w:val="22"/>
          <w:lang w:val="cs-CZ"/>
        </w:rPr>
      </w:pPr>
    </w:p>
    <w:p w14:paraId="41AD5021" w14:textId="77777777" w:rsidR="00997A2A" w:rsidRPr="00997A2A" w:rsidRDefault="00997A2A" w:rsidP="00D755B4">
      <w:pPr>
        <w:pStyle w:val="Zkladntext"/>
        <w:tabs>
          <w:tab w:val="left" w:pos="1134"/>
          <w:tab w:val="left" w:pos="2127"/>
        </w:tabs>
        <w:ind w:left="426"/>
        <w:rPr>
          <w:rFonts w:cs="Arial"/>
          <w:sz w:val="22"/>
          <w:szCs w:val="22"/>
          <w:lang w:val="cs-CZ"/>
        </w:rPr>
      </w:pPr>
    </w:p>
    <w:tbl>
      <w:tblPr>
        <w:tblpPr w:leftFromText="141" w:rightFromText="141" w:vertAnchor="text" w:horzAnchor="margin" w:tblpY="127"/>
        <w:tblW w:w="0" w:type="auto"/>
        <w:tblLook w:val="01E0" w:firstRow="1" w:lastRow="1" w:firstColumn="1" w:lastColumn="1" w:noHBand="0" w:noVBand="0"/>
      </w:tblPr>
      <w:tblGrid>
        <w:gridCol w:w="4608"/>
        <w:gridCol w:w="4678"/>
      </w:tblGrid>
      <w:tr w:rsidR="00B20ABA" w:rsidRPr="006B1D1C" w14:paraId="650F6D7C" w14:textId="77777777" w:rsidTr="00E3295D">
        <w:tc>
          <w:tcPr>
            <w:tcW w:w="4643" w:type="dxa"/>
          </w:tcPr>
          <w:p w14:paraId="30E7D742" w14:textId="77777777" w:rsidR="00B20ABA" w:rsidRPr="006B1D1C" w:rsidRDefault="001A2C49" w:rsidP="00560AC4">
            <w:pPr>
              <w:pStyle w:val="RLProhlensmluvnchstran"/>
              <w:rPr>
                <w:rFonts w:ascii="Arial" w:hAnsi="Arial" w:cs="Arial"/>
              </w:rPr>
            </w:pPr>
            <w:r>
              <w:rPr>
                <w:rFonts w:ascii="Arial" w:hAnsi="Arial" w:cs="Arial"/>
              </w:rPr>
              <w:t>Nabyvatel</w:t>
            </w:r>
          </w:p>
          <w:p w14:paraId="4939CD93" w14:textId="77777777" w:rsidR="00B20ABA" w:rsidRPr="006B1D1C" w:rsidRDefault="00B20ABA" w:rsidP="00560AC4">
            <w:pPr>
              <w:pStyle w:val="RLdajeosmluvnstran0"/>
              <w:rPr>
                <w:rFonts w:ascii="Arial" w:hAnsi="Arial" w:cs="Arial"/>
              </w:rPr>
            </w:pPr>
          </w:p>
          <w:p w14:paraId="49906EFF" w14:textId="0526CD9C" w:rsidR="003A1AC9" w:rsidRDefault="00573E8E" w:rsidP="00573E8E">
            <w:pPr>
              <w:pStyle w:val="RLdajeosmluvnstran0"/>
              <w:jc w:val="left"/>
              <w:rPr>
                <w:rFonts w:ascii="Arial" w:hAnsi="Arial" w:cs="Arial"/>
              </w:rPr>
            </w:pPr>
            <w:r>
              <w:rPr>
                <w:rFonts w:ascii="Arial" w:hAnsi="Arial" w:cs="Arial"/>
              </w:rPr>
              <w:t xml:space="preserve">      </w:t>
            </w:r>
            <w:r w:rsidR="00FE7505">
              <w:rPr>
                <w:rFonts w:ascii="Arial" w:hAnsi="Arial" w:cs="Arial"/>
              </w:rPr>
              <w:t>V</w:t>
            </w:r>
            <w:r w:rsidR="00446558">
              <w:rPr>
                <w:rFonts w:ascii="Arial" w:hAnsi="Arial" w:cs="Arial"/>
              </w:rPr>
              <w:t> Praze dne</w:t>
            </w:r>
            <w:r w:rsidR="00FE7505">
              <w:rPr>
                <w:rFonts w:ascii="Arial" w:hAnsi="Arial" w:cs="Arial"/>
              </w:rPr>
              <w:t xml:space="preserve"> </w:t>
            </w:r>
            <w:r w:rsidR="00007FB1">
              <w:rPr>
                <w:rFonts w:ascii="Arial" w:hAnsi="Arial" w:cs="Arial"/>
              </w:rPr>
              <w:t>19. 12. 2017</w:t>
            </w:r>
          </w:p>
          <w:p w14:paraId="46D3C69A" w14:textId="77777777" w:rsidR="00573E8E" w:rsidRDefault="00FE7505" w:rsidP="00446558">
            <w:pPr>
              <w:pStyle w:val="RLdajeosmluvnstran0"/>
              <w:rPr>
                <w:rFonts w:ascii="Arial" w:hAnsi="Arial" w:cs="Arial"/>
              </w:rPr>
            </w:pPr>
            <w:r>
              <w:rPr>
                <w:rFonts w:ascii="Arial" w:hAnsi="Arial" w:cs="Arial"/>
              </w:rPr>
              <w:t xml:space="preserve">       </w:t>
            </w:r>
          </w:p>
          <w:p w14:paraId="7B36A70F" w14:textId="77777777" w:rsidR="00573E8E" w:rsidRDefault="00573E8E" w:rsidP="00446558">
            <w:pPr>
              <w:pStyle w:val="RLdajeosmluvnstran0"/>
              <w:rPr>
                <w:rFonts w:ascii="Arial" w:hAnsi="Arial" w:cs="Arial"/>
              </w:rPr>
            </w:pPr>
          </w:p>
          <w:p w14:paraId="7AB3EEEB" w14:textId="77777777" w:rsidR="00573E8E" w:rsidRDefault="00573E8E" w:rsidP="00446558">
            <w:pPr>
              <w:pStyle w:val="RLdajeosmluvnstran0"/>
              <w:rPr>
                <w:rFonts w:ascii="Arial" w:hAnsi="Arial" w:cs="Arial"/>
              </w:rPr>
            </w:pPr>
          </w:p>
          <w:p w14:paraId="44FF0A5F" w14:textId="0134D236" w:rsidR="00B20ABA" w:rsidRPr="006B1D1C" w:rsidRDefault="002D1625" w:rsidP="00446558">
            <w:pPr>
              <w:pStyle w:val="RLdajeosmluvnstran0"/>
              <w:rPr>
                <w:rFonts w:ascii="Arial" w:hAnsi="Arial" w:cs="Arial"/>
              </w:rPr>
            </w:pPr>
            <w:r>
              <w:rPr>
                <w:rFonts w:ascii="Arial" w:hAnsi="Arial" w:cs="Arial"/>
              </w:rPr>
              <w:t>xxxxxxxxxxxxxxxxxxxxxxx</w:t>
            </w:r>
            <w:r w:rsidR="00FE7505">
              <w:rPr>
                <w:rFonts w:ascii="Arial" w:hAnsi="Arial" w:cs="Arial"/>
              </w:rPr>
              <w:t xml:space="preserve">      </w:t>
            </w:r>
          </w:p>
        </w:tc>
        <w:tc>
          <w:tcPr>
            <w:tcW w:w="4643" w:type="dxa"/>
          </w:tcPr>
          <w:p w14:paraId="073DC145" w14:textId="77777777" w:rsidR="00B20ABA" w:rsidRPr="00230481" w:rsidRDefault="001A2C49" w:rsidP="00560AC4">
            <w:pPr>
              <w:pStyle w:val="RLdajeosmluvnstran0"/>
              <w:rPr>
                <w:rFonts w:ascii="Arial" w:hAnsi="Arial" w:cs="Arial"/>
                <w:b/>
                <w:bCs/>
              </w:rPr>
            </w:pPr>
            <w:r>
              <w:rPr>
                <w:rFonts w:ascii="Arial" w:hAnsi="Arial" w:cs="Arial"/>
                <w:b/>
                <w:bCs/>
              </w:rPr>
              <w:t>Poskytovatel</w:t>
            </w:r>
          </w:p>
          <w:p w14:paraId="672C36FA" w14:textId="77777777" w:rsidR="00B20ABA" w:rsidRPr="00230481" w:rsidRDefault="00B20ABA" w:rsidP="00560AC4">
            <w:pPr>
              <w:pStyle w:val="RLdajeosmluvnstran0"/>
              <w:rPr>
                <w:rFonts w:ascii="Arial" w:hAnsi="Arial" w:cs="Arial"/>
              </w:rPr>
            </w:pPr>
          </w:p>
          <w:p w14:paraId="2645F687" w14:textId="76FB50B4" w:rsidR="002D1625" w:rsidRDefault="00573E8E" w:rsidP="00573E8E">
            <w:pPr>
              <w:pStyle w:val="RLdajeosmluvnstran0"/>
              <w:jc w:val="left"/>
              <w:rPr>
                <w:rFonts w:ascii="Arial" w:hAnsi="Arial" w:cs="Arial"/>
              </w:rPr>
            </w:pPr>
            <w:r>
              <w:rPr>
                <w:rFonts w:ascii="Arial" w:hAnsi="Arial" w:cs="Arial"/>
              </w:rPr>
              <w:t xml:space="preserve">     </w:t>
            </w:r>
            <w:r w:rsidR="00B20ABA" w:rsidRPr="00230481">
              <w:rPr>
                <w:rFonts w:ascii="Arial" w:hAnsi="Arial" w:cs="Arial"/>
              </w:rPr>
              <w:t>V</w:t>
            </w:r>
            <w:r w:rsidR="00230481">
              <w:rPr>
                <w:rFonts w:ascii="Arial" w:hAnsi="Arial" w:cs="Arial"/>
              </w:rPr>
              <w:t xml:space="preserve"> Praze </w:t>
            </w:r>
            <w:r w:rsidR="00B20ABA" w:rsidRPr="00230481">
              <w:rPr>
                <w:rFonts w:ascii="Arial" w:hAnsi="Arial" w:cs="Arial"/>
              </w:rPr>
              <w:t xml:space="preserve">dne </w:t>
            </w:r>
            <w:r w:rsidR="00007FB1">
              <w:rPr>
                <w:rFonts w:ascii="Arial" w:hAnsi="Arial" w:cs="Arial"/>
              </w:rPr>
              <w:t>19. 12. 2017</w:t>
            </w:r>
            <w:r w:rsidR="00FE7505">
              <w:rPr>
                <w:rFonts w:ascii="Arial" w:hAnsi="Arial" w:cs="Arial"/>
              </w:rPr>
              <w:t xml:space="preserve">                 </w:t>
            </w:r>
          </w:p>
          <w:p w14:paraId="72574F36" w14:textId="77777777" w:rsidR="002D1625" w:rsidRPr="002D1625" w:rsidRDefault="002D1625" w:rsidP="002D1625">
            <w:pPr>
              <w:rPr>
                <w:lang w:eastAsia="en-US"/>
              </w:rPr>
            </w:pPr>
          </w:p>
          <w:p w14:paraId="3D98E936" w14:textId="77777777" w:rsidR="002D1625" w:rsidRPr="002D1625" w:rsidRDefault="002D1625" w:rsidP="002D1625">
            <w:pPr>
              <w:rPr>
                <w:lang w:eastAsia="en-US"/>
              </w:rPr>
            </w:pPr>
          </w:p>
          <w:p w14:paraId="713F7EEC" w14:textId="2E37841A" w:rsidR="002D1625" w:rsidRDefault="002D1625" w:rsidP="002D1625">
            <w:pPr>
              <w:rPr>
                <w:lang w:eastAsia="en-US"/>
              </w:rPr>
            </w:pPr>
          </w:p>
          <w:p w14:paraId="22D397DD" w14:textId="2A75B887" w:rsidR="00B20ABA" w:rsidRPr="002D1625" w:rsidRDefault="002D1625" w:rsidP="002D1625">
            <w:pPr>
              <w:ind w:firstLine="708"/>
              <w:rPr>
                <w:lang w:eastAsia="en-US"/>
              </w:rPr>
            </w:pPr>
            <w:r>
              <w:rPr>
                <w:lang w:eastAsia="en-US"/>
              </w:rPr>
              <w:t>xxxxxxxxxxxxxxxxxxxxxxxxxxxxx</w:t>
            </w:r>
          </w:p>
        </w:tc>
      </w:tr>
      <w:tr w:rsidR="00E3295D" w:rsidRPr="00E3295D" w14:paraId="450975B3" w14:textId="77777777" w:rsidTr="00E3295D">
        <w:tc>
          <w:tcPr>
            <w:tcW w:w="4643" w:type="dxa"/>
          </w:tcPr>
          <w:p w14:paraId="1BE82316" w14:textId="77777777" w:rsidR="00E3295D" w:rsidRPr="006B1D1C" w:rsidRDefault="00E3295D" w:rsidP="00E3295D">
            <w:pPr>
              <w:pStyle w:val="RLdajeosmluvnstran0"/>
              <w:rPr>
                <w:rFonts w:ascii="Arial" w:hAnsi="Arial" w:cs="Arial"/>
              </w:rPr>
            </w:pPr>
            <w:r w:rsidRPr="006B1D1C">
              <w:rPr>
                <w:rFonts w:ascii="Arial" w:hAnsi="Arial" w:cs="Arial"/>
              </w:rPr>
              <w:t>.......................................................................</w:t>
            </w:r>
          </w:p>
          <w:p w14:paraId="3396D231" w14:textId="77777777" w:rsidR="00E3295D" w:rsidRPr="006B1D1C" w:rsidRDefault="00E3295D" w:rsidP="00E3295D">
            <w:pPr>
              <w:pStyle w:val="RLdajeosmluvnstran0"/>
              <w:rPr>
                <w:rFonts w:ascii="Arial" w:hAnsi="Arial" w:cs="Arial"/>
                <w:b/>
                <w:bCs/>
              </w:rPr>
            </w:pPr>
            <w:r w:rsidRPr="006B1D1C">
              <w:rPr>
                <w:rFonts w:ascii="Arial" w:hAnsi="Arial" w:cs="Arial"/>
                <w:b/>
                <w:bCs/>
              </w:rPr>
              <w:t>Česká republika – Ministerstvo zemědělství</w:t>
            </w:r>
          </w:p>
          <w:p w14:paraId="3C0A7B6A" w14:textId="77777777" w:rsidR="00446558" w:rsidRDefault="00FE0775" w:rsidP="00446558">
            <w:pPr>
              <w:pStyle w:val="RLdajeosmluvnstran0"/>
              <w:rPr>
                <w:rFonts w:ascii="Arial" w:hAnsi="Arial" w:cs="Arial"/>
                <w:szCs w:val="22"/>
              </w:rPr>
            </w:pPr>
            <w:r>
              <w:rPr>
                <w:rFonts w:ascii="Arial" w:hAnsi="Arial" w:cs="Arial"/>
                <w:szCs w:val="22"/>
              </w:rPr>
              <w:t xml:space="preserve">Bc. </w:t>
            </w:r>
            <w:r w:rsidR="00446558" w:rsidRPr="00446558">
              <w:rPr>
                <w:rFonts w:ascii="Arial" w:hAnsi="Arial" w:cs="Arial"/>
                <w:szCs w:val="22"/>
              </w:rPr>
              <w:t>David Šetina</w:t>
            </w:r>
          </w:p>
          <w:p w14:paraId="792D74A3" w14:textId="77777777" w:rsidR="00E3295D" w:rsidRPr="006B1D1C" w:rsidRDefault="00446558" w:rsidP="00446558">
            <w:pPr>
              <w:pStyle w:val="RLdajeosmluvnstran0"/>
              <w:rPr>
                <w:rFonts w:ascii="Arial" w:hAnsi="Arial" w:cs="Arial"/>
              </w:rPr>
            </w:pPr>
            <w:r w:rsidRPr="00446558">
              <w:rPr>
                <w:rFonts w:ascii="Arial" w:hAnsi="Arial" w:cs="Arial"/>
                <w:szCs w:val="22"/>
              </w:rPr>
              <w:t xml:space="preserve"> ředitel odboru informačních a komunikačních technologií</w:t>
            </w:r>
          </w:p>
        </w:tc>
        <w:tc>
          <w:tcPr>
            <w:tcW w:w="4643" w:type="dxa"/>
          </w:tcPr>
          <w:p w14:paraId="5FE076F7" w14:textId="77777777" w:rsidR="00E3295D" w:rsidRPr="00230481" w:rsidRDefault="00E3295D" w:rsidP="00E3295D">
            <w:pPr>
              <w:pStyle w:val="RLdajeosmluvnstran0"/>
              <w:rPr>
                <w:rFonts w:ascii="Arial" w:hAnsi="Arial" w:cs="Arial"/>
                <w:szCs w:val="22"/>
              </w:rPr>
            </w:pPr>
            <w:r w:rsidRPr="00230481">
              <w:rPr>
                <w:rFonts w:ascii="Arial" w:hAnsi="Arial" w:cs="Arial"/>
                <w:szCs w:val="22"/>
              </w:rPr>
              <w:t>.........................................................................</w:t>
            </w:r>
          </w:p>
          <w:p w14:paraId="179FA22B" w14:textId="77777777" w:rsidR="00405820" w:rsidRPr="00BA2D55" w:rsidRDefault="00405820" w:rsidP="00405820">
            <w:pPr>
              <w:pStyle w:val="RLProhlensmluvnchstran"/>
              <w:rPr>
                <w:rFonts w:ascii="Arial" w:hAnsi="Arial" w:cs="Arial"/>
                <w:szCs w:val="22"/>
              </w:rPr>
            </w:pPr>
            <w:r w:rsidRPr="00BA2D55">
              <w:rPr>
                <w:rFonts w:ascii="Arial" w:hAnsi="Arial" w:cs="Arial"/>
                <w:szCs w:val="22"/>
              </w:rPr>
              <w:t>Dimension Data Czech Republic s.r.o.</w:t>
            </w:r>
          </w:p>
          <w:p w14:paraId="6F457538" w14:textId="199F8FD2" w:rsidR="00E3295D" w:rsidRPr="00230481" w:rsidRDefault="00405820" w:rsidP="00E3295D">
            <w:pPr>
              <w:pStyle w:val="RLdajeosmluvnstran0"/>
              <w:rPr>
                <w:rFonts w:ascii="Arial" w:hAnsi="Arial" w:cs="Arial"/>
                <w:szCs w:val="22"/>
              </w:rPr>
            </w:pPr>
            <w:r>
              <w:rPr>
                <w:rFonts w:ascii="Arial" w:hAnsi="Arial" w:cs="Arial"/>
                <w:szCs w:val="22"/>
              </w:rPr>
              <w:t>Ing. Petr H</w:t>
            </w:r>
            <w:r w:rsidRPr="00405820">
              <w:rPr>
                <w:rFonts w:ascii="Arial" w:hAnsi="Arial" w:cs="Arial"/>
                <w:szCs w:val="22"/>
              </w:rPr>
              <w:t>übl</w:t>
            </w:r>
          </w:p>
          <w:p w14:paraId="56AEE6E5" w14:textId="195D25E3" w:rsidR="00E3295D" w:rsidRPr="00230481" w:rsidRDefault="00405820" w:rsidP="00E3295D">
            <w:pPr>
              <w:pStyle w:val="RLdajeosmluvnstran0"/>
              <w:rPr>
                <w:rFonts w:ascii="Arial" w:hAnsi="Arial" w:cs="Arial"/>
                <w:szCs w:val="22"/>
              </w:rPr>
            </w:pPr>
            <w:r>
              <w:rPr>
                <w:rFonts w:ascii="Arial" w:hAnsi="Arial" w:cs="Arial"/>
                <w:szCs w:val="22"/>
              </w:rPr>
              <w:t>jednatel</w:t>
            </w:r>
          </w:p>
          <w:p w14:paraId="0EDCBB48" w14:textId="77777777" w:rsidR="00E3295D" w:rsidRPr="00230481" w:rsidRDefault="00E3295D" w:rsidP="00E3295D">
            <w:pPr>
              <w:pStyle w:val="RLdajeosmluvnstran0"/>
              <w:rPr>
                <w:rFonts w:ascii="Arial" w:hAnsi="Arial" w:cs="Arial"/>
                <w:szCs w:val="22"/>
              </w:rPr>
            </w:pPr>
          </w:p>
        </w:tc>
      </w:tr>
    </w:tbl>
    <w:p w14:paraId="16F524E1" w14:textId="77777777" w:rsidR="00B20ABA" w:rsidRPr="006B1D1C" w:rsidRDefault="00B20ABA" w:rsidP="00D755B4">
      <w:pPr>
        <w:pStyle w:val="Zkladntext"/>
        <w:tabs>
          <w:tab w:val="left" w:pos="1134"/>
          <w:tab w:val="left" w:pos="2127"/>
        </w:tabs>
        <w:ind w:left="426"/>
        <w:rPr>
          <w:rFonts w:cs="Arial"/>
          <w:sz w:val="22"/>
          <w:szCs w:val="22"/>
        </w:rPr>
      </w:pPr>
    </w:p>
    <w:p w14:paraId="55947ED7" w14:textId="77777777" w:rsidR="00B20ABA" w:rsidRPr="006B1D1C" w:rsidRDefault="00B20ABA" w:rsidP="00D755B4">
      <w:pPr>
        <w:pStyle w:val="Zkladntext"/>
        <w:tabs>
          <w:tab w:val="left" w:pos="1134"/>
          <w:tab w:val="left" w:pos="2127"/>
        </w:tabs>
        <w:ind w:left="426"/>
        <w:rPr>
          <w:rFonts w:cs="Arial"/>
          <w:sz w:val="22"/>
          <w:szCs w:val="22"/>
        </w:rPr>
      </w:pPr>
    </w:p>
    <w:p w14:paraId="3CD2D34D" w14:textId="77777777" w:rsidR="00F32C4E" w:rsidRPr="006B1D1C" w:rsidRDefault="00F32C4E" w:rsidP="00D755B4">
      <w:pPr>
        <w:pStyle w:val="Zkladntext"/>
        <w:tabs>
          <w:tab w:val="left" w:pos="1134"/>
          <w:tab w:val="left" w:pos="2127"/>
        </w:tabs>
        <w:ind w:left="426"/>
        <w:rPr>
          <w:rFonts w:cs="Arial"/>
          <w:sz w:val="22"/>
          <w:szCs w:val="22"/>
        </w:rPr>
      </w:pPr>
    </w:p>
    <w:p w14:paraId="7F00F89A" w14:textId="77777777" w:rsidR="00F32C4E" w:rsidRPr="006B1D1C" w:rsidRDefault="00F32C4E" w:rsidP="00D755B4">
      <w:pPr>
        <w:pStyle w:val="Zkladntext"/>
        <w:tabs>
          <w:tab w:val="left" w:pos="1134"/>
          <w:tab w:val="left" w:pos="2127"/>
        </w:tabs>
        <w:ind w:left="426"/>
        <w:rPr>
          <w:rFonts w:cs="Arial"/>
          <w:sz w:val="22"/>
          <w:szCs w:val="22"/>
        </w:rPr>
      </w:pPr>
    </w:p>
    <w:p w14:paraId="634E1EA9" w14:textId="77777777" w:rsidR="00F32C4E" w:rsidRPr="006B1D1C" w:rsidRDefault="00F32C4E" w:rsidP="00D755B4">
      <w:pPr>
        <w:pStyle w:val="Zkladntext"/>
        <w:tabs>
          <w:tab w:val="left" w:pos="1134"/>
          <w:tab w:val="left" w:pos="2127"/>
        </w:tabs>
        <w:ind w:left="426"/>
        <w:rPr>
          <w:rFonts w:cs="Arial"/>
          <w:sz w:val="22"/>
          <w:szCs w:val="22"/>
        </w:rPr>
      </w:pPr>
    </w:p>
    <w:p w14:paraId="46FB16D4" w14:textId="77777777" w:rsidR="00F32C4E" w:rsidRDefault="00F32C4E" w:rsidP="00D755B4">
      <w:pPr>
        <w:pStyle w:val="Zkladntext"/>
        <w:tabs>
          <w:tab w:val="left" w:pos="1134"/>
          <w:tab w:val="left" w:pos="2127"/>
        </w:tabs>
        <w:ind w:left="426"/>
        <w:rPr>
          <w:rFonts w:cs="Arial"/>
          <w:sz w:val="22"/>
          <w:szCs w:val="22"/>
          <w:lang w:val="cs-CZ"/>
        </w:rPr>
      </w:pPr>
    </w:p>
    <w:p w14:paraId="29A7B043" w14:textId="77777777" w:rsidR="00A372E7" w:rsidRDefault="00A372E7" w:rsidP="00D755B4">
      <w:pPr>
        <w:pStyle w:val="Zkladntext"/>
        <w:tabs>
          <w:tab w:val="left" w:pos="1134"/>
          <w:tab w:val="left" w:pos="2127"/>
        </w:tabs>
        <w:ind w:left="426"/>
        <w:rPr>
          <w:rFonts w:cs="Arial"/>
          <w:sz w:val="22"/>
          <w:szCs w:val="22"/>
          <w:lang w:val="cs-CZ"/>
        </w:rPr>
      </w:pPr>
    </w:p>
    <w:p w14:paraId="2121CDBD" w14:textId="77777777" w:rsidR="00A372E7" w:rsidRDefault="00A372E7" w:rsidP="00D755B4">
      <w:pPr>
        <w:pStyle w:val="Zkladntext"/>
        <w:tabs>
          <w:tab w:val="left" w:pos="1134"/>
          <w:tab w:val="left" w:pos="2127"/>
        </w:tabs>
        <w:ind w:left="426"/>
        <w:rPr>
          <w:rFonts w:cs="Arial"/>
          <w:sz w:val="22"/>
          <w:szCs w:val="22"/>
          <w:lang w:val="cs-CZ"/>
        </w:rPr>
      </w:pPr>
    </w:p>
    <w:p w14:paraId="28DE8582" w14:textId="77777777" w:rsidR="00A372E7" w:rsidRDefault="00A372E7" w:rsidP="00D755B4">
      <w:pPr>
        <w:pStyle w:val="Zkladntext"/>
        <w:tabs>
          <w:tab w:val="left" w:pos="1134"/>
          <w:tab w:val="left" w:pos="2127"/>
        </w:tabs>
        <w:ind w:left="426"/>
        <w:rPr>
          <w:rFonts w:cs="Arial"/>
          <w:sz w:val="22"/>
          <w:szCs w:val="22"/>
          <w:lang w:val="cs-CZ"/>
        </w:rPr>
      </w:pPr>
    </w:p>
    <w:p w14:paraId="7BB48864" w14:textId="77777777" w:rsidR="00A372E7" w:rsidRDefault="00A372E7" w:rsidP="00D755B4">
      <w:pPr>
        <w:pStyle w:val="Zkladntext"/>
        <w:tabs>
          <w:tab w:val="left" w:pos="1134"/>
          <w:tab w:val="left" w:pos="2127"/>
        </w:tabs>
        <w:ind w:left="426"/>
        <w:rPr>
          <w:rFonts w:cs="Arial"/>
          <w:sz w:val="22"/>
          <w:szCs w:val="22"/>
          <w:lang w:val="cs-CZ"/>
        </w:rPr>
      </w:pPr>
    </w:p>
    <w:p w14:paraId="57E15F0F" w14:textId="77777777" w:rsidR="00A372E7" w:rsidRDefault="00A372E7" w:rsidP="00D755B4">
      <w:pPr>
        <w:pStyle w:val="Zkladntext"/>
        <w:tabs>
          <w:tab w:val="left" w:pos="1134"/>
          <w:tab w:val="left" w:pos="2127"/>
        </w:tabs>
        <w:ind w:left="426"/>
        <w:rPr>
          <w:rFonts w:cs="Arial"/>
          <w:sz w:val="22"/>
          <w:szCs w:val="22"/>
          <w:lang w:val="cs-CZ"/>
        </w:rPr>
      </w:pPr>
    </w:p>
    <w:p w14:paraId="7C08B0AA" w14:textId="77777777" w:rsidR="00A372E7" w:rsidRDefault="00A372E7" w:rsidP="00D755B4">
      <w:pPr>
        <w:pStyle w:val="Zkladntext"/>
        <w:tabs>
          <w:tab w:val="left" w:pos="1134"/>
          <w:tab w:val="left" w:pos="2127"/>
        </w:tabs>
        <w:ind w:left="426"/>
        <w:rPr>
          <w:rFonts w:cs="Arial"/>
          <w:sz w:val="22"/>
          <w:szCs w:val="22"/>
          <w:lang w:val="cs-CZ"/>
        </w:rPr>
      </w:pPr>
    </w:p>
    <w:p w14:paraId="172FEF55" w14:textId="77777777" w:rsidR="00A2616B" w:rsidRDefault="00A2616B" w:rsidP="00D755B4">
      <w:pPr>
        <w:pStyle w:val="Zkladntext"/>
        <w:tabs>
          <w:tab w:val="left" w:pos="1134"/>
          <w:tab w:val="left" w:pos="2127"/>
        </w:tabs>
        <w:ind w:left="426"/>
        <w:rPr>
          <w:rFonts w:cs="Arial"/>
          <w:sz w:val="22"/>
          <w:szCs w:val="22"/>
          <w:lang w:val="cs-CZ"/>
        </w:rPr>
      </w:pPr>
    </w:p>
    <w:p w14:paraId="24FD4C46" w14:textId="77777777" w:rsidR="00A2616B" w:rsidRDefault="00A2616B" w:rsidP="00D755B4">
      <w:pPr>
        <w:pStyle w:val="Zkladntext"/>
        <w:tabs>
          <w:tab w:val="left" w:pos="1134"/>
          <w:tab w:val="left" w:pos="2127"/>
        </w:tabs>
        <w:ind w:left="426"/>
        <w:rPr>
          <w:rFonts w:cs="Arial"/>
          <w:sz w:val="22"/>
          <w:szCs w:val="22"/>
          <w:lang w:val="cs-CZ"/>
        </w:rPr>
      </w:pPr>
    </w:p>
    <w:p w14:paraId="2463DC58" w14:textId="77777777" w:rsidR="00A2616B" w:rsidRDefault="00A2616B" w:rsidP="00D755B4">
      <w:pPr>
        <w:pStyle w:val="Zkladntext"/>
        <w:tabs>
          <w:tab w:val="left" w:pos="1134"/>
          <w:tab w:val="left" w:pos="2127"/>
        </w:tabs>
        <w:ind w:left="426"/>
        <w:rPr>
          <w:rFonts w:cs="Arial"/>
          <w:sz w:val="22"/>
          <w:szCs w:val="22"/>
          <w:lang w:val="cs-CZ"/>
        </w:rPr>
      </w:pPr>
    </w:p>
    <w:p w14:paraId="2608D750" w14:textId="77777777" w:rsidR="00A2616B" w:rsidRDefault="00A2616B" w:rsidP="00D755B4">
      <w:pPr>
        <w:pStyle w:val="Zkladntext"/>
        <w:tabs>
          <w:tab w:val="left" w:pos="1134"/>
          <w:tab w:val="left" w:pos="2127"/>
        </w:tabs>
        <w:ind w:left="426"/>
        <w:rPr>
          <w:rFonts w:cs="Arial"/>
          <w:sz w:val="22"/>
          <w:szCs w:val="22"/>
          <w:lang w:val="cs-CZ"/>
        </w:rPr>
      </w:pPr>
    </w:p>
    <w:p w14:paraId="3C38EC82" w14:textId="77777777" w:rsidR="00A2616B" w:rsidRDefault="00A2616B" w:rsidP="00D755B4">
      <w:pPr>
        <w:pStyle w:val="Zkladntext"/>
        <w:tabs>
          <w:tab w:val="left" w:pos="1134"/>
          <w:tab w:val="left" w:pos="2127"/>
        </w:tabs>
        <w:ind w:left="426"/>
        <w:rPr>
          <w:rFonts w:cs="Arial"/>
          <w:sz w:val="22"/>
          <w:szCs w:val="22"/>
          <w:lang w:val="cs-CZ"/>
        </w:rPr>
      </w:pPr>
    </w:p>
    <w:p w14:paraId="6ED605E6" w14:textId="77777777" w:rsidR="00A2616B" w:rsidRDefault="00A2616B" w:rsidP="00D755B4">
      <w:pPr>
        <w:pStyle w:val="Zkladntext"/>
        <w:tabs>
          <w:tab w:val="left" w:pos="1134"/>
          <w:tab w:val="left" w:pos="2127"/>
        </w:tabs>
        <w:ind w:left="426"/>
        <w:rPr>
          <w:rFonts w:cs="Arial"/>
          <w:sz w:val="22"/>
          <w:szCs w:val="22"/>
          <w:lang w:val="cs-CZ"/>
        </w:rPr>
      </w:pPr>
    </w:p>
    <w:p w14:paraId="23AD3E1F" w14:textId="77777777" w:rsidR="00A2616B" w:rsidRDefault="00A2616B" w:rsidP="00D755B4">
      <w:pPr>
        <w:pStyle w:val="Zkladntext"/>
        <w:tabs>
          <w:tab w:val="left" w:pos="1134"/>
          <w:tab w:val="left" w:pos="2127"/>
        </w:tabs>
        <w:ind w:left="426"/>
        <w:rPr>
          <w:rFonts w:cs="Arial"/>
          <w:sz w:val="22"/>
          <w:szCs w:val="22"/>
          <w:lang w:val="cs-CZ"/>
        </w:rPr>
      </w:pPr>
    </w:p>
    <w:p w14:paraId="4834DE96" w14:textId="77777777" w:rsidR="00A2616B" w:rsidRDefault="00A2616B" w:rsidP="00D755B4">
      <w:pPr>
        <w:pStyle w:val="Zkladntext"/>
        <w:tabs>
          <w:tab w:val="left" w:pos="1134"/>
          <w:tab w:val="left" w:pos="2127"/>
        </w:tabs>
        <w:ind w:left="426"/>
        <w:rPr>
          <w:rFonts w:cs="Arial"/>
          <w:sz w:val="22"/>
          <w:szCs w:val="22"/>
          <w:lang w:val="cs-CZ"/>
        </w:rPr>
      </w:pPr>
    </w:p>
    <w:p w14:paraId="2F4C0A98" w14:textId="77777777" w:rsidR="00A2616B" w:rsidRDefault="00A2616B" w:rsidP="00D755B4">
      <w:pPr>
        <w:pStyle w:val="Zkladntext"/>
        <w:tabs>
          <w:tab w:val="left" w:pos="1134"/>
          <w:tab w:val="left" w:pos="2127"/>
        </w:tabs>
        <w:ind w:left="426"/>
        <w:rPr>
          <w:rFonts w:cs="Arial"/>
          <w:sz w:val="22"/>
          <w:szCs w:val="22"/>
          <w:lang w:val="cs-CZ"/>
        </w:rPr>
      </w:pPr>
    </w:p>
    <w:p w14:paraId="133F247D" w14:textId="77777777" w:rsidR="00A2616B" w:rsidRDefault="00A2616B" w:rsidP="00D755B4">
      <w:pPr>
        <w:pStyle w:val="Zkladntext"/>
        <w:tabs>
          <w:tab w:val="left" w:pos="1134"/>
          <w:tab w:val="left" w:pos="2127"/>
        </w:tabs>
        <w:ind w:left="426"/>
        <w:rPr>
          <w:rFonts w:cs="Arial"/>
          <w:sz w:val="22"/>
          <w:szCs w:val="22"/>
          <w:lang w:val="cs-CZ"/>
        </w:rPr>
      </w:pPr>
    </w:p>
    <w:p w14:paraId="78679CE2" w14:textId="77777777" w:rsidR="00A2616B" w:rsidRDefault="00A2616B" w:rsidP="00D755B4">
      <w:pPr>
        <w:pStyle w:val="Zkladntext"/>
        <w:tabs>
          <w:tab w:val="left" w:pos="1134"/>
          <w:tab w:val="left" w:pos="2127"/>
        </w:tabs>
        <w:ind w:left="426"/>
        <w:rPr>
          <w:rFonts w:cs="Arial"/>
          <w:sz w:val="22"/>
          <w:szCs w:val="22"/>
          <w:lang w:val="cs-CZ"/>
        </w:rPr>
      </w:pPr>
    </w:p>
    <w:p w14:paraId="39FA8343" w14:textId="77777777" w:rsidR="00A2616B" w:rsidRDefault="00A2616B" w:rsidP="00D755B4">
      <w:pPr>
        <w:pStyle w:val="Zkladntext"/>
        <w:tabs>
          <w:tab w:val="left" w:pos="1134"/>
          <w:tab w:val="left" w:pos="2127"/>
        </w:tabs>
        <w:ind w:left="426"/>
        <w:rPr>
          <w:rFonts w:cs="Arial"/>
          <w:sz w:val="22"/>
          <w:szCs w:val="22"/>
          <w:lang w:val="cs-CZ"/>
        </w:rPr>
      </w:pPr>
    </w:p>
    <w:p w14:paraId="0847779D" w14:textId="77777777" w:rsidR="00573E8E" w:rsidRDefault="00573E8E" w:rsidP="00D755B4">
      <w:pPr>
        <w:pStyle w:val="Zkladntext"/>
        <w:tabs>
          <w:tab w:val="left" w:pos="1134"/>
          <w:tab w:val="left" w:pos="2127"/>
        </w:tabs>
        <w:ind w:left="426"/>
        <w:rPr>
          <w:rFonts w:cs="Arial"/>
          <w:sz w:val="22"/>
          <w:szCs w:val="22"/>
          <w:lang w:val="cs-CZ"/>
        </w:rPr>
      </w:pPr>
    </w:p>
    <w:p w14:paraId="38C48339" w14:textId="77777777" w:rsidR="00573E8E" w:rsidRDefault="00573E8E" w:rsidP="00D755B4">
      <w:pPr>
        <w:pStyle w:val="Zkladntext"/>
        <w:tabs>
          <w:tab w:val="left" w:pos="1134"/>
          <w:tab w:val="left" w:pos="2127"/>
        </w:tabs>
        <w:ind w:left="426"/>
        <w:rPr>
          <w:rFonts w:cs="Arial"/>
          <w:sz w:val="22"/>
          <w:szCs w:val="22"/>
          <w:lang w:val="cs-CZ"/>
        </w:rPr>
      </w:pPr>
    </w:p>
    <w:p w14:paraId="4C006763" w14:textId="77777777" w:rsidR="00F32C4E" w:rsidRPr="006B1D1C" w:rsidRDefault="00F32C4E" w:rsidP="00D755B4">
      <w:pPr>
        <w:pStyle w:val="Zkladntext"/>
        <w:tabs>
          <w:tab w:val="left" w:pos="1134"/>
          <w:tab w:val="left" w:pos="2127"/>
        </w:tabs>
        <w:ind w:left="426"/>
        <w:rPr>
          <w:rFonts w:cs="Arial"/>
          <w:sz w:val="22"/>
          <w:szCs w:val="22"/>
        </w:rPr>
      </w:pPr>
    </w:p>
    <w:p w14:paraId="468B1004" w14:textId="77777777" w:rsidR="00856AFD" w:rsidRDefault="00495A4B" w:rsidP="00120AB2">
      <w:pPr>
        <w:pStyle w:val="RLProhlensmluvnchstran"/>
        <w:rPr>
          <w:rFonts w:ascii="Arial" w:hAnsi="Arial" w:cs="Arial"/>
          <w:szCs w:val="22"/>
        </w:rPr>
      </w:pPr>
      <w:bookmarkStart w:id="11" w:name="Annex1"/>
      <w:r w:rsidRPr="006B1D1C">
        <w:rPr>
          <w:rFonts w:ascii="Arial" w:hAnsi="Arial" w:cs="Arial"/>
          <w:szCs w:val="22"/>
        </w:rPr>
        <w:t>Příloha č. 1</w:t>
      </w:r>
      <w:bookmarkEnd w:id="11"/>
    </w:p>
    <w:p w14:paraId="5FF23521" w14:textId="77777777" w:rsidR="00D44A9E" w:rsidRDefault="000C4F39" w:rsidP="000C4F39">
      <w:pPr>
        <w:pStyle w:val="RLProhlensmluvnchstran"/>
        <w:rPr>
          <w:rFonts w:ascii="Arial" w:hAnsi="Arial" w:cs="Arial"/>
          <w:szCs w:val="22"/>
        </w:rPr>
      </w:pPr>
      <w:r w:rsidRPr="006B1D1C">
        <w:rPr>
          <w:rFonts w:ascii="Arial" w:hAnsi="Arial" w:cs="Arial"/>
          <w:szCs w:val="22"/>
        </w:rPr>
        <w:t>Specifikace předmětu plnění</w:t>
      </w:r>
    </w:p>
    <w:p w14:paraId="69ED1E5C" w14:textId="77777777" w:rsidR="00F42C93" w:rsidRDefault="00F42C93" w:rsidP="000C4F39">
      <w:pPr>
        <w:pStyle w:val="RLProhlensmluvnchstran"/>
        <w:rPr>
          <w:rFonts w:ascii="Arial" w:hAnsi="Arial" w:cs="Arial"/>
          <w:szCs w:val="22"/>
        </w:rPr>
      </w:pPr>
    </w:p>
    <w:p w14:paraId="48B2946D" w14:textId="77777777" w:rsidR="00D85752" w:rsidRPr="00D85752" w:rsidRDefault="00D85752" w:rsidP="00D85752">
      <w:pPr>
        <w:spacing w:after="160" w:line="259" w:lineRule="auto"/>
        <w:jc w:val="center"/>
        <w:rPr>
          <w:rFonts w:ascii="Arial" w:eastAsia="Calibri" w:hAnsi="Arial" w:cs="Arial"/>
          <w:b/>
          <w:color w:val="385623"/>
          <w:szCs w:val="22"/>
          <w:lang w:eastAsia="en-US"/>
        </w:rPr>
      </w:pPr>
      <w:r w:rsidRPr="00D85752">
        <w:rPr>
          <w:rFonts w:ascii="Arial" w:eastAsia="Calibri" w:hAnsi="Arial" w:cs="Arial"/>
          <w:b/>
          <w:color w:val="385623"/>
          <w:szCs w:val="22"/>
          <w:lang w:eastAsia="en-US"/>
        </w:rPr>
        <w:t>Specifikace katalogových listů</w:t>
      </w:r>
    </w:p>
    <w:p w14:paraId="05F4EDBF" w14:textId="77777777" w:rsidR="00D85752" w:rsidRPr="007F2F69" w:rsidRDefault="00D85752" w:rsidP="00D85752">
      <w:pPr>
        <w:spacing w:after="160" w:line="259" w:lineRule="auto"/>
        <w:jc w:val="center"/>
        <w:rPr>
          <w:rFonts w:eastAsia="Calibri"/>
          <w:b/>
          <w:color w:val="385623"/>
          <w:spacing w:val="10"/>
          <w:sz w:val="48"/>
          <w:szCs w:val="22"/>
          <w:lang w:eastAsia="en-US"/>
        </w:rPr>
      </w:pPr>
    </w:p>
    <w:sdt>
      <w:sdtPr>
        <w:rPr>
          <w:rFonts w:eastAsia="Calibri"/>
          <w:szCs w:val="22"/>
          <w:lang w:eastAsia="en-US"/>
        </w:rPr>
        <w:id w:val="946267302"/>
        <w:docPartObj>
          <w:docPartGallery w:val="Table of Contents"/>
          <w:docPartUnique/>
        </w:docPartObj>
      </w:sdtPr>
      <w:sdtEndPr>
        <w:rPr>
          <w:b/>
          <w:bCs/>
        </w:rPr>
      </w:sdtEndPr>
      <w:sdtContent>
        <w:p w14:paraId="20516B31" w14:textId="77777777" w:rsidR="00D85752" w:rsidRPr="007F2F69" w:rsidRDefault="00D85752" w:rsidP="00F42C93">
          <w:pPr>
            <w:spacing w:after="160" w:line="259" w:lineRule="auto"/>
            <w:rPr>
              <w:rFonts w:eastAsia="Calibri"/>
              <w:b/>
              <w:caps/>
              <w:sz w:val="44"/>
              <w:szCs w:val="22"/>
              <w:lang w:eastAsia="en-US"/>
            </w:rPr>
          </w:pPr>
          <w:r w:rsidRPr="007F2F69">
            <w:rPr>
              <w:rFonts w:eastAsia="Calibri"/>
              <w:b/>
              <w:caps/>
              <w:sz w:val="44"/>
              <w:szCs w:val="22"/>
              <w:lang w:eastAsia="en-US"/>
            </w:rPr>
            <w:t>Obsah</w:t>
          </w:r>
        </w:p>
        <w:p w14:paraId="6E89F01E" w14:textId="78472320" w:rsidR="00A96BA1" w:rsidRDefault="00D85752">
          <w:pPr>
            <w:pStyle w:val="Obsah1"/>
            <w:tabs>
              <w:tab w:val="right" w:leader="dot" w:pos="9060"/>
            </w:tabs>
            <w:rPr>
              <w:noProof/>
            </w:rPr>
          </w:pPr>
          <w:r w:rsidRPr="007F2F69">
            <w:rPr>
              <w:rFonts w:eastAsia="Calibri"/>
              <w:szCs w:val="22"/>
              <w:lang w:eastAsia="en-US"/>
            </w:rPr>
            <w:fldChar w:fldCharType="begin"/>
          </w:r>
          <w:r w:rsidRPr="007F2F69">
            <w:rPr>
              <w:rFonts w:eastAsia="Calibri"/>
              <w:szCs w:val="22"/>
              <w:lang w:eastAsia="en-US"/>
            </w:rPr>
            <w:instrText xml:space="preserve"> TOC \o "1-3" \h \z \u </w:instrText>
          </w:r>
          <w:r w:rsidRPr="007F2F69">
            <w:rPr>
              <w:rFonts w:eastAsia="Calibri"/>
              <w:szCs w:val="22"/>
              <w:lang w:eastAsia="en-US"/>
            </w:rPr>
            <w:fldChar w:fldCharType="separate"/>
          </w:r>
          <w:hyperlink w:anchor="_Toc496789766" w:history="1">
            <w:r w:rsidR="00A96BA1" w:rsidRPr="0012268D">
              <w:rPr>
                <w:rStyle w:val="Hypertextovodkaz"/>
                <w:rFonts w:ascii="Calibri Light" w:hAnsi="Calibri Light"/>
                <w:caps/>
                <w:noProof/>
                <w:lang w:eastAsia="en-US"/>
              </w:rPr>
              <w:t>Přehled základních pojmů</w:t>
            </w:r>
            <w:r w:rsidR="00A96BA1">
              <w:rPr>
                <w:noProof/>
                <w:webHidden/>
              </w:rPr>
              <w:tab/>
            </w:r>
            <w:r w:rsidR="00A96BA1">
              <w:rPr>
                <w:noProof/>
                <w:webHidden/>
              </w:rPr>
              <w:fldChar w:fldCharType="begin"/>
            </w:r>
            <w:r w:rsidR="00A96BA1">
              <w:rPr>
                <w:noProof/>
                <w:webHidden/>
              </w:rPr>
              <w:instrText xml:space="preserve"> PAGEREF _Toc496789766 \h </w:instrText>
            </w:r>
            <w:r w:rsidR="00A96BA1">
              <w:rPr>
                <w:noProof/>
                <w:webHidden/>
              </w:rPr>
            </w:r>
            <w:r w:rsidR="00A96BA1">
              <w:rPr>
                <w:noProof/>
                <w:webHidden/>
              </w:rPr>
              <w:fldChar w:fldCharType="separate"/>
            </w:r>
            <w:r w:rsidR="001A4EDC">
              <w:rPr>
                <w:noProof/>
                <w:webHidden/>
              </w:rPr>
              <w:t>13</w:t>
            </w:r>
            <w:r w:rsidR="00A96BA1">
              <w:rPr>
                <w:noProof/>
                <w:webHidden/>
              </w:rPr>
              <w:fldChar w:fldCharType="end"/>
            </w:r>
          </w:hyperlink>
        </w:p>
        <w:p w14:paraId="3CCDAD61" w14:textId="28FF2BCE" w:rsidR="00A96BA1" w:rsidRDefault="00D12142">
          <w:pPr>
            <w:pStyle w:val="Obsah1"/>
            <w:tabs>
              <w:tab w:val="right" w:leader="dot" w:pos="9060"/>
            </w:tabs>
            <w:rPr>
              <w:noProof/>
            </w:rPr>
          </w:pPr>
          <w:hyperlink w:anchor="_Toc496789767" w:history="1">
            <w:r w:rsidR="00A96BA1" w:rsidRPr="0012268D">
              <w:rPr>
                <w:rStyle w:val="Hypertextovodkaz"/>
                <w:rFonts w:ascii="Calibri Light" w:hAnsi="Calibri Light"/>
                <w:caps/>
                <w:noProof/>
                <w:lang w:eastAsia="en-US"/>
              </w:rPr>
              <w:t>Podmínky poskytování Služeb</w:t>
            </w:r>
            <w:r w:rsidR="00A96BA1">
              <w:rPr>
                <w:noProof/>
                <w:webHidden/>
              </w:rPr>
              <w:tab/>
            </w:r>
            <w:r w:rsidR="00A96BA1">
              <w:rPr>
                <w:noProof/>
                <w:webHidden/>
              </w:rPr>
              <w:fldChar w:fldCharType="begin"/>
            </w:r>
            <w:r w:rsidR="00A96BA1">
              <w:rPr>
                <w:noProof/>
                <w:webHidden/>
              </w:rPr>
              <w:instrText xml:space="preserve"> PAGEREF _Toc496789767 \h </w:instrText>
            </w:r>
            <w:r w:rsidR="00A96BA1">
              <w:rPr>
                <w:noProof/>
                <w:webHidden/>
              </w:rPr>
            </w:r>
            <w:r w:rsidR="00A96BA1">
              <w:rPr>
                <w:noProof/>
                <w:webHidden/>
              </w:rPr>
              <w:fldChar w:fldCharType="separate"/>
            </w:r>
            <w:r w:rsidR="001A4EDC">
              <w:rPr>
                <w:noProof/>
                <w:webHidden/>
              </w:rPr>
              <w:t>15</w:t>
            </w:r>
            <w:r w:rsidR="00A96BA1">
              <w:rPr>
                <w:noProof/>
                <w:webHidden/>
              </w:rPr>
              <w:fldChar w:fldCharType="end"/>
            </w:r>
          </w:hyperlink>
        </w:p>
        <w:p w14:paraId="39812D18" w14:textId="1B658814" w:rsidR="00A96BA1" w:rsidRDefault="00D12142">
          <w:pPr>
            <w:pStyle w:val="Obsah2"/>
            <w:tabs>
              <w:tab w:val="right" w:leader="dot" w:pos="9060"/>
            </w:tabs>
            <w:rPr>
              <w:noProof/>
            </w:rPr>
          </w:pPr>
          <w:hyperlink w:anchor="_Toc496789768" w:history="1">
            <w:r w:rsidR="00A96BA1" w:rsidRPr="0012268D">
              <w:rPr>
                <w:rStyle w:val="Hypertextovodkaz"/>
                <w:rFonts w:ascii="Calibri Light" w:hAnsi="Calibri Light"/>
                <w:noProof/>
                <w:lang w:eastAsia="en-US"/>
              </w:rPr>
              <w:t>Obecné podmínky</w:t>
            </w:r>
            <w:r w:rsidR="00A96BA1">
              <w:rPr>
                <w:noProof/>
                <w:webHidden/>
              </w:rPr>
              <w:tab/>
            </w:r>
            <w:r w:rsidR="00A96BA1">
              <w:rPr>
                <w:noProof/>
                <w:webHidden/>
              </w:rPr>
              <w:fldChar w:fldCharType="begin"/>
            </w:r>
            <w:r w:rsidR="00A96BA1">
              <w:rPr>
                <w:noProof/>
                <w:webHidden/>
              </w:rPr>
              <w:instrText xml:space="preserve"> PAGEREF _Toc496789768 \h </w:instrText>
            </w:r>
            <w:r w:rsidR="00A96BA1">
              <w:rPr>
                <w:noProof/>
                <w:webHidden/>
              </w:rPr>
            </w:r>
            <w:r w:rsidR="00A96BA1">
              <w:rPr>
                <w:noProof/>
                <w:webHidden/>
              </w:rPr>
              <w:fldChar w:fldCharType="separate"/>
            </w:r>
            <w:r w:rsidR="001A4EDC">
              <w:rPr>
                <w:noProof/>
                <w:webHidden/>
              </w:rPr>
              <w:t>15</w:t>
            </w:r>
            <w:r w:rsidR="00A96BA1">
              <w:rPr>
                <w:noProof/>
                <w:webHidden/>
              </w:rPr>
              <w:fldChar w:fldCharType="end"/>
            </w:r>
          </w:hyperlink>
        </w:p>
        <w:p w14:paraId="2BABB6CE" w14:textId="383450FC" w:rsidR="00A96BA1" w:rsidRDefault="00D12142">
          <w:pPr>
            <w:pStyle w:val="Obsah2"/>
            <w:tabs>
              <w:tab w:val="right" w:leader="dot" w:pos="9060"/>
            </w:tabs>
            <w:rPr>
              <w:noProof/>
            </w:rPr>
          </w:pPr>
          <w:hyperlink w:anchor="_Toc496789769" w:history="1">
            <w:r w:rsidR="00A96BA1" w:rsidRPr="0012268D">
              <w:rPr>
                <w:rStyle w:val="Hypertextovodkaz"/>
                <w:rFonts w:ascii="Calibri Light" w:hAnsi="Calibri Light"/>
                <w:noProof/>
                <w:lang w:eastAsia="en-US"/>
              </w:rPr>
              <w:t>Dokumentace</w:t>
            </w:r>
            <w:r w:rsidR="00A96BA1">
              <w:rPr>
                <w:noProof/>
                <w:webHidden/>
              </w:rPr>
              <w:tab/>
            </w:r>
            <w:r w:rsidR="00A96BA1">
              <w:rPr>
                <w:noProof/>
                <w:webHidden/>
              </w:rPr>
              <w:fldChar w:fldCharType="begin"/>
            </w:r>
            <w:r w:rsidR="00A96BA1">
              <w:rPr>
                <w:noProof/>
                <w:webHidden/>
              </w:rPr>
              <w:instrText xml:space="preserve"> PAGEREF _Toc496789769 \h </w:instrText>
            </w:r>
            <w:r w:rsidR="00A96BA1">
              <w:rPr>
                <w:noProof/>
                <w:webHidden/>
              </w:rPr>
            </w:r>
            <w:r w:rsidR="00A96BA1">
              <w:rPr>
                <w:noProof/>
                <w:webHidden/>
              </w:rPr>
              <w:fldChar w:fldCharType="separate"/>
            </w:r>
            <w:r w:rsidR="001A4EDC">
              <w:rPr>
                <w:noProof/>
                <w:webHidden/>
              </w:rPr>
              <w:t>16</w:t>
            </w:r>
            <w:r w:rsidR="00A96BA1">
              <w:rPr>
                <w:noProof/>
                <w:webHidden/>
              </w:rPr>
              <w:fldChar w:fldCharType="end"/>
            </w:r>
          </w:hyperlink>
        </w:p>
        <w:p w14:paraId="7590C271" w14:textId="6E1815D8" w:rsidR="00A96BA1" w:rsidRDefault="00D12142">
          <w:pPr>
            <w:pStyle w:val="Obsah2"/>
            <w:tabs>
              <w:tab w:val="right" w:leader="dot" w:pos="9060"/>
            </w:tabs>
            <w:rPr>
              <w:noProof/>
            </w:rPr>
          </w:pPr>
          <w:hyperlink w:anchor="_Toc496789770" w:history="1">
            <w:r w:rsidR="00A96BA1" w:rsidRPr="0012268D">
              <w:rPr>
                <w:rStyle w:val="Hypertextovodkaz"/>
                <w:rFonts w:ascii="Calibri Light" w:hAnsi="Calibri Light"/>
                <w:noProof/>
                <w:lang w:eastAsia="en-US"/>
              </w:rPr>
              <w:t>Změny v Systému provedené Nabyvatelem</w:t>
            </w:r>
            <w:r w:rsidR="00A96BA1">
              <w:rPr>
                <w:noProof/>
                <w:webHidden/>
              </w:rPr>
              <w:tab/>
            </w:r>
            <w:r w:rsidR="00A96BA1">
              <w:rPr>
                <w:noProof/>
                <w:webHidden/>
              </w:rPr>
              <w:fldChar w:fldCharType="begin"/>
            </w:r>
            <w:r w:rsidR="00A96BA1">
              <w:rPr>
                <w:noProof/>
                <w:webHidden/>
              </w:rPr>
              <w:instrText xml:space="preserve"> PAGEREF _Toc496789770 \h </w:instrText>
            </w:r>
            <w:r w:rsidR="00A96BA1">
              <w:rPr>
                <w:noProof/>
                <w:webHidden/>
              </w:rPr>
            </w:r>
            <w:r w:rsidR="00A96BA1">
              <w:rPr>
                <w:noProof/>
                <w:webHidden/>
              </w:rPr>
              <w:fldChar w:fldCharType="separate"/>
            </w:r>
            <w:r w:rsidR="001A4EDC">
              <w:rPr>
                <w:noProof/>
                <w:webHidden/>
              </w:rPr>
              <w:t>16</w:t>
            </w:r>
            <w:r w:rsidR="00A96BA1">
              <w:rPr>
                <w:noProof/>
                <w:webHidden/>
              </w:rPr>
              <w:fldChar w:fldCharType="end"/>
            </w:r>
          </w:hyperlink>
        </w:p>
        <w:p w14:paraId="4D805F70" w14:textId="17BA955C" w:rsidR="00A96BA1" w:rsidRDefault="00D12142">
          <w:pPr>
            <w:pStyle w:val="Obsah1"/>
            <w:tabs>
              <w:tab w:val="right" w:leader="dot" w:pos="9060"/>
            </w:tabs>
            <w:rPr>
              <w:noProof/>
            </w:rPr>
          </w:pPr>
          <w:hyperlink w:anchor="_Toc496789771" w:history="1">
            <w:r w:rsidR="00A96BA1" w:rsidRPr="0012268D">
              <w:rPr>
                <w:rStyle w:val="Hypertextovodkaz"/>
                <w:rFonts w:ascii="Calibri Light" w:hAnsi="Calibri Light"/>
                <w:caps/>
                <w:noProof/>
              </w:rPr>
              <w:t>Vyhodnocování kvality poskytovanÉho PLNĚNÍ</w:t>
            </w:r>
            <w:r w:rsidR="00A96BA1">
              <w:rPr>
                <w:noProof/>
                <w:webHidden/>
              </w:rPr>
              <w:tab/>
            </w:r>
            <w:r w:rsidR="00A96BA1">
              <w:rPr>
                <w:noProof/>
                <w:webHidden/>
              </w:rPr>
              <w:fldChar w:fldCharType="begin"/>
            </w:r>
            <w:r w:rsidR="00A96BA1">
              <w:rPr>
                <w:noProof/>
                <w:webHidden/>
              </w:rPr>
              <w:instrText xml:space="preserve"> PAGEREF _Toc496789771 \h </w:instrText>
            </w:r>
            <w:r w:rsidR="00A96BA1">
              <w:rPr>
                <w:noProof/>
                <w:webHidden/>
              </w:rPr>
            </w:r>
            <w:r w:rsidR="00A96BA1">
              <w:rPr>
                <w:noProof/>
                <w:webHidden/>
              </w:rPr>
              <w:fldChar w:fldCharType="separate"/>
            </w:r>
            <w:r w:rsidR="001A4EDC">
              <w:rPr>
                <w:noProof/>
                <w:webHidden/>
              </w:rPr>
              <w:t>16</w:t>
            </w:r>
            <w:r w:rsidR="00A96BA1">
              <w:rPr>
                <w:noProof/>
                <w:webHidden/>
              </w:rPr>
              <w:fldChar w:fldCharType="end"/>
            </w:r>
          </w:hyperlink>
        </w:p>
        <w:p w14:paraId="50DA253A" w14:textId="6DF5BAE4" w:rsidR="00A96BA1" w:rsidRDefault="00D12142">
          <w:pPr>
            <w:pStyle w:val="Obsah2"/>
            <w:tabs>
              <w:tab w:val="right" w:leader="dot" w:pos="9060"/>
            </w:tabs>
            <w:rPr>
              <w:noProof/>
            </w:rPr>
          </w:pPr>
          <w:hyperlink w:anchor="_Toc496789772" w:history="1">
            <w:r w:rsidR="00A96BA1" w:rsidRPr="0012268D">
              <w:rPr>
                <w:rStyle w:val="Hypertextovodkaz"/>
                <w:rFonts w:ascii="Calibri Light" w:hAnsi="Calibri Light"/>
                <w:noProof/>
              </w:rPr>
              <w:t>Měření plnění</w:t>
            </w:r>
            <w:r w:rsidR="00A96BA1">
              <w:rPr>
                <w:noProof/>
                <w:webHidden/>
              </w:rPr>
              <w:tab/>
            </w:r>
            <w:r w:rsidR="00A96BA1">
              <w:rPr>
                <w:noProof/>
                <w:webHidden/>
              </w:rPr>
              <w:fldChar w:fldCharType="begin"/>
            </w:r>
            <w:r w:rsidR="00A96BA1">
              <w:rPr>
                <w:noProof/>
                <w:webHidden/>
              </w:rPr>
              <w:instrText xml:space="preserve"> PAGEREF _Toc496789772 \h </w:instrText>
            </w:r>
            <w:r w:rsidR="00A96BA1">
              <w:rPr>
                <w:noProof/>
                <w:webHidden/>
              </w:rPr>
            </w:r>
            <w:r w:rsidR="00A96BA1">
              <w:rPr>
                <w:noProof/>
                <w:webHidden/>
              </w:rPr>
              <w:fldChar w:fldCharType="separate"/>
            </w:r>
            <w:r w:rsidR="001A4EDC">
              <w:rPr>
                <w:noProof/>
                <w:webHidden/>
              </w:rPr>
              <w:t>16</w:t>
            </w:r>
            <w:r w:rsidR="00A96BA1">
              <w:rPr>
                <w:noProof/>
                <w:webHidden/>
              </w:rPr>
              <w:fldChar w:fldCharType="end"/>
            </w:r>
          </w:hyperlink>
        </w:p>
        <w:p w14:paraId="5BD2FE3B" w14:textId="7D27E373" w:rsidR="00A96BA1" w:rsidRDefault="00D12142">
          <w:pPr>
            <w:pStyle w:val="Obsah2"/>
            <w:tabs>
              <w:tab w:val="left" w:pos="880"/>
              <w:tab w:val="right" w:leader="dot" w:pos="9060"/>
            </w:tabs>
            <w:rPr>
              <w:noProof/>
            </w:rPr>
          </w:pPr>
          <w:hyperlink w:anchor="_Toc496789773" w:history="1">
            <w:r w:rsidR="00A96BA1" w:rsidRPr="0012268D">
              <w:rPr>
                <w:rStyle w:val="Hypertextovodkaz"/>
                <w:rFonts w:ascii="Calibri Light" w:hAnsi="Calibri Light"/>
                <w:noProof/>
              </w:rPr>
              <w:t>1.1.</w:t>
            </w:r>
            <w:r w:rsidR="00A96BA1">
              <w:rPr>
                <w:noProof/>
              </w:rPr>
              <w:tab/>
            </w:r>
            <w:r w:rsidR="00A96BA1" w:rsidRPr="0012268D">
              <w:rPr>
                <w:rStyle w:val="Hypertextovodkaz"/>
                <w:rFonts w:ascii="Calibri Light" w:hAnsi="Calibri Light"/>
                <w:noProof/>
              </w:rPr>
              <w:t>Stanovení priorit incidentů a požadavků a jejich SLA</w:t>
            </w:r>
            <w:r w:rsidR="00A96BA1">
              <w:rPr>
                <w:noProof/>
                <w:webHidden/>
              </w:rPr>
              <w:tab/>
            </w:r>
            <w:r w:rsidR="00A96BA1">
              <w:rPr>
                <w:noProof/>
                <w:webHidden/>
              </w:rPr>
              <w:fldChar w:fldCharType="begin"/>
            </w:r>
            <w:r w:rsidR="00A96BA1">
              <w:rPr>
                <w:noProof/>
                <w:webHidden/>
              </w:rPr>
              <w:instrText xml:space="preserve"> PAGEREF _Toc496789773 \h </w:instrText>
            </w:r>
            <w:r w:rsidR="00A96BA1">
              <w:rPr>
                <w:noProof/>
                <w:webHidden/>
              </w:rPr>
            </w:r>
            <w:r w:rsidR="00A96BA1">
              <w:rPr>
                <w:noProof/>
                <w:webHidden/>
              </w:rPr>
              <w:fldChar w:fldCharType="separate"/>
            </w:r>
            <w:r w:rsidR="001A4EDC">
              <w:rPr>
                <w:noProof/>
                <w:webHidden/>
              </w:rPr>
              <w:t>17</w:t>
            </w:r>
            <w:r w:rsidR="00A96BA1">
              <w:rPr>
                <w:noProof/>
                <w:webHidden/>
              </w:rPr>
              <w:fldChar w:fldCharType="end"/>
            </w:r>
          </w:hyperlink>
        </w:p>
        <w:p w14:paraId="4870074F" w14:textId="05064273" w:rsidR="00A96BA1" w:rsidRDefault="00D12142">
          <w:pPr>
            <w:pStyle w:val="Obsah3"/>
            <w:tabs>
              <w:tab w:val="right" w:leader="dot" w:pos="9060"/>
            </w:tabs>
            <w:rPr>
              <w:noProof/>
            </w:rPr>
          </w:pPr>
          <w:hyperlink w:anchor="_Toc496789774" w:history="1">
            <w:r w:rsidR="00A96BA1" w:rsidRPr="0012268D">
              <w:rPr>
                <w:rStyle w:val="Hypertextovodkaz"/>
                <w:rFonts w:ascii="Calibri Light" w:hAnsi="Calibri Light"/>
                <w:bCs/>
                <w:noProof/>
              </w:rPr>
              <w:t>Priority pro provozní prostředí</w:t>
            </w:r>
            <w:r w:rsidR="00A96BA1">
              <w:rPr>
                <w:noProof/>
                <w:webHidden/>
              </w:rPr>
              <w:tab/>
            </w:r>
            <w:r w:rsidR="00A96BA1">
              <w:rPr>
                <w:noProof/>
                <w:webHidden/>
              </w:rPr>
              <w:fldChar w:fldCharType="begin"/>
            </w:r>
            <w:r w:rsidR="00A96BA1">
              <w:rPr>
                <w:noProof/>
                <w:webHidden/>
              </w:rPr>
              <w:instrText xml:space="preserve"> PAGEREF _Toc496789774 \h </w:instrText>
            </w:r>
            <w:r w:rsidR="00A96BA1">
              <w:rPr>
                <w:noProof/>
                <w:webHidden/>
              </w:rPr>
            </w:r>
            <w:r w:rsidR="00A96BA1">
              <w:rPr>
                <w:noProof/>
                <w:webHidden/>
              </w:rPr>
              <w:fldChar w:fldCharType="separate"/>
            </w:r>
            <w:r w:rsidR="001A4EDC">
              <w:rPr>
                <w:noProof/>
                <w:webHidden/>
              </w:rPr>
              <w:t>17</w:t>
            </w:r>
            <w:r w:rsidR="00A96BA1">
              <w:rPr>
                <w:noProof/>
                <w:webHidden/>
              </w:rPr>
              <w:fldChar w:fldCharType="end"/>
            </w:r>
          </w:hyperlink>
        </w:p>
        <w:p w14:paraId="0CD52E6E" w14:textId="3633A75A" w:rsidR="00A96BA1" w:rsidRDefault="00D12142">
          <w:pPr>
            <w:pStyle w:val="Obsah1"/>
            <w:tabs>
              <w:tab w:val="right" w:leader="dot" w:pos="9060"/>
            </w:tabs>
            <w:rPr>
              <w:noProof/>
            </w:rPr>
          </w:pPr>
          <w:hyperlink w:anchor="_Toc496789775" w:history="1">
            <w:r w:rsidR="00A96BA1" w:rsidRPr="0012268D">
              <w:rPr>
                <w:rStyle w:val="Hypertextovodkaz"/>
                <w:rFonts w:ascii="Calibri Light" w:hAnsi="Calibri Light"/>
                <w:caps/>
                <w:noProof/>
                <w:lang w:eastAsia="en-US"/>
              </w:rPr>
              <w:t>Seznam katalogových listů</w:t>
            </w:r>
            <w:r w:rsidR="00A96BA1">
              <w:rPr>
                <w:noProof/>
                <w:webHidden/>
              </w:rPr>
              <w:tab/>
            </w:r>
            <w:r w:rsidR="00A96BA1">
              <w:rPr>
                <w:noProof/>
                <w:webHidden/>
              </w:rPr>
              <w:fldChar w:fldCharType="begin"/>
            </w:r>
            <w:r w:rsidR="00A96BA1">
              <w:rPr>
                <w:noProof/>
                <w:webHidden/>
              </w:rPr>
              <w:instrText xml:space="preserve"> PAGEREF _Toc496789775 \h </w:instrText>
            </w:r>
            <w:r w:rsidR="00A96BA1">
              <w:rPr>
                <w:noProof/>
                <w:webHidden/>
              </w:rPr>
            </w:r>
            <w:r w:rsidR="00A96BA1">
              <w:rPr>
                <w:noProof/>
                <w:webHidden/>
              </w:rPr>
              <w:fldChar w:fldCharType="separate"/>
            </w:r>
            <w:r w:rsidR="001A4EDC">
              <w:rPr>
                <w:noProof/>
                <w:webHidden/>
              </w:rPr>
              <w:t>18</w:t>
            </w:r>
            <w:r w:rsidR="00A96BA1">
              <w:rPr>
                <w:noProof/>
                <w:webHidden/>
              </w:rPr>
              <w:fldChar w:fldCharType="end"/>
            </w:r>
          </w:hyperlink>
        </w:p>
        <w:p w14:paraId="6962E56F" w14:textId="27B9E626" w:rsidR="00A96BA1" w:rsidRDefault="00D12142">
          <w:pPr>
            <w:pStyle w:val="Obsah2"/>
            <w:tabs>
              <w:tab w:val="right" w:leader="dot" w:pos="9060"/>
            </w:tabs>
            <w:rPr>
              <w:noProof/>
            </w:rPr>
          </w:pPr>
          <w:hyperlink w:anchor="_Toc496789776" w:history="1">
            <w:r w:rsidR="00A96BA1" w:rsidRPr="0012268D">
              <w:rPr>
                <w:rStyle w:val="Hypertextovodkaz"/>
                <w:rFonts w:ascii="Calibri Light" w:hAnsi="Calibri Light"/>
                <w:noProof/>
                <w:lang w:eastAsia="en-US"/>
              </w:rPr>
              <w:t>F501 Maintenance</w:t>
            </w:r>
            <w:r w:rsidR="00A96BA1">
              <w:rPr>
                <w:noProof/>
                <w:webHidden/>
              </w:rPr>
              <w:tab/>
            </w:r>
            <w:r w:rsidR="00A96BA1">
              <w:rPr>
                <w:noProof/>
                <w:webHidden/>
              </w:rPr>
              <w:fldChar w:fldCharType="begin"/>
            </w:r>
            <w:r w:rsidR="00A96BA1">
              <w:rPr>
                <w:noProof/>
                <w:webHidden/>
              </w:rPr>
              <w:instrText xml:space="preserve"> PAGEREF _Toc496789776 \h </w:instrText>
            </w:r>
            <w:r w:rsidR="00A96BA1">
              <w:rPr>
                <w:noProof/>
                <w:webHidden/>
              </w:rPr>
            </w:r>
            <w:r w:rsidR="00A96BA1">
              <w:rPr>
                <w:noProof/>
                <w:webHidden/>
              </w:rPr>
              <w:fldChar w:fldCharType="separate"/>
            </w:r>
            <w:r w:rsidR="001A4EDC">
              <w:rPr>
                <w:noProof/>
                <w:webHidden/>
              </w:rPr>
              <w:t>18</w:t>
            </w:r>
            <w:r w:rsidR="00A96BA1">
              <w:rPr>
                <w:noProof/>
                <w:webHidden/>
              </w:rPr>
              <w:fldChar w:fldCharType="end"/>
            </w:r>
          </w:hyperlink>
        </w:p>
        <w:p w14:paraId="1208CB5D" w14:textId="77777777" w:rsidR="00D85752" w:rsidRPr="007F2F69" w:rsidRDefault="00D85752" w:rsidP="00D85752">
          <w:pPr>
            <w:spacing w:after="160" w:line="259" w:lineRule="auto"/>
            <w:jc w:val="both"/>
            <w:rPr>
              <w:rFonts w:eastAsia="Calibri"/>
              <w:szCs w:val="22"/>
              <w:lang w:eastAsia="en-US"/>
            </w:rPr>
          </w:pPr>
          <w:r w:rsidRPr="007F2F69">
            <w:rPr>
              <w:rFonts w:eastAsia="Calibri"/>
              <w:b/>
              <w:bCs/>
              <w:szCs w:val="22"/>
              <w:lang w:eastAsia="en-US"/>
            </w:rPr>
            <w:fldChar w:fldCharType="end"/>
          </w:r>
        </w:p>
      </w:sdtContent>
    </w:sdt>
    <w:p w14:paraId="766E61CF" w14:textId="77777777" w:rsidR="00D85752" w:rsidRPr="007F2F69" w:rsidRDefault="00D85752" w:rsidP="00D85752">
      <w:pPr>
        <w:spacing w:after="160" w:line="259" w:lineRule="auto"/>
        <w:jc w:val="both"/>
        <w:rPr>
          <w:rFonts w:eastAsia="Calibri"/>
          <w:szCs w:val="22"/>
          <w:lang w:eastAsia="en-US"/>
        </w:rPr>
      </w:pPr>
    </w:p>
    <w:p w14:paraId="03AB36CB" w14:textId="77777777" w:rsidR="00D85752" w:rsidRPr="007F2F69" w:rsidRDefault="00D85752" w:rsidP="00D85752">
      <w:pPr>
        <w:spacing w:after="160" w:line="259" w:lineRule="auto"/>
        <w:jc w:val="both"/>
        <w:rPr>
          <w:rFonts w:eastAsia="Calibri"/>
          <w:szCs w:val="22"/>
          <w:lang w:eastAsia="en-US"/>
        </w:rPr>
      </w:pPr>
      <w:r w:rsidRPr="007F2F69">
        <w:rPr>
          <w:rFonts w:eastAsia="Calibri"/>
          <w:szCs w:val="22"/>
          <w:lang w:eastAsia="en-US"/>
        </w:rPr>
        <w:br w:type="page"/>
      </w:r>
    </w:p>
    <w:p w14:paraId="5A61AF22" w14:textId="77777777" w:rsidR="00D85752" w:rsidRPr="007F2F69" w:rsidRDefault="00D85752" w:rsidP="00D85752">
      <w:pPr>
        <w:spacing w:after="160" w:line="259" w:lineRule="auto"/>
        <w:jc w:val="both"/>
        <w:rPr>
          <w:rFonts w:eastAsia="Calibri"/>
          <w:szCs w:val="22"/>
          <w:lang w:eastAsia="en-US"/>
        </w:rPr>
      </w:pPr>
    </w:p>
    <w:p w14:paraId="70889DB1" w14:textId="77777777" w:rsidR="00D85752" w:rsidRPr="007F2F69" w:rsidRDefault="00D85752" w:rsidP="00D85752">
      <w:pPr>
        <w:keepNext/>
        <w:keepLines/>
        <w:spacing w:before="240" w:after="0" w:line="259" w:lineRule="auto"/>
        <w:ind w:left="720" w:hanging="360"/>
        <w:jc w:val="both"/>
        <w:outlineLvl w:val="0"/>
        <w:rPr>
          <w:rFonts w:ascii="Calibri Light" w:hAnsi="Calibri Light"/>
          <w:caps/>
          <w:color w:val="385623"/>
          <w:sz w:val="36"/>
          <w:szCs w:val="32"/>
          <w:lang w:eastAsia="en-US"/>
        </w:rPr>
      </w:pPr>
      <w:bookmarkStart w:id="12" w:name="_Toc401751259"/>
      <w:bookmarkStart w:id="13" w:name="_Ref401302012"/>
      <w:bookmarkStart w:id="14" w:name="_Toc496789766"/>
      <w:r w:rsidRPr="007F2F69">
        <w:rPr>
          <w:rFonts w:ascii="Calibri Light" w:hAnsi="Calibri Light"/>
          <w:caps/>
          <w:color w:val="385623"/>
          <w:sz w:val="36"/>
          <w:szCs w:val="32"/>
          <w:lang w:eastAsia="en-US"/>
        </w:rPr>
        <w:t>Přehled základních pojmů</w:t>
      </w:r>
      <w:bookmarkEnd w:id="12"/>
      <w:bookmarkEnd w:id="13"/>
      <w:bookmarkEnd w:id="14"/>
    </w:p>
    <w:tbl>
      <w:tblPr>
        <w:tblStyle w:val="Svtltabulkasmkou1zvraznn51"/>
        <w:tblW w:w="0" w:type="auto"/>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Look w:val="0420" w:firstRow="1" w:lastRow="0" w:firstColumn="0" w:lastColumn="0" w:noHBand="0" w:noVBand="1"/>
      </w:tblPr>
      <w:tblGrid>
        <w:gridCol w:w="2263"/>
        <w:gridCol w:w="6797"/>
      </w:tblGrid>
      <w:tr w:rsidR="00D85752" w:rsidRPr="007F2F69" w14:paraId="7AC66FBB" w14:textId="77777777" w:rsidTr="00AF5E53">
        <w:trPr>
          <w:cnfStyle w:val="100000000000" w:firstRow="1" w:lastRow="0" w:firstColumn="0" w:lastColumn="0" w:oddVBand="0" w:evenVBand="0" w:oddHBand="0" w:evenHBand="0" w:firstRowFirstColumn="0" w:firstRowLastColumn="0" w:lastRowFirstColumn="0" w:lastRowLastColumn="0"/>
        </w:trPr>
        <w:tc>
          <w:tcPr>
            <w:tcW w:w="2263" w:type="dxa"/>
            <w:tcBorders>
              <w:top w:val="single" w:sz="4" w:space="0" w:color="FBD4B4" w:themeColor="accent6" w:themeTint="66"/>
              <w:left w:val="single" w:sz="4" w:space="0" w:color="FBD4B4" w:themeColor="accent6" w:themeTint="66"/>
              <w:bottom w:val="single" w:sz="12" w:space="0" w:color="FBD4B4" w:themeColor="accent6" w:themeTint="66"/>
              <w:right w:val="single" w:sz="4" w:space="0" w:color="FBD4B4" w:themeColor="accent6" w:themeTint="66"/>
            </w:tcBorders>
            <w:hideMark/>
          </w:tcPr>
          <w:p w14:paraId="4416702F" w14:textId="77777777" w:rsidR="00D85752" w:rsidRPr="007F2F69" w:rsidRDefault="00D85752" w:rsidP="00AF5E53">
            <w:pPr>
              <w:spacing w:after="160" w:line="259" w:lineRule="auto"/>
              <w:jc w:val="both"/>
              <w:rPr>
                <w:rFonts w:eastAsia="Calibri"/>
                <w:b w:val="0"/>
                <w:szCs w:val="22"/>
              </w:rPr>
            </w:pPr>
            <w:r w:rsidRPr="007F2F69">
              <w:rPr>
                <w:rFonts w:eastAsia="Calibri"/>
                <w:b w:val="0"/>
                <w:szCs w:val="22"/>
              </w:rPr>
              <w:t>Termín</w:t>
            </w:r>
          </w:p>
        </w:tc>
        <w:tc>
          <w:tcPr>
            <w:tcW w:w="6797" w:type="dxa"/>
            <w:tcBorders>
              <w:top w:val="single" w:sz="4" w:space="0" w:color="FBD4B4" w:themeColor="accent6" w:themeTint="66"/>
              <w:left w:val="single" w:sz="4" w:space="0" w:color="FBD4B4" w:themeColor="accent6" w:themeTint="66"/>
              <w:bottom w:val="single" w:sz="12" w:space="0" w:color="FBD4B4" w:themeColor="accent6" w:themeTint="66"/>
              <w:right w:val="single" w:sz="4" w:space="0" w:color="FBD4B4" w:themeColor="accent6" w:themeTint="66"/>
            </w:tcBorders>
            <w:hideMark/>
          </w:tcPr>
          <w:p w14:paraId="2BDA8FAB" w14:textId="77777777" w:rsidR="00D85752" w:rsidRPr="007F2F69" w:rsidRDefault="00A96BA1" w:rsidP="00AF5E53">
            <w:pPr>
              <w:spacing w:after="160" w:line="259" w:lineRule="auto"/>
              <w:jc w:val="both"/>
              <w:rPr>
                <w:rFonts w:eastAsia="Calibri"/>
                <w:b w:val="0"/>
                <w:szCs w:val="22"/>
              </w:rPr>
            </w:pPr>
            <w:r>
              <w:rPr>
                <w:rFonts w:eastAsia="Calibri"/>
                <w:b w:val="0"/>
                <w:szCs w:val="22"/>
              </w:rPr>
              <w:t>v</w:t>
            </w:r>
            <w:r w:rsidR="00D85752" w:rsidRPr="007F2F69">
              <w:rPr>
                <w:rFonts w:eastAsia="Calibri"/>
                <w:b w:val="0"/>
                <w:szCs w:val="22"/>
              </w:rPr>
              <w:t>ýznam</w:t>
            </w:r>
          </w:p>
        </w:tc>
      </w:tr>
      <w:tr w:rsidR="00D85752" w:rsidRPr="007F2F69" w14:paraId="11FA03C8" w14:textId="77777777" w:rsidTr="00AF5E53">
        <w:tc>
          <w:tcPr>
            <w:tcW w:w="2263" w:type="dxa"/>
            <w:tcBorders>
              <w:top w:val="single" w:sz="12" w:space="0" w:color="FBD4B4" w:themeColor="accent6" w:themeTint="66"/>
            </w:tcBorders>
          </w:tcPr>
          <w:p w14:paraId="29B94641" w14:textId="77777777" w:rsidR="00D85752" w:rsidRPr="007F2F69" w:rsidRDefault="00D85752" w:rsidP="00AF5E53">
            <w:pPr>
              <w:spacing w:after="160" w:line="259" w:lineRule="auto"/>
              <w:jc w:val="both"/>
              <w:rPr>
                <w:rFonts w:eastAsia="Calibri"/>
                <w:szCs w:val="22"/>
              </w:rPr>
            </w:pPr>
            <w:r w:rsidRPr="007F2F69">
              <w:rPr>
                <w:rFonts w:eastAsia="Calibri"/>
                <w:szCs w:val="22"/>
              </w:rPr>
              <w:t>Celková měsíční cena</w:t>
            </w:r>
          </w:p>
        </w:tc>
        <w:tc>
          <w:tcPr>
            <w:tcW w:w="6797" w:type="dxa"/>
            <w:tcBorders>
              <w:top w:val="single" w:sz="12" w:space="0" w:color="FBD4B4" w:themeColor="accent6" w:themeTint="66"/>
            </w:tcBorders>
          </w:tcPr>
          <w:p w14:paraId="43C9060D" w14:textId="77777777" w:rsidR="00D85752" w:rsidRPr="007F2F69" w:rsidRDefault="00A96BA1" w:rsidP="00AF5E53">
            <w:pPr>
              <w:spacing w:after="160" w:line="259" w:lineRule="auto"/>
              <w:jc w:val="both"/>
              <w:rPr>
                <w:rFonts w:eastAsia="Calibri"/>
                <w:szCs w:val="22"/>
              </w:rPr>
            </w:pPr>
            <w:r>
              <w:rPr>
                <w:rFonts w:eastAsia="Calibri"/>
                <w:szCs w:val="22"/>
              </w:rPr>
              <w:t>s</w:t>
            </w:r>
            <w:r w:rsidR="00D85752" w:rsidRPr="007F2F69">
              <w:rPr>
                <w:rFonts w:eastAsia="Calibri"/>
                <w:szCs w:val="22"/>
              </w:rPr>
              <w:t>oučet paušálních měsíčních cen za katalogové listy, u kterých je placena paušální měsíční cena</w:t>
            </w:r>
          </w:p>
        </w:tc>
      </w:tr>
      <w:tr w:rsidR="00D85752" w:rsidRPr="007F2F69" w14:paraId="562A295A" w14:textId="77777777" w:rsidTr="00AF5E53">
        <w:tc>
          <w:tcPr>
            <w:tcW w:w="2263" w:type="dxa"/>
          </w:tcPr>
          <w:p w14:paraId="3F6FC814" w14:textId="77777777" w:rsidR="00D85752" w:rsidRPr="007F2F69" w:rsidRDefault="00D85752" w:rsidP="00AF5E53">
            <w:pPr>
              <w:spacing w:after="160" w:line="259" w:lineRule="auto"/>
              <w:jc w:val="both"/>
              <w:rPr>
                <w:rFonts w:eastAsia="Calibri"/>
                <w:szCs w:val="22"/>
              </w:rPr>
            </w:pPr>
            <w:r w:rsidRPr="007F2F69">
              <w:rPr>
                <w:rFonts w:eastAsia="Calibri"/>
                <w:szCs w:val="22"/>
              </w:rPr>
              <w:t>Člověkoden</w:t>
            </w:r>
          </w:p>
        </w:tc>
        <w:tc>
          <w:tcPr>
            <w:tcW w:w="6797" w:type="dxa"/>
          </w:tcPr>
          <w:p w14:paraId="3E5B787D" w14:textId="77777777" w:rsidR="00D85752" w:rsidRPr="007F2F69" w:rsidRDefault="00A96BA1" w:rsidP="00AF5E53">
            <w:pPr>
              <w:spacing w:after="160" w:line="259" w:lineRule="auto"/>
              <w:jc w:val="both"/>
              <w:rPr>
                <w:rFonts w:eastAsia="Calibri"/>
                <w:szCs w:val="22"/>
              </w:rPr>
            </w:pPr>
            <w:r>
              <w:rPr>
                <w:rFonts w:eastAsia="Calibri"/>
                <w:szCs w:val="22"/>
                <w:lang w:eastAsia="ar-SA"/>
              </w:rPr>
              <w:t>p</w:t>
            </w:r>
            <w:r w:rsidR="00D85752" w:rsidRPr="007F2F69">
              <w:rPr>
                <w:rFonts w:eastAsia="Calibri"/>
                <w:szCs w:val="22"/>
                <w:lang w:eastAsia="ar-SA"/>
              </w:rPr>
              <w:t>ředstavuje 8 hodin práce jednoho pracovníka</w:t>
            </w:r>
          </w:p>
        </w:tc>
      </w:tr>
      <w:tr w:rsidR="00D85752" w:rsidRPr="007F2F69" w14:paraId="1899D34F" w14:textId="77777777" w:rsidTr="00AF5E53">
        <w:tc>
          <w:tcPr>
            <w:tcW w:w="2263" w:type="dxa"/>
          </w:tcPr>
          <w:p w14:paraId="2A8148A6" w14:textId="77777777" w:rsidR="00D85752" w:rsidRPr="007F2F69" w:rsidRDefault="00D85752" w:rsidP="00AF5E53">
            <w:pPr>
              <w:spacing w:after="160" w:line="259" w:lineRule="auto"/>
              <w:jc w:val="both"/>
              <w:rPr>
                <w:rFonts w:eastAsia="Calibri"/>
                <w:szCs w:val="22"/>
              </w:rPr>
            </w:pPr>
            <w:r w:rsidRPr="007F2F69">
              <w:rPr>
                <w:rFonts w:eastAsia="Calibri"/>
                <w:szCs w:val="22"/>
              </w:rPr>
              <w:t>Helpdesk</w:t>
            </w:r>
          </w:p>
        </w:tc>
        <w:tc>
          <w:tcPr>
            <w:tcW w:w="6797" w:type="dxa"/>
          </w:tcPr>
          <w:p w14:paraId="3CCCD1CF" w14:textId="77777777" w:rsidR="00D85752" w:rsidRPr="007F2F69" w:rsidRDefault="00A96BA1" w:rsidP="00A27AB4">
            <w:pPr>
              <w:spacing w:after="160" w:line="259" w:lineRule="auto"/>
              <w:rPr>
                <w:rFonts w:eastAsia="Calibri"/>
                <w:szCs w:val="22"/>
              </w:rPr>
            </w:pPr>
            <w:r>
              <w:rPr>
                <w:rFonts w:eastAsia="Calibri"/>
                <w:szCs w:val="22"/>
              </w:rPr>
              <w:t>s</w:t>
            </w:r>
            <w:r w:rsidR="00D85752" w:rsidRPr="007F2F69">
              <w:rPr>
                <w:rFonts w:eastAsia="Calibri"/>
                <w:szCs w:val="22"/>
              </w:rPr>
              <w:t xml:space="preserve">pecializované </w:t>
            </w:r>
            <w:r w:rsidR="00D85752" w:rsidRPr="00A96BA1">
              <w:rPr>
                <w:rFonts w:eastAsia="Calibri"/>
                <w:iCs/>
                <w:szCs w:val="22"/>
              </w:rPr>
              <w:t xml:space="preserve">oddělení </w:t>
            </w:r>
            <w:r w:rsidR="00D85752">
              <w:rPr>
                <w:rFonts w:eastAsia="Calibri"/>
                <w:i/>
                <w:iCs/>
                <w:szCs w:val="22"/>
              </w:rPr>
              <w:t>Nabyvatele</w:t>
            </w:r>
            <w:r w:rsidR="00D85752" w:rsidRPr="007F2F69">
              <w:rPr>
                <w:rFonts w:eastAsia="Calibri"/>
                <w:i/>
                <w:iCs/>
                <w:szCs w:val="22"/>
              </w:rPr>
              <w:t xml:space="preserve"> </w:t>
            </w:r>
            <w:r w:rsidR="00D85752" w:rsidRPr="007F2F69">
              <w:rPr>
                <w:rFonts w:eastAsia="Calibri"/>
                <w:szCs w:val="22"/>
              </w:rPr>
              <w:t>zajišťující komplexně uživatelskou podporu</w:t>
            </w:r>
          </w:p>
        </w:tc>
      </w:tr>
      <w:tr w:rsidR="00D85752" w:rsidRPr="007F2F69" w14:paraId="5CBE6B76" w14:textId="77777777" w:rsidTr="00AF5E53">
        <w:tc>
          <w:tcPr>
            <w:tcW w:w="2263" w:type="dxa"/>
          </w:tcPr>
          <w:p w14:paraId="604C40C2" w14:textId="77777777" w:rsidR="00D85752" w:rsidRPr="007F2F69" w:rsidRDefault="00D85752" w:rsidP="00AF5E53">
            <w:pPr>
              <w:spacing w:after="160" w:line="259" w:lineRule="auto"/>
              <w:jc w:val="both"/>
              <w:rPr>
                <w:rFonts w:eastAsia="Calibri"/>
                <w:szCs w:val="22"/>
              </w:rPr>
            </w:pPr>
            <w:r w:rsidRPr="007F2F69">
              <w:rPr>
                <w:rFonts w:eastAsia="Calibri"/>
                <w:szCs w:val="22"/>
              </w:rPr>
              <w:t>ITSM</w:t>
            </w:r>
          </w:p>
        </w:tc>
        <w:tc>
          <w:tcPr>
            <w:tcW w:w="6797" w:type="dxa"/>
          </w:tcPr>
          <w:p w14:paraId="685D421E" w14:textId="77777777" w:rsidR="00D85752" w:rsidRPr="007F2F69" w:rsidRDefault="00D85752" w:rsidP="00A27AB4">
            <w:pPr>
              <w:spacing w:after="160" w:line="259" w:lineRule="auto"/>
              <w:rPr>
                <w:rFonts w:eastAsia="Calibri"/>
                <w:szCs w:val="22"/>
              </w:rPr>
            </w:pPr>
            <w:r w:rsidRPr="007F2F69">
              <w:rPr>
                <w:rFonts w:eastAsia="Calibri"/>
                <w:szCs w:val="22"/>
              </w:rPr>
              <w:t xml:space="preserve">IT service management – řízení úrovně </w:t>
            </w:r>
            <w:r w:rsidR="00F42C93">
              <w:rPr>
                <w:rFonts w:eastAsia="Calibri"/>
                <w:szCs w:val="22"/>
              </w:rPr>
              <w:t xml:space="preserve">poskytovaného plnění </w:t>
            </w:r>
            <w:r w:rsidRPr="007F2F69">
              <w:rPr>
                <w:rFonts w:eastAsia="Calibri"/>
                <w:szCs w:val="22"/>
              </w:rPr>
              <w:t>především, nikoliv však výhradně, v rozsahu doporučeném ITIL</w:t>
            </w:r>
          </w:p>
        </w:tc>
      </w:tr>
      <w:tr w:rsidR="00D85752" w:rsidRPr="007F2F69" w14:paraId="24AEE435" w14:textId="77777777" w:rsidTr="00AF5E53">
        <w:tc>
          <w:tcPr>
            <w:tcW w:w="2263" w:type="dxa"/>
          </w:tcPr>
          <w:p w14:paraId="102D83A8" w14:textId="77777777" w:rsidR="00D85752" w:rsidRPr="007F2F69" w:rsidRDefault="00D85752" w:rsidP="00AF5E53">
            <w:pPr>
              <w:spacing w:after="160" w:line="259" w:lineRule="auto"/>
              <w:jc w:val="both"/>
              <w:rPr>
                <w:rFonts w:eastAsia="Calibri"/>
                <w:szCs w:val="22"/>
              </w:rPr>
            </w:pPr>
            <w:r w:rsidRPr="007F2F69">
              <w:rPr>
                <w:rFonts w:eastAsia="Calibri"/>
                <w:szCs w:val="22"/>
              </w:rPr>
              <w:t>KL</w:t>
            </w:r>
          </w:p>
        </w:tc>
        <w:tc>
          <w:tcPr>
            <w:tcW w:w="6797" w:type="dxa"/>
          </w:tcPr>
          <w:p w14:paraId="3D208C30" w14:textId="77777777" w:rsidR="00D85752" w:rsidRPr="007F2F69" w:rsidRDefault="00D85752" w:rsidP="00AF5E53">
            <w:pPr>
              <w:spacing w:after="160" w:line="259" w:lineRule="auto"/>
              <w:rPr>
                <w:rFonts w:eastAsia="Calibri"/>
                <w:szCs w:val="22"/>
              </w:rPr>
            </w:pPr>
            <w:r w:rsidRPr="007F2F69">
              <w:rPr>
                <w:rFonts w:eastAsia="Calibri"/>
                <w:szCs w:val="22"/>
              </w:rPr>
              <w:t>katalogový list</w:t>
            </w:r>
          </w:p>
        </w:tc>
      </w:tr>
      <w:tr w:rsidR="00D85752" w:rsidRPr="007F2F69" w14:paraId="1E935FAD" w14:textId="77777777" w:rsidTr="00AF5E53">
        <w:tc>
          <w:tcPr>
            <w:tcW w:w="2263" w:type="dxa"/>
          </w:tcPr>
          <w:p w14:paraId="647585C4" w14:textId="77777777" w:rsidR="00D85752" w:rsidRPr="007F2F69" w:rsidRDefault="00840F9D" w:rsidP="00AF5E53">
            <w:pPr>
              <w:spacing w:after="160" w:line="259" w:lineRule="auto"/>
              <w:jc w:val="both"/>
              <w:rPr>
                <w:rFonts w:eastAsia="Calibri"/>
                <w:szCs w:val="22"/>
              </w:rPr>
            </w:pPr>
            <w:r>
              <w:rPr>
                <w:rFonts w:eastAsia="Calibri"/>
                <w:szCs w:val="22"/>
              </w:rPr>
              <w:t>Podpora výrobce (</w:t>
            </w:r>
            <w:r w:rsidR="00D85752" w:rsidRPr="007F2F69">
              <w:rPr>
                <w:rFonts w:eastAsia="Calibri"/>
                <w:szCs w:val="22"/>
              </w:rPr>
              <w:t>Maintenance</w:t>
            </w:r>
            <w:r>
              <w:rPr>
                <w:rFonts w:eastAsia="Calibri"/>
                <w:szCs w:val="22"/>
              </w:rPr>
              <w:t>)</w:t>
            </w:r>
          </w:p>
        </w:tc>
        <w:tc>
          <w:tcPr>
            <w:tcW w:w="6797" w:type="dxa"/>
          </w:tcPr>
          <w:p w14:paraId="0B99991B" w14:textId="77777777" w:rsidR="00D85752" w:rsidRPr="007F2F69" w:rsidRDefault="00A96BA1" w:rsidP="00A27AB4">
            <w:pPr>
              <w:spacing w:after="160" w:line="259" w:lineRule="auto"/>
              <w:jc w:val="both"/>
              <w:rPr>
                <w:rFonts w:eastAsia="Calibri"/>
                <w:szCs w:val="22"/>
              </w:rPr>
            </w:pPr>
            <w:r>
              <w:rPr>
                <w:rFonts w:eastAsia="Calibri"/>
                <w:szCs w:val="22"/>
              </w:rPr>
              <w:t>p</w:t>
            </w:r>
            <w:r w:rsidR="00F42C93">
              <w:rPr>
                <w:rFonts w:eastAsia="Calibri"/>
                <w:szCs w:val="22"/>
              </w:rPr>
              <w:t>lnění</w:t>
            </w:r>
            <w:r w:rsidR="00F42C93" w:rsidRPr="007F2F69">
              <w:rPr>
                <w:rFonts w:eastAsia="Calibri"/>
                <w:szCs w:val="22"/>
              </w:rPr>
              <w:t xml:space="preserve"> </w:t>
            </w:r>
            <w:r w:rsidR="00D85752" w:rsidRPr="007F2F69">
              <w:rPr>
                <w:rFonts w:eastAsia="Calibri"/>
                <w:szCs w:val="22"/>
              </w:rPr>
              <w:t xml:space="preserve">a aktivity, poskytované výrobcem Systému nebo jeho komponent, potřebné pro udržení Systému v provozuschopném stavu v souladu s dohodnutými parametry a zajišťující kompatibilitu Systému s komponentami ICT </w:t>
            </w:r>
            <w:r w:rsidR="00D85752">
              <w:rPr>
                <w:rFonts w:eastAsia="Calibri"/>
                <w:szCs w:val="22"/>
              </w:rPr>
              <w:t>Nabyvatele</w:t>
            </w:r>
            <w:r w:rsidR="00D85752" w:rsidRPr="007F2F69">
              <w:rPr>
                <w:rFonts w:eastAsia="Calibri"/>
                <w:szCs w:val="22"/>
              </w:rPr>
              <w:t xml:space="preserve"> </w:t>
            </w:r>
            <w:r w:rsidR="00F42C93" w:rsidRPr="007F2F69">
              <w:rPr>
                <w:rFonts w:eastAsia="Calibri"/>
                <w:szCs w:val="22"/>
              </w:rPr>
              <w:t>definovaný</w:t>
            </w:r>
            <w:r w:rsidR="00F42C93">
              <w:rPr>
                <w:rFonts w:eastAsia="Calibri"/>
                <w:szCs w:val="22"/>
              </w:rPr>
              <w:t xml:space="preserve">mi </w:t>
            </w:r>
            <w:r w:rsidR="00D85752" w:rsidRPr="007F2F69">
              <w:rPr>
                <w:rFonts w:eastAsia="Calibri"/>
                <w:szCs w:val="22"/>
              </w:rPr>
              <w:t>v katalogovém listu F52</w:t>
            </w:r>
          </w:p>
        </w:tc>
      </w:tr>
      <w:tr w:rsidR="00D85752" w:rsidRPr="007F2F69" w14:paraId="626187D8" w14:textId="77777777" w:rsidTr="00AF5E53">
        <w:tc>
          <w:tcPr>
            <w:tcW w:w="2263" w:type="dxa"/>
          </w:tcPr>
          <w:p w14:paraId="16CA3289" w14:textId="77777777" w:rsidR="00D85752" w:rsidRPr="00525A40" w:rsidRDefault="00D85752" w:rsidP="00AF5E53">
            <w:pPr>
              <w:spacing w:after="160" w:line="259" w:lineRule="auto"/>
              <w:jc w:val="both"/>
              <w:rPr>
                <w:rFonts w:eastAsia="Calibri"/>
                <w:strike/>
                <w:szCs w:val="22"/>
              </w:rPr>
            </w:pPr>
            <w:r w:rsidRPr="00525A40">
              <w:rPr>
                <w:rFonts w:eastAsia="Calibri"/>
                <w:szCs w:val="22"/>
              </w:rPr>
              <w:t>Nabyvatel</w:t>
            </w:r>
          </w:p>
        </w:tc>
        <w:tc>
          <w:tcPr>
            <w:tcW w:w="6797" w:type="dxa"/>
          </w:tcPr>
          <w:p w14:paraId="66017E92" w14:textId="77777777" w:rsidR="00D85752" w:rsidRPr="007F2F69" w:rsidRDefault="00D85752" w:rsidP="00F42C93">
            <w:pPr>
              <w:spacing w:after="160" w:line="259" w:lineRule="auto"/>
              <w:rPr>
                <w:rFonts w:eastAsia="Calibri"/>
                <w:szCs w:val="22"/>
              </w:rPr>
            </w:pPr>
            <w:r w:rsidRPr="007F2F69">
              <w:rPr>
                <w:rFonts w:eastAsia="Calibri"/>
                <w:szCs w:val="22"/>
              </w:rPr>
              <w:t>osoba, která je jako</w:t>
            </w:r>
            <w:r>
              <w:rPr>
                <w:rFonts w:eastAsia="Calibri"/>
                <w:szCs w:val="22"/>
              </w:rPr>
              <w:t xml:space="preserve"> Nabyvatel </w:t>
            </w:r>
            <w:r w:rsidRPr="007F2F69">
              <w:rPr>
                <w:rFonts w:eastAsia="Calibri"/>
                <w:szCs w:val="22"/>
              </w:rPr>
              <w:t>definovaná v záhlaví Smlouvy</w:t>
            </w:r>
          </w:p>
        </w:tc>
      </w:tr>
      <w:tr w:rsidR="00D85752" w:rsidRPr="007F2F69" w14:paraId="66F0AADA" w14:textId="77777777" w:rsidTr="00AF5E53">
        <w:tc>
          <w:tcPr>
            <w:tcW w:w="2263" w:type="dxa"/>
          </w:tcPr>
          <w:p w14:paraId="52A55D62" w14:textId="77777777" w:rsidR="00D85752" w:rsidRPr="007F2F69" w:rsidRDefault="00D85752" w:rsidP="00AF5E53">
            <w:pPr>
              <w:spacing w:after="160" w:line="259" w:lineRule="auto"/>
              <w:jc w:val="both"/>
              <w:rPr>
                <w:rFonts w:eastAsia="Calibri"/>
                <w:szCs w:val="22"/>
              </w:rPr>
            </w:pPr>
            <w:r w:rsidRPr="007F2F69">
              <w:rPr>
                <w:rFonts w:eastAsia="Calibri"/>
                <w:szCs w:val="22"/>
              </w:rPr>
              <w:t>Obnovení služby (fix time)</w:t>
            </w:r>
          </w:p>
        </w:tc>
        <w:tc>
          <w:tcPr>
            <w:tcW w:w="6797" w:type="dxa"/>
          </w:tcPr>
          <w:p w14:paraId="2CFC525E" w14:textId="77777777" w:rsidR="00D85752" w:rsidRPr="007F2F69" w:rsidRDefault="00A96BA1" w:rsidP="00A27AB4">
            <w:pPr>
              <w:spacing w:after="160" w:line="259" w:lineRule="auto"/>
              <w:jc w:val="both"/>
              <w:rPr>
                <w:rFonts w:eastAsia="Calibri"/>
                <w:szCs w:val="22"/>
              </w:rPr>
            </w:pPr>
            <w:r>
              <w:rPr>
                <w:rFonts w:eastAsia="Calibri"/>
                <w:szCs w:val="22"/>
              </w:rPr>
              <w:t>j</w:t>
            </w:r>
            <w:r w:rsidR="00D85752" w:rsidRPr="007F2F69">
              <w:rPr>
                <w:rFonts w:eastAsia="Calibri"/>
                <w:szCs w:val="22"/>
              </w:rPr>
              <w:t xml:space="preserve">e časová lhůta, ve které je </w:t>
            </w:r>
            <w:r w:rsidR="00D85752">
              <w:rPr>
                <w:rFonts w:eastAsia="Calibri"/>
                <w:szCs w:val="22"/>
              </w:rPr>
              <w:t xml:space="preserve">Poskytovatel </w:t>
            </w:r>
            <w:r w:rsidR="00D85752" w:rsidRPr="007F2F69">
              <w:rPr>
                <w:rFonts w:eastAsia="Calibri"/>
                <w:szCs w:val="22"/>
              </w:rPr>
              <w:t xml:space="preserve">povinen realizovat požadovanou činnost nebo obnovit parametry Systému a jeho </w:t>
            </w:r>
            <w:r w:rsidR="00F42C93">
              <w:rPr>
                <w:rFonts w:eastAsia="Calibri"/>
                <w:szCs w:val="22"/>
              </w:rPr>
              <w:t>plnění</w:t>
            </w:r>
            <w:r w:rsidR="00F42C93" w:rsidRPr="007F2F69">
              <w:rPr>
                <w:rFonts w:eastAsia="Calibri"/>
                <w:szCs w:val="22"/>
              </w:rPr>
              <w:t xml:space="preserve"> </w:t>
            </w:r>
            <w:r w:rsidR="00D85752" w:rsidRPr="007F2F69">
              <w:rPr>
                <w:rFonts w:eastAsia="Calibri"/>
                <w:szCs w:val="22"/>
              </w:rPr>
              <w:t>na sjednanou úroveň s tím, že doba obnovení parametrů Systému a jeho</w:t>
            </w:r>
            <w:r w:rsidR="00F42C93">
              <w:rPr>
                <w:rFonts w:eastAsia="Calibri"/>
                <w:szCs w:val="22"/>
              </w:rPr>
              <w:t xml:space="preserve"> plnění</w:t>
            </w:r>
            <w:r w:rsidR="00D85752" w:rsidRPr="007F2F69">
              <w:rPr>
                <w:rFonts w:eastAsia="Calibri"/>
                <w:szCs w:val="22"/>
              </w:rPr>
              <w:t>, je počítána od vzniku původního požadavku bez ohledu na změnu priority požadavku</w:t>
            </w:r>
          </w:p>
        </w:tc>
      </w:tr>
      <w:tr w:rsidR="00D85752" w:rsidRPr="007F2F69" w14:paraId="777E3C94" w14:textId="77777777" w:rsidTr="00AF5E53">
        <w:tc>
          <w:tcPr>
            <w:tcW w:w="2263" w:type="dxa"/>
          </w:tcPr>
          <w:p w14:paraId="39D74AB5" w14:textId="77777777" w:rsidR="00D85752" w:rsidRPr="007F2F69" w:rsidRDefault="00D85752" w:rsidP="00AF5E53">
            <w:pPr>
              <w:spacing w:after="160" w:line="259" w:lineRule="auto"/>
              <w:jc w:val="both"/>
              <w:rPr>
                <w:rFonts w:eastAsia="Calibri"/>
                <w:szCs w:val="22"/>
              </w:rPr>
            </w:pPr>
            <w:r w:rsidRPr="007F2F69">
              <w:rPr>
                <w:rFonts w:eastAsia="Calibri"/>
                <w:szCs w:val="22"/>
              </w:rPr>
              <w:t>Odezva (response time)</w:t>
            </w:r>
          </w:p>
        </w:tc>
        <w:tc>
          <w:tcPr>
            <w:tcW w:w="6797" w:type="dxa"/>
          </w:tcPr>
          <w:p w14:paraId="1359CF9C" w14:textId="77777777" w:rsidR="00D85752" w:rsidRPr="007F2F69" w:rsidRDefault="00A96BA1" w:rsidP="00A27AB4">
            <w:pPr>
              <w:spacing w:after="160" w:line="259" w:lineRule="auto"/>
              <w:jc w:val="both"/>
              <w:rPr>
                <w:rFonts w:eastAsia="Calibri"/>
                <w:szCs w:val="22"/>
              </w:rPr>
            </w:pPr>
            <w:r>
              <w:rPr>
                <w:rFonts w:eastAsia="Calibri"/>
                <w:szCs w:val="22"/>
              </w:rPr>
              <w:t>j</w:t>
            </w:r>
            <w:r w:rsidR="00D85752" w:rsidRPr="007F2F69">
              <w:rPr>
                <w:rFonts w:eastAsia="Calibri"/>
                <w:szCs w:val="22"/>
              </w:rPr>
              <w:t xml:space="preserve">e časová lhůta, ve které je </w:t>
            </w:r>
            <w:r w:rsidR="00D85752">
              <w:rPr>
                <w:rFonts w:eastAsia="Calibri"/>
                <w:szCs w:val="22"/>
              </w:rPr>
              <w:t xml:space="preserve">Poskytovatel </w:t>
            </w:r>
            <w:r w:rsidR="00D85752" w:rsidRPr="007F2F69">
              <w:rPr>
                <w:rFonts w:eastAsia="Calibri"/>
                <w:szCs w:val="22"/>
              </w:rPr>
              <w:t xml:space="preserve">povinen odpovědět na požadavek předaný prostřednictvím Service Desku </w:t>
            </w:r>
            <w:r w:rsidR="00D85752">
              <w:rPr>
                <w:rFonts w:eastAsia="Calibri"/>
                <w:szCs w:val="22"/>
              </w:rPr>
              <w:t>Nabyvatele</w:t>
            </w:r>
            <w:r w:rsidR="00D85752" w:rsidRPr="007F2F69">
              <w:rPr>
                <w:rFonts w:eastAsia="Calibri"/>
                <w:szCs w:val="22"/>
              </w:rPr>
              <w:t>, a to buď odmítnutím, nebo přijetím požadavku</w:t>
            </w:r>
          </w:p>
        </w:tc>
      </w:tr>
      <w:tr w:rsidR="00D85752" w:rsidRPr="007F2F69" w14:paraId="6E87029F" w14:textId="77777777" w:rsidTr="00AF5E53">
        <w:tc>
          <w:tcPr>
            <w:tcW w:w="2263" w:type="dxa"/>
          </w:tcPr>
          <w:p w14:paraId="40E700B6" w14:textId="77777777" w:rsidR="00D85752" w:rsidRPr="007F2F69" w:rsidRDefault="00D85752" w:rsidP="00AF5E53">
            <w:pPr>
              <w:spacing w:after="160" w:line="259" w:lineRule="auto"/>
              <w:jc w:val="both"/>
              <w:rPr>
                <w:rFonts w:eastAsia="Calibri"/>
                <w:szCs w:val="22"/>
              </w:rPr>
            </w:pPr>
            <w:r w:rsidRPr="007F2F69">
              <w:rPr>
                <w:rFonts w:eastAsia="Calibri"/>
                <w:szCs w:val="22"/>
              </w:rPr>
              <w:t>Pracovní den</w:t>
            </w:r>
          </w:p>
        </w:tc>
        <w:tc>
          <w:tcPr>
            <w:tcW w:w="6797" w:type="dxa"/>
          </w:tcPr>
          <w:p w14:paraId="79132533" w14:textId="77777777" w:rsidR="00D85752" w:rsidRPr="007F2F69" w:rsidRDefault="00D85752" w:rsidP="00A27AB4">
            <w:pPr>
              <w:spacing w:after="160" w:line="259" w:lineRule="auto"/>
              <w:jc w:val="both"/>
              <w:rPr>
                <w:rFonts w:eastAsia="Calibri"/>
                <w:szCs w:val="22"/>
              </w:rPr>
            </w:pPr>
            <w:r w:rsidRPr="007F2F69">
              <w:rPr>
                <w:rFonts w:eastAsia="Calibri"/>
                <w:szCs w:val="22"/>
              </w:rPr>
              <w:t>každý den mimo sobot, neděl</w:t>
            </w:r>
            <w:r w:rsidR="00F42C93">
              <w:rPr>
                <w:rFonts w:eastAsia="Calibri"/>
                <w:szCs w:val="22"/>
              </w:rPr>
              <w:t>í</w:t>
            </w:r>
            <w:r w:rsidRPr="007F2F69">
              <w:rPr>
                <w:rFonts w:eastAsia="Calibri"/>
                <w:szCs w:val="22"/>
              </w:rPr>
              <w:t xml:space="preserve"> a státních svátků a ostatních svátků dle zákona č. 245/2000 Sb., o státních svátcích, o významných dnech a </w:t>
            </w:r>
            <w:r w:rsidR="00F42C93">
              <w:rPr>
                <w:rFonts w:eastAsia="Calibri"/>
                <w:szCs w:val="22"/>
              </w:rPr>
              <w:br/>
            </w:r>
            <w:r w:rsidRPr="007F2F69">
              <w:rPr>
                <w:rFonts w:eastAsia="Calibri"/>
                <w:szCs w:val="22"/>
              </w:rPr>
              <w:t>o dnech pracovního klidu, ve znění pozdějších právních předpisů</w:t>
            </w:r>
          </w:p>
        </w:tc>
      </w:tr>
      <w:tr w:rsidR="00D85752" w:rsidRPr="007F2F69" w14:paraId="73CB675C" w14:textId="77777777" w:rsidTr="00AF5E53">
        <w:tc>
          <w:tcPr>
            <w:tcW w:w="2263" w:type="dxa"/>
          </w:tcPr>
          <w:p w14:paraId="4C7C7995" w14:textId="77777777" w:rsidR="00D85752" w:rsidRPr="007F2F69" w:rsidRDefault="00D85752" w:rsidP="00AF5E53">
            <w:pPr>
              <w:spacing w:after="160" w:line="259" w:lineRule="auto"/>
              <w:jc w:val="both"/>
              <w:rPr>
                <w:rFonts w:eastAsia="Calibri"/>
                <w:szCs w:val="22"/>
              </w:rPr>
            </w:pPr>
            <w:r w:rsidRPr="007F2F69">
              <w:rPr>
                <w:rFonts w:eastAsia="Calibri"/>
                <w:szCs w:val="22"/>
              </w:rPr>
              <w:t>Pracovní doba nebo Kalendář</w:t>
            </w:r>
          </w:p>
        </w:tc>
        <w:tc>
          <w:tcPr>
            <w:tcW w:w="6797" w:type="dxa"/>
          </w:tcPr>
          <w:p w14:paraId="5E5131A7" w14:textId="77777777" w:rsidR="00D85752" w:rsidRPr="00840F9D" w:rsidRDefault="00D85752" w:rsidP="00AF5E53">
            <w:pPr>
              <w:spacing w:after="0" w:line="240" w:lineRule="auto"/>
              <w:rPr>
                <w:rFonts w:eastAsia="Calibri"/>
                <w:szCs w:val="22"/>
                <w:lang w:val="en-US"/>
              </w:rPr>
            </w:pPr>
            <w:r w:rsidRPr="00840F9D">
              <w:rPr>
                <w:rFonts w:eastAsia="Calibri"/>
                <w:szCs w:val="22"/>
                <w:lang w:val="en-US"/>
              </w:rPr>
              <w:t>doba, kdy je Služba poskytována – od-do, které dny v týdnu, počet minut pro potřeby výpočtu dostupnosti:</w:t>
            </w:r>
          </w:p>
          <w:p w14:paraId="6BEABC6A" w14:textId="77777777" w:rsidR="00D85752" w:rsidRPr="007F2F69" w:rsidRDefault="00D85752" w:rsidP="00AF5E53">
            <w:pPr>
              <w:spacing w:after="0" w:line="240" w:lineRule="auto"/>
              <w:rPr>
                <w:rFonts w:eastAsia="Calibri"/>
                <w:szCs w:val="22"/>
                <w:lang w:val="en-US"/>
              </w:rPr>
            </w:pPr>
            <w:r w:rsidRPr="007F2F69">
              <w:rPr>
                <w:rFonts w:eastAsia="Calibri"/>
                <w:szCs w:val="22"/>
                <w:lang w:val="en-US"/>
              </w:rPr>
              <w:t>10</w:t>
            </w:r>
            <w:r w:rsidR="00F42C93">
              <w:rPr>
                <w:rFonts w:eastAsia="Calibri"/>
                <w:szCs w:val="22"/>
                <w:lang w:val="en-US"/>
              </w:rPr>
              <w:t xml:space="preserve"> </w:t>
            </w:r>
            <w:r w:rsidRPr="007F2F69">
              <w:rPr>
                <w:rFonts w:eastAsia="Calibri"/>
                <w:szCs w:val="22"/>
                <w:lang w:val="en-US"/>
              </w:rPr>
              <w:t>x</w:t>
            </w:r>
            <w:r w:rsidR="00F42C93">
              <w:rPr>
                <w:rFonts w:eastAsia="Calibri"/>
                <w:szCs w:val="22"/>
                <w:lang w:val="en-US"/>
              </w:rPr>
              <w:t xml:space="preserve"> </w:t>
            </w:r>
            <w:r w:rsidRPr="007F2F69">
              <w:rPr>
                <w:rFonts w:eastAsia="Calibri"/>
                <w:szCs w:val="22"/>
                <w:lang w:val="en-US"/>
              </w:rPr>
              <w:t xml:space="preserve">5 </w:t>
            </w:r>
            <w:r w:rsidR="00F42C93">
              <w:rPr>
                <w:rFonts w:eastAsia="Calibri"/>
                <w:szCs w:val="22"/>
                <w:lang w:val="en-US"/>
              </w:rPr>
              <w:t>-</w:t>
            </w:r>
            <w:r w:rsidR="00F42C93" w:rsidRPr="007F2F69">
              <w:rPr>
                <w:rFonts w:eastAsia="Calibri"/>
                <w:szCs w:val="22"/>
                <w:lang w:val="en-US"/>
              </w:rPr>
              <w:t xml:space="preserve"> </w:t>
            </w:r>
            <w:r w:rsidRPr="007F2F69">
              <w:rPr>
                <w:rFonts w:eastAsia="Calibri"/>
                <w:szCs w:val="22"/>
                <w:lang w:val="en-US"/>
              </w:rPr>
              <w:t>Pracovní dny od 8:00 do 18:00 hodin</w:t>
            </w:r>
          </w:p>
          <w:p w14:paraId="274B2C2A" w14:textId="77777777" w:rsidR="00D85752" w:rsidRPr="007F2F69" w:rsidRDefault="00F42C93" w:rsidP="00AF5E53">
            <w:pPr>
              <w:spacing w:after="160" w:line="259" w:lineRule="auto"/>
              <w:rPr>
                <w:rFonts w:eastAsia="Calibri"/>
                <w:szCs w:val="22"/>
              </w:rPr>
            </w:pPr>
            <w:r>
              <w:rPr>
                <w:rFonts w:eastAsia="Calibri"/>
                <w:szCs w:val="22"/>
              </w:rPr>
              <w:t xml:space="preserve">  </w:t>
            </w:r>
            <w:r w:rsidR="00D85752" w:rsidRPr="007F2F69">
              <w:rPr>
                <w:rFonts w:eastAsia="Calibri"/>
                <w:szCs w:val="22"/>
              </w:rPr>
              <w:t>8</w:t>
            </w:r>
            <w:r>
              <w:rPr>
                <w:rFonts w:eastAsia="Calibri"/>
                <w:szCs w:val="22"/>
              </w:rPr>
              <w:t xml:space="preserve"> </w:t>
            </w:r>
            <w:r w:rsidR="00D85752" w:rsidRPr="007F2F69">
              <w:rPr>
                <w:rFonts w:eastAsia="Calibri"/>
                <w:szCs w:val="22"/>
              </w:rPr>
              <w:t>x</w:t>
            </w:r>
            <w:r>
              <w:rPr>
                <w:rFonts w:eastAsia="Calibri"/>
                <w:szCs w:val="22"/>
              </w:rPr>
              <w:t xml:space="preserve"> </w:t>
            </w:r>
            <w:r w:rsidR="00D85752" w:rsidRPr="007F2F69">
              <w:rPr>
                <w:rFonts w:eastAsia="Calibri"/>
                <w:szCs w:val="22"/>
              </w:rPr>
              <w:t xml:space="preserve">5 </w:t>
            </w:r>
            <w:r>
              <w:rPr>
                <w:rFonts w:eastAsia="Calibri"/>
                <w:szCs w:val="22"/>
              </w:rPr>
              <w:t xml:space="preserve"> -</w:t>
            </w:r>
            <w:r w:rsidRPr="007F2F69">
              <w:rPr>
                <w:rFonts w:eastAsia="Calibri"/>
                <w:szCs w:val="22"/>
              </w:rPr>
              <w:t xml:space="preserve"> </w:t>
            </w:r>
            <w:r w:rsidR="00D85752" w:rsidRPr="007F2F69">
              <w:rPr>
                <w:rFonts w:eastAsia="Calibri"/>
                <w:szCs w:val="22"/>
              </w:rPr>
              <w:t>Pracovní dny od 8:00 do 16:00 hodin</w:t>
            </w:r>
          </w:p>
          <w:p w14:paraId="09EA1244" w14:textId="77777777" w:rsidR="00D85752" w:rsidRPr="007F2F69" w:rsidRDefault="00D85752" w:rsidP="00F42C93">
            <w:pPr>
              <w:spacing w:after="160" w:line="259" w:lineRule="auto"/>
              <w:rPr>
                <w:rFonts w:eastAsia="Calibri"/>
                <w:szCs w:val="22"/>
              </w:rPr>
            </w:pPr>
            <w:r w:rsidRPr="007F2F69">
              <w:rPr>
                <w:rFonts w:eastAsia="Calibri"/>
                <w:szCs w:val="22"/>
              </w:rPr>
              <w:t>24</w:t>
            </w:r>
            <w:r w:rsidR="00F42C93">
              <w:rPr>
                <w:rFonts w:eastAsia="Calibri"/>
                <w:szCs w:val="22"/>
              </w:rPr>
              <w:t xml:space="preserve"> </w:t>
            </w:r>
            <w:r w:rsidRPr="007F2F69">
              <w:rPr>
                <w:rFonts w:eastAsia="Calibri"/>
                <w:szCs w:val="22"/>
              </w:rPr>
              <w:t>x</w:t>
            </w:r>
            <w:r w:rsidR="00F42C93">
              <w:rPr>
                <w:rFonts w:eastAsia="Calibri"/>
                <w:szCs w:val="22"/>
              </w:rPr>
              <w:t xml:space="preserve"> </w:t>
            </w:r>
            <w:r w:rsidRPr="007F2F69">
              <w:rPr>
                <w:rFonts w:eastAsia="Calibri"/>
                <w:szCs w:val="22"/>
              </w:rPr>
              <w:t xml:space="preserve">7 </w:t>
            </w:r>
            <w:r w:rsidR="00F42C93">
              <w:rPr>
                <w:rFonts w:eastAsia="Calibri"/>
                <w:szCs w:val="22"/>
              </w:rPr>
              <w:t>-</w:t>
            </w:r>
            <w:r w:rsidR="00F42C93" w:rsidRPr="007F2F69">
              <w:rPr>
                <w:rFonts w:eastAsia="Calibri"/>
                <w:szCs w:val="22"/>
              </w:rPr>
              <w:t xml:space="preserve"> </w:t>
            </w:r>
            <w:r w:rsidRPr="007F2F69">
              <w:rPr>
                <w:rFonts w:eastAsia="Calibri"/>
                <w:szCs w:val="22"/>
              </w:rPr>
              <w:t>Každý den od 00:00 do 24:00 hodin</w:t>
            </w:r>
          </w:p>
        </w:tc>
      </w:tr>
      <w:tr w:rsidR="00D85752" w:rsidRPr="007F2F69" w14:paraId="5306AFEB" w14:textId="77777777" w:rsidTr="00AF5E53">
        <w:tc>
          <w:tcPr>
            <w:tcW w:w="2263" w:type="dxa"/>
          </w:tcPr>
          <w:p w14:paraId="5D491826" w14:textId="77777777" w:rsidR="00D85752" w:rsidRPr="007F2F69" w:rsidRDefault="00D85752" w:rsidP="00AF5E53">
            <w:pPr>
              <w:spacing w:after="160" w:line="259" w:lineRule="auto"/>
              <w:jc w:val="both"/>
              <w:rPr>
                <w:rFonts w:eastAsia="Calibri"/>
                <w:szCs w:val="22"/>
              </w:rPr>
            </w:pPr>
            <w:r w:rsidRPr="007F2F69">
              <w:rPr>
                <w:rFonts w:eastAsia="Calibri"/>
                <w:szCs w:val="22"/>
              </w:rPr>
              <w:t>Rozhraní Systému</w:t>
            </w:r>
          </w:p>
        </w:tc>
        <w:tc>
          <w:tcPr>
            <w:tcW w:w="6797" w:type="dxa"/>
          </w:tcPr>
          <w:p w14:paraId="58306104" w14:textId="77777777" w:rsidR="00D85752" w:rsidRPr="007F2F69" w:rsidRDefault="00D85752" w:rsidP="00A96BA1">
            <w:pPr>
              <w:spacing w:after="160" w:line="259" w:lineRule="auto"/>
              <w:jc w:val="both"/>
              <w:rPr>
                <w:rFonts w:eastAsia="Calibri"/>
                <w:szCs w:val="22"/>
              </w:rPr>
            </w:pPr>
            <w:r w:rsidRPr="007F2F69">
              <w:rPr>
                <w:rFonts w:eastAsia="Calibri"/>
                <w:szCs w:val="22"/>
              </w:rPr>
              <w:t>integrační a komunikační rozhraní Systému prezentované vnějším rozhraním hraničního (posledního) aktivního síťového prvku pod správou</w:t>
            </w:r>
            <w:r w:rsidR="00F42C93">
              <w:rPr>
                <w:rFonts w:eastAsia="Calibri"/>
                <w:szCs w:val="22"/>
              </w:rPr>
              <w:t xml:space="preserve"> </w:t>
            </w:r>
            <w:r>
              <w:rPr>
                <w:rFonts w:eastAsia="Calibri"/>
                <w:szCs w:val="22"/>
              </w:rPr>
              <w:t>Poskytovatele</w:t>
            </w:r>
            <w:r w:rsidRPr="007F2F69">
              <w:rPr>
                <w:rFonts w:eastAsia="Calibri"/>
                <w:szCs w:val="22"/>
              </w:rPr>
              <w:t xml:space="preserve">, tvořícího rozhraní mezi sítí </w:t>
            </w:r>
            <w:r>
              <w:rPr>
                <w:rFonts w:eastAsia="Calibri"/>
                <w:szCs w:val="22"/>
              </w:rPr>
              <w:t xml:space="preserve">Poskytovatele </w:t>
            </w:r>
            <w:r w:rsidRPr="007F2F69">
              <w:rPr>
                <w:rFonts w:eastAsia="Calibri"/>
                <w:szCs w:val="22"/>
              </w:rPr>
              <w:t>a vnější komunikační infrastrukturou</w:t>
            </w:r>
          </w:p>
        </w:tc>
      </w:tr>
      <w:tr w:rsidR="00D85752" w:rsidRPr="007F2F69" w14:paraId="705CB40C" w14:textId="77777777" w:rsidTr="00AF5E53">
        <w:tc>
          <w:tcPr>
            <w:tcW w:w="2263" w:type="dxa"/>
          </w:tcPr>
          <w:p w14:paraId="42979F91" w14:textId="77777777" w:rsidR="00D85752" w:rsidRPr="007F2F69" w:rsidRDefault="00D85752" w:rsidP="00AF5E53">
            <w:pPr>
              <w:spacing w:after="160" w:line="259" w:lineRule="auto"/>
              <w:jc w:val="both"/>
              <w:rPr>
                <w:rFonts w:eastAsia="Calibri"/>
                <w:szCs w:val="22"/>
              </w:rPr>
            </w:pPr>
            <w:r w:rsidRPr="007F2F69">
              <w:rPr>
                <w:rFonts w:eastAsia="Calibri"/>
                <w:szCs w:val="22"/>
              </w:rPr>
              <w:t>Service Desk (SD)</w:t>
            </w:r>
          </w:p>
        </w:tc>
        <w:tc>
          <w:tcPr>
            <w:tcW w:w="6797" w:type="dxa"/>
          </w:tcPr>
          <w:p w14:paraId="4DD1454F" w14:textId="77777777" w:rsidR="00D85752" w:rsidRPr="007F2F69" w:rsidRDefault="00A96BA1" w:rsidP="00A27AB4">
            <w:pPr>
              <w:spacing w:after="160" w:line="259" w:lineRule="auto"/>
              <w:jc w:val="both"/>
              <w:rPr>
                <w:rFonts w:eastAsia="Calibri"/>
                <w:szCs w:val="22"/>
              </w:rPr>
            </w:pPr>
            <w:r>
              <w:rPr>
                <w:rFonts w:eastAsia="Calibri"/>
                <w:szCs w:val="22"/>
              </w:rPr>
              <w:t>n</w:t>
            </w:r>
            <w:r w:rsidR="00D85752" w:rsidRPr="007F2F69">
              <w:rPr>
                <w:rFonts w:eastAsia="Calibri"/>
                <w:szCs w:val="22"/>
              </w:rPr>
              <w:t xml:space="preserve">ástroj pro podporu řízení </w:t>
            </w:r>
            <w:r w:rsidR="00A27AB4">
              <w:rPr>
                <w:rFonts w:eastAsia="Calibri"/>
                <w:szCs w:val="22"/>
              </w:rPr>
              <w:t>plnění</w:t>
            </w:r>
          </w:p>
        </w:tc>
      </w:tr>
      <w:tr w:rsidR="00D85752" w:rsidRPr="007F2F69" w14:paraId="2A4C2E8A" w14:textId="77777777" w:rsidTr="00AF5E53">
        <w:tc>
          <w:tcPr>
            <w:tcW w:w="2263" w:type="dxa"/>
          </w:tcPr>
          <w:p w14:paraId="2F743416" w14:textId="77777777" w:rsidR="00D85752" w:rsidRPr="007F2F69" w:rsidRDefault="00D85752" w:rsidP="00AF5E53">
            <w:pPr>
              <w:spacing w:after="160" w:line="259" w:lineRule="auto"/>
              <w:jc w:val="both"/>
              <w:rPr>
                <w:rFonts w:eastAsia="Calibri"/>
                <w:szCs w:val="22"/>
              </w:rPr>
            </w:pPr>
            <w:r w:rsidRPr="007F2F69">
              <w:rPr>
                <w:rFonts w:eastAsia="Calibri"/>
                <w:szCs w:val="22"/>
              </w:rPr>
              <w:t>SLA</w:t>
            </w:r>
          </w:p>
        </w:tc>
        <w:tc>
          <w:tcPr>
            <w:tcW w:w="6797" w:type="dxa"/>
          </w:tcPr>
          <w:p w14:paraId="17FEF00F" w14:textId="77777777" w:rsidR="00D85752" w:rsidRPr="007F2F69" w:rsidRDefault="00D85752" w:rsidP="00A27AB4">
            <w:pPr>
              <w:spacing w:after="160" w:line="259" w:lineRule="auto"/>
              <w:jc w:val="both"/>
              <w:rPr>
                <w:rFonts w:eastAsia="Calibri"/>
                <w:szCs w:val="22"/>
              </w:rPr>
            </w:pPr>
            <w:r w:rsidRPr="007F2F69">
              <w:rPr>
                <w:rFonts w:eastAsia="Calibri"/>
                <w:szCs w:val="22"/>
              </w:rPr>
              <w:t xml:space="preserve">sjednaná úroveň </w:t>
            </w:r>
            <w:r w:rsidR="00A27AB4">
              <w:rPr>
                <w:rFonts w:eastAsia="Calibri"/>
                <w:szCs w:val="22"/>
              </w:rPr>
              <w:t>poskytovaného plnění</w:t>
            </w:r>
          </w:p>
        </w:tc>
      </w:tr>
      <w:tr w:rsidR="00D85752" w:rsidRPr="007F2F69" w14:paraId="097EA1A9" w14:textId="77777777" w:rsidTr="00AF5E53">
        <w:tc>
          <w:tcPr>
            <w:tcW w:w="2263" w:type="dxa"/>
          </w:tcPr>
          <w:p w14:paraId="47A23BB9" w14:textId="77777777" w:rsidR="00D85752" w:rsidRPr="007F2F69" w:rsidRDefault="00D85752" w:rsidP="00AF5E53">
            <w:pPr>
              <w:spacing w:after="160" w:line="259" w:lineRule="auto"/>
              <w:jc w:val="both"/>
              <w:rPr>
                <w:rFonts w:eastAsia="Calibri"/>
                <w:szCs w:val="22"/>
              </w:rPr>
            </w:pPr>
            <w:r w:rsidRPr="007F2F69">
              <w:rPr>
                <w:rFonts w:eastAsia="Calibri"/>
                <w:szCs w:val="22"/>
              </w:rPr>
              <w:t>Služba</w:t>
            </w:r>
          </w:p>
        </w:tc>
        <w:tc>
          <w:tcPr>
            <w:tcW w:w="6797" w:type="dxa"/>
          </w:tcPr>
          <w:p w14:paraId="35DA0F02" w14:textId="77777777" w:rsidR="00D85752" w:rsidRPr="007F2F69" w:rsidRDefault="00D85752" w:rsidP="00AF5E53">
            <w:pPr>
              <w:spacing w:after="160" w:line="259" w:lineRule="auto"/>
              <w:rPr>
                <w:rFonts w:eastAsia="Calibri"/>
                <w:szCs w:val="22"/>
              </w:rPr>
            </w:pPr>
            <w:r w:rsidRPr="007F2F69">
              <w:rPr>
                <w:rFonts w:eastAsia="Calibri"/>
                <w:szCs w:val="22"/>
              </w:rPr>
              <w:t>činnost definovaná v KL</w:t>
            </w:r>
          </w:p>
        </w:tc>
      </w:tr>
      <w:tr w:rsidR="00D85752" w:rsidRPr="007F2F69" w14:paraId="2EF3E0EE" w14:textId="77777777" w:rsidTr="00AF5E53">
        <w:tc>
          <w:tcPr>
            <w:tcW w:w="2263" w:type="dxa"/>
          </w:tcPr>
          <w:p w14:paraId="5A0C9361" w14:textId="77777777" w:rsidR="00D85752" w:rsidRPr="007F2F69" w:rsidRDefault="00D85752" w:rsidP="00AF5E53">
            <w:pPr>
              <w:spacing w:after="160" w:line="259" w:lineRule="auto"/>
              <w:jc w:val="both"/>
              <w:rPr>
                <w:rFonts w:eastAsia="Calibri"/>
                <w:szCs w:val="22"/>
              </w:rPr>
            </w:pPr>
            <w:r w:rsidRPr="007F2F69">
              <w:rPr>
                <w:rFonts w:eastAsia="Calibri"/>
                <w:szCs w:val="22"/>
              </w:rPr>
              <w:t>Smlouva</w:t>
            </w:r>
          </w:p>
        </w:tc>
        <w:tc>
          <w:tcPr>
            <w:tcW w:w="6797" w:type="dxa"/>
          </w:tcPr>
          <w:p w14:paraId="2F7ED8EA" w14:textId="77777777" w:rsidR="00D85752" w:rsidRPr="008F660F" w:rsidRDefault="00D85752" w:rsidP="00AF5E53">
            <w:pPr>
              <w:tabs>
                <w:tab w:val="left" w:pos="0"/>
              </w:tabs>
              <w:spacing w:after="160" w:line="259" w:lineRule="auto"/>
              <w:jc w:val="both"/>
              <w:rPr>
                <w:rFonts w:eastAsia="Calibri"/>
                <w:color w:val="385623"/>
                <w:szCs w:val="22"/>
              </w:rPr>
            </w:pPr>
            <w:r w:rsidRPr="008F660F">
              <w:rPr>
                <w:rFonts w:eastAsia="Calibri"/>
                <w:color w:val="385623"/>
                <w:szCs w:val="22"/>
              </w:rPr>
              <w:t xml:space="preserve">Smlouva o pořízení modulů do F5 BIG IP </w:t>
            </w:r>
          </w:p>
          <w:p w14:paraId="30545955" w14:textId="77777777" w:rsidR="00D85752" w:rsidRPr="007F2F69" w:rsidRDefault="00D85752" w:rsidP="00A27AB4">
            <w:pPr>
              <w:spacing w:after="160" w:line="259" w:lineRule="auto"/>
              <w:rPr>
                <w:rFonts w:eastAsia="Calibri"/>
                <w:szCs w:val="22"/>
              </w:rPr>
            </w:pPr>
            <w:r w:rsidRPr="007F2F69">
              <w:rPr>
                <w:rFonts w:eastAsia="Calibri"/>
                <w:szCs w:val="22"/>
              </w:rPr>
              <w:t>uzavřená mezi</w:t>
            </w:r>
            <w:r w:rsidRPr="008F660F">
              <w:rPr>
                <w:rFonts w:eastAsia="Calibri"/>
                <w:szCs w:val="22"/>
              </w:rPr>
              <w:t xml:space="preserve"> </w:t>
            </w:r>
            <w:r>
              <w:rPr>
                <w:rFonts w:eastAsia="Calibri"/>
                <w:szCs w:val="22"/>
              </w:rPr>
              <w:t>Nabyvatelem</w:t>
            </w:r>
            <w:r w:rsidRPr="007F2F69">
              <w:rPr>
                <w:rFonts w:eastAsia="Calibri"/>
                <w:szCs w:val="22"/>
              </w:rPr>
              <w:t xml:space="preserve"> a </w:t>
            </w:r>
            <w:r>
              <w:rPr>
                <w:rFonts w:eastAsia="Calibri"/>
                <w:szCs w:val="22"/>
              </w:rPr>
              <w:t>Poskytovatelem</w:t>
            </w:r>
          </w:p>
        </w:tc>
      </w:tr>
      <w:tr w:rsidR="00D85752" w:rsidRPr="007F2F69" w14:paraId="5ED378FE" w14:textId="77777777" w:rsidTr="00AF5E53">
        <w:tc>
          <w:tcPr>
            <w:tcW w:w="2263" w:type="dxa"/>
          </w:tcPr>
          <w:p w14:paraId="5D08D623" w14:textId="77777777" w:rsidR="00D85752" w:rsidRPr="007F2F69" w:rsidRDefault="00D85752" w:rsidP="00AF5E53">
            <w:pPr>
              <w:spacing w:after="160" w:line="259" w:lineRule="auto"/>
              <w:jc w:val="both"/>
              <w:rPr>
                <w:rFonts w:eastAsia="Calibri"/>
                <w:szCs w:val="22"/>
              </w:rPr>
            </w:pPr>
            <w:r w:rsidRPr="007F2F69">
              <w:rPr>
                <w:rFonts w:eastAsia="Calibri"/>
                <w:szCs w:val="22"/>
              </w:rPr>
              <w:t>SW</w:t>
            </w:r>
          </w:p>
        </w:tc>
        <w:tc>
          <w:tcPr>
            <w:tcW w:w="6797" w:type="dxa"/>
          </w:tcPr>
          <w:p w14:paraId="370BE817" w14:textId="77777777" w:rsidR="00D85752" w:rsidRPr="007F2F69" w:rsidRDefault="00D85752" w:rsidP="00AF5E53">
            <w:pPr>
              <w:spacing w:after="160" w:line="259" w:lineRule="auto"/>
              <w:rPr>
                <w:rFonts w:eastAsia="Calibri"/>
                <w:szCs w:val="22"/>
              </w:rPr>
            </w:pPr>
            <w:r w:rsidRPr="007F2F69">
              <w:rPr>
                <w:rFonts w:eastAsia="Calibri"/>
                <w:szCs w:val="22"/>
              </w:rPr>
              <w:t>software, aplikace – program, programové vybavení nebo jeho komponenta</w:t>
            </w:r>
          </w:p>
        </w:tc>
      </w:tr>
      <w:tr w:rsidR="00D85752" w:rsidRPr="007F2F69" w14:paraId="4C16771F" w14:textId="77777777" w:rsidTr="00AF5E53">
        <w:tc>
          <w:tcPr>
            <w:tcW w:w="2263" w:type="dxa"/>
          </w:tcPr>
          <w:p w14:paraId="71D5A2C7" w14:textId="77777777" w:rsidR="00D85752" w:rsidRPr="007F2F69" w:rsidRDefault="00D85752" w:rsidP="00AF5E53">
            <w:pPr>
              <w:spacing w:after="160" w:line="259" w:lineRule="auto"/>
              <w:jc w:val="both"/>
              <w:rPr>
                <w:rFonts w:eastAsia="Calibri"/>
                <w:szCs w:val="22"/>
              </w:rPr>
            </w:pPr>
            <w:r w:rsidRPr="007F2F69">
              <w:rPr>
                <w:rFonts w:eastAsia="Calibri"/>
                <w:szCs w:val="22"/>
              </w:rPr>
              <w:t>Standardní SW (SSW)</w:t>
            </w:r>
          </w:p>
        </w:tc>
        <w:tc>
          <w:tcPr>
            <w:tcW w:w="6797" w:type="dxa"/>
          </w:tcPr>
          <w:p w14:paraId="2BD2ABD3" w14:textId="77777777" w:rsidR="00D85752" w:rsidRPr="007F2F69" w:rsidRDefault="00D85752" w:rsidP="00A27AB4">
            <w:pPr>
              <w:spacing w:after="160" w:line="259" w:lineRule="auto"/>
              <w:jc w:val="both"/>
              <w:rPr>
                <w:rFonts w:eastAsia="Calibri"/>
                <w:szCs w:val="22"/>
              </w:rPr>
            </w:pPr>
            <w:r w:rsidRPr="007F2F69">
              <w:rPr>
                <w:rFonts w:eastAsia="Calibri"/>
                <w:szCs w:val="22"/>
              </w:rPr>
              <w:t xml:space="preserve">softwarové vybavení třetích stran dodané v rámci Smlouvy, na základě kterého byl zhotoven Systém, které nebylo vyvinuto </w:t>
            </w:r>
            <w:r>
              <w:rPr>
                <w:rFonts w:eastAsia="Calibri"/>
                <w:szCs w:val="22"/>
              </w:rPr>
              <w:t xml:space="preserve">Poskytovatelem </w:t>
            </w:r>
            <w:r w:rsidRPr="007F2F69">
              <w:rPr>
                <w:rFonts w:eastAsia="Calibri"/>
                <w:szCs w:val="22"/>
              </w:rPr>
              <w:t>a není aplikační SW komponentou Systému vyvinutou v rámci Smlouvy</w:t>
            </w:r>
          </w:p>
        </w:tc>
      </w:tr>
      <w:tr w:rsidR="00D85752" w:rsidRPr="007F2F69" w14:paraId="2D0B4978" w14:textId="77777777" w:rsidTr="00AF5E53">
        <w:tc>
          <w:tcPr>
            <w:tcW w:w="2263" w:type="dxa"/>
          </w:tcPr>
          <w:p w14:paraId="14E4C651" w14:textId="77777777" w:rsidR="00D85752" w:rsidRPr="007F2F69" w:rsidRDefault="00D85752" w:rsidP="00AF5E53">
            <w:pPr>
              <w:spacing w:after="160" w:line="259" w:lineRule="auto"/>
              <w:jc w:val="both"/>
              <w:rPr>
                <w:rFonts w:eastAsia="Calibri"/>
                <w:szCs w:val="22"/>
              </w:rPr>
            </w:pPr>
            <w:r w:rsidRPr="007F2F69">
              <w:rPr>
                <w:rFonts w:eastAsia="Calibri"/>
                <w:szCs w:val="22"/>
              </w:rPr>
              <w:t>Systém</w:t>
            </w:r>
          </w:p>
        </w:tc>
        <w:tc>
          <w:tcPr>
            <w:tcW w:w="6797" w:type="dxa"/>
          </w:tcPr>
          <w:p w14:paraId="2798D40A" w14:textId="77777777" w:rsidR="00D85752" w:rsidRPr="007F2F69" w:rsidRDefault="00D85752" w:rsidP="00AF5E53">
            <w:pPr>
              <w:spacing w:after="160" w:line="259" w:lineRule="auto"/>
              <w:rPr>
                <w:rFonts w:eastAsia="Calibri"/>
                <w:szCs w:val="22"/>
              </w:rPr>
            </w:pPr>
            <w:r w:rsidRPr="007F2F69">
              <w:rPr>
                <w:rFonts w:eastAsia="Calibri"/>
                <w:szCs w:val="22"/>
              </w:rPr>
              <w:t>HW - appliance F5 určený pro běh modulů</w:t>
            </w:r>
          </w:p>
        </w:tc>
      </w:tr>
      <w:tr w:rsidR="00D85752" w:rsidRPr="007F2F69" w14:paraId="5E8FF0D3" w14:textId="77777777" w:rsidTr="00AF5E53">
        <w:tc>
          <w:tcPr>
            <w:tcW w:w="2263" w:type="dxa"/>
          </w:tcPr>
          <w:p w14:paraId="250E3F29" w14:textId="77777777" w:rsidR="00D85752" w:rsidRPr="007F2F69" w:rsidRDefault="00D85752" w:rsidP="00AF5E53">
            <w:pPr>
              <w:spacing w:after="160" w:line="259" w:lineRule="auto"/>
              <w:jc w:val="both"/>
              <w:rPr>
                <w:rFonts w:eastAsia="Calibri"/>
                <w:szCs w:val="22"/>
              </w:rPr>
            </w:pPr>
            <w:r>
              <w:rPr>
                <w:rFonts w:eastAsia="Calibri"/>
                <w:szCs w:val="22"/>
              </w:rPr>
              <w:t>Poskytovatel</w:t>
            </w:r>
          </w:p>
        </w:tc>
        <w:tc>
          <w:tcPr>
            <w:tcW w:w="6797" w:type="dxa"/>
          </w:tcPr>
          <w:p w14:paraId="2E99D512" w14:textId="77777777" w:rsidR="00D85752" w:rsidRPr="007F2F69" w:rsidRDefault="00D85752" w:rsidP="00A27AB4">
            <w:pPr>
              <w:spacing w:after="160" w:line="259" w:lineRule="auto"/>
              <w:rPr>
                <w:rFonts w:eastAsia="Calibri"/>
                <w:szCs w:val="22"/>
              </w:rPr>
            </w:pPr>
            <w:r w:rsidRPr="007F2F69">
              <w:rPr>
                <w:rFonts w:eastAsia="Calibri"/>
                <w:szCs w:val="22"/>
              </w:rPr>
              <w:t xml:space="preserve">osoba, která je jako </w:t>
            </w:r>
            <w:r>
              <w:rPr>
                <w:rFonts w:eastAsia="Calibri"/>
                <w:szCs w:val="22"/>
              </w:rPr>
              <w:t>Poskytovatel</w:t>
            </w:r>
            <w:r w:rsidRPr="007F2F69">
              <w:rPr>
                <w:rFonts w:eastAsia="Calibri"/>
                <w:szCs w:val="22"/>
              </w:rPr>
              <w:t xml:space="preserve"> definovaná v záhlaví Smlouvy</w:t>
            </w:r>
          </w:p>
        </w:tc>
      </w:tr>
    </w:tbl>
    <w:p w14:paraId="5316ADF6" w14:textId="77777777" w:rsidR="00D85752" w:rsidRPr="007F2F69" w:rsidRDefault="00D85752" w:rsidP="00D85752">
      <w:pPr>
        <w:keepLines/>
        <w:spacing w:after="160" w:line="259" w:lineRule="auto"/>
        <w:jc w:val="both"/>
        <w:rPr>
          <w:rFonts w:eastAsia="Calibri"/>
          <w:szCs w:val="22"/>
          <w:lang w:eastAsia="en-US"/>
        </w:rPr>
      </w:pPr>
    </w:p>
    <w:p w14:paraId="281C9202" w14:textId="77777777" w:rsidR="00D85752" w:rsidRPr="007F2F69" w:rsidRDefault="00D85752" w:rsidP="00D85752">
      <w:pPr>
        <w:spacing w:after="160" w:line="259" w:lineRule="auto"/>
        <w:rPr>
          <w:rFonts w:ascii="Calibri Light" w:hAnsi="Calibri Light"/>
          <w:caps/>
          <w:color w:val="385623"/>
          <w:sz w:val="36"/>
          <w:szCs w:val="32"/>
          <w:lang w:eastAsia="en-US"/>
        </w:rPr>
      </w:pPr>
      <w:r w:rsidRPr="007F2F69">
        <w:rPr>
          <w:rFonts w:eastAsia="Calibri"/>
          <w:szCs w:val="22"/>
          <w:lang w:eastAsia="en-US"/>
        </w:rPr>
        <w:br w:type="page"/>
      </w:r>
    </w:p>
    <w:p w14:paraId="6B1A0FD2" w14:textId="77777777" w:rsidR="00D85752" w:rsidRPr="007F2F69" w:rsidRDefault="00D85752" w:rsidP="00D85752">
      <w:pPr>
        <w:keepNext/>
        <w:keepLines/>
        <w:spacing w:before="240" w:after="0" w:line="259" w:lineRule="auto"/>
        <w:ind w:left="720" w:hanging="360"/>
        <w:jc w:val="both"/>
        <w:outlineLvl w:val="0"/>
        <w:rPr>
          <w:rFonts w:ascii="Calibri Light" w:hAnsi="Calibri Light"/>
          <w:caps/>
          <w:color w:val="385623"/>
          <w:sz w:val="36"/>
          <w:szCs w:val="32"/>
          <w:lang w:eastAsia="en-US"/>
        </w:rPr>
      </w:pPr>
      <w:bookmarkStart w:id="15" w:name="_Toc496789767"/>
      <w:r w:rsidRPr="007F2F69">
        <w:rPr>
          <w:rFonts w:ascii="Calibri Light" w:hAnsi="Calibri Light"/>
          <w:caps/>
          <w:color w:val="385623"/>
          <w:sz w:val="36"/>
          <w:szCs w:val="32"/>
          <w:lang w:eastAsia="en-US"/>
        </w:rPr>
        <w:t>Podmínky poskytování Služeb</w:t>
      </w:r>
      <w:bookmarkEnd w:id="15"/>
    </w:p>
    <w:p w14:paraId="61DDD4DC" w14:textId="77777777" w:rsidR="00D85752" w:rsidRPr="007F2F69" w:rsidRDefault="00D85752" w:rsidP="00D85752">
      <w:pPr>
        <w:keepNext/>
        <w:keepLines/>
        <w:numPr>
          <w:ilvl w:val="1"/>
          <w:numId w:val="0"/>
        </w:numPr>
        <w:spacing w:before="40" w:after="240" w:line="259" w:lineRule="auto"/>
        <w:ind w:left="720" w:hanging="360"/>
        <w:jc w:val="both"/>
        <w:outlineLvl w:val="1"/>
        <w:rPr>
          <w:rFonts w:ascii="Calibri Light" w:hAnsi="Calibri Light"/>
          <w:color w:val="385623"/>
          <w:sz w:val="28"/>
          <w:szCs w:val="26"/>
          <w:lang w:eastAsia="en-US"/>
        </w:rPr>
      </w:pPr>
      <w:bookmarkStart w:id="16" w:name="_Toc496789768"/>
      <w:r w:rsidRPr="007F2F69">
        <w:rPr>
          <w:rFonts w:ascii="Calibri Light" w:hAnsi="Calibri Light"/>
          <w:color w:val="385623"/>
          <w:sz w:val="28"/>
          <w:szCs w:val="26"/>
          <w:lang w:eastAsia="en-US"/>
        </w:rPr>
        <w:t>Obecné podmínky</w:t>
      </w:r>
      <w:bookmarkEnd w:id="16"/>
    </w:p>
    <w:p w14:paraId="163BF994" w14:textId="77777777" w:rsidR="00D85752" w:rsidRPr="007F2F69" w:rsidRDefault="00D85752" w:rsidP="00D85752">
      <w:pPr>
        <w:keepNext/>
        <w:keepLines/>
        <w:spacing w:after="160" w:line="259" w:lineRule="auto"/>
        <w:jc w:val="both"/>
        <w:rPr>
          <w:rFonts w:eastAsia="Calibri"/>
          <w:szCs w:val="22"/>
          <w:lang w:eastAsia="en-US"/>
        </w:rPr>
      </w:pPr>
      <w:r>
        <w:rPr>
          <w:rFonts w:eastAsia="Calibri"/>
          <w:szCs w:val="22"/>
          <w:lang w:eastAsia="en-US"/>
        </w:rPr>
        <w:t>Poskytovatel</w:t>
      </w:r>
      <w:r w:rsidRPr="007F2F69">
        <w:rPr>
          <w:rFonts w:eastAsia="Calibri"/>
          <w:szCs w:val="22"/>
          <w:lang w:eastAsia="en-US"/>
        </w:rPr>
        <w:t xml:space="preserve"> je povinen bezplatně poskytnout součinnost pro </w:t>
      </w:r>
      <w:r>
        <w:rPr>
          <w:rFonts w:eastAsia="Calibri"/>
          <w:szCs w:val="22"/>
          <w:lang w:eastAsia="en-US"/>
        </w:rPr>
        <w:t xml:space="preserve">Nabyvatele </w:t>
      </w:r>
      <w:r w:rsidRPr="007F2F69">
        <w:rPr>
          <w:rFonts w:eastAsia="Calibri"/>
          <w:szCs w:val="22"/>
          <w:lang w:eastAsia="en-US"/>
        </w:rPr>
        <w:t xml:space="preserve">související s odbornými, zákonnými a jinými kontrolami a audity, které mohou být uplatňovány vůči </w:t>
      </w:r>
      <w:r>
        <w:rPr>
          <w:rFonts w:eastAsia="Calibri"/>
          <w:szCs w:val="22"/>
          <w:lang w:eastAsia="en-US"/>
        </w:rPr>
        <w:t>Nabyvateli</w:t>
      </w:r>
      <w:r w:rsidRPr="007F2F69">
        <w:rPr>
          <w:rFonts w:eastAsia="Calibri"/>
          <w:szCs w:val="22"/>
          <w:lang w:eastAsia="en-US"/>
        </w:rPr>
        <w:t xml:space="preserve"> v souvislosti </w:t>
      </w:r>
      <w:r w:rsidR="00A96BA1">
        <w:rPr>
          <w:rFonts w:eastAsia="Calibri"/>
          <w:szCs w:val="22"/>
          <w:lang w:eastAsia="en-US"/>
        </w:rPr>
        <w:br/>
      </w:r>
      <w:r w:rsidRPr="007F2F69">
        <w:rPr>
          <w:rFonts w:eastAsia="Calibri"/>
          <w:szCs w:val="22"/>
          <w:lang w:eastAsia="en-US"/>
        </w:rPr>
        <w:t xml:space="preserve">s dodávkou </w:t>
      </w:r>
      <w:r w:rsidR="002A5E3E">
        <w:rPr>
          <w:rFonts w:eastAsia="Calibri"/>
          <w:szCs w:val="22"/>
          <w:lang w:eastAsia="en-US"/>
        </w:rPr>
        <w:t xml:space="preserve"> předmětu plnění</w:t>
      </w:r>
      <w:r w:rsidR="002A5E3E" w:rsidRPr="007F2F69">
        <w:rPr>
          <w:rFonts w:eastAsia="Calibri"/>
          <w:szCs w:val="22"/>
          <w:lang w:eastAsia="en-US"/>
        </w:rPr>
        <w:t xml:space="preserve"> </w:t>
      </w:r>
      <w:r w:rsidRPr="007F2F69">
        <w:rPr>
          <w:rFonts w:eastAsia="Calibri"/>
          <w:szCs w:val="22"/>
          <w:lang w:eastAsia="en-US"/>
        </w:rPr>
        <w:t>a Systémem jako takovým.</w:t>
      </w:r>
    </w:p>
    <w:p w14:paraId="15E26DB2" w14:textId="77777777" w:rsidR="00D85752" w:rsidRPr="007F2F69" w:rsidRDefault="00D85752" w:rsidP="00D85752">
      <w:pPr>
        <w:keepNext/>
        <w:keepLines/>
        <w:spacing w:after="160" w:line="259" w:lineRule="auto"/>
        <w:jc w:val="both"/>
        <w:rPr>
          <w:rFonts w:eastAsia="Calibri"/>
          <w:szCs w:val="22"/>
          <w:lang w:eastAsia="en-US"/>
        </w:rPr>
      </w:pPr>
      <w:r w:rsidRPr="007F2F69">
        <w:rPr>
          <w:rFonts w:eastAsia="Calibri"/>
          <w:szCs w:val="22"/>
          <w:lang w:eastAsia="en-US"/>
        </w:rPr>
        <w:t xml:space="preserve">Veškeré výkazy, podklady a dokumenty musí být ve formě, umožňující přezkoumatelnost a auditovatelnost ze strany kontrolních organizací, kterými se rozumí veškeré subjekty oprávněné provádět kontrolu jakkoliv týkající se plnění této Smlouvy na základě právního předpisu. Pokud je dokument, výkaz nebo jiný podklad, související s tímto dokumentem zpochybněn kontrolní organizací, je </w:t>
      </w:r>
      <w:r>
        <w:rPr>
          <w:rFonts w:eastAsia="Calibri"/>
          <w:szCs w:val="22"/>
          <w:lang w:eastAsia="en-US"/>
        </w:rPr>
        <w:t>Poskytovatel</w:t>
      </w:r>
      <w:r w:rsidRPr="007F2F69">
        <w:rPr>
          <w:rFonts w:eastAsia="Calibri"/>
          <w:szCs w:val="22"/>
          <w:lang w:eastAsia="en-US"/>
        </w:rPr>
        <w:t xml:space="preserve"> povinen poskytnout podklady, které budou kontrolním orgánem akceptovány. V případě, že </w:t>
      </w:r>
      <w:r>
        <w:rPr>
          <w:rFonts w:eastAsia="Calibri"/>
          <w:szCs w:val="22"/>
          <w:lang w:eastAsia="en-US"/>
        </w:rPr>
        <w:t>Poskytovatel</w:t>
      </w:r>
      <w:r w:rsidRPr="007F2F69">
        <w:rPr>
          <w:rFonts w:eastAsia="Calibri"/>
          <w:szCs w:val="22"/>
          <w:lang w:eastAsia="en-US"/>
        </w:rPr>
        <w:t xml:space="preserve"> nebude schopen tyto podklady dodat a/nebo tyto nebudou kontrolním orgánem akceptovány a pokud absence těchto dokumentů bude důvodem k udělení sankce vůči </w:t>
      </w:r>
      <w:r>
        <w:rPr>
          <w:rFonts w:eastAsia="Calibri"/>
          <w:szCs w:val="22"/>
          <w:lang w:eastAsia="en-US"/>
        </w:rPr>
        <w:t>Nabyvateli</w:t>
      </w:r>
      <w:r w:rsidRPr="007F2F69">
        <w:rPr>
          <w:rFonts w:eastAsia="Calibri"/>
          <w:szCs w:val="22"/>
          <w:lang w:eastAsia="en-US"/>
        </w:rPr>
        <w:t xml:space="preserve">, </w:t>
      </w:r>
      <w:r>
        <w:rPr>
          <w:rFonts w:eastAsia="Calibri"/>
          <w:szCs w:val="22"/>
          <w:lang w:eastAsia="en-US"/>
        </w:rPr>
        <w:t xml:space="preserve">Poskytovatel </w:t>
      </w:r>
      <w:r w:rsidRPr="007F2F69">
        <w:rPr>
          <w:rFonts w:eastAsia="Calibri"/>
          <w:szCs w:val="22"/>
          <w:lang w:eastAsia="en-US"/>
        </w:rPr>
        <w:t xml:space="preserve">poskytne náhradu ve výši sankce, uplatněné vůči </w:t>
      </w:r>
      <w:r>
        <w:rPr>
          <w:rFonts w:eastAsia="Calibri"/>
          <w:szCs w:val="22"/>
          <w:lang w:eastAsia="en-US"/>
        </w:rPr>
        <w:t>Nabyvateli</w:t>
      </w:r>
      <w:r w:rsidRPr="007F2F69">
        <w:rPr>
          <w:rFonts w:eastAsia="Calibri"/>
          <w:szCs w:val="22"/>
          <w:lang w:eastAsia="en-US"/>
        </w:rPr>
        <w:t>, a to i po uplynutí účinnosti této Smlouvy, pokud se sankce bude týkat období trvání Smlouvy.</w:t>
      </w:r>
    </w:p>
    <w:p w14:paraId="2A9711B8" w14:textId="77777777" w:rsidR="00D85752" w:rsidRPr="007F2F69" w:rsidRDefault="00D85752" w:rsidP="00D85752">
      <w:pPr>
        <w:keepNext/>
        <w:keepLines/>
        <w:spacing w:after="160" w:line="259" w:lineRule="auto"/>
        <w:jc w:val="both"/>
        <w:rPr>
          <w:rFonts w:eastAsia="Calibri"/>
          <w:szCs w:val="22"/>
          <w:lang w:eastAsia="en-US"/>
        </w:rPr>
      </w:pPr>
      <w:r>
        <w:rPr>
          <w:rFonts w:eastAsia="Calibri"/>
          <w:szCs w:val="22"/>
          <w:lang w:eastAsia="en-US"/>
        </w:rPr>
        <w:t>Poskytovatel</w:t>
      </w:r>
      <w:r w:rsidRPr="007F2F69">
        <w:rPr>
          <w:rFonts w:eastAsia="Calibri"/>
          <w:szCs w:val="22"/>
          <w:lang w:eastAsia="en-US"/>
        </w:rPr>
        <w:t xml:space="preserve"> je před zahájením dodávky </w:t>
      </w:r>
      <w:r w:rsidR="002A5E3E">
        <w:rPr>
          <w:rFonts w:eastAsia="Calibri"/>
          <w:szCs w:val="22"/>
          <w:lang w:eastAsia="en-US"/>
        </w:rPr>
        <w:t>plnění</w:t>
      </w:r>
      <w:r w:rsidR="002A5E3E" w:rsidRPr="007F2F69">
        <w:rPr>
          <w:rFonts w:eastAsia="Calibri"/>
          <w:szCs w:val="22"/>
          <w:lang w:eastAsia="en-US"/>
        </w:rPr>
        <w:t xml:space="preserve"> </w:t>
      </w:r>
      <w:r>
        <w:rPr>
          <w:rFonts w:eastAsia="Calibri"/>
          <w:szCs w:val="22"/>
          <w:lang w:eastAsia="en-US"/>
        </w:rPr>
        <w:t>Nabyvateli</w:t>
      </w:r>
      <w:r w:rsidRPr="007F2F69">
        <w:rPr>
          <w:rFonts w:eastAsia="Calibri"/>
          <w:szCs w:val="22"/>
          <w:lang w:eastAsia="en-US"/>
        </w:rPr>
        <w:t xml:space="preserve"> povinen dodat písemný seznam komponent Systému, které kategorizuje jako standardní software, krabicový software případně software třetích stran a takto označit i odpovídající položky konfigurační databáze </w:t>
      </w:r>
      <w:r>
        <w:rPr>
          <w:rFonts w:eastAsia="Calibri"/>
          <w:szCs w:val="22"/>
          <w:lang w:eastAsia="en-US"/>
        </w:rPr>
        <w:t>Poskytovatele</w:t>
      </w:r>
      <w:r w:rsidRPr="007F2F69">
        <w:rPr>
          <w:rFonts w:eastAsia="Calibri"/>
          <w:szCs w:val="22"/>
          <w:lang w:eastAsia="en-US"/>
        </w:rPr>
        <w:t>.</w:t>
      </w:r>
    </w:p>
    <w:p w14:paraId="1C616A48" w14:textId="77777777" w:rsidR="00D85752" w:rsidRPr="007F2F69" w:rsidRDefault="00D85752" w:rsidP="00D85752">
      <w:pPr>
        <w:keepLines/>
        <w:spacing w:after="160" w:line="259" w:lineRule="auto"/>
        <w:jc w:val="both"/>
        <w:rPr>
          <w:rFonts w:eastAsia="Calibri"/>
          <w:szCs w:val="22"/>
          <w:lang w:eastAsia="en-US"/>
        </w:rPr>
      </w:pPr>
      <w:r>
        <w:rPr>
          <w:rFonts w:eastAsia="Calibri"/>
          <w:szCs w:val="22"/>
          <w:lang w:eastAsia="en-US"/>
        </w:rPr>
        <w:t>Poskytovatel</w:t>
      </w:r>
      <w:r w:rsidRPr="007F2F69">
        <w:rPr>
          <w:rFonts w:eastAsia="Calibri"/>
          <w:szCs w:val="22"/>
          <w:lang w:eastAsia="en-US"/>
        </w:rPr>
        <w:t xml:space="preserve"> je povinen se řídit zákonnými, technickými a jinými požadavky, pravidly a doporučeními, souvisejícími se zajišťovanými činnostmi, spravovanou nebo využívanou infrastrukturou a využívaným nebo poskytovaným </w:t>
      </w:r>
      <w:r w:rsidR="002A5E3E">
        <w:rPr>
          <w:rFonts w:eastAsia="Calibri"/>
          <w:szCs w:val="22"/>
          <w:lang w:eastAsia="en-US"/>
        </w:rPr>
        <w:t>plněním</w:t>
      </w:r>
      <w:r w:rsidRPr="007F2F69">
        <w:rPr>
          <w:rFonts w:eastAsia="Calibri"/>
          <w:szCs w:val="22"/>
          <w:lang w:eastAsia="en-US"/>
        </w:rPr>
        <w:t>, které nejsou předmětem tohoto dokumentu.</w:t>
      </w:r>
    </w:p>
    <w:p w14:paraId="6036FBCF" w14:textId="77777777" w:rsidR="00D85752" w:rsidRPr="007F2F69" w:rsidRDefault="00D85752" w:rsidP="00D85752">
      <w:pPr>
        <w:keepLines/>
        <w:spacing w:after="160" w:line="259" w:lineRule="auto"/>
        <w:jc w:val="both"/>
        <w:rPr>
          <w:rFonts w:eastAsia="Calibri"/>
          <w:szCs w:val="22"/>
          <w:lang w:eastAsia="en-US"/>
        </w:rPr>
      </w:pPr>
      <w:r w:rsidRPr="007F2F69">
        <w:rPr>
          <w:rFonts w:eastAsia="Calibri"/>
          <w:szCs w:val="22"/>
          <w:lang w:eastAsia="en-US"/>
        </w:rPr>
        <w:t>Ústní jednání v souvislosti s předmětem dodávky / plnění definovaným Smlouvou nemá povahu jakéhokoliv závazku.</w:t>
      </w:r>
    </w:p>
    <w:p w14:paraId="38672D9F" w14:textId="77777777" w:rsidR="00D85752" w:rsidRPr="007F2F69" w:rsidRDefault="00D85752" w:rsidP="00D85752">
      <w:pPr>
        <w:keepNext/>
        <w:keepLines/>
        <w:numPr>
          <w:ilvl w:val="1"/>
          <w:numId w:val="0"/>
        </w:numPr>
        <w:spacing w:before="40" w:after="240" w:line="259" w:lineRule="auto"/>
        <w:ind w:left="720" w:hanging="360"/>
        <w:jc w:val="both"/>
        <w:outlineLvl w:val="1"/>
        <w:rPr>
          <w:rFonts w:ascii="Calibri Light" w:hAnsi="Calibri Light"/>
          <w:color w:val="385623"/>
          <w:sz w:val="28"/>
          <w:szCs w:val="26"/>
          <w:lang w:eastAsia="en-US"/>
        </w:rPr>
      </w:pPr>
      <w:bookmarkStart w:id="17" w:name="_Toc496789769"/>
      <w:r w:rsidRPr="007F2F69">
        <w:rPr>
          <w:rFonts w:ascii="Calibri Light" w:hAnsi="Calibri Light"/>
          <w:color w:val="385623"/>
          <w:sz w:val="28"/>
          <w:szCs w:val="26"/>
          <w:lang w:eastAsia="en-US"/>
        </w:rPr>
        <w:t>Dokumentace</w:t>
      </w:r>
      <w:bookmarkEnd w:id="17"/>
    </w:p>
    <w:p w14:paraId="694E00D4" w14:textId="77777777" w:rsidR="00D85752" w:rsidRPr="007F2F69" w:rsidRDefault="00D85752" w:rsidP="00D85752">
      <w:pPr>
        <w:keepNext/>
        <w:keepLines/>
        <w:spacing w:after="160" w:line="259" w:lineRule="auto"/>
        <w:jc w:val="both"/>
        <w:rPr>
          <w:rFonts w:eastAsia="Calibri"/>
          <w:szCs w:val="22"/>
          <w:lang w:eastAsia="en-US"/>
        </w:rPr>
      </w:pPr>
      <w:r w:rsidRPr="007F2F69">
        <w:rPr>
          <w:rFonts w:eastAsia="Calibri"/>
          <w:szCs w:val="22"/>
          <w:lang w:eastAsia="en-US"/>
        </w:rPr>
        <w:t xml:space="preserve">Instalace (oživení) modulů, které je předmětem dodávky, bude dokumentováno. </w:t>
      </w:r>
      <w:r>
        <w:rPr>
          <w:rFonts w:eastAsia="Calibri"/>
          <w:szCs w:val="22"/>
          <w:lang w:eastAsia="en-US"/>
        </w:rPr>
        <w:t>Poskytovatel</w:t>
      </w:r>
      <w:r w:rsidRPr="007F2F69">
        <w:rPr>
          <w:rFonts w:eastAsia="Calibri"/>
          <w:szCs w:val="22"/>
          <w:lang w:eastAsia="en-US"/>
        </w:rPr>
        <w:t xml:space="preserve"> zajistí aktualizaci pro každou změnu, provedenou </w:t>
      </w:r>
      <w:r>
        <w:rPr>
          <w:rFonts w:eastAsia="Calibri"/>
          <w:szCs w:val="22"/>
          <w:lang w:eastAsia="en-US"/>
        </w:rPr>
        <w:t>Poskytovatelem</w:t>
      </w:r>
      <w:r w:rsidRPr="007F2F69">
        <w:rPr>
          <w:rFonts w:eastAsia="Calibri"/>
          <w:szCs w:val="22"/>
          <w:lang w:eastAsia="en-US"/>
        </w:rPr>
        <w:t xml:space="preserve">. Pokud dokumentace neexistuje, </w:t>
      </w:r>
      <w:r>
        <w:rPr>
          <w:rFonts w:eastAsia="Calibri"/>
          <w:szCs w:val="22"/>
          <w:lang w:eastAsia="en-US"/>
        </w:rPr>
        <w:t>Poskytovatel</w:t>
      </w:r>
      <w:r w:rsidRPr="007F2F69">
        <w:rPr>
          <w:rFonts w:eastAsia="Calibri"/>
          <w:szCs w:val="22"/>
          <w:lang w:eastAsia="en-US"/>
        </w:rPr>
        <w:t xml:space="preserve"> ji v potřebném rozsahu vytvoří. Dokumenty dokumentace mají v úvodní sekci seznam změn, ve kterém jsou stručně shrnuty změny provedené od předchozího vydání dokumentace. Dokumentace zahrnuje zejména, nikoliv však výhradně následující položky:</w:t>
      </w:r>
    </w:p>
    <w:p w14:paraId="7082BD93" w14:textId="77777777" w:rsidR="00D85752" w:rsidRPr="007F2F69" w:rsidRDefault="00D85752" w:rsidP="00D85752">
      <w:pPr>
        <w:keepNext/>
        <w:keepLines/>
        <w:numPr>
          <w:ilvl w:val="0"/>
          <w:numId w:val="14"/>
        </w:numPr>
        <w:spacing w:after="200" w:line="276" w:lineRule="auto"/>
        <w:contextualSpacing/>
        <w:jc w:val="both"/>
        <w:rPr>
          <w:rFonts w:eastAsia="Calibri"/>
          <w:szCs w:val="22"/>
          <w:lang w:eastAsia="en-US"/>
        </w:rPr>
      </w:pPr>
      <w:r w:rsidRPr="007F2F69">
        <w:rPr>
          <w:rFonts w:eastAsia="Calibri"/>
          <w:szCs w:val="22"/>
          <w:lang w:eastAsia="en-US"/>
        </w:rPr>
        <w:t>hlavní komponenty dodávky na úrovni celků, na které lze aplikovat změnu ve smyslu doporučení ITIL;</w:t>
      </w:r>
    </w:p>
    <w:p w14:paraId="62AF9434" w14:textId="77777777" w:rsidR="00D85752" w:rsidRPr="007F2F69" w:rsidRDefault="00D85752" w:rsidP="00D85752">
      <w:pPr>
        <w:keepNext/>
        <w:keepLines/>
        <w:numPr>
          <w:ilvl w:val="0"/>
          <w:numId w:val="14"/>
        </w:numPr>
        <w:spacing w:after="200" w:line="276" w:lineRule="auto"/>
        <w:contextualSpacing/>
        <w:jc w:val="both"/>
        <w:rPr>
          <w:rFonts w:eastAsia="Calibri"/>
          <w:szCs w:val="22"/>
          <w:lang w:eastAsia="en-US"/>
        </w:rPr>
      </w:pPr>
      <w:r w:rsidRPr="007F2F69">
        <w:rPr>
          <w:rFonts w:eastAsia="Calibri"/>
          <w:szCs w:val="22"/>
          <w:lang w:eastAsia="en-US"/>
        </w:rPr>
        <w:t>veškeré licence včetně volně šiřitelných a neplacených licencí;</w:t>
      </w:r>
    </w:p>
    <w:p w14:paraId="04D58D00" w14:textId="77777777" w:rsidR="00D85752" w:rsidRPr="007F2F69" w:rsidRDefault="00D85752" w:rsidP="00D85752">
      <w:pPr>
        <w:keepNext/>
        <w:keepLines/>
        <w:numPr>
          <w:ilvl w:val="0"/>
          <w:numId w:val="14"/>
        </w:numPr>
        <w:spacing w:after="200" w:line="276" w:lineRule="auto"/>
        <w:contextualSpacing/>
        <w:jc w:val="both"/>
        <w:rPr>
          <w:rFonts w:eastAsia="Calibri"/>
          <w:szCs w:val="22"/>
          <w:lang w:eastAsia="en-US"/>
        </w:rPr>
      </w:pPr>
      <w:r w:rsidRPr="007F2F69">
        <w:rPr>
          <w:rFonts w:eastAsia="Calibri"/>
          <w:szCs w:val="22"/>
          <w:lang w:eastAsia="en-US"/>
        </w:rPr>
        <w:t xml:space="preserve">vazby mezi komponentami dodávky na úrovni fyzické, logické, datové, dodávek </w:t>
      </w:r>
      <w:r w:rsidR="002A5E3E">
        <w:rPr>
          <w:rFonts w:eastAsia="Calibri"/>
          <w:szCs w:val="22"/>
          <w:lang w:eastAsia="en-US"/>
        </w:rPr>
        <w:t>plnění</w:t>
      </w:r>
      <w:r w:rsidRPr="007F2F69">
        <w:rPr>
          <w:rFonts w:eastAsia="Calibri"/>
          <w:szCs w:val="22"/>
          <w:lang w:eastAsia="en-US"/>
        </w:rPr>
        <w:t>;</w:t>
      </w:r>
    </w:p>
    <w:p w14:paraId="0F8EE104" w14:textId="77777777" w:rsidR="00D85752" w:rsidRPr="007F2F69" w:rsidRDefault="00D85752" w:rsidP="00D85752">
      <w:pPr>
        <w:keepNext/>
        <w:keepLines/>
        <w:numPr>
          <w:ilvl w:val="0"/>
          <w:numId w:val="14"/>
        </w:numPr>
        <w:spacing w:after="200" w:line="276" w:lineRule="auto"/>
        <w:contextualSpacing/>
        <w:jc w:val="both"/>
        <w:rPr>
          <w:rFonts w:eastAsia="Calibri"/>
          <w:szCs w:val="22"/>
          <w:lang w:eastAsia="en-US"/>
        </w:rPr>
      </w:pPr>
      <w:r w:rsidRPr="007F2F69">
        <w:rPr>
          <w:rFonts w:eastAsia="Calibri"/>
          <w:szCs w:val="22"/>
          <w:lang w:eastAsia="en-US"/>
        </w:rPr>
        <w:t>uživatelskou dokumentaci;</w:t>
      </w:r>
    </w:p>
    <w:p w14:paraId="775B09C7" w14:textId="77777777" w:rsidR="00D85752" w:rsidRPr="007F2F69" w:rsidRDefault="00D85752" w:rsidP="00D85752">
      <w:pPr>
        <w:keepNext/>
        <w:keepLines/>
        <w:numPr>
          <w:ilvl w:val="0"/>
          <w:numId w:val="14"/>
        </w:numPr>
        <w:spacing w:after="200" w:line="276" w:lineRule="auto"/>
        <w:contextualSpacing/>
        <w:jc w:val="both"/>
        <w:rPr>
          <w:rFonts w:eastAsia="Calibri"/>
          <w:szCs w:val="22"/>
          <w:lang w:eastAsia="en-US"/>
        </w:rPr>
      </w:pPr>
      <w:r w:rsidRPr="007F2F69">
        <w:rPr>
          <w:rFonts w:eastAsia="Calibri"/>
          <w:szCs w:val="22"/>
          <w:lang w:eastAsia="en-US"/>
        </w:rPr>
        <w:t>bezpečnostní dokumentaci;</w:t>
      </w:r>
    </w:p>
    <w:p w14:paraId="7A930163" w14:textId="77777777" w:rsidR="00D85752" w:rsidRPr="007F2F69" w:rsidRDefault="00D85752" w:rsidP="00D85752">
      <w:pPr>
        <w:keepNext/>
        <w:keepLines/>
        <w:numPr>
          <w:ilvl w:val="0"/>
          <w:numId w:val="14"/>
        </w:numPr>
        <w:spacing w:after="200" w:line="276" w:lineRule="auto"/>
        <w:contextualSpacing/>
        <w:jc w:val="both"/>
        <w:rPr>
          <w:rFonts w:eastAsia="Calibri"/>
          <w:szCs w:val="22"/>
          <w:lang w:eastAsia="en-US"/>
        </w:rPr>
      </w:pPr>
      <w:r w:rsidRPr="007F2F69">
        <w:rPr>
          <w:rFonts w:eastAsia="Calibri"/>
          <w:szCs w:val="22"/>
          <w:lang w:eastAsia="en-US"/>
        </w:rPr>
        <w:t>administrátorskou dokumentaci;</w:t>
      </w:r>
    </w:p>
    <w:p w14:paraId="74A93AF5" w14:textId="77777777" w:rsidR="00D85752" w:rsidRPr="007F2F69" w:rsidRDefault="00D85752" w:rsidP="00D85752">
      <w:pPr>
        <w:keepNext/>
        <w:keepLines/>
        <w:numPr>
          <w:ilvl w:val="0"/>
          <w:numId w:val="14"/>
        </w:numPr>
        <w:spacing w:after="200" w:line="276" w:lineRule="auto"/>
        <w:contextualSpacing/>
        <w:jc w:val="both"/>
        <w:rPr>
          <w:rFonts w:eastAsia="Calibri"/>
          <w:szCs w:val="22"/>
          <w:lang w:eastAsia="en-US"/>
        </w:rPr>
      </w:pPr>
      <w:r w:rsidRPr="007F2F69">
        <w:rPr>
          <w:rFonts w:eastAsia="Calibri"/>
          <w:szCs w:val="22"/>
          <w:lang w:eastAsia="en-US"/>
        </w:rPr>
        <w:t>zálohovací plány a postupy;</w:t>
      </w:r>
    </w:p>
    <w:p w14:paraId="1B47BCEC" w14:textId="77777777" w:rsidR="00D85752" w:rsidRPr="007F2F69" w:rsidRDefault="00D85752" w:rsidP="00D85752">
      <w:pPr>
        <w:keepNext/>
        <w:keepLines/>
        <w:numPr>
          <w:ilvl w:val="0"/>
          <w:numId w:val="14"/>
        </w:numPr>
        <w:spacing w:after="200" w:line="276" w:lineRule="auto"/>
        <w:contextualSpacing/>
        <w:jc w:val="both"/>
        <w:rPr>
          <w:rFonts w:eastAsia="Calibri"/>
          <w:szCs w:val="22"/>
          <w:lang w:eastAsia="en-US"/>
        </w:rPr>
      </w:pPr>
      <w:r w:rsidRPr="007F2F69">
        <w:rPr>
          <w:rFonts w:eastAsia="Calibri"/>
          <w:szCs w:val="22"/>
          <w:lang w:eastAsia="en-US"/>
        </w:rPr>
        <w:t>opatření a dokumentace k zajištění kontinuity provozu (vč. plánů obnovy Systému);</w:t>
      </w:r>
    </w:p>
    <w:p w14:paraId="2A275D36" w14:textId="77777777" w:rsidR="00D85752" w:rsidRPr="007F2F69" w:rsidRDefault="00D85752" w:rsidP="00D85752">
      <w:pPr>
        <w:keepNext/>
        <w:keepLines/>
        <w:numPr>
          <w:ilvl w:val="0"/>
          <w:numId w:val="14"/>
        </w:numPr>
        <w:spacing w:after="200" w:line="276" w:lineRule="auto"/>
        <w:contextualSpacing/>
        <w:jc w:val="both"/>
        <w:rPr>
          <w:rFonts w:eastAsia="Calibri"/>
          <w:szCs w:val="22"/>
          <w:lang w:eastAsia="en-US"/>
        </w:rPr>
      </w:pPr>
      <w:r w:rsidRPr="007F2F69">
        <w:rPr>
          <w:rFonts w:eastAsia="Calibri"/>
          <w:szCs w:val="22"/>
          <w:lang w:eastAsia="en-US"/>
        </w:rPr>
        <w:t>postupy pro obnovení dat včetně konfigurací do původního provozního stavu;</w:t>
      </w:r>
    </w:p>
    <w:p w14:paraId="432FB24A" w14:textId="77777777" w:rsidR="00D85752" w:rsidRPr="007F2F69" w:rsidRDefault="00D85752" w:rsidP="00D85752">
      <w:pPr>
        <w:keepNext/>
        <w:keepLines/>
        <w:numPr>
          <w:ilvl w:val="0"/>
          <w:numId w:val="14"/>
        </w:numPr>
        <w:spacing w:after="200" w:line="276" w:lineRule="auto"/>
        <w:contextualSpacing/>
        <w:jc w:val="both"/>
        <w:rPr>
          <w:rFonts w:eastAsia="Calibri"/>
          <w:szCs w:val="22"/>
          <w:lang w:eastAsia="en-US"/>
        </w:rPr>
      </w:pPr>
      <w:r w:rsidRPr="007F2F69">
        <w:rPr>
          <w:rFonts w:eastAsia="Calibri"/>
          <w:szCs w:val="22"/>
          <w:lang w:eastAsia="en-US"/>
        </w:rPr>
        <w:t>konfigurace aplikací a případně jejich komponent;</w:t>
      </w:r>
    </w:p>
    <w:p w14:paraId="17D79A46" w14:textId="77777777" w:rsidR="00D85752" w:rsidRPr="007F2F69" w:rsidRDefault="00D85752" w:rsidP="00D85752">
      <w:pPr>
        <w:keepNext/>
        <w:keepLines/>
        <w:numPr>
          <w:ilvl w:val="0"/>
          <w:numId w:val="14"/>
        </w:numPr>
        <w:spacing w:after="200" w:line="276" w:lineRule="auto"/>
        <w:contextualSpacing/>
        <w:jc w:val="both"/>
        <w:rPr>
          <w:rFonts w:eastAsia="Calibri"/>
          <w:szCs w:val="22"/>
          <w:lang w:eastAsia="en-US"/>
        </w:rPr>
      </w:pPr>
      <w:r w:rsidRPr="007F2F69">
        <w:rPr>
          <w:rFonts w:eastAsia="Calibri"/>
          <w:szCs w:val="22"/>
          <w:lang w:eastAsia="en-US"/>
        </w:rPr>
        <w:t>seznamy použitých hardwarových komponent a standardního HW včetně jejich verzí;</w:t>
      </w:r>
    </w:p>
    <w:p w14:paraId="45463DA8" w14:textId="77777777" w:rsidR="00D85752" w:rsidRPr="007F2F69" w:rsidRDefault="00D85752" w:rsidP="00D85752">
      <w:pPr>
        <w:keepLines/>
        <w:numPr>
          <w:ilvl w:val="0"/>
          <w:numId w:val="14"/>
        </w:numPr>
        <w:spacing w:after="200" w:line="276" w:lineRule="auto"/>
        <w:contextualSpacing/>
        <w:jc w:val="both"/>
        <w:rPr>
          <w:rFonts w:eastAsia="Calibri"/>
          <w:szCs w:val="22"/>
          <w:lang w:eastAsia="en-US"/>
        </w:rPr>
      </w:pPr>
      <w:r w:rsidRPr="007F2F69">
        <w:rPr>
          <w:rFonts w:eastAsia="Calibri"/>
          <w:szCs w:val="22"/>
          <w:lang w:eastAsia="en-US"/>
        </w:rPr>
        <w:t>seznamy použitých softwarových komponent a standardního SW včetně jejich verzí;</w:t>
      </w:r>
    </w:p>
    <w:p w14:paraId="32B821C9" w14:textId="77777777" w:rsidR="00D85752" w:rsidRPr="007F2F69" w:rsidRDefault="00D85752" w:rsidP="00D85752">
      <w:pPr>
        <w:keepLines/>
        <w:numPr>
          <w:ilvl w:val="0"/>
          <w:numId w:val="14"/>
        </w:numPr>
        <w:spacing w:after="200" w:line="276" w:lineRule="auto"/>
        <w:contextualSpacing/>
        <w:jc w:val="both"/>
        <w:rPr>
          <w:rFonts w:eastAsia="Calibri"/>
          <w:szCs w:val="22"/>
          <w:lang w:eastAsia="en-US"/>
        </w:rPr>
      </w:pPr>
      <w:r w:rsidRPr="007F2F69">
        <w:rPr>
          <w:rFonts w:eastAsia="Calibri"/>
          <w:szCs w:val="22"/>
          <w:lang w:eastAsia="en-US"/>
        </w:rPr>
        <w:t>všechny programové kódy, vzniklé jako předmět dodávky, kromě Standardního SW;</w:t>
      </w:r>
    </w:p>
    <w:p w14:paraId="5CF4E7FF" w14:textId="77777777" w:rsidR="00D85752" w:rsidRPr="007F2F69" w:rsidRDefault="00D85752" w:rsidP="00D85752">
      <w:pPr>
        <w:keepLines/>
        <w:numPr>
          <w:ilvl w:val="0"/>
          <w:numId w:val="14"/>
        </w:numPr>
        <w:spacing w:after="200" w:line="276" w:lineRule="auto"/>
        <w:contextualSpacing/>
        <w:jc w:val="both"/>
        <w:rPr>
          <w:rFonts w:eastAsia="Calibri"/>
          <w:szCs w:val="22"/>
          <w:lang w:eastAsia="en-US"/>
        </w:rPr>
      </w:pPr>
      <w:r w:rsidRPr="007F2F69">
        <w:rPr>
          <w:rFonts w:eastAsia="Calibri"/>
          <w:szCs w:val="22"/>
          <w:lang w:eastAsia="en-US"/>
        </w:rPr>
        <w:t>všechny programové kódy, vzniklé nebo změněné v průběhu platnosti Smlouvy;</w:t>
      </w:r>
    </w:p>
    <w:p w14:paraId="3A750285" w14:textId="77777777" w:rsidR="00D85752" w:rsidRPr="007F2F69" w:rsidRDefault="00D85752" w:rsidP="00D85752">
      <w:pPr>
        <w:keepLines/>
        <w:numPr>
          <w:ilvl w:val="0"/>
          <w:numId w:val="14"/>
        </w:numPr>
        <w:spacing w:after="200" w:line="276" w:lineRule="auto"/>
        <w:contextualSpacing/>
        <w:jc w:val="both"/>
        <w:rPr>
          <w:rFonts w:eastAsia="Calibri"/>
          <w:szCs w:val="22"/>
          <w:lang w:eastAsia="en-US"/>
        </w:rPr>
      </w:pPr>
      <w:r w:rsidRPr="007F2F69">
        <w:rPr>
          <w:rFonts w:eastAsia="Calibri"/>
          <w:szCs w:val="22"/>
          <w:lang w:eastAsia="en-US"/>
        </w:rPr>
        <w:t>konfigurace a artefakty, nezbytné pro sestavení programových komponent z programových kódů;</w:t>
      </w:r>
    </w:p>
    <w:p w14:paraId="35EE7CD6" w14:textId="77777777" w:rsidR="00D85752" w:rsidRDefault="00D85752" w:rsidP="00D85752">
      <w:pPr>
        <w:keepNext/>
        <w:keepLines/>
        <w:numPr>
          <w:ilvl w:val="1"/>
          <w:numId w:val="0"/>
        </w:numPr>
        <w:spacing w:before="40" w:after="240" w:line="259" w:lineRule="auto"/>
        <w:ind w:left="720" w:hanging="360"/>
        <w:jc w:val="both"/>
        <w:outlineLvl w:val="1"/>
        <w:rPr>
          <w:rFonts w:ascii="Calibri Light" w:hAnsi="Calibri Light"/>
          <w:color w:val="385623"/>
          <w:sz w:val="28"/>
          <w:szCs w:val="26"/>
          <w:lang w:eastAsia="en-US"/>
        </w:rPr>
      </w:pPr>
      <w:bookmarkStart w:id="18" w:name="_Ref423605545"/>
      <w:bookmarkStart w:id="19" w:name="_Ref423605559"/>
    </w:p>
    <w:p w14:paraId="1937F363" w14:textId="77777777" w:rsidR="00D85752" w:rsidRPr="007F2F69" w:rsidRDefault="00D85752" w:rsidP="00D85752">
      <w:pPr>
        <w:keepNext/>
        <w:keepLines/>
        <w:numPr>
          <w:ilvl w:val="1"/>
          <w:numId w:val="0"/>
        </w:numPr>
        <w:spacing w:before="40" w:after="240" w:line="259" w:lineRule="auto"/>
        <w:ind w:left="720" w:hanging="360"/>
        <w:jc w:val="both"/>
        <w:outlineLvl w:val="1"/>
        <w:rPr>
          <w:rFonts w:ascii="Calibri Light" w:hAnsi="Calibri Light"/>
          <w:color w:val="385623"/>
          <w:sz w:val="28"/>
          <w:szCs w:val="26"/>
          <w:lang w:eastAsia="en-US"/>
        </w:rPr>
      </w:pPr>
      <w:bookmarkStart w:id="20" w:name="_Toc496789770"/>
      <w:r w:rsidRPr="007F2F69">
        <w:rPr>
          <w:rFonts w:ascii="Calibri Light" w:hAnsi="Calibri Light"/>
          <w:color w:val="385623"/>
          <w:sz w:val="28"/>
          <w:szCs w:val="26"/>
          <w:lang w:eastAsia="en-US"/>
        </w:rPr>
        <w:t xml:space="preserve">Změny v Systému provedené </w:t>
      </w:r>
      <w:bookmarkEnd w:id="18"/>
      <w:bookmarkEnd w:id="19"/>
      <w:r>
        <w:rPr>
          <w:rFonts w:ascii="Calibri Light" w:hAnsi="Calibri Light"/>
          <w:color w:val="385623"/>
          <w:sz w:val="28"/>
          <w:szCs w:val="26"/>
          <w:lang w:eastAsia="en-US"/>
        </w:rPr>
        <w:t>Nabyvatelem</w:t>
      </w:r>
      <w:bookmarkEnd w:id="20"/>
    </w:p>
    <w:p w14:paraId="1280E80C" w14:textId="77777777" w:rsidR="00D85752" w:rsidRPr="007F2F69" w:rsidRDefault="00D85752" w:rsidP="00D85752">
      <w:pPr>
        <w:spacing w:after="160" w:line="259" w:lineRule="auto"/>
        <w:jc w:val="both"/>
        <w:rPr>
          <w:rFonts w:eastAsia="Calibri"/>
          <w:szCs w:val="22"/>
          <w:lang w:eastAsia="en-US"/>
        </w:rPr>
      </w:pPr>
      <w:r>
        <w:rPr>
          <w:rFonts w:eastAsia="Calibri"/>
          <w:szCs w:val="22"/>
          <w:lang w:eastAsia="en-US"/>
        </w:rPr>
        <w:t>Nabyvatel</w:t>
      </w:r>
      <w:r w:rsidRPr="007F2F69">
        <w:rPr>
          <w:rFonts w:eastAsia="Calibri"/>
          <w:szCs w:val="22"/>
          <w:lang w:eastAsia="en-US"/>
        </w:rPr>
        <w:t xml:space="preserve"> je oprávněn provádět změny (administrovat) v Systému pomocí standardního rozhraní Systému (např. přidávat/odebírat uživatele, přidávat/odebírat komunikační nody, konfigurovat Systém a operační systémy na kterých je Systémem provozován, zálohovat Systém, apod.) do míry, na kterou je Systém </w:t>
      </w:r>
      <w:r>
        <w:rPr>
          <w:rFonts w:eastAsia="Calibri"/>
          <w:szCs w:val="22"/>
          <w:lang w:eastAsia="en-US"/>
        </w:rPr>
        <w:t>Poskytovatele</w:t>
      </w:r>
      <w:r w:rsidRPr="007F2F69">
        <w:rPr>
          <w:rFonts w:eastAsia="Calibri"/>
          <w:szCs w:val="22"/>
          <w:lang w:eastAsia="en-US"/>
        </w:rPr>
        <w:t xml:space="preserve"> nadimenzován na základě informací uvedených v Technické specifikaci. Tyto změny nijak neovlivní povinnosti </w:t>
      </w:r>
      <w:r>
        <w:rPr>
          <w:rFonts w:eastAsia="Calibri"/>
          <w:szCs w:val="22"/>
          <w:lang w:eastAsia="en-US"/>
        </w:rPr>
        <w:t>Poskytovatele</w:t>
      </w:r>
      <w:r w:rsidRPr="007F2F69">
        <w:rPr>
          <w:rFonts w:eastAsia="Calibri"/>
          <w:szCs w:val="22"/>
          <w:lang w:eastAsia="en-US"/>
        </w:rPr>
        <w:t xml:space="preserve"> související s dodávkou oživení a maintenance.</w:t>
      </w:r>
    </w:p>
    <w:p w14:paraId="7652C7FB" w14:textId="17AD00FD" w:rsidR="00D85752" w:rsidRPr="007F2F69" w:rsidRDefault="00D85752" w:rsidP="00D85752">
      <w:pPr>
        <w:spacing w:after="160" w:line="259" w:lineRule="auto"/>
        <w:jc w:val="both"/>
        <w:rPr>
          <w:rFonts w:eastAsia="Calibri"/>
          <w:szCs w:val="22"/>
          <w:lang w:eastAsia="en-US"/>
        </w:rPr>
      </w:pPr>
      <w:r w:rsidRPr="007F2F69">
        <w:rPr>
          <w:rFonts w:eastAsia="Calibri"/>
          <w:szCs w:val="22"/>
          <w:lang w:eastAsia="en-US"/>
        </w:rPr>
        <w:t xml:space="preserve">V případě jiných změn (např. instalace potřebného SW mimo Systém do infrastruktury </w:t>
      </w:r>
      <w:r w:rsidR="002A5E3E">
        <w:rPr>
          <w:rFonts w:eastAsia="Calibri"/>
          <w:szCs w:val="22"/>
          <w:lang w:eastAsia="en-US"/>
        </w:rPr>
        <w:t>Nabyvatele</w:t>
      </w:r>
      <w:r w:rsidRPr="007F2F69">
        <w:rPr>
          <w:rFonts w:eastAsia="Calibri"/>
          <w:szCs w:val="22"/>
          <w:lang w:eastAsia="en-US"/>
        </w:rPr>
        <w:t xml:space="preserve">) realizovaných za účinnosti Smlouvy je </w:t>
      </w:r>
      <w:r w:rsidR="002A5E3E">
        <w:rPr>
          <w:rFonts w:eastAsia="Calibri"/>
          <w:szCs w:val="22"/>
          <w:lang w:eastAsia="en-US"/>
        </w:rPr>
        <w:t>Nabyvatel</w:t>
      </w:r>
      <w:r w:rsidR="002A5E3E" w:rsidRPr="007F2F69">
        <w:rPr>
          <w:rFonts w:eastAsia="Calibri"/>
          <w:szCs w:val="22"/>
          <w:lang w:eastAsia="en-US"/>
        </w:rPr>
        <w:t xml:space="preserve"> </w:t>
      </w:r>
      <w:r w:rsidRPr="007F2F69">
        <w:rPr>
          <w:rFonts w:eastAsia="Calibri"/>
          <w:szCs w:val="22"/>
          <w:lang w:eastAsia="en-US"/>
        </w:rPr>
        <w:t xml:space="preserve">povinen nechat si takovouto změnu schválit </w:t>
      </w:r>
      <w:r w:rsidR="002A5E3E">
        <w:rPr>
          <w:rFonts w:eastAsia="Calibri"/>
          <w:szCs w:val="22"/>
          <w:lang w:eastAsia="en-US"/>
        </w:rPr>
        <w:t>Poskytovatelem</w:t>
      </w:r>
      <w:r w:rsidRPr="007F2F69">
        <w:rPr>
          <w:rFonts w:eastAsia="Calibri"/>
          <w:szCs w:val="22"/>
          <w:lang w:eastAsia="en-US"/>
        </w:rPr>
        <w:t xml:space="preserve">, který tak vyhodnotí dopady na funkčnost Systému. V případě neakceptace změny </w:t>
      </w:r>
      <w:r w:rsidR="002A5E3E">
        <w:rPr>
          <w:rFonts w:eastAsia="Calibri"/>
          <w:szCs w:val="22"/>
          <w:lang w:eastAsia="en-US"/>
        </w:rPr>
        <w:t>Poskytovatelem</w:t>
      </w:r>
      <w:r w:rsidRPr="007F2F69">
        <w:rPr>
          <w:rFonts w:eastAsia="Calibri"/>
          <w:szCs w:val="22"/>
          <w:lang w:eastAsia="en-US"/>
        </w:rPr>
        <w:t xml:space="preserve">, musí </w:t>
      </w:r>
      <w:r w:rsidR="002A5E3E">
        <w:rPr>
          <w:rFonts w:eastAsia="Calibri"/>
          <w:szCs w:val="22"/>
          <w:lang w:eastAsia="en-US"/>
        </w:rPr>
        <w:t>Nabyvatel</w:t>
      </w:r>
      <w:r w:rsidR="00FA57F1">
        <w:rPr>
          <w:rFonts w:eastAsia="Calibri"/>
          <w:szCs w:val="22"/>
          <w:lang w:eastAsia="en-US"/>
        </w:rPr>
        <w:t>i</w:t>
      </w:r>
      <w:r w:rsidR="002A5E3E" w:rsidRPr="007F2F69">
        <w:rPr>
          <w:rFonts w:eastAsia="Calibri"/>
          <w:szCs w:val="22"/>
          <w:lang w:eastAsia="en-US"/>
        </w:rPr>
        <w:t xml:space="preserve"> </w:t>
      </w:r>
      <w:r w:rsidRPr="007F2F69">
        <w:rPr>
          <w:rFonts w:eastAsia="Calibri"/>
          <w:szCs w:val="22"/>
          <w:lang w:eastAsia="en-US"/>
        </w:rPr>
        <w:t>navrhnout jiné řešení, které bude mít na Systém stejný účinek.</w:t>
      </w:r>
    </w:p>
    <w:p w14:paraId="60CEEE27" w14:textId="77777777" w:rsidR="00D85752" w:rsidRPr="007F2F69" w:rsidRDefault="00D85752" w:rsidP="00D85752">
      <w:pPr>
        <w:keepNext/>
        <w:keepLines/>
        <w:spacing w:before="240" w:after="0" w:line="259" w:lineRule="auto"/>
        <w:ind w:left="720" w:hanging="360"/>
        <w:jc w:val="both"/>
        <w:outlineLvl w:val="0"/>
        <w:rPr>
          <w:rFonts w:ascii="Calibri Light" w:hAnsi="Calibri Light"/>
          <w:caps/>
          <w:color w:val="385623"/>
          <w:sz w:val="36"/>
          <w:szCs w:val="32"/>
        </w:rPr>
      </w:pPr>
      <w:bookmarkStart w:id="21" w:name="_Toc496789771"/>
      <w:r w:rsidRPr="007F2F69">
        <w:rPr>
          <w:rFonts w:ascii="Calibri Light" w:hAnsi="Calibri Light"/>
          <w:caps/>
          <w:color w:val="385623"/>
          <w:sz w:val="36"/>
          <w:szCs w:val="32"/>
        </w:rPr>
        <w:t xml:space="preserve">Vyhodnocování kvality </w:t>
      </w:r>
      <w:r w:rsidR="002A5E3E" w:rsidRPr="007F2F69">
        <w:rPr>
          <w:rFonts w:ascii="Calibri Light" w:hAnsi="Calibri Light"/>
          <w:caps/>
          <w:color w:val="385623"/>
          <w:sz w:val="36"/>
          <w:szCs w:val="32"/>
        </w:rPr>
        <w:t>poskytovan</w:t>
      </w:r>
      <w:r w:rsidR="002A5E3E">
        <w:rPr>
          <w:rFonts w:ascii="Calibri Light" w:hAnsi="Calibri Light"/>
          <w:caps/>
          <w:color w:val="385623"/>
          <w:sz w:val="36"/>
          <w:szCs w:val="32"/>
        </w:rPr>
        <w:t>Ého PLNĚNÍ</w:t>
      </w:r>
      <w:bookmarkEnd w:id="21"/>
      <w:r w:rsidR="002A5E3E" w:rsidRPr="007F2F69">
        <w:rPr>
          <w:rFonts w:ascii="Calibri Light" w:hAnsi="Calibri Light"/>
          <w:caps/>
          <w:color w:val="385623"/>
          <w:sz w:val="36"/>
          <w:szCs w:val="32"/>
        </w:rPr>
        <w:t xml:space="preserve"> </w:t>
      </w:r>
    </w:p>
    <w:p w14:paraId="7D9345AD" w14:textId="77777777" w:rsidR="00D85752" w:rsidRPr="007F2F69" w:rsidRDefault="00D85752" w:rsidP="00D85752">
      <w:pPr>
        <w:keepNext/>
        <w:keepLines/>
        <w:numPr>
          <w:ilvl w:val="1"/>
          <w:numId w:val="0"/>
        </w:numPr>
        <w:spacing w:before="40" w:after="240" w:line="259" w:lineRule="auto"/>
        <w:ind w:left="720" w:hanging="360"/>
        <w:jc w:val="both"/>
        <w:outlineLvl w:val="1"/>
        <w:rPr>
          <w:rFonts w:ascii="Calibri Light" w:hAnsi="Calibri Light" w:cs="Arial"/>
          <w:color w:val="385623"/>
          <w:sz w:val="28"/>
          <w:szCs w:val="26"/>
        </w:rPr>
      </w:pPr>
      <w:bookmarkStart w:id="22" w:name="_Toc496789772"/>
      <w:r w:rsidRPr="007F2F69">
        <w:rPr>
          <w:rFonts w:ascii="Calibri Light" w:hAnsi="Calibri Light"/>
          <w:color w:val="385623"/>
          <w:sz w:val="28"/>
          <w:szCs w:val="26"/>
        </w:rPr>
        <w:t xml:space="preserve">Měření </w:t>
      </w:r>
      <w:r w:rsidR="00530828">
        <w:rPr>
          <w:rFonts w:ascii="Calibri Light" w:hAnsi="Calibri Light"/>
          <w:color w:val="385623"/>
          <w:sz w:val="28"/>
          <w:szCs w:val="26"/>
        </w:rPr>
        <w:t>plnění</w:t>
      </w:r>
      <w:bookmarkEnd w:id="22"/>
    </w:p>
    <w:p w14:paraId="15E4F330" w14:textId="77777777" w:rsidR="00D85752" w:rsidRPr="007F2F69" w:rsidRDefault="002A5E3E" w:rsidP="00D85752">
      <w:pPr>
        <w:spacing w:after="160" w:line="259" w:lineRule="auto"/>
        <w:jc w:val="both"/>
        <w:rPr>
          <w:rFonts w:eastAsia="Calibri"/>
          <w:szCs w:val="22"/>
          <w:lang w:eastAsia="en-US"/>
        </w:rPr>
      </w:pPr>
      <w:r>
        <w:rPr>
          <w:rFonts w:eastAsia="Calibri"/>
          <w:szCs w:val="22"/>
          <w:lang w:eastAsia="en-US"/>
        </w:rPr>
        <w:t>Nabyvatel</w:t>
      </w:r>
      <w:r w:rsidRPr="007F2F69">
        <w:rPr>
          <w:rFonts w:eastAsia="Calibri"/>
          <w:szCs w:val="22"/>
          <w:lang w:eastAsia="en-US"/>
        </w:rPr>
        <w:t xml:space="preserve"> </w:t>
      </w:r>
      <w:r w:rsidR="00D85752" w:rsidRPr="007F2F69">
        <w:rPr>
          <w:rFonts w:eastAsia="Calibri"/>
          <w:szCs w:val="22"/>
          <w:lang w:eastAsia="en-US"/>
        </w:rPr>
        <w:t xml:space="preserve">bude provádět dostupnými prostředky kontrolu dostupnosti </w:t>
      </w:r>
      <w:r>
        <w:rPr>
          <w:rFonts w:eastAsia="Calibri"/>
          <w:szCs w:val="22"/>
          <w:lang w:eastAsia="en-US"/>
        </w:rPr>
        <w:t>plnění</w:t>
      </w:r>
      <w:r w:rsidRPr="007F2F69">
        <w:rPr>
          <w:rFonts w:eastAsia="Calibri"/>
          <w:szCs w:val="22"/>
          <w:lang w:eastAsia="en-US"/>
        </w:rPr>
        <w:t xml:space="preserve"> </w:t>
      </w:r>
      <w:r w:rsidR="00D85752" w:rsidRPr="007F2F69">
        <w:rPr>
          <w:rFonts w:eastAsia="Calibri"/>
          <w:szCs w:val="22"/>
          <w:lang w:eastAsia="en-US"/>
        </w:rPr>
        <w:t xml:space="preserve">maintenance dle katalogového listu. Pokud </w:t>
      </w:r>
      <w:r>
        <w:rPr>
          <w:rFonts w:eastAsia="Calibri"/>
          <w:szCs w:val="22"/>
          <w:lang w:eastAsia="en-US"/>
        </w:rPr>
        <w:t xml:space="preserve">Nabyvatel </w:t>
      </w:r>
      <w:r w:rsidR="00D85752" w:rsidRPr="007F2F69">
        <w:rPr>
          <w:rFonts w:eastAsia="Calibri"/>
          <w:szCs w:val="22"/>
          <w:lang w:eastAsia="en-US"/>
        </w:rPr>
        <w:t xml:space="preserve">identifikuje, že </w:t>
      </w:r>
      <w:r>
        <w:rPr>
          <w:rFonts w:eastAsia="Calibri"/>
          <w:szCs w:val="22"/>
          <w:lang w:eastAsia="en-US"/>
        </w:rPr>
        <w:t>dotčené plnění</w:t>
      </w:r>
      <w:r w:rsidR="00D85752" w:rsidRPr="007F2F69">
        <w:rPr>
          <w:rFonts w:eastAsia="Calibri"/>
          <w:szCs w:val="22"/>
          <w:lang w:eastAsia="en-US"/>
        </w:rPr>
        <w:t xml:space="preserve"> není dostupn</w:t>
      </w:r>
      <w:r>
        <w:rPr>
          <w:rFonts w:eastAsia="Calibri"/>
          <w:szCs w:val="22"/>
          <w:lang w:eastAsia="en-US"/>
        </w:rPr>
        <w:t>é</w:t>
      </w:r>
      <w:r w:rsidR="00D85752" w:rsidRPr="007F2F69">
        <w:rPr>
          <w:rFonts w:eastAsia="Calibri"/>
          <w:szCs w:val="22"/>
          <w:lang w:eastAsia="en-US"/>
        </w:rPr>
        <w:t xml:space="preserve"> nebo není vykonáván</w:t>
      </w:r>
      <w:r>
        <w:rPr>
          <w:rFonts w:eastAsia="Calibri"/>
          <w:szCs w:val="22"/>
          <w:lang w:eastAsia="en-US"/>
        </w:rPr>
        <w:t>o</w:t>
      </w:r>
      <w:r w:rsidR="00D85752" w:rsidRPr="007F2F69">
        <w:rPr>
          <w:rFonts w:eastAsia="Calibri"/>
          <w:szCs w:val="22"/>
          <w:lang w:eastAsia="en-US"/>
        </w:rPr>
        <w:t xml:space="preserve"> v souladu s požadavky vyplývajícími ze Smlouvy, zaznamená tuto skutečnost do Service Desku </w:t>
      </w:r>
      <w:r w:rsidR="00530828">
        <w:rPr>
          <w:rFonts w:eastAsia="Calibri"/>
          <w:szCs w:val="22"/>
          <w:lang w:eastAsia="en-US"/>
        </w:rPr>
        <w:t>Nabyvatele</w:t>
      </w:r>
      <w:r w:rsidR="00530828" w:rsidRPr="007F2F69">
        <w:rPr>
          <w:rFonts w:eastAsia="Calibri"/>
          <w:szCs w:val="22"/>
          <w:lang w:eastAsia="en-US"/>
        </w:rPr>
        <w:t xml:space="preserve"> </w:t>
      </w:r>
      <w:r w:rsidR="00D85752" w:rsidRPr="007F2F69">
        <w:rPr>
          <w:rFonts w:eastAsia="Calibri"/>
          <w:szCs w:val="22"/>
          <w:lang w:eastAsia="en-US"/>
        </w:rPr>
        <w:t xml:space="preserve">prostřednictvím přidělení incidentu </w:t>
      </w:r>
      <w:r w:rsidR="00530828">
        <w:rPr>
          <w:rFonts w:eastAsia="Calibri"/>
          <w:szCs w:val="22"/>
          <w:lang w:eastAsia="en-US"/>
        </w:rPr>
        <w:t>Poskytovateli</w:t>
      </w:r>
      <w:r w:rsidR="00D85752" w:rsidRPr="007F2F69">
        <w:rPr>
          <w:rFonts w:eastAsia="Calibri"/>
          <w:szCs w:val="22"/>
          <w:lang w:eastAsia="en-US"/>
        </w:rPr>
        <w:t xml:space="preserve">. </w:t>
      </w:r>
    </w:p>
    <w:p w14:paraId="0B523D4D" w14:textId="77777777" w:rsidR="00D85752" w:rsidRPr="007F2F69" w:rsidRDefault="00D85752" w:rsidP="00D85752">
      <w:pPr>
        <w:keepNext/>
        <w:keepLines/>
        <w:numPr>
          <w:ilvl w:val="1"/>
          <w:numId w:val="16"/>
        </w:numPr>
        <w:spacing w:before="40" w:after="240" w:line="259" w:lineRule="auto"/>
        <w:jc w:val="both"/>
        <w:outlineLvl w:val="1"/>
        <w:rPr>
          <w:rFonts w:ascii="Calibri Light" w:hAnsi="Calibri Light"/>
          <w:color w:val="385623"/>
          <w:sz w:val="28"/>
          <w:szCs w:val="26"/>
        </w:rPr>
      </w:pPr>
      <w:bookmarkStart w:id="23" w:name="_Toc409012507"/>
      <w:bookmarkStart w:id="24" w:name="_Toc409012508"/>
      <w:bookmarkStart w:id="25" w:name="_Toc472092699"/>
      <w:bookmarkStart w:id="26" w:name="_Toc496789773"/>
      <w:bookmarkEnd w:id="23"/>
      <w:bookmarkEnd w:id="24"/>
      <w:r w:rsidRPr="007F2F69">
        <w:rPr>
          <w:rFonts w:ascii="Calibri Light" w:hAnsi="Calibri Light"/>
          <w:color w:val="385623"/>
          <w:sz w:val="28"/>
          <w:szCs w:val="26"/>
        </w:rPr>
        <w:t>Stanovení priorit incidentů a požadavků a jejich SLA</w:t>
      </w:r>
      <w:bookmarkEnd w:id="25"/>
      <w:bookmarkEnd w:id="26"/>
    </w:p>
    <w:p w14:paraId="6D0663AC" w14:textId="77777777" w:rsidR="00D85752" w:rsidRPr="007F2F69" w:rsidRDefault="00D85752" w:rsidP="00D85752">
      <w:pPr>
        <w:spacing w:after="160" w:line="259" w:lineRule="auto"/>
        <w:jc w:val="both"/>
        <w:rPr>
          <w:rFonts w:eastAsia="Calibri"/>
          <w:szCs w:val="22"/>
        </w:rPr>
      </w:pPr>
      <w:r w:rsidRPr="007F2F69">
        <w:rPr>
          <w:rFonts w:eastAsia="Calibri"/>
          <w:szCs w:val="22"/>
        </w:rPr>
        <w:t xml:space="preserve">Priority incidentů a požadavků stanovuje </w:t>
      </w:r>
      <w:r w:rsidR="00530828">
        <w:rPr>
          <w:rFonts w:eastAsia="Calibri"/>
          <w:szCs w:val="22"/>
        </w:rPr>
        <w:t>Nabyvatel</w:t>
      </w:r>
      <w:r w:rsidRPr="007F2F69">
        <w:rPr>
          <w:rFonts w:eastAsia="Calibri"/>
          <w:szCs w:val="22"/>
        </w:rPr>
        <w:t>.</w:t>
      </w:r>
    </w:p>
    <w:p w14:paraId="292AC03C" w14:textId="77777777" w:rsidR="00D85752" w:rsidRPr="007F2F69" w:rsidRDefault="00D85752" w:rsidP="00D85752">
      <w:pPr>
        <w:keepNext/>
        <w:keepLines/>
        <w:numPr>
          <w:ilvl w:val="2"/>
          <w:numId w:val="0"/>
        </w:numPr>
        <w:spacing w:before="200" w:line="259" w:lineRule="auto"/>
        <w:ind w:left="1080" w:hanging="720"/>
        <w:jc w:val="both"/>
        <w:outlineLvl w:val="2"/>
        <w:rPr>
          <w:rFonts w:ascii="Calibri Light" w:hAnsi="Calibri Light"/>
          <w:bCs/>
          <w:color w:val="385623"/>
          <w:sz w:val="26"/>
          <w:szCs w:val="22"/>
        </w:rPr>
      </w:pPr>
      <w:bookmarkStart w:id="27" w:name="_Ref401304058"/>
      <w:bookmarkStart w:id="28" w:name="_Ref401304063"/>
      <w:bookmarkStart w:id="29" w:name="_Toc472092700"/>
      <w:bookmarkStart w:id="30" w:name="_Toc496789774"/>
      <w:r w:rsidRPr="007F2F69">
        <w:rPr>
          <w:rFonts w:ascii="Calibri Light" w:hAnsi="Calibri Light"/>
          <w:bCs/>
          <w:color w:val="385623"/>
          <w:sz w:val="26"/>
          <w:szCs w:val="22"/>
        </w:rPr>
        <w:t>Priority pro provozní prostředí</w:t>
      </w:r>
      <w:bookmarkEnd w:id="27"/>
      <w:bookmarkEnd w:id="28"/>
      <w:bookmarkEnd w:id="29"/>
      <w:bookmarkEnd w:id="30"/>
    </w:p>
    <w:p w14:paraId="681D9649" w14:textId="51369AAE" w:rsidR="00D85752" w:rsidRPr="007F2F69" w:rsidRDefault="00D85752" w:rsidP="00D85752">
      <w:pPr>
        <w:spacing w:after="160" w:line="259" w:lineRule="auto"/>
        <w:jc w:val="both"/>
        <w:rPr>
          <w:rFonts w:eastAsia="Calibri"/>
          <w:szCs w:val="22"/>
        </w:rPr>
      </w:pPr>
      <w:r w:rsidRPr="007F2F69">
        <w:rPr>
          <w:rFonts w:eastAsia="Calibri"/>
          <w:szCs w:val="22"/>
        </w:rPr>
        <w:t>Pro definici priority požadavků dle KL F5</w:t>
      </w:r>
      <w:r w:rsidRPr="007F2F69">
        <w:rPr>
          <w:rFonts w:eastAsia="Calibri"/>
          <w:szCs w:val="22"/>
          <w:lang w:eastAsia="en-US"/>
        </w:rPr>
        <w:t>01  se uplatní pravidla</w:t>
      </w:r>
      <w:r w:rsidR="00642855">
        <w:rPr>
          <w:rFonts w:eastAsia="Calibri"/>
          <w:szCs w:val="22"/>
          <w:lang w:eastAsia="en-US"/>
        </w:rPr>
        <w:t xml:space="preserve"> a parametry</w:t>
      </w:r>
      <w:r w:rsidRPr="007F2F69">
        <w:rPr>
          <w:rFonts w:eastAsia="Calibri"/>
          <w:szCs w:val="22"/>
          <w:lang w:eastAsia="en-US"/>
        </w:rPr>
        <w:t xml:space="preserve"> uveden</w:t>
      </w:r>
      <w:r w:rsidR="00642855">
        <w:rPr>
          <w:rFonts w:eastAsia="Calibri"/>
          <w:szCs w:val="22"/>
          <w:lang w:eastAsia="en-US"/>
        </w:rPr>
        <w:t>é</w:t>
      </w:r>
      <w:r w:rsidRPr="007F2F69">
        <w:rPr>
          <w:rFonts w:eastAsia="Calibri"/>
          <w:szCs w:val="22"/>
          <w:lang w:eastAsia="en-US"/>
        </w:rPr>
        <w:t xml:space="preserve"> v</w:t>
      </w:r>
      <w:r w:rsidR="00642855">
        <w:rPr>
          <w:rFonts w:eastAsia="Calibri"/>
          <w:szCs w:val="22"/>
          <w:lang w:eastAsia="en-US"/>
        </w:rPr>
        <w:t> Tabulce  (Definice priorit)</w:t>
      </w:r>
      <w:r w:rsidRPr="007F2F69">
        <w:rPr>
          <w:rFonts w:eastAsia="Calibri"/>
          <w:szCs w:val="22"/>
          <w:lang w:eastAsia="en-US"/>
        </w:rPr>
        <w:t xml:space="preserve">, uvedené níže. </w:t>
      </w:r>
    </w:p>
    <w:p w14:paraId="521B5C37" w14:textId="77777777" w:rsidR="00D34926" w:rsidRPr="00C9763C" w:rsidRDefault="00D34926" w:rsidP="00C9763C">
      <w:pPr>
        <w:pStyle w:val="Titulek"/>
        <w:keepNext/>
        <w:rPr>
          <w:rFonts w:ascii="Calibri Light" w:hAnsi="Calibri Light"/>
          <w:i w:val="0"/>
          <w:sz w:val="22"/>
          <w:szCs w:val="22"/>
        </w:rPr>
      </w:pPr>
      <w:r w:rsidRPr="00C9763C">
        <w:rPr>
          <w:rFonts w:ascii="Calibri Light" w:hAnsi="Calibri Light"/>
          <w:i w:val="0"/>
          <w:sz w:val="22"/>
          <w:szCs w:val="22"/>
        </w:rPr>
        <w:t>Definice priorit</w:t>
      </w:r>
    </w:p>
    <w:tbl>
      <w:tblPr>
        <w:tblW w:w="9102" w:type="dxa"/>
        <w:jc w:val="center"/>
        <w:tblLayout w:type="fixed"/>
        <w:tblCellMar>
          <w:left w:w="70" w:type="dxa"/>
          <w:right w:w="70" w:type="dxa"/>
        </w:tblCellMar>
        <w:tblLook w:val="0000" w:firstRow="0" w:lastRow="0" w:firstColumn="0" w:lastColumn="0" w:noHBand="0" w:noVBand="0"/>
      </w:tblPr>
      <w:tblGrid>
        <w:gridCol w:w="988"/>
        <w:gridCol w:w="5811"/>
        <w:gridCol w:w="2303"/>
      </w:tblGrid>
      <w:tr w:rsidR="00D85752" w:rsidRPr="007F2F69" w14:paraId="58BC1655" w14:textId="77777777" w:rsidTr="00AF5E53">
        <w:trPr>
          <w:tblHeader/>
          <w:jc w:val="center"/>
        </w:trPr>
        <w:tc>
          <w:tcPr>
            <w:tcW w:w="988" w:type="dxa"/>
            <w:tcBorders>
              <w:top w:val="single" w:sz="4" w:space="0" w:color="000000"/>
              <w:left w:val="single" w:sz="4" w:space="0" w:color="000000"/>
              <w:bottom w:val="single" w:sz="4" w:space="0" w:color="000000"/>
            </w:tcBorders>
            <w:shd w:val="clear" w:color="auto" w:fill="00B050"/>
            <w:vAlign w:val="center"/>
          </w:tcPr>
          <w:p w14:paraId="7EAD80D2" w14:textId="77777777" w:rsidR="00D85752" w:rsidRPr="007F2F69" w:rsidRDefault="00D85752" w:rsidP="00AF5E53">
            <w:pPr>
              <w:keepNext/>
              <w:keepLines/>
              <w:spacing w:after="0" w:line="240" w:lineRule="auto"/>
              <w:jc w:val="both"/>
              <w:textAlignment w:val="center"/>
              <w:rPr>
                <w:rFonts w:eastAsia="Calibri"/>
                <w:b/>
                <w:i/>
                <w:sz w:val="20"/>
                <w:szCs w:val="20"/>
                <w:lang w:eastAsia="en-US"/>
              </w:rPr>
            </w:pPr>
            <w:r w:rsidRPr="007F2F69">
              <w:rPr>
                <w:rFonts w:eastAsia="Calibri"/>
                <w:b/>
                <w:i/>
                <w:sz w:val="20"/>
                <w:szCs w:val="20"/>
                <w:lang w:eastAsia="en-US"/>
              </w:rPr>
              <w:t xml:space="preserve">Priorita </w:t>
            </w:r>
          </w:p>
        </w:tc>
        <w:tc>
          <w:tcPr>
            <w:tcW w:w="5811"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6133E622" w14:textId="77777777" w:rsidR="00D85752" w:rsidRPr="007F2F69" w:rsidRDefault="00D85752" w:rsidP="00AF5E53">
            <w:pPr>
              <w:keepNext/>
              <w:keepLines/>
              <w:spacing w:after="0" w:line="240" w:lineRule="auto"/>
              <w:jc w:val="both"/>
              <w:textAlignment w:val="center"/>
              <w:rPr>
                <w:rFonts w:eastAsia="Calibri"/>
                <w:b/>
                <w:i/>
                <w:sz w:val="20"/>
                <w:szCs w:val="20"/>
                <w:lang w:eastAsia="en-US"/>
              </w:rPr>
            </w:pPr>
            <w:r w:rsidRPr="007F2F69">
              <w:rPr>
                <w:rFonts w:eastAsia="Calibri"/>
                <w:b/>
                <w:i/>
                <w:sz w:val="20"/>
                <w:szCs w:val="20"/>
                <w:lang w:eastAsia="en-US"/>
              </w:rPr>
              <w:t>Definice priority požadavku</w:t>
            </w:r>
          </w:p>
        </w:tc>
        <w:tc>
          <w:tcPr>
            <w:tcW w:w="2303"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1F108B48" w14:textId="77777777" w:rsidR="00D85752" w:rsidRPr="007F2F69" w:rsidRDefault="00D85752" w:rsidP="00AF5E53">
            <w:pPr>
              <w:keepNext/>
              <w:keepLines/>
              <w:spacing w:after="0" w:line="240" w:lineRule="auto"/>
              <w:jc w:val="both"/>
              <w:textAlignment w:val="center"/>
              <w:rPr>
                <w:rFonts w:eastAsia="Calibri"/>
                <w:b/>
                <w:i/>
                <w:sz w:val="20"/>
                <w:szCs w:val="20"/>
                <w:lang w:eastAsia="en-US"/>
              </w:rPr>
            </w:pPr>
            <w:r w:rsidRPr="007F2F69">
              <w:rPr>
                <w:rFonts w:eastAsia="Calibri"/>
                <w:b/>
                <w:i/>
                <w:sz w:val="20"/>
                <w:szCs w:val="20"/>
                <w:lang w:eastAsia="en-US"/>
              </w:rPr>
              <w:t xml:space="preserve">Parametry řešení požadavku </w:t>
            </w:r>
          </w:p>
        </w:tc>
      </w:tr>
      <w:tr w:rsidR="00D85752" w:rsidRPr="007F2F69" w14:paraId="79529551" w14:textId="77777777" w:rsidTr="00AF5E53">
        <w:trPr>
          <w:tblHeader/>
          <w:jc w:val="center"/>
        </w:trPr>
        <w:tc>
          <w:tcPr>
            <w:tcW w:w="988" w:type="dxa"/>
            <w:tcBorders>
              <w:top w:val="single" w:sz="4" w:space="0" w:color="000000"/>
              <w:left w:val="single" w:sz="4" w:space="0" w:color="000000"/>
              <w:bottom w:val="single" w:sz="4" w:space="0" w:color="000000"/>
            </w:tcBorders>
            <w:vAlign w:val="center"/>
          </w:tcPr>
          <w:p w14:paraId="42B1982A" w14:textId="77777777" w:rsidR="00D85752" w:rsidRPr="007F2F69" w:rsidRDefault="00D85752" w:rsidP="00AF5E53">
            <w:pPr>
              <w:keepNext/>
              <w:keepLines/>
              <w:spacing w:after="0" w:line="240" w:lineRule="auto"/>
              <w:rPr>
                <w:rFonts w:eastAsia="Calibri"/>
                <w:szCs w:val="22"/>
                <w:lang w:eastAsia="en-US"/>
              </w:rPr>
            </w:pPr>
            <w:r w:rsidRPr="007F2F69">
              <w:rPr>
                <w:rFonts w:eastAsia="Calibri"/>
                <w:szCs w:val="22"/>
                <w:lang w:eastAsia="en-US"/>
              </w:rPr>
              <w:t>Priorita 1</w:t>
            </w:r>
          </w:p>
          <w:p w14:paraId="32276291" w14:textId="77777777" w:rsidR="00D85752" w:rsidRPr="007F2F69" w:rsidRDefault="00D85752" w:rsidP="00AF5E53">
            <w:pPr>
              <w:keepNext/>
              <w:keepLines/>
              <w:spacing w:after="0" w:line="240" w:lineRule="auto"/>
              <w:rPr>
                <w:rFonts w:eastAsia="Calibri"/>
                <w:szCs w:val="22"/>
                <w:lang w:eastAsia="en-US"/>
              </w:rPr>
            </w:pPr>
            <w:r w:rsidRPr="007F2F69">
              <w:rPr>
                <w:rFonts w:eastAsia="Calibri"/>
                <w:szCs w:val="22"/>
                <w:lang w:eastAsia="en-US"/>
              </w:rPr>
              <w:t xml:space="preserve">Kritická </w:t>
            </w:r>
          </w:p>
        </w:tc>
        <w:tc>
          <w:tcPr>
            <w:tcW w:w="5811" w:type="dxa"/>
            <w:tcBorders>
              <w:top w:val="single" w:sz="4" w:space="0" w:color="000000"/>
              <w:left w:val="single" w:sz="4" w:space="0" w:color="000000"/>
              <w:bottom w:val="single" w:sz="4" w:space="0" w:color="000000"/>
              <w:right w:val="single" w:sz="4" w:space="0" w:color="000000"/>
            </w:tcBorders>
          </w:tcPr>
          <w:p w14:paraId="2BFD3051" w14:textId="77777777" w:rsidR="00D85752" w:rsidRPr="007F2F69" w:rsidRDefault="00D85752" w:rsidP="00530828">
            <w:pPr>
              <w:keepNext/>
              <w:keepLines/>
              <w:spacing w:after="0" w:line="240" w:lineRule="auto"/>
              <w:jc w:val="both"/>
              <w:rPr>
                <w:rFonts w:eastAsia="Calibri"/>
                <w:color w:val="000000"/>
                <w:szCs w:val="22"/>
                <w:lang w:eastAsia="en-US"/>
              </w:rPr>
            </w:pPr>
            <w:r w:rsidRPr="007F2F69">
              <w:rPr>
                <w:rFonts w:eastAsia="Calibri"/>
                <w:szCs w:val="22"/>
                <w:lang w:eastAsia="en-US"/>
              </w:rPr>
              <w:t>Některé nebo všechny části</w:t>
            </w:r>
            <w:r>
              <w:rPr>
                <w:rFonts w:eastAsia="Calibri"/>
                <w:szCs w:val="22"/>
                <w:lang w:eastAsia="en-US"/>
              </w:rPr>
              <w:t xml:space="preserve"> plnění</w:t>
            </w:r>
            <w:r w:rsidRPr="007F2F69">
              <w:rPr>
                <w:rFonts w:eastAsia="Calibri"/>
                <w:szCs w:val="22"/>
                <w:lang w:eastAsia="en-US"/>
              </w:rPr>
              <w:t xml:space="preserve"> selhaly a jsou zcela nefunkční nebo je jejich funkčnost omezena, zároveň je kritickým způsobem ovlivněna činnost Systému.</w:t>
            </w:r>
          </w:p>
        </w:tc>
        <w:tc>
          <w:tcPr>
            <w:tcW w:w="2303" w:type="dxa"/>
            <w:tcBorders>
              <w:top w:val="single" w:sz="4" w:space="0" w:color="000000"/>
              <w:left w:val="single" w:sz="4" w:space="0" w:color="000000"/>
              <w:bottom w:val="single" w:sz="4" w:space="0" w:color="000000"/>
              <w:right w:val="single" w:sz="4" w:space="0" w:color="000000"/>
            </w:tcBorders>
          </w:tcPr>
          <w:p w14:paraId="2B334C86" w14:textId="77777777" w:rsidR="00D85752" w:rsidRPr="007F2F69" w:rsidRDefault="00D85752" w:rsidP="00AF5E53">
            <w:pPr>
              <w:keepNext/>
              <w:keepLines/>
              <w:spacing w:after="0" w:line="240" w:lineRule="auto"/>
              <w:rPr>
                <w:rFonts w:eastAsia="Calibri"/>
                <w:szCs w:val="22"/>
                <w:lang w:eastAsia="en-US"/>
              </w:rPr>
            </w:pPr>
            <w:r w:rsidRPr="007F2F69">
              <w:rPr>
                <w:rFonts w:eastAsia="Calibri"/>
                <w:szCs w:val="22"/>
                <w:lang w:eastAsia="en-US"/>
              </w:rPr>
              <w:t>Odezva: 4 hodiny</w:t>
            </w:r>
          </w:p>
          <w:p w14:paraId="6A0B73E3" w14:textId="77777777" w:rsidR="00D85752" w:rsidRPr="007F2F69" w:rsidRDefault="00D85752" w:rsidP="00AF5E53">
            <w:pPr>
              <w:keepNext/>
              <w:keepLines/>
              <w:spacing w:after="0" w:line="240" w:lineRule="auto"/>
              <w:rPr>
                <w:rFonts w:eastAsia="Calibri"/>
                <w:szCs w:val="22"/>
                <w:lang w:eastAsia="en-US"/>
              </w:rPr>
            </w:pPr>
            <w:r w:rsidRPr="007F2F69">
              <w:rPr>
                <w:rFonts w:eastAsia="Calibri"/>
                <w:szCs w:val="22"/>
                <w:lang w:eastAsia="en-US"/>
              </w:rPr>
              <w:t>Obnovení služby: 10 hodin</w:t>
            </w:r>
          </w:p>
          <w:p w14:paraId="5469C90B" w14:textId="77777777" w:rsidR="00D85752" w:rsidRPr="007F2F69" w:rsidRDefault="00D85752" w:rsidP="00AF5E53">
            <w:pPr>
              <w:keepNext/>
              <w:keepLines/>
              <w:spacing w:after="0" w:line="240" w:lineRule="auto"/>
              <w:rPr>
                <w:rFonts w:eastAsia="Calibri"/>
                <w:szCs w:val="22"/>
                <w:lang w:eastAsia="en-US"/>
              </w:rPr>
            </w:pPr>
          </w:p>
        </w:tc>
      </w:tr>
      <w:tr w:rsidR="00D85752" w:rsidRPr="007F2F69" w14:paraId="0E99153A" w14:textId="77777777" w:rsidTr="00AF5E53">
        <w:trPr>
          <w:tblHeader/>
          <w:jc w:val="center"/>
        </w:trPr>
        <w:tc>
          <w:tcPr>
            <w:tcW w:w="988" w:type="dxa"/>
            <w:tcBorders>
              <w:top w:val="single" w:sz="4" w:space="0" w:color="000000"/>
              <w:left w:val="single" w:sz="4" w:space="0" w:color="000000"/>
              <w:bottom w:val="single" w:sz="4" w:space="0" w:color="000000"/>
            </w:tcBorders>
            <w:vAlign w:val="center"/>
          </w:tcPr>
          <w:p w14:paraId="70373AF6" w14:textId="77777777" w:rsidR="00D85752" w:rsidRPr="007F2F69" w:rsidRDefault="00D85752" w:rsidP="00AF5E53">
            <w:pPr>
              <w:keepNext/>
              <w:keepLines/>
              <w:spacing w:after="0" w:line="240" w:lineRule="auto"/>
              <w:rPr>
                <w:rFonts w:eastAsia="Calibri"/>
                <w:szCs w:val="22"/>
                <w:lang w:eastAsia="en-US"/>
              </w:rPr>
            </w:pPr>
            <w:r w:rsidRPr="007F2F69">
              <w:rPr>
                <w:rFonts w:eastAsia="Calibri"/>
                <w:szCs w:val="22"/>
                <w:lang w:eastAsia="en-US"/>
              </w:rPr>
              <w:t>Priorita 2</w:t>
            </w:r>
          </w:p>
          <w:p w14:paraId="11DDD6FF" w14:textId="77777777" w:rsidR="00D85752" w:rsidRPr="007F2F69" w:rsidRDefault="00D85752" w:rsidP="00AF5E53">
            <w:pPr>
              <w:keepNext/>
              <w:keepLines/>
              <w:spacing w:after="0" w:line="240" w:lineRule="auto"/>
              <w:rPr>
                <w:rFonts w:eastAsia="Calibri"/>
                <w:szCs w:val="22"/>
                <w:lang w:eastAsia="en-US"/>
              </w:rPr>
            </w:pPr>
            <w:r w:rsidRPr="007F2F69">
              <w:rPr>
                <w:rFonts w:eastAsia="Calibri"/>
                <w:szCs w:val="22"/>
                <w:lang w:eastAsia="en-US"/>
              </w:rPr>
              <w:t>Vysoká</w:t>
            </w:r>
          </w:p>
        </w:tc>
        <w:tc>
          <w:tcPr>
            <w:tcW w:w="5811" w:type="dxa"/>
            <w:tcBorders>
              <w:top w:val="single" w:sz="4" w:space="0" w:color="000000"/>
              <w:left w:val="single" w:sz="4" w:space="0" w:color="000000"/>
              <w:bottom w:val="single" w:sz="4" w:space="0" w:color="000000"/>
              <w:right w:val="single" w:sz="4" w:space="0" w:color="000000"/>
            </w:tcBorders>
          </w:tcPr>
          <w:p w14:paraId="068DB035" w14:textId="77777777" w:rsidR="00D85752" w:rsidRPr="007F2F69" w:rsidRDefault="00530828" w:rsidP="00530828">
            <w:pPr>
              <w:keepNext/>
              <w:keepLines/>
              <w:spacing w:after="0" w:line="240" w:lineRule="auto"/>
              <w:jc w:val="both"/>
              <w:rPr>
                <w:rFonts w:eastAsia="Calibri"/>
                <w:szCs w:val="22"/>
                <w:lang w:eastAsia="en-US"/>
              </w:rPr>
            </w:pPr>
            <w:r>
              <w:rPr>
                <w:rFonts w:eastAsia="Calibri"/>
                <w:szCs w:val="22"/>
                <w:lang w:eastAsia="en-US"/>
              </w:rPr>
              <w:t xml:space="preserve">Plnění </w:t>
            </w:r>
            <w:r w:rsidR="00D85752" w:rsidRPr="007F2F69">
              <w:rPr>
                <w:rFonts w:eastAsia="Calibri"/>
                <w:szCs w:val="22"/>
                <w:lang w:eastAsia="en-US"/>
              </w:rPr>
              <w:t>je funkční pouze částečně, zároveň je Systém ovlivněn selháním</w:t>
            </w:r>
            <w:r>
              <w:rPr>
                <w:rFonts w:eastAsia="Calibri"/>
                <w:szCs w:val="22"/>
                <w:lang w:eastAsia="en-US"/>
              </w:rPr>
              <w:t xml:space="preserve"> </w:t>
            </w:r>
            <w:r w:rsidR="00D85752" w:rsidRPr="007F2F69">
              <w:rPr>
                <w:rFonts w:eastAsia="Calibri"/>
                <w:szCs w:val="22"/>
                <w:lang w:eastAsia="en-US"/>
              </w:rPr>
              <w:t>nebo</w:t>
            </w:r>
            <w:r>
              <w:rPr>
                <w:rFonts w:eastAsia="Calibri"/>
                <w:szCs w:val="22"/>
                <w:lang w:eastAsia="en-US"/>
              </w:rPr>
              <w:t xml:space="preserve"> </w:t>
            </w:r>
            <w:r w:rsidR="00D85752" w:rsidRPr="007F2F69">
              <w:rPr>
                <w:rFonts w:eastAsia="Calibri"/>
                <w:szCs w:val="22"/>
                <w:lang w:eastAsia="en-US"/>
              </w:rPr>
              <w:t>omezením</w:t>
            </w:r>
            <w:r>
              <w:rPr>
                <w:rFonts w:eastAsia="Calibri"/>
                <w:szCs w:val="22"/>
                <w:lang w:eastAsia="en-US"/>
              </w:rPr>
              <w:t xml:space="preserve"> </w:t>
            </w:r>
            <w:r w:rsidR="00D85752" w:rsidRPr="007F2F69">
              <w:rPr>
                <w:rFonts w:eastAsia="Calibri"/>
                <w:szCs w:val="22"/>
                <w:lang w:eastAsia="en-US"/>
              </w:rPr>
              <w:t>některé z komponent nebo funkcí podporujících důležité činnosti Systému.</w:t>
            </w:r>
          </w:p>
        </w:tc>
        <w:tc>
          <w:tcPr>
            <w:tcW w:w="2303" w:type="dxa"/>
            <w:tcBorders>
              <w:top w:val="single" w:sz="4" w:space="0" w:color="000000"/>
              <w:left w:val="single" w:sz="4" w:space="0" w:color="000000"/>
              <w:bottom w:val="single" w:sz="4" w:space="0" w:color="000000"/>
              <w:right w:val="single" w:sz="4" w:space="0" w:color="000000"/>
            </w:tcBorders>
          </w:tcPr>
          <w:p w14:paraId="04ADA43E" w14:textId="77777777" w:rsidR="00D85752" w:rsidRPr="007F2F69" w:rsidRDefault="00D85752" w:rsidP="00AF5E53">
            <w:pPr>
              <w:keepNext/>
              <w:keepLines/>
              <w:spacing w:after="0" w:line="240" w:lineRule="auto"/>
              <w:rPr>
                <w:rFonts w:eastAsia="Calibri"/>
                <w:szCs w:val="22"/>
                <w:lang w:eastAsia="en-US"/>
              </w:rPr>
            </w:pPr>
            <w:r w:rsidRPr="007F2F69">
              <w:rPr>
                <w:rFonts w:eastAsia="Calibri"/>
                <w:szCs w:val="22"/>
                <w:lang w:eastAsia="en-US"/>
              </w:rPr>
              <w:t>Odezva: 8 hodin</w:t>
            </w:r>
          </w:p>
          <w:p w14:paraId="1482A0D7" w14:textId="77777777" w:rsidR="00D85752" w:rsidRPr="007F2F69" w:rsidRDefault="00D85752" w:rsidP="00AF5E53">
            <w:pPr>
              <w:keepNext/>
              <w:keepLines/>
              <w:spacing w:after="0" w:line="240" w:lineRule="auto"/>
              <w:rPr>
                <w:rFonts w:eastAsia="Calibri"/>
                <w:szCs w:val="22"/>
                <w:lang w:eastAsia="en-US"/>
              </w:rPr>
            </w:pPr>
            <w:r w:rsidRPr="007F2F69">
              <w:rPr>
                <w:rFonts w:eastAsia="Calibri"/>
                <w:szCs w:val="22"/>
                <w:lang w:eastAsia="en-US"/>
              </w:rPr>
              <w:t>Obnovení služby: 1 pracovní den</w:t>
            </w:r>
          </w:p>
          <w:p w14:paraId="72610210" w14:textId="77777777" w:rsidR="00D85752" w:rsidRPr="007F2F69" w:rsidRDefault="00D85752" w:rsidP="00AF5E53">
            <w:pPr>
              <w:keepNext/>
              <w:keepLines/>
              <w:spacing w:after="0" w:line="240" w:lineRule="auto"/>
              <w:rPr>
                <w:rFonts w:eastAsia="Calibri"/>
                <w:szCs w:val="22"/>
                <w:lang w:eastAsia="en-US"/>
              </w:rPr>
            </w:pPr>
          </w:p>
        </w:tc>
      </w:tr>
      <w:tr w:rsidR="00D85752" w:rsidRPr="007F2F69" w14:paraId="038DB0FB" w14:textId="77777777" w:rsidTr="00AF5E53">
        <w:trPr>
          <w:tblHeader/>
          <w:jc w:val="center"/>
        </w:trPr>
        <w:tc>
          <w:tcPr>
            <w:tcW w:w="988" w:type="dxa"/>
            <w:tcBorders>
              <w:top w:val="single" w:sz="4" w:space="0" w:color="000000"/>
              <w:left w:val="single" w:sz="4" w:space="0" w:color="000000"/>
              <w:bottom w:val="single" w:sz="4" w:space="0" w:color="000000"/>
            </w:tcBorders>
            <w:vAlign w:val="center"/>
          </w:tcPr>
          <w:p w14:paraId="21D01DD3" w14:textId="77777777" w:rsidR="00D85752" w:rsidRPr="007F2F69" w:rsidRDefault="00D85752" w:rsidP="00AF5E53">
            <w:pPr>
              <w:keepNext/>
              <w:keepLines/>
              <w:spacing w:after="0" w:line="240" w:lineRule="auto"/>
              <w:rPr>
                <w:rFonts w:eastAsia="Calibri"/>
                <w:szCs w:val="22"/>
                <w:lang w:eastAsia="en-US"/>
              </w:rPr>
            </w:pPr>
            <w:r w:rsidRPr="007F2F69">
              <w:rPr>
                <w:rFonts w:eastAsia="Calibri"/>
                <w:szCs w:val="22"/>
                <w:lang w:eastAsia="en-US"/>
              </w:rPr>
              <w:t>Priorita 3</w:t>
            </w:r>
          </w:p>
          <w:p w14:paraId="4814F3A1" w14:textId="77777777" w:rsidR="00D85752" w:rsidRPr="007F2F69" w:rsidRDefault="00D85752" w:rsidP="00AF5E53">
            <w:pPr>
              <w:keepNext/>
              <w:keepLines/>
              <w:spacing w:after="0" w:line="240" w:lineRule="auto"/>
              <w:rPr>
                <w:rFonts w:eastAsia="Calibri"/>
                <w:szCs w:val="22"/>
                <w:lang w:eastAsia="en-US"/>
              </w:rPr>
            </w:pPr>
            <w:r w:rsidRPr="007F2F69">
              <w:rPr>
                <w:rFonts w:eastAsia="Calibri"/>
                <w:szCs w:val="22"/>
                <w:lang w:eastAsia="en-US"/>
              </w:rPr>
              <w:t>Střední</w:t>
            </w:r>
          </w:p>
        </w:tc>
        <w:tc>
          <w:tcPr>
            <w:tcW w:w="5811" w:type="dxa"/>
            <w:tcBorders>
              <w:top w:val="single" w:sz="4" w:space="0" w:color="000000"/>
              <w:left w:val="single" w:sz="4" w:space="0" w:color="000000"/>
              <w:bottom w:val="single" w:sz="4" w:space="0" w:color="000000"/>
              <w:right w:val="single" w:sz="4" w:space="0" w:color="000000"/>
            </w:tcBorders>
          </w:tcPr>
          <w:p w14:paraId="66D3485E" w14:textId="77777777" w:rsidR="00D85752" w:rsidRPr="007F2F69" w:rsidRDefault="00D85752" w:rsidP="00AF5E53">
            <w:pPr>
              <w:keepNext/>
              <w:keepLines/>
              <w:spacing w:after="0" w:line="240" w:lineRule="auto"/>
              <w:rPr>
                <w:rFonts w:eastAsia="Calibri"/>
                <w:szCs w:val="22"/>
                <w:lang w:eastAsia="en-US"/>
              </w:rPr>
            </w:pPr>
            <w:r w:rsidRPr="007F2F69">
              <w:rPr>
                <w:rFonts w:eastAsia="Calibri"/>
                <w:szCs w:val="22"/>
                <w:lang w:eastAsia="en-US"/>
              </w:rPr>
              <w:t xml:space="preserve">Vyskytují se nedostatky nepodstatné povahy, které způsobují například nekomfortnost obsluhy nebo zvyšující pracnost činností než v běžném provozu </w:t>
            </w:r>
            <w:r>
              <w:rPr>
                <w:rFonts w:eastAsia="Calibri"/>
                <w:szCs w:val="22"/>
                <w:lang w:eastAsia="en-US"/>
              </w:rPr>
              <w:t>plnění</w:t>
            </w:r>
            <w:r w:rsidRPr="007F2F69">
              <w:rPr>
                <w:rFonts w:eastAsia="Calibri"/>
                <w:szCs w:val="22"/>
                <w:lang w:eastAsia="en-US"/>
              </w:rPr>
              <w:t>.</w:t>
            </w:r>
          </w:p>
          <w:p w14:paraId="528C3908" w14:textId="77777777" w:rsidR="00D85752" w:rsidRPr="007F2F69" w:rsidRDefault="00D85752" w:rsidP="00AF5E53">
            <w:pPr>
              <w:keepNext/>
              <w:keepLines/>
              <w:spacing w:after="0" w:line="240" w:lineRule="auto"/>
              <w:rPr>
                <w:rFonts w:eastAsia="Calibri"/>
                <w:szCs w:val="22"/>
                <w:lang w:eastAsia="en-US"/>
              </w:rPr>
            </w:pPr>
          </w:p>
        </w:tc>
        <w:tc>
          <w:tcPr>
            <w:tcW w:w="2303" w:type="dxa"/>
            <w:tcBorders>
              <w:top w:val="single" w:sz="4" w:space="0" w:color="000000"/>
              <w:left w:val="single" w:sz="4" w:space="0" w:color="000000"/>
              <w:bottom w:val="single" w:sz="4" w:space="0" w:color="000000"/>
              <w:right w:val="single" w:sz="4" w:space="0" w:color="000000"/>
            </w:tcBorders>
          </w:tcPr>
          <w:p w14:paraId="6874BD8C" w14:textId="77777777" w:rsidR="00D85752" w:rsidRPr="007F2F69" w:rsidRDefault="00D85752" w:rsidP="00AF5E53">
            <w:pPr>
              <w:keepNext/>
              <w:keepLines/>
              <w:spacing w:after="0" w:line="240" w:lineRule="auto"/>
              <w:rPr>
                <w:rFonts w:eastAsia="Calibri"/>
                <w:szCs w:val="22"/>
                <w:lang w:eastAsia="en-US"/>
              </w:rPr>
            </w:pPr>
            <w:r w:rsidRPr="007F2F69">
              <w:rPr>
                <w:rFonts w:eastAsia="Calibri"/>
                <w:szCs w:val="22"/>
                <w:lang w:eastAsia="en-US"/>
              </w:rPr>
              <w:t>Odezva: 1 pracovní den</w:t>
            </w:r>
          </w:p>
          <w:p w14:paraId="6198954D" w14:textId="77777777" w:rsidR="00D85752" w:rsidRPr="007F2F69" w:rsidRDefault="00D85752" w:rsidP="00AF5E53">
            <w:pPr>
              <w:keepNext/>
              <w:keepLines/>
              <w:spacing w:after="0" w:line="240" w:lineRule="auto"/>
              <w:rPr>
                <w:rFonts w:eastAsia="Calibri"/>
                <w:szCs w:val="22"/>
                <w:lang w:eastAsia="en-US"/>
              </w:rPr>
            </w:pPr>
            <w:r w:rsidRPr="007F2F69">
              <w:rPr>
                <w:rFonts w:eastAsia="Calibri"/>
                <w:szCs w:val="22"/>
                <w:lang w:eastAsia="en-US"/>
              </w:rPr>
              <w:t>Obnovení služby: 2 pracovní dny</w:t>
            </w:r>
          </w:p>
          <w:p w14:paraId="35A484F6" w14:textId="77777777" w:rsidR="00D85752" w:rsidRPr="007F2F69" w:rsidRDefault="00D85752" w:rsidP="00AF5E53">
            <w:pPr>
              <w:keepNext/>
              <w:keepLines/>
              <w:spacing w:after="0" w:line="240" w:lineRule="auto"/>
              <w:rPr>
                <w:rFonts w:eastAsia="Calibri"/>
                <w:szCs w:val="22"/>
                <w:lang w:eastAsia="en-US"/>
              </w:rPr>
            </w:pPr>
          </w:p>
        </w:tc>
      </w:tr>
    </w:tbl>
    <w:p w14:paraId="6DCB37F7" w14:textId="77777777" w:rsidR="00D85752" w:rsidRPr="007F2F69" w:rsidRDefault="00D85752" w:rsidP="00D85752">
      <w:pPr>
        <w:spacing w:after="160" w:line="259" w:lineRule="auto"/>
        <w:jc w:val="both"/>
        <w:rPr>
          <w:rFonts w:eastAsia="Calibri"/>
          <w:szCs w:val="22"/>
        </w:rPr>
      </w:pPr>
    </w:p>
    <w:p w14:paraId="282EF412" w14:textId="77777777" w:rsidR="00D85752" w:rsidRPr="007F2F69" w:rsidRDefault="00D85752" w:rsidP="00D85752">
      <w:pPr>
        <w:spacing w:after="160" w:line="259" w:lineRule="auto"/>
        <w:rPr>
          <w:rFonts w:eastAsia="Calibri"/>
          <w:szCs w:val="22"/>
        </w:rPr>
      </w:pPr>
      <w:r w:rsidRPr="007F2F69">
        <w:rPr>
          <w:rFonts w:eastAsia="Calibri"/>
          <w:szCs w:val="22"/>
        </w:rPr>
        <w:br w:type="page"/>
      </w:r>
    </w:p>
    <w:p w14:paraId="2C561B66" w14:textId="77777777" w:rsidR="00D85752" w:rsidRPr="007F2F69" w:rsidRDefault="00D85752" w:rsidP="00D85752">
      <w:pPr>
        <w:keepNext/>
        <w:keepLines/>
        <w:spacing w:before="240" w:after="0" w:line="259" w:lineRule="auto"/>
        <w:ind w:left="720" w:hanging="360"/>
        <w:jc w:val="both"/>
        <w:outlineLvl w:val="0"/>
        <w:rPr>
          <w:rFonts w:ascii="Calibri Light" w:hAnsi="Calibri Light"/>
          <w:caps/>
          <w:color w:val="385623"/>
          <w:sz w:val="36"/>
          <w:szCs w:val="32"/>
          <w:lang w:eastAsia="en-US"/>
        </w:rPr>
      </w:pPr>
      <w:bookmarkStart w:id="31" w:name="_Toc496789775"/>
      <w:r w:rsidRPr="007F2F69">
        <w:rPr>
          <w:rFonts w:ascii="Calibri Light" w:hAnsi="Calibri Light"/>
          <w:caps/>
          <w:color w:val="385623"/>
          <w:sz w:val="36"/>
          <w:szCs w:val="32"/>
          <w:lang w:eastAsia="en-US"/>
        </w:rPr>
        <w:t>Seznam katalogových listů</w:t>
      </w:r>
      <w:bookmarkEnd w:id="31"/>
    </w:p>
    <w:p w14:paraId="7E65EF1E" w14:textId="77777777" w:rsidR="00D85752" w:rsidRPr="007F2F69" w:rsidRDefault="00D85752" w:rsidP="00D85752">
      <w:pPr>
        <w:keepNext/>
        <w:keepLines/>
        <w:numPr>
          <w:ilvl w:val="1"/>
          <w:numId w:val="0"/>
        </w:numPr>
        <w:spacing w:before="40" w:after="240" w:line="259" w:lineRule="auto"/>
        <w:ind w:left="720" w:hanging="360"/>
        <w:jc w:val="both"/>
        <w:outlineLvl w:val="1"/>
        <w:rPr>
          <w:rFonts w:ascii="Calibri Light" w:hAnsi="Calibri Light"/>
          <w:color w:val="385623"/>
          <w:sz w:val="28"/>
          <w:szCs w:val="26"/>
          <w:lang w:eastAsia="en-US"/>
        </w:rPr>
      </w:pPr>
      <w:bookmarkStart w:id="32" w:name="_Toc401305935"/>
      <w:bookmarkStart w:id="33" w:name="_Toc401306041"/>
      <w:bookmarkStart w:id="34" w:name="_Toc401305936"/>
      <w:bookmarkStart w:id="35" w:name="_Toc401306042"/>
      <w:bookmarkStart w:id="36" w:name="_Toc401305983"/>
      <w:bookmarkStart w:id="37" w:name="_Toc401306089"/>
      <w:bookmarkStart w:id="38" w:name="_Toc496789776"/>
      <w:bookmarkEnd w:id="32"/>
      <w:bookmarkEnd w:id="33"/>
      <w:bookmarkEnd w:id="34"/>
      <w:bookmarkEnd w:id="35"/>
      <w:bookmarkEnd w:id="36"/>
      <w:bookmarkEnd w:id="37"/>
      <w:r w:rsidRPr="007F2F69">
        <w:rPr>
          <w:rFonts w:ascii="Calibri Light" w:hAnsi="Calibri Light"/>
          <w:color w:val="385623"/>
          <w:sz w:val="28"/>
          <w:szCs w:val="26"/>
          <w:lang w:eastAsia="en-US"/>
        </w:rPr>
        <w:t>F501 Maintenance</w:t>
      </w:r>
      <w:bookmarkEnd w:id="38"/>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22"/>
        <w:gridCol w:w="7938"/>
      </w:tblGrid>
      <w:tr w:rsidR="00D85752" w:rsidRPr="007F2F69" w14:paraId="5A233CCB" w14:textId="77777777" w:rsidTr="00AF5E53">
        <w:tc>
          <w:tcPr>
            <w:tcW w:w="10060" w:type="dxa"/>
            <w:gridSpan w:val="2"/>
            <w:tcBorders>
              <w:top w:val="single" w:sz="4" w:space="0" w:color="auto"/>
              <w:left w:val="single" w:sz="4" w:space="0" w:color="auto"/>
              <w:bottom w:val="single" w:sz="4" w:space="0" w:color="auto"/>
              <w:right w:val="single" w:sz="4" w:space="0" w:color="auto"/>
            </w:tcBorders>
            <w:shd w:val="clear" w:color="auto" w:fill="00B050"/>
          </w:tcPr>
          <w:p w14:paraId="279354A6" w14:textId="77777777" w:rsidR="00D85752" w:rsidRPr="007F2F69" w:rsidRDefault="00D85752" w:rsidP="00AF5E53">
            <w:pPr>
              <w:keepLines/>
              <w:overflowPunct w:val="0"/>
              <w:autoSpaceDE w:val="0"/>
              <w:autoSpaceDN w:val="0"/>
              <w:adjustRightInd w:val="0"/>
              <w:spacing w:after="0" w:line="240" w:lineRule="auto"/>
              <w:jc w:val="both"/>
              <w:rPr>
                <w:rFonts w:eastAsia="Calibri"/>
                <w:b/>
                <w:i/>
                <w:szCs w:val="22"/>
                <w:lang w:eastAsia="en-US"/>
              </w:rPr>
            </w:pPr>
            <w:r w:rsidRPr="007F2F69">
              <w:rPr>
                <w:rFonts w:eastAsia="Calibri"/>
                <w:b/>
                <w:i/>
                <w:szCs w:val="22"/>
                <w:lang w:eastAsia="en-US"/>
              </w:rPr>
              <w:br w:type="page"/>
              <w:t>Katalogový list y</w:t>
            </w:r>
          </w:p>
        </w:tc>
      </w:tr>
      <w:tr w:rsidR="00D85752" w:rsidRPr="007F2F69" w14:paraId="5A8BB6AC" w14:textId="77777777" w:rsidTr="00AF5E53">
        <w:tc>
          <w:tcPr>
            <w:tcW w:w="2122" w:type="dxa"/>
          </w:tcPr>
          <w:p w14:paraId="14E02572" w14:textId="77777777" w:rsidR="00D85752" w:rsidRPr="007F2F69" w:rsidRDefault="00D85752" w:rsidP="00AF5E53">
            <w:pPr>
              <w:keepLines/>
              <w:overflowPunct w:val="0"/>
              <w:autoSpaceDE w:val="0"/>
              <w:autoSpaceDN w:val="0"/>
              <w:adjustRightInd w:val="0"/>
              <w:spacing w:after="0" w:line="240" w:lineRule="auto"/>
              <w:jc w:val="both"/>
              <w:rPr>
                <w:rFonts w:eastAsia="Calibri"/>
                <w:szCs w:val="22"/>
                <w:lang w:eastAsia="en-US"/>
              </w:rPr>
            </w:pPr>
            <w:r w:rsidRPr="007F2F69">
              <w:rPr>
                <w:rFonts w:eastAsia="Calibri"/>
                <w:szCs w:val="22"/>
                <w:lang w:eastAsia="en-US"/>
              </w:rPr>
              <w:t>Identifikace (ID)</w:t>
            </w:r>
          </w:p>
        </w:tc>
        <w:tc>
          <w:tcPr>
            <w:tcW w:w="7938" w:type="dxa"/>
          </w:tcPr>
          <w:p w14:paraId="760936E4" w14:textId="77777777" w:rsidR="00D85752" w:rsidRPr="007F2F69" w:rsidRDefault="00D85752" w:rsidP="00AF5E53">
            <w:pPr>
              <w:keepLines/>
              <w:overflowPunct w:val="0"/>
              <w:autoSpaceDE w:val="0"/>
              <w:autoSpaceDN w:val="0"/>
              <w:adjustRightInd w:val="0"/>
              <w:spacing w:after="0" w:line="240" w:lineRule="auto"/>
              <w:jc w:val="both"/>
              <w:rPr>
                <w:rFonts w:eastAsia="Calibri"/>
                <w:szCs w:val="22"/>
                <w:lang w:eastAsia="en-US"/>
              </w:rPr>
            </w:pPr>
            <w:r w:rsidRPr="007F2F69">
              <w:rPr>
                <w:rFonts w:eastAsia="Calibri"/>
                <w:szCs w:val="22"/>
                <w:lang w:eastAsia="en-US"/>
              </w:rPr>
              <w:t>F501</w:t>
            </w:r>
          </w:p>
        </w:tc>
      </w:tr>
      <w:tr w:rsidR="00D85752" w:rsidRPr="007F2F69" w14:paraId="16127ADD" w14:textId="77777777" w:rsidTr="00AF5E53">
        <w:tc>
          <w:tcPr>
            <w:tcW w:w="2122" w:type="dxa"/>
            <w:hideMark/>
          </w:tcPr>
          <w:p w14:paraId="3CEBC96A" w14:textId="77777777" w:rsidR="00D85752" w:rsidRPr="007F2F69" w:rsidRDefault="00D85752" w:rsidP="00AF5E53">
            <w:pPr>
              <w:keepLines/>
              <w:overflowPunct w:val="0"/>
              <w:autoSpaceDE w:val="0"/>
              <w:autoSpaceDN w:val="0"/>
              <w:adjustRightInd w:val="0"/>
              <w:spacing w:after="0" w:line="240" w:lineRule="auto"/>
              <w:jc w:val="both"/>
              <w:rPr>
                <w:rFonts w:eastAsia="Calibri"/>
                <w:szCs w:val="22"/>
                <w:lang w:eastAsia="en-US"/>
              </w:rPr>
            </w:pPr>
            <w:r w:rsidRPr="007F2F69">
              <w:rPr>
                <w:rFonts w:eastAsia="Calibri"/>
                <w:szCs w:val="22"/>
                <w:lang w:eastAsia="en-US"/>
              </w:rPr>
              <w:t xml:space="preserve">Název </w:t>
            </w:r>
          </w:p>
        </w:tc>
        <w:tc>
          <w:tcPr>
            <w:tcW w:w="7938" w:type="dxa"/>
            <w:hideMark/>
          </w:tcPr>
          <w:p w14:paraId="3C9AB4AF" w14:textId="77777777" w:rsidR="00D85752" w:rsidRPr="007F2F69" w:rsidRDefault="00D85752" w:rsidP="00AF5E53">
            <w:pPr>
              <w:keepLines/>
              <w:spacing w:after="0" w:line="240" w:lineRule="auto"/>
              <w:jc w:val="both"/>
              <w:textAlignment w:val="center"/>
              <w:rPr>
                <w:rFonts w:eastAsia="Calibri"/>
                <w:szCs w:val="22"/>
                <w:lang w:eastAsia="en-US"/>
              </w:rPr>
            </w:pPr>
            <w:r w:rsidRPr="007F2F69">
              <w:rPr>
                <w:rFonts w:eastAsia="Calibri"/>
                <w:szCs w:val="22"/>
                <w:lang w:eastAsia="en-US"/>
              </w:rPr>
              <w:t>Maintenance</w:t>
            </w:r>
          </w:p>
        </w:tc>
      </w:tr>
      <w:tr w:rsidR="00D85752" w:rsidRPr="007F2F69" w14:paraId="2DE8CA00" w14:textId="77777777" w:rsidTr="00AF5E53">
        <w:tc>
          <w:tcPr>
            <w:tcW w:w="2122" w:type="dxa"/>
            <w:hideMark/>
          </w:tcPr>
          <w:p w14:paraId="5E00293B" w14:textId="77777777" w:rsidR="00D85752" w:rsidRPr="007F2F69" w:rsidRDefault="00D85752" w:rsidP="00AF5E53">
            <w:pPr>
              <w:keepLines/>
              <w:overflowPunct w:val="0"/>
              <w:autoSpaceDE w:val="0"/>
              <w:autoSpaceDN w:val="0"/>
              <w:adjustRightInd w:val="0"/>
              <w:spacing w:after="0" w:line="240" w:lineRule="auto"/>
              <w:jc w:val="both"/>
              <w:rPr>
                <w:rFonts w:eastAsia="Calibri"/>
                <w:szCs w:val="22"/>
                <w:lang w:eastAsia="en-US"/>
              </w:rPr>
            </w:pPr>
            <w:r w:rsidRPr="007F2F69">
              <w:rPr>
                <w:rFonts w:eastAsia="Calibri"/>
                <w:szCs w:val="22"/>
                <w:lang w:eastAsia="en-US"/>
              </w:rPr>
              <w:t xml:space="preserve">Popis </w:t>
            </w:r>
          </w:p>
        </w:tc>
        <w:tc>
          <w:tcPr>
            <w:tcW w:w="7938" w:type="dxa"/>
            <w:hideMark/>
          </w:tcPr>
          <w:p w14:paraId="473A9812" w14:textId="77777777" w:rsidR="00D85752" w:rsidRPr="007F2F69" w:rsidRDefault="00D85752" w:rsidP="00AF5E53">
            <w:pPr>
              <w:keepLines/>
              <w:overflowPunct w:val="0"/>
              <w:autoSpaceDE w:val="0"/>
              <w:autoSpaceDN w:val="0"/>
              <w:adjustRightInd w:val="0"/>
              <w:spacing w:after="0" w:line="240" w:lineRule="auto"/>
              <w:jc w:val="both"/>
              <w:rPr>
                <w:rFonts w:eastAsia="Calibri"/>
                <w:szCs w:val="22"/>
                <w:lang w:eastAsia="en-US"/>
              </w:rPr>
            </w:pPr>
            <w:r w:rsidRPr="007F2F69">
              <w:rPr>
                <w:rFonts w:eastAsia="Calibri"/>
                <w:szCs w:val="22"/>
                <w:lang w:eastAsia="en-US"/>
              </w:rPr>
              <w:t>Technická podpora produktu</w:t>
            </w:r>
          </w:p>
        </w:tc>
      </w:tr>
      <w:tr w:rsidR="00D85752" w:rsidRPr="007F2F69" w14:paraId="72925FD5" w14:textId="77777777" w:rsidTr="00AF5E53">
        <w:tc>
          <w:tcPr>
            <w:tcW w:w="10060" w:type="dxa"/>
            <w:gridSpan w:val="2"/>
            <w:shd w:val="clear" w:color="auto" w:fill="00B050"/>
            <w:hideMark/>
          </w:tcPr>
          <w:p w14:paraId="569A2536" w14:textId="77777777" w:rsidR="00D85752" w:rsidRPr="007F2F69" w:rsidRDefault="00D85752" w:rsidP="00AF5E53">
            <w:pPr>
              <w:keepLines/>
              <w:overflowPunct w:val="0"/>
              <w:autoSpaceDE w:val="0"/>
              <w:autoSpaceDN w:val="0"/>
              <w:adjustRightInd w:val="0"/>
              <w:spacing w:after="0" w:line="240" w:lineRule="auto"/>
              <w:jc w:val="both"/>
              <w:rPr>
                <w:rFonts w:eastAsia="Calibri"/>
                <w:b/>
                <w:i/>
                <w:szCs w:val="22"/>
                <w:lang w:eastAsia="en-US"/>
              </w:rPr>
            </w:pPr>
            <w:r w:rsidRPr="007F2F69">
              <w:rPr>
                <w:rFonts w:eastAsia="Calibri"/>
                <w:b/>
                <w:i/>
                <w:szCs w:val="22"/>
                <w:lang w:eastAsia="en-US"/>
              </w:rPr>
              <w:t>Parametry</w:t>
            </w:r>
          </w:p>
        </w:tc>
      </w:tr>
      <w:tr w:rsidR="00D85752" w:rsidRPr="007F2F69" w14:paraId="1EF778BD" w14:textId="77777777" w:rsidTr="00AF5E53">
        <w:tc>
          <w:tcPr>
            <w:tcW w:w="2122" w:type="dxa"/>
            <w:hideMark/>
          </w:tcPr>
          <w:p w14:paraId="747358B3" w14:textId="77777777" w:rsidR="00D85752" w:rsidRPr="007F2F69" w:rsidRDefault="00D85752" w:rsidP="00AF5E53">
            <w:pPr>
              <w:keepLines/>
              <w:overflowPunct w:val="0"/>
              <w:autoSpaceDE w:val="0"/>
              <w:autoSpaceDN w:val="0"/>
              <w:adjustRightInd w:val="0"/>
              <w:spacing w:after="0" w:line="240" w:lineRule="auto"/>
              <w:jc w:val="both"/>
              <w:rPr>
                <w:rFonts w:eastAsia="Calibri"/>
                <w:szCs w:val="22"/>
                <w:lang w:eastAsia="en-US"/>
              </w:rPr>
            </w:pPr>
            <w:r w:rsidRPr="007F2F69">
              <w:rPr>
                <w:rFonts w:eastAsia="Calibri"/>
                <w:szCs w:val="22"/>
                <w:lang w:eastAsia="en-US"/>
              </w:rPr>
              <w:t>Název</w:t>
            </w:r>
          </w:p>
        </w:tc>
        <w:tc>
          <w:tcPr>
            <w:tcW w:w="7938" w:type="dxa"/>
          </w:tcPr>
          <w:p w14:paraId="081EC1A4" w14:textId="77777777" w:rsidR="00D85752" w:rsidRPr="007F2F69" w:rsidRDefault="00D85752" w:rsidP="00AF5E53">
            <w:pPr>
              <w:keepLines/>
              <w:overflowPunct w:val="0"/>
              <w:autoSpaceDE w:val="0"/>
              <w:autoSpaceDN w:val="0"/>
              <w:adjustRightInd w:val="0"/>
              <w:spacing w:after="0" w:line="240" w:lineRule="auto"/>
              <w:jc w:val="both"/>
              <w:rPr>
                <w:rFonts w:eastAsia="Calibri"/>
                <w:szCs w:val="22"/>
                <w:highlight w:val="yellow"/>
                <w:lang w:eastAsia="en-US"/>
              </w:rPr>
            </w:pPr>
            <w:r w:rsidRPr="007F2F69">
              <w:rPr>
                <w:rFonts w:eastAsia="Calibri"/>
                <w:szCs w:val="22"/>
                <w:lang w:eastAsia="en-US"/>
              </w:rPr>
              <w:t>KPI01 Maintenance</w:t>
            </w:r>
          </w:p>
        </w:tc>
      </w:tr>
      <w:tr w:rsidR="00D85752" w:rsidRPr="007F2F69" w14:paraId="64FD97D6" w14:textId="77777777" w:rsidTr="00AF5E53">
        <w:tc>
          <w:tcPr>
            <w:tcW w:w="2122" w:type="dxa"/>
            <w:hideMark/>
          </w:tcPr>
          <w:p w14:paraId="16DF9B11" w14:textId="77777777" w:rsidR="00D85752" w:rsidRPr="007F2F69" w:rsidRDefault="00D85752" w:rsidP="00AF5E53">
            <w:pPr>
              <w:keepLines/>
              <w:overflowPunct w:val="0"/>
              <w:autoSpaceDE w:val="0"/>
              <w:autoSpaceDN w:val="0"/>
              <w:adjustRightInd w:val="0"/>
              <w:spacing w:after="0" w:line="240" w:lineRule="auto"/>
              <w:jc w:val="both"/>
              <w:rPr>
                <w:rFonts w:eastAsia="Calibri"/>
                <w:szCs w:val="22"/>
                <w:lang w:eastAsia="en-US"/>
              </w:rPr>
            </w:pPr>
            <w:r w:rsidRPr="007F2F69">
              <w:rPr>
                <w:rFonts w:eastAsia="Calibri"/>
                <w:szCs w:val="22"/>
                <w:lang w:eastAsia="en-US"/>
              </w:rPr>
              <w:t>Definice</w:t>
            </w:r>
          </w:p>
        </w:tc>
        <w:tc>
          <w:tcPr>
            <w:tcW w:w="7938" w:type="dxa"/>
          </w:tcPr>
          <w:p w14:paraId="1B4C9BB1" w14:textId="18969187" w:rsidR="00D85752" w:rsidRPr="007F2F69" w:rsidRDefault="00D85752" w:rsidP="00B54EDE">
            <w:pPr>
              <w:keepLines/>
              <w:overflowPunct w:val="0"/>
              <w:autoSpaceDE w:val="0"/>
              <w:autoSpaceDN w:val="0"/>
              <w:adjustRightInd w:val="0"/>
              <w:spacing w:after="0" w:line="240" w:lineRule="auto"/>
              <w:jc w:val="both"/>
              <w:rPr>
                <w:rFonts w:eastAsia="Calibri"/>
                <w:szCs w:val="22"/>
                <w:lang w:eastAsia="en-US"/>
              </w:rPr>
            </w:pPr>
            <w:r w:rsidRPr="007F2F69">
              <w:rPr>
                <w:rFonts w:eastAsia="Calibri"/>
                <w:szCs w:val="22"/>
                <w:lang w:eastAsia="en-US"/>
              </w:rPr>
              <w:t>Zajištění podpory výrobc</w:t>
            </w:r>
            <w:r w:rsidR="00B54EDE">
              <w:rPr>
                <w:rFonts w:eastAsia="Calibri"/>
                <w:szCs w:val="22"/>
                <w:lang w:eastAsia="en-US"/>
              </w:rPr>
              <w:t>e</w:t>
            </w:r>
            <w:r w:rsidRPr="007F2F69">
              <w:rPr>
                <w:rFonts w:eastAsia="Calibri"/>
                <w:szCs w:val="22"/>
                <w:lang w:eastAsia="en-US"/>
              </w:rPr>
              <w:t xml:space="preserve"> dané nárokem platné Maintenance </w:t>
            </w:r>
            <w:r w:rsidR="00530828">
              <w:rPr>
                <w:rFonts w:eastAsia="Calibri"/>
                <w:szCs w:val="22"/>
                <w:lang w:eastAsia="en-US"/>
              </w:rPr>
              <w:br/>
            </w:r>
            <w:r w:rsidRPr="007F2F69">
              <w:rPr>
                <w:rFonts w:eastAsia="Calibri"/>
                <w:szCs w:val="22"/>
                <w:lang w:eastAsia="en-US"/>
              </w:rPr>
              <w:t>na komponenty Systému – APM a ASM</w:t>
            </w:r>
          </w:p>
        </w:tc>
      </w:tr>
      <w:tr w:rsidR="00D85752" w:rsidRPr="007F2F69" w14:paraId="53A20024" w14:textId="77777777" w:rsidTr="00AF5E53">
        <w:tc>
          <w:tcPr>
            <w:tcW w:w="10060" w:type="dxa"/>
            <w:gridSpan w:val="2"/>
            <w:shd w:val="clear" w:color="auto" w:fill="00B050"/>
          </w:tcPr>
          <w:p w14:paraId="6FB6D1F8" w14:textId="77777777" w:rsidR="00D85752" w:rsidRPr="007F2F69" w:rsidRDefault="00D85752" w:rsidP="00AF5E53">
            <w:pPr>
              <w:keepLines/>
              <w:overflowPunct w:val="0"/>
              <w:autoSpaceDE w:val="0"/>
              <w:autoSpaceDN w:val="0"/>
              <w:adjustRightInd w:val="0"/>
              <w:spacing w:after="0" w:line="240" w:lineRule="auto"/>
              <w:ind w:left="708" w:hanging="708"/>
              <w:jc w:val="both"/>
              <w:rPr>
                <w:rFonts w:eastAsia="Calibri"/>
                <w:szCs w:val="22"/>
                <w:highlight w:val="yellow"/>
                <w:lang w:eastAsia="en-US"/>
              </w:rPr>
            </w:pPr>
            <w:r w:rsidRPr="007F2F69">
              <w:rPr>
                <w:rFonts w:eastAsia="Calibri"/>
                <w:b/>
                <w:i/>
                <w:szCs w:val="22"/>
                <w:lang w:eastAsia="en-US"/>
              </w:rPr>
              <w:t>Parametry KPI</w:t>
            </w:r>
          </w:p>
        </w:tc>
      </w:tr>
      <w:tr w:rsidR="00D85752" w:rsidRPr="007F2F69" w14:paraId="3F9F1536" w14:textId="77777777" w:rsidTr="00AF5E53">
        <w:tc>
          <w:tcPr>
            <w:tcW w:w="2122" w:type="dxa"/>
          </w:tcPr>
          <w:p w14:paraId="08EC5865" w14:textId="77777777" w:rsidR="00D85752" w:rsidRPr="007F2F69" w:rsidRDefault="00D85752" w:rsidP="00AF5E53">
            <w:pPr>
              <w:keepLines/>
              <w:overflowPunct w:val="0"/>
              <w:autoSpaceDE w:val="0"/>
              <w:autoSpaceDN w:val="0"/>
              <w:adjustRightInd w:val="0"/>
              <w:spacing w:after="0" w:line="240" w:lineRule="auto"/>
              <w:jc w:val="both"/>
              <w:rPr>
                <w:rFonts w:eastAsia="Calibri"/>
                <w:szCs w:val="22"/>
                <w:lang w:eastAsia="en-US"/>
              </w:rPr>
            </w:pPr>
            <w:r w:rsidRPr="007F2F69">
              <w:rPr>
                <w:rFonts w:eastAsia="Calibri"/>
                <w:szCs w:val="22"/>
                <w:lang w:eastAsia="en-US"/>
              </w:rPr>
              <w:t xml:space="preserve">Kalendář </w:t>
            </w:r>
          </w:p>
        </w:tc>
        <w:tc>
          <w:tcPr>
            <w:tcW w:w="7938" w:type="dxa"/>
          </w:tcPr>
          <w:p w14:paraId="6E07E312" w14:textId="77777777" w:rsidR="00D85752" w:rsidRPr="007F2F69" w:rsidRDefault="00D85752" w:rsidP="00AF5E53">
            <w:pPr>
              <w:keepLines/>
              <w:overflowPunct w:val="0"/>
              <w:autoSpaceDE w:val="0"/>
              <w:autoSpaceDN w:val="0"/>
              <w:adjustRightInd w:val="0"/>
              <w:spacing w:after="0" w:line="240" w:lineRule="auto"/>
              <w:jc w:val="both"/>
              <w:rPr>
                <w:rFonts w:eastAsia="Calibri"/>
                <w:szCs w:val="22"/>
                <w:lang w:eastAsia="en-US"/>
              </w:rPr>
            </w:pPr>
            <w:r w:rsidRPr="007F2F69">
              <w:rPr>
                <w:rFonts w:eastAsia="Calibri"/>
                <w:szCs w:val="22"/>
                <w:lang w:eastAsia="en-US"/>
              </w:rPr>
              <w:t>24</w:t>
            </w:r>
            <w:r w:rsidR="00530828">
              <w:rPr>
                <w:rFonts w:eastAsia="Calibri"/>
                <w:szCs w:val="22"/>
                <w:lang w:eastAsia="en-US"/>
              </w:rPr>
              <w:t xml:space="preserve"> </w:t>
            </w:r>
            <w:r w:rsidRPr="007F2F69">
              <w:rPr>
                <w:rFonts w:eastAsia="Calibri"/>
                <w:szCs w:val="22"/>
                <w:lang w:eastAsia="en-US"/>
              </w:rPr>
              <w:t>x</w:t>
            </w:r>
            <w:r w:rsidR="00530828">
              <w:rPr>
                <w:rFonts w:eastAsia="Calibri"/>
                <w:szCs w:val="22"/>
                <w:lang w:eastAsia="en-US"/>
              </w:rPr>
              <w:t xml:space="preserve"> </w:t>
            </w:r>
            <w:r w:rsidRPr="007F2F69">
              <w:rPr>
                <w:rFonts w:eastAsia="Calibri"/>
                <w:szCs w:val="22"/>
                <w:lang w:eastAsia="en-US"/>
              </w:rPr>
              <w:t>7</w:t>
            </w:r>
          </w:p>
        </w:tc>
      </w:tr>
      <w:tr w:rsidR="00D85752" w:rsidRPr="007F2F69" w14:paraId="23180EA5" w14:textId="77777777" w:rsidTr="00AF5E53">
        <w:tc>
          <w:tcPr>
            <w:tcW w:w="2122" w:type="dxa"/>
          </w:tcPr>
          <w:p w14:paraId="54FD9334" w14:textId="77777777" w:rsidR="00D85752" w:rsidRPr="007F2F69" w:rsidRDefault="00D85752" w:rsidP="00AF5E53">
            <w:pPr>
              <w:keepLines/>
              <w:overflowPunct w:val="0"/>
              <w:autoSpaceDE w:val="0"/>
              <w:autoSpaceDN w:val="0"/>
              <w:adjustRightInd w:val="0"/>
              <w:spacing w:after="0" w:line="240" w:lineRule="auto"/>
              <w:jc w:val="both"/>
              <w:rPr>
                <w:rFonts w:eastAsia="Calibri"/>
                <w:szCs w:val="22"/>
                <w:lang w:eastAsia="en-US"/>
              </w:rPr>
            </w:pPr>
            <w:r w:rsidRPr="007F2F69">
              <w:rPr>
                <w:rFonts w:eastAsia="Calibri"/>
                <w:szCs w:val="22"/>
                <w:lang w:eastAsia="en-US"/>
              </w:rPr>
              <w:t>Odezva</w:t>
            </w:r>
          </w:p>
        </w:tc>
        <w:tc>
          <w:tcPr>
            <w:tcW w:w="7938" w:type="dxa"/>
          </w:tcPr>
          <w:p w14:paraId="1F0522E3" w14:textId="635997FF" w:rsidR="00D85752" w:rsidRPr="007F2F69" w:rsidRDefault="00D85752" w:rsidP="005813ED">
            <w:pPr>
              <w:keepLines/>
              <w:overflowPunct w:val="0"/>
              <w:autoSpaceDE w:val="0"/>
              <w:autoSpaceDN w:val="0"/>
              <w:adjustRightInd w:val="0"/>
              <w:spacing w:after="0" w:line="240" w:lineRule="auto"/>
              <w:jc w:val="both"/>
              <w:rPr>
                <w:rFonts w:eastAsia="Calibri"/>
                <w:szCs w:val="22"/>
                <w:lang w:eastAsia="en-US"/>
              </w:rPr>
            </w:pPr>
            <w:r w:rsidRPr="007F2F69">
              <w:rPr>
                <w:rFonts w:eastAsia="Calibri"/>
                <w:szCs w:val="22"/>
                <w:lang w:eastAsia="en-US"/>
              </w:rPr>
              <w:t xml:space="preserve">Podle </w:t>
            </w:r>
            <w:r w:rsidR="005813ED">
              <w:rPr>
                <w:rFonts w:eastAsia="Calibri"/>
                <w:szCs w:val="22"/>
                <w:lang w:eastAsia="en-US"/>
              </w:rPr>
              <w:t>p</w:t>
            </w:r>
            <w:r w:rsidRPr="007F2F69">
              <w:rPr>
                <w:rFonts w:eastAsia="Calibri"/>
                <w:szCs w:val="22"/>
                <w:lang w:eastAsia="en-US"/>
              </w:rPr>
              <w:t xml:space="preserve">riority určené v SD dle tabulky </w:t>
            </w:r>
            <w:r w:rsidR="005813ED">
              <w:rPr>
                <w:rFonts w:eastAsia="Calibri"/>
                <w:szCs w:val="22"/>
                <w:lang w:eastAsia="en-US"/>
              </w:rPr>
              <w:t xml:space="preserve">Definice </w:t>
            </w:r>
            <w:r w:rsidRPr="007F2F69">
              <w:rPr>
                <w:rFonts w:eastAsia="Calibri"/>
                <w:szCs w:val="22"/>
                <w:lang w:eastAsia="en-US"/>
              </w:rPr>
              <w:t xml:space="preserve">priorit pro provozní prostředí </w:t>
            </w:r>
          </w:p>
        </w:tc>
      </w:tr>
      <w:tr w:rsidR="00D85752" w:rsidRPr="007F2F69" w14:paraId="582F1476" w14:textId="77777777" w:rsidTr="00AF5E53">
        <w:tc>
          <w:tcPr>
            <w:tcW w:w="2122" w:type="dxa"/>
          </w:tcPr>
          <w:p w14:paraId="6CF6A1E9" w14:textId="77777777" w:rsidR="00D85752" w:rsidRPr="007F2F69" w:rsidRDefault="00D85752" w:rsidP="00AF5E53">
            <w:pPr>
              <w:keepLines/>
              <w:overflowPunct w:val="0"/>
              <w:autoSpaceDE w:val="0"/>
              <w:autoSpaceDN w:val="0"/>
              <w:adjustRightInd w:val="0"/>
              <w:spacing w:after="0" w:line="240" w:lineRule="auto"/>
              <w:jc w:val="both"/>
              <w:rPr>
                <w:rFonts w:eastAsia="Calibri"/>
                <w:szCs w:val="22"/>
                <w:lang w:eastAsia="en-US"/>
              </w:rPr>
            </w:pPr>
            <w:r w:rsidRPr="007F2F69">
              <w:rPr>
                <w:rFonts w:eastAsia="Calibri"/>
                <w:szCs w:val="22"/>
                <w:lang w:eastAsia="en-US"/>
              </w:rPr>
              <w:t xml:space="preserve">Obnovení </w:t>
            </w:r>
          </w:p>
        </w:tc>
        <w:tc>
          <w:tcPr>
            <w:tcW w:w="7938" w:type="dxa"/>
          </w:tcPr>
          <w:p w14:paraId="4CAE5CE8" w14:textId="7F28F510" w:rsidR="00D85752" w:rsidRPr="007F2F69" w:rsidRDefault="00D85752" w:rsidP="005813ED">
            <w:pPr>
              <w:keepLines/>
              <w:overflowPunct w:val="0"/>
              <w:autoSpaceDE w:val="0"/>
              <w:autoSpaceDN w:val="0"/>
              <w:adjustRightInd w:val="0"/>
              <w:spacing w:after="0" w:line="240" w:lineRule="auto"/>
              <w:jc w:val="both"/>
              <w:rPr>
                <w:rFonts w:eastAsia="Calibri"/>
                <w:szCs w:val="22"/>
                <w:lang w:eastAsia="en-US"/>
              </w:rPr>
            </w:pPr>
            <w:r w:rsidRPr="007F2F69">
              <w:rPr>
                <w:rFonts w:eastAsia="Calibri"/>
                <w:szCs w:val="22"/>
                <w:lang w:eastAsia="en-US"/>
              </w:rPr>
              <w:t xml:space="preserve">Podle </w:t>
            </w:r>
            <w:r w:rsidR="005813ED">
              <w:rPr>
                <w:rFonts w:eastAsia="Calibri"/>
                <w:szCs w:val="22"/>
                <w:lang w:eastAsia="en-US"/>
              </w:rPr>
              <w:t>p</w:t>
            </w:r>
            <w:r w:rsidRPr="007F2F69">
              <w:rPr>
                <w:rFonts w:eastAsia="Calibri"/>
                <w:szCs w:val="22"/>
                <w:lang w:eastAsia="en-US"/>
              </w:rPr>
              <w:t xml:space="preserve">riority určené v SD dle tabulky </w:t>
            </w:r>
            <w:r w:rsidR="005813ED">
              <w:rPr>
                <w:rFonts w:eastAsia="Calibri"/>
                <w:szCs w:val="22"/>
                <w:lang w:eastAsia="en-US"/>
              </w:rPr>
              <w:t xml:space="preserve">Definice </w:t>
            </w:r>
            <w:r w:rsidRPr="007F2F69">
              <w:rPr>
                <w:rFonts w:eastAsia="Calibri"/>
                <w:szCs w:val="22"/>
                <w:lang w:eastAsia="en-US"/>
              </w:rPr>
              <w:t>priorit pro provozní prostředí</w:t>
            </w:r>
          </w:p>
        </w:tc>
      </w:tr>
      <w:tr w:rsidR="00D85752" w:rsidRPr="007F2F69" w14:paraId="5B50FB79" w14:textId="77777777" w:rsidTr="00AF5E53">
        <w:tc>
          <w:tcPr>
            <w:tcW w:w="2122" w:type="dxa"/>
          </w:tcPr>
          <w:p w14:paraId="2130C717" w14:textId="77777777" w:rsidR="00D85752" w:rsidRPr="007F2F69" w:rsidRDefault="00D85752" w:rsidP="00AF5E53">
            <w:pPr>
              <w:keepLines/>
              <w:overflowPunct w:val="0"/>
              <w:autoSpaceDE w:val="0"/>
              <w:autoSpaceDN w:val="0"/>
              <w:adjustRightInd w:val="0"/>
              <w:spacing w:after="0" w:line="240" w:lineRule="auto"/>
              <w:rPr>
                <w:rFonts w:eastAsia="Calibri"/>
                <w:szCs w:val="22"/>
                <w:lang w:eastAsia="en-US"/>
              </w:rPr>
            </w:pPr>
            <w:r w:rsidRPr="007F2F69">
              <w:rPr>
                <w:rFonts w:eastAsia="Calibri"/>
                <w:szCs w:val="22"/>
                <w:lang w:eastAsia="en-US"/>
              </w:rPr>
              <w:t>Definice parametrů</w:t>
            </w:r>
          </w:p>
        </w:tc>
        <w:tc>
          <w:tcPr>
            <w:tcW w:w="7938" w:type="dxa"/>
          </w:tcPr>
          <w:p w14:paraId="67527720" w14:textId="77777777" w:rsidR="00D85752" w:rsidRPr="007F2F69" w:rsidRDefault="00D85752" w:rsidP="00AF5E53">
            <w:pPr>
              <w:keepLines/>
              <w:spacing w:after="0" w:line="240" w:lineRule="auto"/>
              <w:jc w:val="both"/>
              <w:textAlignment w:val="center"/>
              <w:rPr>
                <w:rFonts w:eastAsia="Calibri"/>
                <w:szCs w:val="22"/>
                <w:lang w:eastAsia="en-US"/>
              </w:rPr>
            </w:pPr>
            <w:r w:rsidRPr="007F2F69">
              <w:rPr>
                <w:rFonts w:eastAsia="Calibri"/>
                <w:szCs w:val="22"/>
                <w:lang w:eastAsia="en-US"/>
              </w:rPr>
              <w:t xml:space="preserve">Přímý přístup </w:t>
            </w:r>
            <w:r w:rsidR="00530828">
              <w:rPr>
                <w:rFonts w:eastAsia="Calibri"/>
                <w:szCs w:val="22"/>
                <w:lang w:eastAsia="en-US"/>
              </w:rPr>
              <w:t>Nabyvatele</w:t>
            </w:r>
            <w:r w:rsidR="00530828" w:rsidRPr="007F2F69">
              <w:rPr>
                <w:rFonts w:eastAsia="Calibri"/>
                <w:szCs w:val="22"/>
                <w:lang w:eastAsia="en-US"/>
              </w:rPr>
              <w:t xml:space="preserve"> </w:t>
            </w:r>
            <w:r w:rsidRPr="007F2F69">
              <w:rPr>
                <w:rFonts w:eastAsia="Calibri"/>
                <w:szCs w:val="22"/>
                <w:lang w:eastAsia="en-US"/>
              </w:rPr>
              <w:t xml:space="preserve">a </w:t>
            </w:r>
            <w:r w:rsidR="00530828">
              <w:rPr>
                <w:rFonts w:eastAsia="Calibri"/>
                <w:szCs w:val="22"/>
                <w:lang w:eastAsia="en-US"/>
              </w:rPr>
              <w:t>Poskytovatelem</w:t>
            </w:r>
            <w:r w:rsidR="00530828" w:rsidRPr="007F2F69">
              <w:rPr>
                <w:rFonts w:eastAsia="Calibri"/>
                <w:szCs w:val="22"/>
                <w:lang w:eastAsia="en-US"/>
              </w:rPr>
              <w:t xml:space="preserve"> </w:t>
            </w:r>
            <w:r w:rsidRPr="007F2F69">
              <w:rPr>
                <w:rFonts w:eastAsia="Calibri"/>
                <w:szCs w:val="22"/>
                <w:lang w:eastAsia="en-US"/>
              </w:rPr>
              <w:t xml:space="preserve">zprostředkovaný přístup </w:t>
            </w:r>
            <w:r w:rsidR="00530828">
              <w:rPr>
                <w:rFonts w:eastAsia="Calibri"/>
                <w:szCs w:val="22"/>
                <w:lang w:eastAsia="en-US"/>
              </w:rPr>
              <w:t>k plnění</w:t>
            </w:r>
            <w:r w:rsidRPr="007F2F69">
              <w:rPr>
                <w:rFonts w:eastAsia="Calibri"/>
                <w:szCs w:val="22"/>
                <w:lang w:eastAsia="en-US"/>
              </w:rPr>
              <w:t xml:space="preserve">, souvisejících s Maintenance, všech výrobců všech komponent Systému. Jedná se zejména, nikoli však výhradně, o </w:t>
            </w:r>
            <w:r w:rsidR="00A3457B">
              <w:rPr>
                <w:rFonts w:eastAsia="Calibri"/>
                <w:szCs w:val="22"/>
                <w:lang w:eastAsia="en-US"/>
              </w:rPr>
              <w:t>toto plnění</w:t>
            </w:r>
            <w:r w:rsidRPr="007F2F69">
              <w:rPr>
                <w:rFonts w:eastAsia="Calibri"/>
                <w:szCs w:val="22"/>
                <w:lang w:eastAsia="en-US"/>
              </w:rPr>
              <w:t>:</w:t>
            </w:r>
          </w:p>
          <w:p w14:paraId="61B0E230" w14:textId="77777777" w:rsidR="00D85752" w:rsidRPr="007F2F69" w:rsidRDefault="00D85752" w:rsidP="00D85752">
            <w:pPr>
              <w:keepLines/>
              <w:numPr>
                <w:ilvl w:val="0"/>
                <w:numId w:val="15"/>
              </w:numPr>
              <w:spacing w:after="0" w:line="240" w:lineRule="auto"/>
              <w:contextualSpacing/>
              <w:jc w:val="both"/>
              <w:textAlignment w:val="center"/>
              <w:rPr>
                <w:rFonts w:eastAsia="Calibri"/>
                <w:szCs w:val="22"/>
                <w:lang w:eastAsia="en-US"/>
              </w:rPr>
            </w:pPr>
            <w:r w:rsidRPr="007F2F69">
              <w:rPr>
                <w:rFonts w:eastAsia="Calibri"/>
                <w:szCs w:val="22"/>
                <w:lang w:eastAsia="en-US"/>
              </w:rPr>
              <w:t>přístup a možnost využití kontaktního místa podpory výrobce</w:t>
            </w:r>
          </w:p>
          <w:p w14:paraId="59E223ED" w14:textId="77777777" w:rsidR="00D85752" w:rsidRPr="007F2F69" w:rsidRDefault="00D85752" w:rsidP="00D85752">
            <w:pPr>
              <w:keepLines/>
              <w:numPr>
                <w:ilvl w:val="0"/>
                <w:numId w:val="15"/>
              </w:numPr>
              <w:spacing w:after="0" w:line="240" w:lineRule="auto"/>
              <w:contextualSpacing/>
              <w:jc w:val="both"/>
              <w:textAlignment w:val="center"/>
              <w:rPr>
                <w:rFonts w:eastAsia="Calibri"/>
                <w:szCs w:val="22"/>
                <w:lang w:eastAsia="en-US"/>
              </w:rPr>
            </w:pPr>
            <w:r w:rsidRPr="007F2F69">
              <w:rPr>
                <w:rFonts w:eastAsia="Calibri"/>
                <w:szCs w:val="22"/>
                <w:lang w:eastAsia="en-US"/>
              </w:rPr>
              <w:t>možnost zadávat požadavky, související se zajištěním provozuschopnosti a aktualizacemi Systému</w:t>
            </w:r>
          </w:p>
          <w:p w14:paraId="538928CB" w14:textId="77777777" w:rsidR="00D85752" w:rsidRPr="007F2F69" w:rsidRDefault="00D85752" w:rsidP="00D85752">
            <w:pPr>
              <w:keepLines/>
              <w:numPr>
                <w:ilvl w:val="0"/>
                <w:numId w:val="15"/>
              </w:numPr>
              <w:spacing w:after="0" w:line="240" w:lineRule="auto"/>
              <w:contextualSpacing/>
              <w:jc w:val="both"/>
              <w:textAlignment w:val="center"/>
              <w:rPr>
                <w:rFonts w:eastAsia="Calibri"/>
                <w:szCs w:val="22"/>
                <w:lang w:eastAsia="en-US"/>
              </w:rPr>
            </w:pPr>
            <w:r w:rsidRPr="007F2F69">
              <w:rPr>
                <w:rFonts w:eastAsia="Calibri"/>
                <w:szCs w:val="22"/>
                <w:lang w:eastAsia="en-US"/>
              </w:rPr>
              <w:t>možnost získávání všech typů aktualizací a opravených verzí</w:t>
            </w:r>
          </w:p>
          <w:p w14:paraId="4FEECA96" w14:textId="77777777" w:rsidR="00D85752" w:rsidRPr="007F2F69" w:rsidRDefault="00D85752" w:rsidP="00D85752">
            <w:pPr>
              <w:keepLines/>
              <w:numPr>
                <w:ilvl w:val="0"/>
                <w:numId w:val="15"/>
              </w:numPr>
              <w:spacing w:after="0" w:line="240" w:lineRule="auto"/>
              <w:contextualSpacing/>
              <w:jc w:val="both"/>
              <w:textAlignment w:val="center"/>
              <w:rPr>
                <w:rFonts w:eastAsia="Calibri"/>
                <w:szCs w:val="22"/>
                <w:lang w:eastAsia="en-US"/>
              </w:rPr>
            </w:pPr>
            <w:r w:rsidRPr="007F2F69">
              <w:rPr>
                <w:rFonts w:eastAsia="Calibri"/>
                <w:szCs w:val="22"/>
                <w:lang w:eastAsia="en-US"/>
              </w:rPr>
              <w:t>přístup do znalostní báze daného výrobce</w:t>
            </w:r>
          </w:p>
          <w:p w14:paraId="16DECA57" w14:textId="77777777" w:rsidR="00D85752" w:rsidRPr="007F2F69" w:rsidRDefault="00D85752" w:rsidP="00D85752">
            <w:pPr>
              <w:keepLines/>
              <w:numPr>
                <w:ilvl w:val="0"/>
                <w:numId w:val="15"/>
              </w:numPr>
              <w:spacing w:after="0" w:line="240" w:lineRule="auto"/>
              <w:contextualSpacing/>
              <w:jc w:val="both"/>
              <w:textAlignment w:val="center"/>
              <w:rPr>
                <w:rFonts w:eastAsia="Calibri"/>
                <w:szCs w:val="22"/>
                <w:lang w:eastAsia="en-US"/>
              </w:rPr>
            </w:pPr>
            <w:r w:rsidRPr="007F2F69">
              <w:rPr>
                <w:rFonts w:eastAsia="Calibri"/>
                <w:szCs w:val="22"/>
                <w:lang w:eastAsia="en-US"/>
              </w:rPr>
              <w:t>přístup ke komunitní podpoře</w:t>
            </w:r>
          </w:p>
          <w:p w14:paraId="7C052A04" w14:textId="77777777" w:rsidR="00D85752" w:rsidRPr="007F2F69" w:rsidRDefault="00D85752" w:rsidP="00D85752">
            <w:pPr>
              <w:keepLines/>
              <w:numPr>
                <w:ilvl w:val="0"/>
                <w:numId w:val="15"/>
              </w:numPr>
              <w:spacing w:after="0" w:line="240" w:lineRule="auto"/>
              <w:contextualSpacing/>
              <w:jc w:val="both"/>
              <w:textAlignment w:val="center"/>
              <w:rPr>
                <w:rFonts w:eastAsia="Calibri"/>
                <w:szCs w:val="22"/>
                <w:lang w:eastAsia="en-US"/>
              </w:rPr>
            </w:pPr>
            <w:r w:rsidRPr="007F2F69">
              <w:rPr>
                <w:rFonts w:eastAsia="Calibri"/>
                <w:szCs w:val="22"/>
                <w:lang w:eastAsia="en-US"/>
              </w:rPr>
              <w:t>podpora pro iRules</w:t>
            </w:r>
          </w:p>
          <w:p w14:paraId="6D29E76B" w14:textId="77777777" w:rsidR="00D85752" w:rsidRPr="007F2F69" w:rsidRDefault="00D85752" w:rsidP="00D85752">
            <w:pPr>
              <w:keepLines/>
              <w:numPr>
                <w:ilvl w:val="0"/>
                <w:numId w:val="15"/>
              </w:numPr>
              <w:spacing w:after="0" w:line="240" w:lineRule="auto"/>
              <w:contextualSpacing/>
              <w:jc w:val="both"/>
              <w:textAlignment w:val="center"/>
              <w:rPr>
                <w:rFonts w:eastAsia="Calibri"/>
                <w:szCs w:val="22"/>
                <w:lang w:eastAsia="en-US"/>
              </w:rPr>
            </w:pPr>
            <w:r w:rsidRPr="007F2F69">
              <w:rPr>
                <w:rFonts w:eastAsia="Calibri"/>
                <w:szCs w:val="22"/>
                <w:lang w:eastAsia="en-US"/>
              </w:rPr>
              <w:t xml:space="preserve">užívání všech výhod a </w:t>
            </w:r>
            <w:r w:rsidR="00A3457B">
              <w:rPr>
                <w:rFonts w:eastAsia="Calibri"/>
                <w:szCs w:val="22"/>
                <w:lang w:eastAsia="en-US"/>
              </w:rPr>
              <w:t>plnění</w:t>
            </w:r>
            <w:r w:rsidRPr="007F2F69">
              <w:rPr>
                <w:rFonts w:eastAsia="Calibri"/>
                <w:szCs w:val="22"/>
                <w:lang w:eastAsia="en-US"/>
              </w:rPr>
              <w:t xml:space="preserve">, které výrobce v rámci </w:t>
            </w:r>
            <w:r w:rsidR="00A3457B">
              <w:rPr>
                <w:rFonts w:eastAsia="Calibri"/>
                <w:szCs w:val="22"/>
                <w:lang w:eastAsia="en-US"/>
              </w:rPr>
              <w:t>Poskytovatelem</w:t>
            </w:r>
            <w:r w:rsidR="00A3457B" w:rsidRPr="007F2F69">
              <w:rPr>
                <w:rFonts w:eastAsia="Calibri"/>
                <w:szCs w:val="22"/>
                <w:lang w:eastAsia="en-US"/>
              </w:rPr>
              <w:t xml:space="preserve"> </w:t>
            </w:r>
            <w:r w:rsidR="00A3457B">
              <w:rPr>
                <w:rFonts w:eastAsia="Calibri"/>
                <w:szCs w:val="22"/>
                <w:lang w:eastAsia="en-US"/>
              </w:rPr>
              <w:t>nabízeného</w:t>
            </w:r>
            <w:r w:rsidR="00A3457B" w:rsidRPr="007F2F69">
              <w:rPr>
                <w:rFonts w:eastAsia="Calibri"/>
                <w:szCs w:val="22"/>
                <w:lang w:eastAsia="en-US"/>
              </w:rPr>
              <w:t xml:space="preserve"> </w:t>
            </w:r>
            <w:r w:rsidRPr="007F2F69">
              <w:rPr>
                <w:rFonts w:eastAsia="Calibri"/>
                <w:szCs w:val="22"/>
                <w:lang w:eastAsia="en-US"/>
              </w:rPr>
              <w:t>typu Maintenance poskytuje</w:t>
            </w:r>
          </w:p>
          <w:p w14:paraId="7B9FD965" w14:textId="77777777" w:rsidR="00D85752" w:rsidRPr="007F2F69" w:rsidRDefault="00D85752" w:rsidP="00D85752">
            <w:pPr>
              <w:keepLines/>
              <w:numPr>
                <w:ilvl w:val="0"/>
                <w:numId w:val="15"/>
              </w:numPr>
              <w:spacing w:after="0" w:line="240" w:lineRule="auto"/>
              <w:contextualSpacing/>
              <w:jc w:val="both"/>
              <w:textAlignment w:val="center"/>
              <w:rPr>
                <w:rFonts w:eastAsia="Calibri"/>
                <w:szCs w:val="22"/>
                <w:lang w:eastAsia="en-US"/>
              </w:rPr>
            </w:pPr>
            <w:r w:rsidRPr="007F2F69">
              <w:rPr>
                <w:rFonts w:eastAsia="Calibri"/>
                <w:szCs w:val="22"/>
                <w:lang w:eastAsia="en-US"/>
              </w:rPr>
              <w:t>zajištění všech informací a součinností, vyžadovaných výrobcem v souvislosti s poskytováním Maintenance a podpory</w:t>
            </w:r>
          </w:p>
          <w:p w14:paraId="3E63FCB1" w14:textId="77777777" w:rsidR="00D85752" w:rsidRPr="007F2F69" w:rsidRDefault="00D85752" w:rsidP="00AF5E53">
            <w:pPr>
              <w:keepLines/>
              <w:spacing w:after="0" w:line="240" w:lineRule="auto"/>
              <w:jc w:val="both"/>
              <w:textAlignment w:val="center"/>
              <w:rPr>
                <w:rFonts w:eastAsia="Calibri"/>
                <w:szCs w:val="22"/>
                <w:lang w:eastAsia="en-US"/>
              </w:rPr>
            </w:pPr>
          </w:p>
          <w:p w14:paraId="1CE1D5AA" w14:textId="77777777" w:rsidR="00D85752" w:rsidRPr="007F2F69" w:rsidRDefault="00D85752" w:rsidP="00AF5E53">
            <w:pPr>
              <w:keepLines/>
              <w:spacing w:after="0" w:line="240" w:lineRule="auto"/>
              <w:jc w:val="both"/>
              <w:textAlignment w:val="center"/>
              <w:rPr>
                <w:rFonts w:eastAsia="Calibri"/>
                <w:szCs w:val="22"/>
                <w:lang w:eastAsia="en-US"/>
              </w:rPr>
            </w:pPr>
            <w:r w:rsidRPr="007F2F69">
              <w:rPr>
                <w:rFonts w:eastAsia="Calibri"/>
                <w:szCs w:val="22"/>
                <w:lang w:eastAsia="en-US"/>
              </w:rPr>
              <w:t xml:space="preserve">Tyto  </w:t>
            </w:r>
            <w:r>
              <w:rPr>
                <w:rFonts w:eastAsia="Calibri"/>
                <w:szCs w:val="22"/>
                <w:lang w:eastAsia="en-US"/>
              </w:rPr>
              <w:t>pln</w:t>
            </w:r>
            <w:r w:rsidR="00A3457B">
              <w:rPr>
                <w:rFonts w:eastAsia="Calibri"/>
                <w:szCs w:val="22"/>
                <w:lang w:eastAsia="en-US"/>
              </w:rPr>
              <w:t>ě</w:t>
            </w:r>
            <w:r>
              <w:rPr>
                <w:rFonts w:eastAsia="Calibri"/>
                <w:szCs w:val="22"/>
                <w:lang w:eastAsia="en-US"/>
              </w:rPr>
              <w:t>ní</w:t>
            </w:r>
            <w:r w:rsidR="00A3457B">
              <w:rPr>
                <w:rFonts w:eastAsia="Calibri"/>
                <w:szCs w:val="22"/>
                <w:lang w:eastAsia="en-US"/>
              </w:rPr>
              <w:t xml:space="preserve"> </w:t>
            </w:r>
            <w:r w:rsidRPr="007F2F69">
              <w:rPr>
                <w:rFonts w:eastAsia="Calibri"/>
                <w:szCs w:val="22"/>
                <w:lang w:eastAsia="en-US"/>
              </w:rPr>
              <w:t xml:space="preserve">jsou hrazeny tímto KL a </w:t>
            </w:r>
            <w:r w:rsidR="00A3457B">
              <w:rPr>
                <w:rFonts w:eastAsia="Calibri"/>
                <w:szCs w:val="22"/>
                <w:lang w:eastAsia="en-US"/>
              </w:rPr>
              <w:t>Nabyvateli</w:t>
            </w:r>
            <w:r w:rsidR="00A3457B" w:rsidRPr="007F2F69">
              <w:rPr>
                <w:rFonts w:eastAsia="Calibri"/>
                <w:szCs w:val="22"/>
                <w:lang w:eastAsia="en-US"/>
              </w:rPr>
              <w:t xml:space="preserve"> </w:t>
            </w:r>
            <w:r w:rsidRPr="007F2F69">
              <w:rPr>
                <w:rFonts w:eastAsia="Calibri"/>
                <w:szCs w:val="22"/>
                <w:lang w:eastAsia="en-US"/>
              </w:rPr>
              <w:t>nevznikne uplatněním požadavku u výrobce v rámci KL F501 žádný dodatečný náklad.</w:t>
            </w:r>
          </w:p>
          <w:p w14:paraId="1ECE998D" w14:textId="77777777" w:rsidR="00D85752" w:rsidRPr="007F2F69" w:rsidRDefault="00D85752" w:rsidP="00AF5E53">
            <w:pPr>
              <w:keepLines/>
              <w:spacing w:after="0" w:line="240" w:lineRule="auto"/>
              <w:jc w:val="both"/>
              <w:textAlignment w:val="center"/>
              <w:rPr>
                <w:rFonts w:eastAsia="Calibri"/>
                <w:szCs w:val="22"/>
                <w:lang w:eastAsia="en-US"/>
              </w:rPr>
            </w:pPr>
          </w:p>
          <w:p w14:paraId="76E571F0" w14:textId="77777777" w:rsidR="00D85752" w:rsidRPr="007F2F69" w:rsidRDefault="00D85752" w:rsidP="00A3457B">
            <w:pPr>
              <w:keepLines/>
              <w:spacing w:after="0" w:line="240" w:lineRule="auto"/>
              <w:jc w:val="both"/>
              <w:textAlignment w:val="center"/>
              <w:rPr>
                <w:rFonts w:eastAsia="Calibri"/>
                <w:szCs w:val="22"/>
                <w:lang w:eastAsia="en-US"/>
              </w:rPr>
            </w:pPr>
            <w:r w:rsidRPr="007F2F69">
              <w:rPr>
                <w:rFonts w:eastAsia="Calibri"/>
                <w:szCs w:val="22"/>
                <w:lang w:eastAsia="en-US"/>
              </w:rPr>
              <w:t xml:space="preserve">Veškeré podklady související se zajištěním Maintenance (licence, přístupové údaje na portály výrobců, kontaktní údaje na kontaktní místa výrobce – email, telefon, apod.) budou předány </w:t>
            </w:r>
            <w:r w:rsidR="00A3457B">
              <w:rPr>
                <w:rFonts w:eastAsia="Calibri"/>
                <w:szCs w:val="22"/>
                <w:lang w:eastAsia="en-US"/>
              </w:rPr>
              <w:t>Nabyvateli</w:t>
            </w:r>
            <w:r w:rsidR="00A3457B" w:rsidRPr="007F2F69">
              <w:rPr>
                <w:rFonts w:eastAsia="Calibri"/>
                <w:szCs w:val="22"/>
                <w:lang w:eastAsia="en-US"/>
              </w:rPr>
              <w:t xml:space="preserve"> </w:t>
            </w:r>
            <w:r w:rsidRPr="007F2F69">
              <w:rPr>
                <w:rFonts w:eastAsia="Calibri"/>
                <w:szCs w:val="22"/>
                <w:lang w:eastAsia="en-US"/>
              </w:rPr>
              <w:t xml:space="preserve">a </w:t>
            </w:r>
            <w:r w:rsidR="00A3457B">
              <w:rPr>
                <w:rFonts w:eastAsia="Calibri"/>
                <w:szCs w:val="22"/>
                <w:lang w:eastAsia="en-US"/>
              </w:rPr>
              <w:t xml:space="preserve">Poskytovatel </w:t>
            </w:r>
            <w:r w:rsidRPr="007F2F69">
              <w:rPr>
                <w:rFonts w:eastAsia="Calibri"/>
                <w:szCs w:val="22"/>
                <w:lang w:eastAsia="en-US"/>
              </w:rPr>
              <w:t xml:space="preserve">bude zajišťovat jejich aktuálnost směrem </w:t>
            </w:r>
            <w:r w:rsidR="00A3457B">
              <w:rPr>
                <w:rFonts w:eastAsia="Calibri"/>
                <w:szCs w:val="22"/>
                <w:lang w:eastAsia="en-US"/>
              </w:rPr>
              <w:t>k Nabyvateli</w:t>
            </w:r>
            <w:r w:rsidRPr="007F2F69">
              <w:rPr>
                <w:rFonts w:eastAsia="Calibri"/>
                <w:szCs w:val="22"/>
                <w:lang w:eastAsia="en-US"/>
              </w:rPr>
              <w:t xml:space="preserve"> po celou dobu účinnosti Smlouvy.</w:t>
            </w:r>
          </w:p>
        </w:tc>
      </w:tr>
      <w:tr w:rsidR="00D85752" w:rsidRPr="007F2F69" w14:paraId="4FF9036D" w14:textId="77777777" w:rsidTr="00AF5E53">
        <w:tc>
          <w:tcPr>
            <w:tcW w:w="2122" w:type="dxa"/>
          </w:tcPr>
          <w:p w14:paraId="4CCC3164" w14:textId="77777777" w:rsidR="00D85752" w:rsidRPr="007F2F69" w:rsidRDefault="00D85752" w:rsidP="00AF5E53">
            <w:pPr>
              <w:keepLines/>
              <w:overflowPunct w:val="0"/>
              <w:autoSpaceDE w:val="0"/>
              <w:autoSpaceDN w:val="0"/>
              <w:adjustRightInd w:val="0"/>
              <w:spacing w:after="0" w:line="240" w:lineRule="auto"/>
              <w:rPr>
                <w:rFonts w:eastAsia="Calibri"/>
                <w:szCs w:val="22"/>
                <w:lang w:eastAsia="en-US"/>
              </w:rPr>
            </w:pPr>
            <w:r w:rsidRPr="007F2F69">
              <w:rPr>
                <w:rFonts w:eastAsia="Calibri"/>
                <w:szCs w:val="22"/>
                <w:lang w:eastAsia="en-US"/>
              </w:rPr>
              <w:t>Způsob výpočtu a měření</w:t>
            </w:r>
          </w:p>
        </w:tc>
        <w:tc>
          <w:tcPr>
            <w:tcW w:w="7938" w:type="dxa"/>
          </w:tcPr>
          <w:p w14:paraId="508F9A66" w14:textId="77777777" w:rsidR="00D85752" w:rsidRPr="007F2F69" w:rsidRDefault="00D85752" w:rsidP="00AF5E53">
            <w:pPr>
              <w:keepLines/>
              <w:spacing w:after="0" w:line="240" w:lineRule="auto"/>
              <w:jc w:val="both"/>
              <w:rPr>
                <w:rFonts w:eastAsia="Calibri"/>
                <w:szCs w:val="22"/>
                <w:lang w:eastAsia="en-US"/>
              </w:rPr>
            </w:pPr>
            <w:r w:rsidRPr="007F2F69">
              <w:rPr>
                <w:rFonts w:eastAsia="Calibri"/>
                <w:szCs w:val="22"/>
                <w:lang w:eastAsia="en-US"/>
              </w:rPr>
              <w:t xml:space="preserve">Kontrola dostupnosti </w:t>
            </w:r>
            <w:r w:rsidR="00A3457B">
              <w:rPr>
                <w:rFonts w:eastAsia="Calibri"/>
                <w:szCs w:val="22"/>
                <w:lang w:eastAsia="en-US"/>
              </w:rPr>
              <w:t>plnění</w:t>
            </w:r>
            <w:r w:rsidR="00A3457B" w:rsidRPr="007F2F69">
              <w:rPr>
                <w:rFonts w:eastAsia="Calibri"/>
                <w:szCs w:val="22"/>
                <w:lang w:eastAsia="en-US"/>
              </w:rPr>
              <w:t xml:space="preserve"> výrobc</w:t>
            </w:r>
            <w:r w:rsidR="00A3457B">
              <w:rPr>
                <w:rFonts w:eastAsia="Calibri"/>
                <w:szCs w:val="22"/>
                <w:lang w:eastAsia="en-US"/>
              </w:rPr>
              <w:t>i</w:t>
            </w:r>
            <w:r w:rsidRPr="007F2F69">
              <w:rPr>
                <w:rFonts w:eastAsia="Calibri"/>
                <w:szCs w:val="22"/>
                <w:lang w:eastAsia="en-US"/>
              </w:rPr>
              <w:t xml:space="preserve">, souvisejících s KL F501. Počátkem nedostupnosti je čas záznamu v Service Desku </w:t>
            </w:r>
            <w:r w:rsidR="007A5007">
              <w:rPr>
                <w:rFonts w:eastAsia="Calibri"/>
                <w:szCs w:val="22"/>
                <w:lang w:eastAsia="en-US"/>
              </w:rPr>
              <w:t>Nabyvatele</w:t>
            </w:r>
            <w:r w:rsidRPr="007F2F69">
              <w:rPr>
                <w:rFonts w:eastAsia="Calibri"/>
                <w:szCs w:val="22"/>
                <w:lang w:eastAsia="en-US"/>
              </w:rPr>
              <w:t xml:space="preserve">, kterým oznamuje </w:t>
            </w:r>
            <w:r w:rsidR="007A5007">
              <w:rPr>
                <w:rFonts w:eastAsia="Calibri"/>
                <w:szCs w:val="22"/>
                <w:lang w:eastAsia="en-US"/>
              </w:rPr>
              <w:t>Poskytovateli</w:t>
            </w:r>
            <w:r w:rsidR="007A5007" w:rsidRPr="007F2F69">
              <w:rPr>
                <w:rFonts w:eastAsia="Calibri"/>
                <w:szCs w:val="22"/>
                <w:lang w:eastAsia="en-US"/>
              </w:rPr>
              <w:t xml:space="preserve"> </w:t>
            </w:r>
            <w:r w:rsidRPr="007F2F69">
              <w:rPr>
                <w:rFonts w:eastAsia="Calibri"/>
                <w:szCs w:val="22"/>
                <w:lang w:eastAsia="en-US"/>
              </w:rPr>
              <w:t xml:space="preserve">nedostupnost </w:t>
            </w:r>
            <w:r w:rsidR="007A5007">
              <w:rPr>
                <w:rFonts w:eastAsia="Calibri"/>
                <w:szCs w:val="22"/>
                <w:lang w:eastAsia="en-US"/>
              </w:rPr>
              <w:t>plnění</w:t>
            </w:r>
            <w:r w:rsidR="007A5007" w:rsidRPr="007F2F69">
              <w:rPr>
                <w:rFonts w:eastAsia="Calibri"/>
                <w:szCs w:val="22"/>
                <w:lang w:eastAsia="en-US"/>
              </w:rPr>
              <w:t xml:space="preserve"> </w:t>
            </w:r>
            <w:r w:rsidRPr="007F2F69">
              <w:rPr>
                <w:rFonts w:eastAsia="Calibri"/>
                <w:szCs w:val="22"/>
                <w:lang w:eastAsia="en-US"/>
              </w:rPr>
              <w:t>pro každou Maintenance pro každou komponentu Systému.</w:t>
            </w:r>
          </w:p>
          <w:p w14:paraId="3023296D" w14:textId="77777777" w:rsidR="00D85752" w:rsidRPr="007F2F69" w:rsidRDefault="00D85752" w:rsidP="00AF5E53">
            <w:pPr>
              <w:keepLines/>
              <w:spacing w:after="0" w:line="240" w:lineRule="auto"/>
              <w:jc w:val="both"/>
              <w:rPr>
                <w:rFonts w:eastAsia="Calibri"/>
                <w:szCs w:val="22"/>
                <w:lang w:eastAsia="en-US"/>
              </w:rPr>
            </w:pPr>
            <w:r w:rsidRPr="007F2F69">
              <w:rPr>
                <w:rFonts w:eastAsia="Calibri"/>
                <w:szCs w:val="22"/>
                <w:lang w:eastAsia="en-US"/>
              </w:rPr>
              <w:t>Doklady, prokazující platnost Maintenance a podpory na vyžádání a/nebo při změně (vč. obnovení) smluv s výrobcem. Nesmí dojít k nezajištění Maintenance.</w:t>
            </w:r>
          </w:p>
        </w:tc>
      </w:tr>
      <w:tr w:rsidR="00D85752" w:rsidRPr="007F2F69" w14:paraId="29A703C3" w14:textId="77777777" w:rsidTr="00AF5E53">
        <w:tc>
          <w:tcPr>
            <w:tcW w:w="2122" w:type="dxa"/>
          </w:tcPr>
          <w:p w14:paraId="1F055BB8" w14:textId="77777777" w:rsidR="00D85752" w:rsidRPr="007F2F69" w:rsidRDefault="00D85752" w:rsidP="00AF5E53">
            <w:pPr>
              <w:keepLines/>
              <w:overflowPunct w:val="0"/>
              <w:autoSpaceDE w:val="0"/>
              <w:autoSpaceDN w:val="0"/>
              <w:adjustRightInd w:val="0"/>
              <w:spacing w:after="0" w:line="240" w:lineRule="auto"/>
              <w:jc w:val="both"/>
              <w:rPr>
                <w:rFonts w:eastAsia="Calibri"/>
                <w:szCs w:val="22"/>
                <w:lang w:eastAsia="en-US"/>
              </w:rPr>
            </w:pPr>
            <w:r w:rsidRPr="007F2F69">
              <w:rPr>
                <w:rFonts w:eastAsia="Calibri"/>
                <w:szCs w:val="22"/>
                <w:lang w:eastAsia="en-US"/>
              </w:rPr>
              <w:t>Měřicí bod</w:t>
            </w:r>
          </w:p>
        </w:tc>
        <w:tc>
          <w:tcPr>
            <w:tcW w:w="7938" w:type="dxa"/>
          </w:tcPr>
          <w:p w14:paraId="2B9C63A2" w14:textId="77777777" w:rsidR="00D85752" w:rsidRPr="007F2F69" w:rsidRDefault="00D85752" w:rsidP="007A5007">
            <w:pPr>
              <w:keepLines/>
              <w:overflowPunct w:val="0"/>
              <w:autoSpaceDE w:val="0"/>
              <w:autoSpaceDN w:val="0"/>
              <w:adjustRightInd w:val="0"/>
              <w:spacing w:after="0" w:line="240" w:lineRule="auto"/>
              <w:jc w:val="both"/>
              <w:rPr>
                <w:rFonts w:eastAsia="Calibri"/>
                <w:szCs w:val="22"/>
                <w:lang w:eastAsia="en-US"/>
              </w:rPr>
            </w:pPr>
            <w:r w:rsidRPr="007F2F69">
              <w:rPr>
                <w:rFonts w:eastAsia="Calibri"/>
                <w:szCs w:val="22"/>
                <w:lang w:eastAsia="en-US"/>
              </w:rPr>
              <w:t xml:space="preserve">Service Desk </w:t>
            </w:r>
            <w:r w:rsidR="007A5007">
              <w:rPr>
                <w:rFonts w:eastAsia="Calibri"/>
                <w:szCs w:val="22"/>
                <w:lang w:eastAsia="en-US"/>
              </w:rPr>
              <w:t>Nabyvatele</w:t>
            </w:r>
            <w:r w:rsidRPr="007F2F69">
              <w:rPr>
                <w:rFonts w:eastAsia="Calibri"/>
                <w:szCs w:val="22"/>
                <w:lang w:eastAsia="en-US"/>
              </w:rPr>
              <w:t>.</w:t>
            </w:r>
          </w:p>
        </w:tc>
      </w:tr>
      <w:tr w:rsidR="00D85752" w:rsidRPr="007F2F69" w14:paraId="168AA420" w14:textId="77777777" w:rsidTr="00AF5E53">
        <w:tc>
          <w:tcPr>
            <w:tcW w:w="2122" w:type="dxa"/>
          </w:tcPr>
          <w:p w14:paraId="07481561" w14:textId="77777777" w:rsidR="00D85752" w:rsidRPr="007F2F69" w:rsidRDefault="00D85752" w:rsidP="00AF5E53">
            <w:pPr>
              <w:keepLines/>
              <w:spacing w:after="0" w:line="240" w:lineRule="auto"/>
              <w:jc w:val="both"/>
              <w:rPr>
                <w:rFonts w:eastAsia="Calibri"/>
                <w:szCs w:val="22"/>
                <w:lang w:eastAsia="en-US"/>
              </w:rPr>
            </w:pPr>
            <w:r w:rsidRPr="007F2F69">
              <w:rPr>
                <w:rFonts w:eastAsia="Calibri"/>
                <w:szCs w:val="22"/>
                <w:lang w:eastAsia="en-US"/>
              </w:rPr>
              <w:t>Způsob dokladování</w:t>
            </w:r>
          </w:p>
        </w:tc>
        <w:tc>
          <w:tcPr>
            <w:tcW w:w="7938" w:type="dxa"/>
          </w:tcPr>
          <w:p w14:paraId="7368CCED" w14:textId="77777777" w:rsidR="00D85752" w:rsidRPr="007F2F69" w:rsidRDefault="00D85752" w:rsidP="007A5007">
            <w:pPr>
              <w:keepLines/>
              <w:spacing w:after="0" w:line="240" w:lineRule="auto"/>
              <w:jc w:val="both"/>
              <w:rPr>
                <w:rFonts w:eastAsia="Calibri"/>
                <w:szCs w:val="22"/>
                <w:lang w:eastAsia="en-US"/>
              </w:rPr>
            </w:pPr>
            <w:r w:rsidRPr="007F2F69">
              <w:rPr>
                <w:rFonts w:eastAsia="Calibri"/>
                <w:szCs w:val="22"/>
                <w:lang w:eastAsia="en-US"/>
              </w:rPr>
              <w:t xml:space="preserve">Záznam v Service Desku </w:t>
            </w:r>
            <w:r w:rsidR="007A5007">
              <w:rPr>
                <w:rFonts w:eastAsia="Calibri"/>
                <w:szCs w:val="22"/>
                <w:lang w:eastAsia="en-US"/>
              </w:rPr>
              <w:t>Nabyvatele</w:t>
            </w:r>
            <w:r w:rsidRPr="007F2F69">
              <w:rPr>
                <w:rFonts w:eastAsia="Calibri"/>
                <w:szCs w:val="22"/>
                <w:lang w:eastAsia="en-US"/>
              </w:rPr>
              <w:t>.</w:t>
            </w:r>
          </w:p>
        </w:tc>
      </w:tr>
      <w:tr w:rsidR="00D85752" w:rsidRPr="007F2F69" w14:paraId="5456533A" w14:textId="77777777" w:rsidTr="00AF5E53">
        <w:tc>
          <w:tcPr>
            <w:tcW w:w="2122" w:type="dxa"/>
          </w:tcPr>
          <w:p w14:paraId="5FC71532" w14:textId="77777777" w:rsidR="00D85752" w:rsidRPr="007F2F69" w:rsidRDefault="00D85752" w:rsidP="00AF5E53">
            <w:pPr>
              <w:keepLines/>
              <w:overflowPunct w:val="0"/>
              <w:autoSpaceDE w:val="0"/>
              <w:autoSpaceDN w:val="0"/>
              <w:adjustRightInd w:val="0"/>
              <w:spacing w:after="0" w:line="240" w:lineRule="auto"/>
              <w:jc w:val="both"/>
              <w:rPr>
                <w:rFonts w:eastAsia="Calibri"/>
                <w:szCs w:val="22"/>
                <w:lang w:eastAsia="en-US"/>
              </w:rPr>
            </w:pPr>
            <w:r w:rsidRPr="007F2F69">
              <w:rPr>
                <w:rFonts w:eastAsia="Calibri"/>
                <w:szCs w:val="22"/>
                <w:lang w:eastAsia="en-US"/>
              </w:rPr>
              <w:t> Smluvní pokuta</w:t>
            </w:r>
          </w:p>
        </w:tc>
        <w:tc>
          <w:tcPr>
            <w:tcW w:w="7938" w:type="dxa"/>
          </w:tcPr>
          <w:p w14:paraId="73851A7E" w14:textId="77777777" w:rsidR="00D85752" w:rsidRPr="007F2F69" w:rsidRDefault="00D85752" w:rsidP="007A5007">
            <w:pPr>
              <w:tabs>
                <w:tab w:val="left" w:pos="0"/>
              </w:tabs>
              <w:spacing w:after="160" w:line="259" w:lineRule="auto"/>
              <w:jc w:val="both"/>
              <w:rPr>
                <w:rFonts w:eastAsia="Calibri"/>
                <w:szCs w:val="22"/>
                <w:lang w:eastAsia="en-US"/>
              </w:rPr>
            </w:pPr>
            <w:r w:rsidRPr="007F2F69">
              <w:rPr>
                <w:rFonts w:eastAsia="Calibri"/>
                <w:szCs w:val="22"/>
                <w:lang w:eastAsia="en-US"/>
              </w:rPr>
              <w:t xml:space="preserve">Stanoveny v článku 12.  </w:t>
            </w:r>
            <w:r w:rsidR="007A5007">
              <w:rPr>
                <w:rFonts w:eastAsia="Calibri"/>
                <w:szCs w:val="22"/>
                <w:lang w:eastAsia="en-US"/>
              </w:rPr>
              <w:t>S</w:t>
            </w:r>
            <w:r w:rsidRPr="007F2F69">
              <w:rPr>
                <w:rFonts w:eastAsia="Calibri"/>
                <w:szCs w:val="22"/>
                <w:lang w:eastAsia="en-US"/>
              </w:rPr>
              <w:t>mlouvy na pořízení modulů do F5 BIG IP.</w:t>
            </w:r>
          </w:p>
        </w:tc>
      </w:tr>
      <w:tr w:rsidR="00D85752" w:rsidRPr="007F2F69" w14:paraId="0464CB22" w14:textId="77777777" w:rsidTr="00AF5E53">
        <w:tc>
          <w:tcPr>
            <w:tcW w:w="10060" w:type="dxa"/>
            <w:gridSpan w:val="2"/>
            <w:shd w:val="clear" w:color="auto" w:fill="00B050"/>
          </w:tcPr>
          <w:p w14:paraId="0EC3B0DD" w14:textId="77777777" w:rsidR="00D85752" w:rsidRPr="007F2F69" w:rsidRDefault="00D85752" w:rsidP="00AF5E53">
            <w:pPr>
              <w:keepLines/>
              <w:overflowPunct w:val="0"/>
              <w:autoSpaceDE w:val="0"/>
              <w:autoSpaceDN w:val="0"/>
              <w:adjustRightInd w:val="0"/>
              <w:spacing w:after="0" w:line="240" w:lineRule="auto"/>
              <w:jc w:val="both"/>
              <w:rPr>
                <w:rFonts w:eastAsia="Calibri"/>
                <w:szCs w:val="22"/>
                <w:lang w:eastAsia="en-US"/>
              </w:rPr>
            </w:pPr>
            <w:r w:rsidRPr="007F2F69">
              <w:rPr>
                <w:rFonts w:eastAsia="Calibri" w:cs="Calibri"/>
                <w:b/>
                <w:i/>
                <w:szCs w:val="22"/>
                <w:lang w:eastAsia="en-US"/>
              </w:rPr>
              <w:t>Doplňující informace</w:t>
            </w:r>
          </w:p>
        </w:tc>
      </w:tr>
      <w:tr w:rsidR="00D85752" w:rsidRPr="007F2F69" w14:paraId="178185C2" w14:textId="77777777" w:rsidTr="00AF5E53">
        <w:tc>
          <w:tcPr>
            <w:tcW w:w="2122" w:type="dxa"/>
          </w:tcPr>
          <w:p w14:paraId="29D17759" w14:textId="77777777" w:rsidR="00D85752" w:rsidRPr="007F2F69" w:rsidRDefault="00D85752" w:rsidP="00AF5E53">
            <w:pPr>
              <w:keepLines/>
              <w:overflowPunct w:val="0"/>
              <w:autoSpaceDE w:val="0"/>
              <w:autoSpaceDN w:val="0"/>
              <w:adjustRightInd w:val="0"/>
              <w:spacing w:after="0" w:line="240" w:lineRule="auto"/>
              <w:jc w:val="both"/>
              <w:rPr>
                <w:rFonts w:eastAsia="Calibri"/>
                <w:szCs w:val="22"/>
                <w:lang w:eastAsia="en-US"/>
              </w:rPr>
            </w:pPr>
            <w:r w:rsidRPr="007F2F69">
              <w:rPr>
                <w:rFonts w:eastAsia="Calibri" w:cs="Calibri"/>
                <w:szCs w:val="22"/>
                <w:lang w:eastAsia="en-US"/>
              </w:rPr>
              <w:t>Poznámka</w:t>
            </w:r>
          </w:p>
        </w:tc>
        <w:tc>
          <w:tcPr>
            <w:tcW w:w="7938" w:type="dxa"/>
          </w:tcPr>
          <w:p w14:paraId="63DC5A4F" w14:textId="77777777" w:rsidR="00D85752" w:rsidRPr="007F2F69" w:rsidRDefault="00D85752" w:rsidP="007A5007">
            <w:pPr>
              <w:keepLines/>
              <w:overflowPunct w:val="0"/>
              <w:autoSpaceDE w:val="0"/>
              <w:autoSpaceDN w:val="0"/>
              <w:adjustRightInd w:val="0"/>
              <w:spacing w:after="0" w:line="240" w:lineRule="auto"/>
              <w:jc w:val="both"/>
              <w:rPr>
                <w:rFonts w:eastAsia="Calibri"/>
                <w:szCs w:val="22"/>
                <w:lang w:eastAsia="en-US"/>
              </w:rPr>
            </w:pPr>
            <w:r w:rsidRPr="007F2F69">
              <w:rPr>
                <w:rFonts w:eastAsia="Calibri"/>
                <w:szCs w:val="22"/>
                <w:lang w:eastAsia="en-US"/>
              </w:rPr>
              <w:t xml:space="preserve">Doba poskytování </w:t>
            </w:r>
            <w:r w:rsidR="007A5007">
              <w:rPr>
                <w:rFonts w:eastAsia="Calibri"/>
                <w:szCs w:val="22"/>
                <w:lang w:eastAsia="en-US"/>
              </w:rPr>
              <w:t>plnění</w:t>
            </w:r>
            <w:r w:rsidR="007A5007" w:rsidRPr="007F2F69">
              <w:rPr>
                <w:rFonts w:eastAsia="Calibri"/>
                <w:szCs w:val="22"/>
                <w:lang w:eastAsia="en-US"/>
              </w:rPr>
              <w:t xml:space="preserve"> </w:t>
            </w:r>
            <w:r w:rsidRPr="007F2F69">
              <w:rPr>
                <w:rFonts w:eastAsia="Calibri"/>
                <w:szCs w:val="22"/>
                <w:lang w:eastAsia="en-US"/>
              </w:rPr>
              <w:t>Maintenance je určena ve Smlouvě.</w:t>
            </w:r>
          </w:p>
        </w:tc>
      </w:tr>
      <w:tr w:rsidR="00D85752" w:rsidRPr="007F2F69" w14:paraId="1E893799" w14:textId="77777777" w:rsidTr="00AF5E53">
        <w:tc>
          <w:tcPr>
            <w:tcW w:w="2122" w:type="dxa"/>
          </w:tcPr>
          <w:p w14:paraId="5EF51D05" w14:textId="77777777" w:rsidR="00D85752" w:rsidRPr="007F2F69" w:rsidRDefault="00D85752" w:rsidP="00AF5E53">
            <w:pPr>
              <w:keepLines/>
              <w:overflowPunct w:val="0"/>
              <w:autoSpaceDE w:val="0"/>
              <w:autoSpaceDN w:val="0"/>
              <w:adjustRightInd w:val="0"/>
              <w:spacing w:after="0" w:line="240" w:lineRule="auto"/>
              <w:jc w:val="both"/>
              <w:rPr>
                <w:rFonts w:eastAsia="Calibri"/>
                <w:szCs w:val="22"/>
                <w:lang w:eastAsia="en-US"/>
              </w:rPr>
            </w:pPr>
            <w:r w:rsidRPr="007F2F69">
              <w:rPr>
                <w:rFonts w:eastAsia="Calibri" w:cs="Calibri"/>
                <w:szCs w:val="22"/>
                <w:lang w:eastAsia="en-US"/>
              </w:rPr>
              <w:t>Platební podmínky</w:t>
            </w:r>
          </w:p>
        </w:tc>
        <w:tc>
          <w:tcPr>
            <w:tcW w:w="7938" w:type="dxa"/>
          </w:tcPr>
          <w:p w14:paraId="7C6735D5" w14:textId="77777777" w:rsidR="00D85752" w:rsidRPr="007F2F69" w:rsidRDefault="00D85752" w:rsidP="00AF5E53">
            <w:pPr>
              <w:keepLines/>
              <w:overflowPunct w:val="0"/>
              <w:autoSpaceDE w:val="0"/>
              <w:autoSpaceDN w:val="0"/>
              <w:adjustRightInd w:val="0"/>
              <w:spacing w:after="0" w:line="240" w:lineRule="auto"/>
              <w:jc w:val="both"/>
              <w:rPr>
                <w:rFonts w:eastAsia="Calibri"/>
                <w:szCs w:val="22"/>
                <w:lang w:eastAsia="en-US"/>
              </w:rPr>
            </w:pPr>
            <w:r w:rsidRPr="007F2F69">
              <w:rPr>
                <w:rFonts w:eastAsia="Calibri" w:cs="Calibri"/>
                <w:szCs w:val="22"/>
                <w:lang w:eastAsia="en-US"/>
              </w:rPr>
              <w:t xml:space="preserve">Jednorázová platba za Maintenance produktu/produktů </w:t>
            </w:r>
            <w:r w:rsidRPr="007F2F69">
              <w:rPr>
                <w:rFonts w:eastAsia="Calibri"/>
                <w:szCs w:val="22"/>
                <w:lang w:eastAsia="en-US"/>
              </w:rPr>
              <w:t>Systému</w:t>
            </w:r>
            <w:r w:rsidRPr="007F2F69">
              <w:rPr>
                <w:rFonts w:eastAsia="Calibri" w:cs="Calibri"/>
                <w:szCs w:val="22"/>
                <w:lang w:eastAsia="en-US"/>
              </w:rPr>
              <w:t>.</w:t>
            </w:r>
          </w:p>
        </w:tc>
      </w:tr>
    </w:tbl>
    <w:p w14:paraId="1126AEF1" w14:textId="77777777" w:rsidR="00F32C4E" w:rsidRPr="00981E8C" w:rsidRDefault="00F32C4E" w:rsidP="00981E8C">
      <w:pPr>
        <w:autoSpaceDE w:val="0"/>
        <w:autoSpaceDN w:val="0"/>
        <w:adjustRightInd w:val="0"/>
        <w:spacing w:after="0" w:line="276" w:lineRule="auto"/>
        <w:rPr>
          <w:rFonts w:ascii="Arial" w:hAnsi="Arial" w:cs="Arial"/>
          <w:b/>
          <w:color w:val="000000"/>
          <w:szCs w:val="22"/>
        </w:rPr>
      </w:pPr>
    </w:p>
    <w:p w14:paraId="14121C89" w14:textId="77777777" w:rsidR="00F32C4E" w:rsidRPr="00981E8C" w:rsidRDefault="00F32C4E" w:rsidP="00981E8C">
      <w:pPr>
        <w:autoSpaceDE w:val="0"/>
        <w:autoSpaceDN w:val="0"/>
        <w:adjustRightInd w:val="0"/>
        <w:spacing w:after="0" w:line="276" w:lineRule="auto"/>
        <w:rPr>
          <w:rFonts w:ascii="Arial" w:hAnsi="Arial" w:cs="Arial"/>
          <w:b/>
          <w:color w:val="000000"/>
          <w:szCs w:val="22"/>
        </w:rPr>
      </w:pPr>
    </w:p>
    <w:p w14:paraId="15DD641A" w14:textId="77777777" w:rsidR="00F32C4E" w:rsidRPr="00981E8C" w:rsidRDefault="00F32C4E" w:rsidP="00981E8C">
      <w:pPr>
        <w:autoSpaceDE w:val="0"/>
        <w:autoSpaceDN w:val="0"/>
        <w:adjustRightInd w:val="0"/>
        <w:spacing w:after="0" w:line="276" w:lineRule="auto"/>
        <w:rPr>
          <w:rFonts w:ascii="Arial" w:hAnsi="Arial" w:cs="Arial"/>
          <w:b/>
          <w:color w:val="000000"/>
          <w:szCs w:val="22"/>
        </w:rPr>
      </w:pPr>
    </w:p>
    <w:p w14:paraId="6955F2FD" w14:textId="77777777" w:rsidR="00F32C4E" w:rsidRPr="00981E8C" w:rsidRDefault="00F32C4E" w:rsidP="00981E8C">
      <w:pPr>
        <w:autoSpaceDE w:val="0"/>
        <w:autoSpaceDN w:val="0"/>
        <w:adjustRightInd w:val="0"/>
        <w:spacing w:after="0" w:line="276" w:lineRule="auto"/>
        <w:rPr>
          <w:rFonts w:ascii="Arial" w:hAnsi="Arial" w:cs="Arial"/>
          <w:b/>
          <w:color w:val="000000"/>
          <w:szCs w:val="22"/>
        </w:rPr>
      </w:pPr>
    </w:p>
    <w:p w14:paraId="2157C0EF" w14:textId="77777777" w:rsidR="00495A4B" w:rsidRDefault="002E0BF6" w:rsidP="00120AB2">
      <w:pPr>
        <w:pStyle w:val="RLProhlensmluvnchstran"/>
        <w:rPr>
          <w:rFonts w:ascii="Arial" w:hAnsi="Arial" w:cs="Arial"/>
          <w:szCs w:val="22"/>
        </w:rPr>
      </w:pPr>
      <w:bookmarkStart w:id="39" w:name="Annex2"/>
      <w:r>
        <w:rPr>
          <w:rFonts w:ascii="Arial" w:hAnsi="Arial" w:cs="Arial"/>
          <w:szCs w:val="22"/>
        </w:rPr>
        <w:t>Příloha</w:t>
      </w:r>
      <w:r w:rsidR="00560AC4" w:rsidRPr="006B1D1C">
        <w:rPr>
          <w:rFonts w:ascii="Arial" w:hAnsi="Arial" w:cs="Arial"/>
          <w:szCs w:val="22"/>
        </w:rPr>
        <w:t xml:space="preserve"> č. 2</w:t>
      </w:r>
      <w:bookmarkEnd w:id="39"/>
    </w:p>
    <w:p w14:paraId="3E914F51" w14:textId="77777777" w:rsidR="00981E8C" w:rsidRPr="006B1D1C" w:rsidRDefault="00981E8C" w:rsidP="00120AB2">
      <w:pPr>
        <w:pStyle w:val="RLProhlensmluvnchstran"/>
        <w:rPr>
          <w:rFonts w:ascii="Arial" w:hAnsi="Arial" w:cs="Arial"/>
          <w:szCs w:val="22"/>
        </w:rPr>
      </w:pPr>
    </w:p>
    <w:p w14:paraId="679C9CA2" w14:textId="77777777" w:rsidR="00560AC4" w:rsidRPr="00533977" w:rsidRDefault="000C4F39" w:rsidP="00120AB2">
      <w:pPr>
        <w:pStyle w:val="RLProhlensmluvnchstran"/>
        <w:rPr>
          <w:rFonts w:ascii="Arial" w:hAnsi="Arial" w:cs="Arial"/>
          <w:szCs w:val="22"/>
        </w:rPr>
      </w:pPr>
      <w:r w:rsidRPr="00533977">
        <w:rPr>
          <w:rFonts w:ascii="Arial" w:hAnsi="Arial" w:cs="Arial"/>
          <w:szCs w:val="22"/>
        </w:rPr>
        <w:t>Místo plnění</w:t>
      </w:r>
    </w:p>
    <w:p w14:paraId="7E31D441" w14:textId="77777777" w:rsidR="00981E8C" w:rsidRPr="00533977" w:rsidRDefault="00981E8C" w:rsidP="00120AB2">
      <w:pPr>
        <w:pStyle w:val="RLProhlensmluvnchstran"/>
        <w:rPr>
          <w:rFonts w:ascii="Arial" w:hAnsi="Arial" w:cs="Arial"/>
          <w:szCs w:val="22"/>
        </w:rPr>
      </w:pP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4605"/>
        <w:gridCol w:w="4605"/>
      </w:tblGrid>
      <w:tr w:rsidR="00533977" w:rsidRPr="00533977" w14:paraId="04120769" w14:textId="77777777" w:rsidTr="00533977">
        <w:trPr>
          <w:trHeight w:val="632"/>
        </w:trPr>
        <w:tc>
          <w:tcPr>
            <w:tcW w:w="4605" w:type="dxa"/>
            <w:tcBorders>
              <w:top w:val="single" w:sz="8" w:space="0" w:color="4F81BD"/>
              <w:left w:val="single" w:sz="8" w:space="0" w:color="4F81BD"/>
              <w:bottom w:val="single" w:sz="8" w:space="0" w:color="4F81BD"/>
              <w:right w:val="single" w:sz="8" w:space="0" w:color="4F81BD"/>
            </w:tcBorders>
            <w:shd w:val="clear" w:color="auto" w:fill="D9D9D9" w:themeFill="background1" w:themeFillShade="D9"/>
            <w:vAlign w:val="center"/>
            <w:hideMark/>
          </w:tcPr>
          <w:p w14:paraId="58A8C6E9" w14:textId="77777777" w:rsidR="006B0CF1" w:rsidRPr="00533977" w:rsidRDefault="006B0CF1" w:rsidP="00533977">
            <w:pPr>
              <w:pStyle w:val="RLProhlensmluvnchstran"/>
              <w:spacing w:line="276" w:lineRule="auto"/>
              <w:rPr>
                <w:rFonts w:ascii="Arial" w:hAnsi="Arial" w:cs="Arial"/>
                <w:szCs w:val="22"/>
              </w:rPr>
            </w:pPr>
            <w:r w:rsidRPr="00533977">
              <w:rPr>
                <w:rFonts w:ascii="Arial" w:hAnsi="Arial" w:cs="Arial"/>
                <w:szCs w:val="22"/>
              </w:rPr>
              <w:t>Název datového centra</w:t>
            </w:r>
          </w:p>
        </w:tc>
        <w:tc>
          <w:tcPr>
            <w:tcW w:w="4605" w:type="dxa"/>
            <w:tcBorders>
              <w:top w:val="single" w:sz="8" w:space="0" w:color="4F81BD"/>
              <w:left w:val="single" w:sz="8" w:space="0" w:color="4F81BD"/>
              <w:bottom w:val="single" w:sz="8" w:space="0" w:color="4F81BD"/>
              <w:right w:val="single" w:sz="8" w:space="0" w:color="4F81BD"/>
            </w:tcBorders>
            <w:shd w:val="clear" w:color="auto" w:fill="D9D9D9" w:themeFill="background1" w:themeFillShade="D9"/>
            <w:vAlign w:val="center"/>
            <w:hideMark/>
          </w:tcPr>
          <w:p w14:paraId="5DE3B7E0" w14:textId="77777777" w:rsidR="006B0CF1" w:rsidRPr="00533977" w:rsidRDefault="006B0CF1" w:rsidP="00533977">
            <w:pPr>
              <w:pStyle w:val="RLProhlensmluvnchstran"/>
              <w:spacing w:line="276" w:lineRule="auto"/>
              <w:rPr>
                <w:rFonts w:ascii="Arial" w:hAnsi="Arial" w:cs="Arial"/>
                <w:szCs w:val="22"/>
              </w:rPr>
            </w:pPr>
            <w:r w:rsidRPr="00533977">
              <w:rPr>
                <w:rFonts w:ascii="Arial" w:hAnsi="Arial" w:cs="Arial"/>
                <w:szCs w:val="22"/>
              </w:rPr>
              <w:t>Adresa datového centra</w:t>
            </w:r>
          </w:p>
        </w:tc>
      </w:tr>
      <w:tr w:rsidR="00533977" w:rsidRPr="00533977" w14:paraId="005641A1" w14:textId="77777777" w:rsidTr="002D1625">
        <w:trPr>
          <w:trHeight w:val="685"/>
        </w:trPr>
        <w:tc>
          <w:tcPr>
            <w:tcW w:w="4605" w:type="dxa"/>
            <w:tcBorders>
              <w:top w:val="single" w:sz="8" w:space="0" w:color="4F81BD"/>
              <w:left w:val="single" w:sz="8" w:space="0" w:color="4F81BD"/>
              <w:bottom w:val="single" w:sz="8" w:space="0" w:color="4F81BD"/>
              <w:right w:val="single" w:sz="8" w:space="0" w:color="4F81BD"/>
            </w:tcBorders>
            <w:vAlign w:val="center"/>
          </w:tcPr>
          <w:p w14:paraId="42B3045C" w14:textId="27F8233F" w:rsidR="00533977" w:rsidRPr="00533977" w:rsidRDefault="002D1625" w:rsidP="00533977">
            <w:pPr>
              <w:pStyle w:val="RLProhlensmluvnchstran"/>
              <w:rPr>
                <w:rFonts w:ascii="Arial" w:hAnsi="Arial" w:cs="Arial"/>
                <w:szCs w:val="22"/>
                <w:highlight w:val="yellow"/>
              </w:rPr>
            </w:pPr>
            <w:r>
              <w:rPr>
                <w:rFonts w:ascii="Arial" w:hAnsi="Arial" w:cs="Arial"/>
                <w:szCs w:val="22"/>
              </w:rPr>
              <w:t>xxxxxxxxxxxxxxxxxxxxxxxxx</w:t>
            </w:r>
          </w:p>
          <w:p w14:paraId="68BB269E" w14:textId="77777777" w:rsidR="00533977" w:rsidRPr="00533977" w:rsidRDefault="00533977" w:rsidP="00533977">
            <w:pPr>
              <w:pStyle w:val="RLdajeosmluvnstran"/>
              <w:rPr>
                <w:rFonts w:ascii="Arial" w:hAnsi="Arial" w:cs="Arial"/>
                <w:szCs w:val="22"/>
              </w:rPr>
            </w:pPr>
          </w:p>
        </w:tc>
        <w:tc>
          <w:tcPr>
            <w:tcW w:w="4605" w:type="dxa"/>
            <w:tcBorders>
              <w:top w:val="single" w:sz="8" w:space="0" w:color="4F81BD"/>
              <w:left w:val="single" w:sz="8" w:space="0" w:color="4F81BD"/>
              <w:bottom w:val="single" w:sz="8" w:space="0" w:color="4F81BD"/>
              <w:right w:val="single" w:sz="8" w:space="0" w:color="4F81BD"/>
            </w:tcBorders>
            <w:vAlign w:val="center"/>
          </w:tcPr>
          <w:p w14:paraId="29461311" w14:textId="6F24EE0E" w:rsidR="00533977" w:rsidRPr="00533977" w:rsidRDefault="002D1625" w:rsidP="00981E8C">
            <w:pPr>
              <w:pStyle w:val="RLProhlensmluvnchstran"/>
              <w:spacing w:line="276" w:lineRule="auto"/>
              <w:rPr>
                <w:rFonts w:ascii="Arial" w:hAnsi="Arial" w:cs="Arial"/>
                <w:szCs w:val="22"/>
              </w:rPr>
            </w:pPr>
            <w:r>
              <w:rPr>
                <w:rFonts w:ascii="Arial" w:hAnsi="Arial" w:cs="Arial"/>
                <w:szCs w:val="22"/>
              </w:rPr>
              <w:t>xxxxxxxxxxxxxxxxxxxxxxxxxx</w:t>
            </w:r>
          </w:p>
        </w:tc>
      </w:tr>
      <w:tr w:rsidR="00533977" w:rsidRPr="00533977" w14:paraId="34ED7609" w14:textId="77777777" w:rsidTr="006B0CF1">
        <w:tc>
          <w:tcPr>
            <w:tcW w:w="4605" w:type="dxa"/>
            <w:tcBorders>
              <w:top w:val="single" w:sz="8" w:space="0" w:color="4F81BD"/>
              <w:left w:val="single" w:sz="8" w:space="0" w:color="4F81BD"/>
              <w:bottom w:val="single" w:sz="8" w:space="0" w:color="4F81BD"/>
              <w:right w:val="single" w:sz="8" w:space="0" w:color="4F81BD"/>
            </w:tcBorders>
            <w:vAlign w:val="center"/>
            <w:hideMark/>
          </w:tcPr>
          <w:p w14:paraId="082077C9" w14:textId="43A0826D" w:rsidR="006B0CF1" w:rsidRPr="00533977" w:rsidRDefault="002D1625" w:rsidP="00981E8C">
            <w:pPr>
              <w:pStyle w:val="RLProhlensmluvnchstran"/>
              <w:spacing w:line="276" w:lineRule="auto"/>
              <w:rPr>
                <w:rFonts w:ascii="Arial" w:hAnsi="Arial" w:cs="Arial"/>
                <w:szCs w:val="22"/>
              </w:rPr>
            </w:pPr>
            <w:r>
              <w:rPr>
                <w:rFonts w:ascii="Arial" w:hAnsi="Arial" w:cs="Arial"/>
                <w:szCs w:val="22"/>
              </w:rPr>
              <w:t>xxxxxxxxxxxxxxxxxxxxxxxxxx</w:t>
            </w:r>
          </w:p>
        </w:tc>
        <w:tc>
          <w:tcPr>
            <w:tcW w:w="4605" w:type="dxa"/>
            <w:tcBorders>
              <w:top w:val="single" w:sz="8" w:space="0" w:color="4F81BD"/>
              <w:left w:val="single" w:sz="8" w:space="0" w:color="4F81BD"/>
              <w:bottom w:val="single" w:sz="8" w:space="0" w:color="4F81BD"/>
              <w:right w:val="single" w:sz="8" w:space="0" w:color="4F81BD"/>
            </w:tcBorders>
            <w:vAlign w:val="center"/>
            <w:hideMark/>
          </w:tcPr>
          <w:p w14:paraId="79044C3B" w14:textId="2F4C73E5" w:rsidR="006B0CF1" w:rsidRPr="00533977" w:rsidRDefault="002D1625" w:rsidP="00981E8C">
            <w:pPr>
              <w:pStyle w:val="RLProhlensmluvnchstran"/>
              <w:spacing w:line="276" w:lineRule="auto"/>
              <w:rPr>
                <w:rFonts w:ascii="Arial" w:hAnsi="Arial" w:cs="Arial"/>
                <w:szCs w:val="22"/>
              </w:rPr>
            </w:pPr>
            <w:r>
              <w:rPr>
                <w:rFonts w:ascii="Arial" w:hAnsi="Arial" w:cs="Arial"/>
                <w:szCs w:val="22"/>
              </w:rPr>
              <w:t>xxxxxxxxxxxxxxxxxxxxxxxxxxx</w:t>
            </w:r>
          </w:p>
        </w:tc>
      </w:tr>
      <w:tr w:rsidR="00533977" w:rsidRPr="00533977" w14:paraId="44FD87DC" w14:textId="77777777" w:rsidTr="006B0CF1">
        <w:tc>
          <w:tcPr>
            <w:tcW w:w="4605" w:type="dxa"/>
            <w:tcBorders>
              <w:top w:val="single" w:sz="8" w:space="0" w:color="4F81BD"/>
              <w:left w:val="single" w:sz="8" w:space="0" w:color="4F81BD"/>
              <w:bottom w:val="single" w:sz="8" w:space="0" w:color="4F81BD"/>
              <w:right w:val="single" w:sz="8" w:space="0" w:color="4F81BD"/>
            </w:tcBorders>
            <w:vAlign w:val="center"/>
            <w:hideMark/>
          </w:tcPr>
          <w:p w14:paraId="14D601D3" w14:textId="62FC24FA" w:rsidR="006B0CF1" w:rsidRPr="00533977" w:rsidRDefault="002D1625" w:rsidP="00981E8C">
            <w:pPr>
              <w:pStyle w:val="RLProhlensmluvnchstran"/>
              <w:spacing w:line="276" w:lineRule="auto"/>
              <w:rPr>
                <w:rFonts w:ascii="Arial" w:hAnsi="Arial" w:cs="Arial"/>
                <w:szCs w:val="22"/>
              </w:rPr>
            </w:pPr>
            <w:r>
              <w:rPr>
                <w:rFonts w:ascii="Arial" w:hAnsi="Arial" w:cs="Arial"/>
                <w:szCs w:val="22"/>
              </w:rPr>
              <w:t>xxxxxxxxxxxxxxxxxxxxxxxxxx</w:t>
            </w:r>
          </w:p>
        </w:tc>
        <w:tc>
          <w:tcPr>
            <w:tcW w:w="4605" w:type="dxa"/>
            <w:tcBorders>
              <w:top w:val="single" w:sz="8" w:space="0" w:color="4F81BD"/>
              <w:left w:val="single" w:sz="8" w:space="0" w:color="4F81BD"/>
              <w:bottom w:val="single" w:sz="8" w:space="0" w:color="4F81BD"/>
              <w:right w:val="single" w:sz="8" w:space="0" w:color="4F81BD"/>
            </w:tcBorders>
            <w:vAlign w:val="center"/>
            <w:hideMark/>
          </w:tcPr>
          <w:p w14:paraId="2C51462A" w14:textId="5ABF82C0" w:rsidR="006B0CF1" w:rsidRPr="00533977" w:rsidRDefault="002D1625" w:rsidP="00981E8C">
            <w:pPr>
              <w:pStyle w:val="RLProhlensmluvnchstran"/>
              <w:spacing w:line="276" w:lineRule="auto"/>
              <w:rPr>
                <w:rFonts w:ascii="Arial" w:hAnsi="Arial" w:cs="Arial"/>
                <w:szCs w:val="22"/>
              </w:rPr>
            </w:pPr>
            <w:r>
              <w:rPr>
                <w:rFonts w:ascii="Arial" w:hAnsi="Arial" w:cs="Arial"/>
                <w:szCs w:val="22"/>
              </w:rPr>
              <w:t>xxxxxxxxxxxxxxxxxxxxxxxxxxx</w:t>
            </w:r>
          </w:p>
        </w:tc>
      </w:tr>
    </w:tbl>
    <w:p w14:paraId="4D51CB27" w14:textId="77777777" w:rsidR="00560AC4" w:rsidRPr="00533977" w:rsidRDefault="006B0CF1" w:rsidP="00981E8C">
      <w:pPr>
        <w:spacing w:before="74" w:after="0" w:line="276" w:lineRule="auto"/>
        <w:ind w:right="-20"/>
        <w:rPr>
          <w:rFonts w:ascii="Arial" w:hAnsi="Arial" w:cs="Arial"/>
          <w:sz w:val="20"/>
          <w:szCs w:val="20"/>
        </w:rPr>
      </w:pPr>
      <w:r w:rsidRPr="00533977" w:rsidDel="006B0CF1">
        <w:rPr>
          <w:rFonts w:ascii="Arial" w:hAnsi="Arial" w:cs="Arial"/>
          <w:szCs w:val="22"/>
          <w:highlight w:val="yellow"/>
        </w:rPr>
        <w:t xml:space="preserve"> </w:t>
      </w:r>
    </w:p>
    <w:p w14:paraId="55EB74E7" w14:textId="77777777" w:rsidR="00560AC4" w:rsidRPr="006B1D1C" w:rsidRDefault="00560AC4" w:rsidP="00981E8C">
      <w:pPr>
        <w:spacing w:before="9" w:after="0" w:line="276" w:lineRule="auto"/>
        <w:rPr>
          <w:rFonts w:ascii="Arial" w:hAnsi="Arial" w:cs="Arial"/>
          <w:sz w:val="12"/>
          <w:szCs w:val="12"/>
        </w:rPr>
      </w:pPr>
    </w:p>
    <w:p w14:paraId="44F0A4AC" w14:textId="77777777" w:rsidR="00560AC4" w:rsidRPr="006B1D1C" w:rsidRDefault="00560AC4" w:rsidP="00981E8C">
      <w:pPr>
        <w:spacing w:after="0" w:line="276" w:lineRule="auto"/>
        <w:rPr>
          <w:rFonts w:ascii="Arial" w:hAnsi="Arial" w:cs="Arial"/>
          <w:sz w:val="20"/>
          <w:szCs w:val="20"/>
        </w:rPr>
      </w:pPr>
    </w:p>
    <w:p w14:paraId="5EEA43C2" w14:textId="77777777" w:rsidR="001C0255" w:rsidRPr="006B1D1C" w:rsidRDefault="001C0255" w:rsidP="00981E8C">
      <w:pPr>
        <w:spacing w:after="0" w:line="276" w:lineRule="auto"/>
        <w:rPr>
          <w:rFonts w:ascii="Arial" w:hAnsi="Arial" w:cs="Arial"/>
          <w:sz w:val="20"/>
          <w:szCs w:val="20"/>
        </w:rPr>
      </w:pPr>
    </w:p>
    <w:p w14:paraId="5C364B2F" w14:textId="77777777" w:rsidR="00276166" w:rsidRPr="006B1D1C" w:rsidRDefault="00276166" w:rsidP="00120AB2">
      <w:pPr>
        <w:pStyle w:val="RLProhlensmluvnchstran"/>
        <w:rPr>
          <w:rFonts w:ascii="Arial" w:hAnsi="Arial" w:cs="Arial"/>
          <w:szCs w:val="22"/>
        </w:rPr>
        <w:sectPr w:rsidR="00276166" w:rsidRPr="006B1D1C" w:rsidSect="00CB31B4">
          <w:headerReference w:type="even" r:id="rId9"/>
          <w:headerReference w:type="default" r:id="rId10"/>
          <w:footerReference w:type="default" r:id="rId11"/>
          <w:footerReference w:type="first" r:id="rId12"/>
          <w:pgSz w:w="11906" w:h="16838"/>
          <w:pgMar w:top="1418" w:right="1418" w:bottom="1418" w:left="1418" w:header="709" w:footer="709" w:gutter="0"/>
          <w:cols w:space="708"/>
          <w:titlePg/>
          <w:docGrid w:linePitch="360"/>
        </w:sectPr>
      </w:pPr>
    </w:p>
    <w:p w14:paraId="29EF1E85" w14:textId="77777777" w:rsidR="006D61D4" w:rsidRDefault="00276166" w:rsidP="00110B5A">
      <w:pPr>
        <w:pStyle w:val="RLProhlensmluvnchstran"/>
        <w:rPr>
          <w:rFonts w:ascii="Arial" w:hAnsi="Arial" w:cs="Arial"/>
          <w:szCs w:val="22"/>
        </w:rPr>
      </w:pPr>
      <w:bookmarkStart w:id="40" w:name="Annex3"/>
      <w:r w:rsidRPr="006B1D1C">
        <w:rPr>
          <w:rFonts w:ascii="Arial" w:hAnsi="Arial" w:cs="Arial"/>
          <w:szCs w:val="22"/>
        </w:rPr>
        <w:t>Příloha č. 3</w:t>
      </w:r>
      <w:bookmarkEnd w:id="40"/>
    </w:p>
    <w:p w14:paraId="5572A2FD" w14:textId="77777777" w:rsidR="00A6048E" w:rsidRPr="006B1D1C" w:rsidRDefault="00A6048E" w:rsidP="00110B5A">
      <w:pPr>
        <w:pStyle w:val="RLProhlensmluvnchstran"/>
        <w:rPr>
          <w:rFonts w:ascii="Arial" w:hAnsi="Arial" w:cs="Arial"/>
          <w:szCs w:val="22"/>
        </w:rPr>
      </w:pPr>
    </w:p>
    <w:p w14:paraId="29E3B979" w14:textId="77777777" w:rsidR="00A60297" w:rsidRPr="006B1D1C" w:rsidRDefault="00A60297" w:rsidP="00A60297">
      <w:pPr>
        <w:pStyle w:val="Zkladntext"/>
        <w:spacing w:after="240"/>
        <w:ind w:left="426"/>
        <w:jc w:val="center"/>
        <w:rPr>
          <w:rFonts w:cs="Arial"/>
          <w:b/>
          <w:sz w:val="22"/>
          <w:szCs w:val="22"/>
        </w:rPr>
      </w:pPr>
      <w:r w:rsidRPr="006B1D1C">
        <w:rPr>
          <w:rFonts w:cs="Arial"/>
          <w:b/>
          <w:sz w:val="22"/>
          <w:szCs w:val="22"/>
        </w:rPr>
        <w:t xml:space="preserve">Způsob poskytování </w:t>
      </w:r>
      <w:r w:rsidR="009B38E2">
        <w:rPr>
          <w:rFonts w:cs="Arial"/>
          <w:b/>
          <w:sz w:val="22"/>
          <w:szCs w:val="22"/>
          <w:lang w:val="cs-CZ"/>
        </w:rPr>
        <w:t>podpory předmětu plnění</w:t>
      </w:r>
      <w:r w:rsidRPr="006B1D1C">
        <w:rPr>
          <w:rFonts w:cs="Arial"/>
          <w:b/>
          <w:sz w:val="22"/>
          <w:szCs w:val="22"/>
        </w:rPr>
        <w:t xml:space="preserve"> </w:t>
      </w:r>
    </w:p>
    <w:p w14:paraId="204F3093" w14:textId="77777777" w:rsidR="00A60297" w:rsidRPr="006B1D1C" w:rsidRDefault="001A2C49" w:rsidP="00A6048E">
      <w:pPr>
        <w:pStyle w:val="Zkladntext"/>
        <w:widowControl/>
        <w:numPr>
          <w:ilvl w:val="0"/>
          <w:numId w:val="3"/>
        </w:numPr>
        <w:spacing w:after="240" w:line="276" w:lineRule="auto"/>
        <w:ind w:left="357" w:hanging="357"/>
        <w:rPr>
          <w:rFonts w:cs="Arial"/>
          <w:sz w:val="22"/>
          <w:szCs w:val="22"/>
        </w:rPr>
      </w:pPr>
      <w:bookmarkStart w:id="41" w:name="_Ref306281286"/>
      <w:r>
        <w:rPr>
          <w:rFonts w:cs="Arial"/>
          <w:sz w:val="22"/>
          <w:szCs w:val="22"/>
        </w:rPr>
        <w:t>Poskytovatel</w:t>
      </w:r>
      <w:r w:rsidR="00A60297" w:rsidRPr="006B1D1C">
        <w:rPr>
          <w:rFonts w:cs="Arial"/>
          <w:sz w:val="22"/>
          <w:szCs w:val="22"/>
        </w:rPr>
        <w:t xml:space="preserve"> se zavazuje:</w:t>
      </w:r>
      <w:bookmarkEnd w:id="41"/>
    </w:p>
    <w:p w14:paraId="1907342C" w14:textId="77777777" w:rsidR="00A60297" w:rsidRPr="006B1D1C" w:rsidRDefault="009B38E2" w:rsidP="00A6048E">
      <w:pPr>
        <w:numPr>
          <w:ilvl w:val="1"/>
          <w:numId w:val="2"/>
        </w:numPr>
        <w:spacing w:line="276" w:lineRule="auto"/>
        <w:jc w:val="both"/>
        <w:rPr>
          <w:rFonts w:ascii="Arial" w:hAnsi="Arial" w:cs="Arial"/>
        </w:rPr>
      </w:pPr>
      <w:bookmarkStart w:id="42" w:name="_Ref306280449"/>
      <w:r w:rsidRPr="006B1D1C">
        <w:rPr>
          <w:rFonts w:ascii="Arial" w:hAnsi="Arial" w:cs="Arial"/>
        </w:rPr>
        <w:t>P</w:t>
      </w:r>
      <w:r w:rsidR="00A60297" w:rsidRPr="006B1D1C">
        <w:rPr>
          <w:rFonts w:ascii="Arial" w:hAnsi="Arial" w:cs="Arial"/>
        </w:rPr>
        <w:t>oskytovat</w:t>
      </w:r>
      <w:r>
        <w:rPr>
          <w:rFonts w:ascii="Arial" w:hAnsi="Arial" w:cs="Arial"/>
        </w:rPr>
        <w:t xml:space="preserve"> podporu předmětu </w:t>
      </w:r>
      <w:r w:rsidR="00E0324F">
        <w:rPr>
          <w:rFonts w:ascii="Arial" w:hAnsi="Arial" w:cs="Arial"/>
        </w:rPr>
        <w:t>plnění</w:t>
      </w:r>
      <w:r w:rsidR="00E0324F" w:rsidRPr="006B1D1C">
        <w:rPr>
          <w:rFonts w:ascii="Arial" w:hAnsi="Arial" w:cs="Arial"/>
        </w:rPr>
        <w:t xml:space="preserve"> na</w:t>
      </w:r>
      <w:r w:rsidR="00A60297" w:rsidRPr="006B1D1C">
        <w:rPr>
          <w:rFonts w:ascii="Arial" w:hAnsi="Arial" w:cs="Arial"/>
        </w:rPr>
        <w:t xml:space="preserve"> profesionální úrovni a s péčí řádného hospodáře odpovídající podmínkám sjednaným v této Smlouvě; dostane-li se </w:t>
      </w:r>
      <w:r w:rsidR="001A2C49">
        <w:rPr>
          <w:rFonts w:ascii="Arial" w:hAnsi="Arial" w:cs="Arial"/>
        </w:rPr>
        <w:t>Poskytovatel</w:t>
      </w:r>
      <w:r w:rsidR="00A60297" w:rsidRPr="006B1D1C">
        <w:rPr>
          <w:rFonts w:ascii="Arial" w:hAnsi="Arial" w:cs="Arial"/>
        </w:rPr>
        <w:t xml:space="preserve"> do prodlení s povinností poskytovat </w:t>
      </w:r>
      <w:r>
        <w:rPr>
          <w:rFonts w:ascii="Arial" w:hAnsi="Arial" w:cs="Arial"/>
        </w:rPr>
        <w:t xml:space="preserve">podporu předmětu plnění </w:t>
      </w:r>
      <w:r w:rsidR="00A60297" w:rsidRPr="006B1D1C">
        <w:rPr>
          <w:rFonts w:ascii="Arial" w:hAnsi="Arial" w:cs="Arial"/>
        </w:rPr>
        <w:t xml:space="preserve">řádně bez zavinění </w:t>
      </w:r>
      <w:r w:rsidR="001A2C49">
        <w:rPr>
          <w:rFonts w:ascii="Arial" w:hAnsi="Arial" w:cs="Arial"/>
        </w:rPr>
        <w:t>Nabyvatel</w:t>
      </w:r>
      <w:r w:rsidR="009564B0">
        <w:rPr>
          <w:rFonts w:ascii="Arial" w:hAnsi="Arial" w:cs="Arial"/>
        </w:rPr>
        <w:t>e</w:t>
      </w:r>
      <w:r w:rsidR="00A60297" w:rsidRPr="006B1D1C">
        <w:rPr>
          <w:rFonts w:ascii="Arial" w:hAnsi="Arial" w:cs="Arial"/>
        </w:rPr>
        <w:t xml:space="preserve"> či v důsledku okolností vylučujících odpovědnost za škodu po dobu delší 5 dnů, je </w:t>
      </w:r>
      <w:r w:rsidR="001A2C49">
        <w:rPr>
          <w:rFonts w:ascii="Arial" w:hAnsi="Arial" w:cs="Arial"/>
        </w:rPr>
        <w:t>Nabyvatel</w:t>
      </w:r>
      <w:r w:rsidR="00A60297" w:rsidRPr="006B1D1C">
        <w:rPr>
          <w:rFonts w:ascii="Arial" w:hAnsi="Arial" w:cs="Arial"/>
        </w:rPr>
        <w:t xml:space="preserve"> oprávněn zajistit plnění dle této Smlouvy po dobu prodlení </w:t>
      </w:r>
      <w:r w:rsidR="001A2C49">
        <w:rPr>
          <w:rFonts w:ascii="Arial" w:hAnsi="Arial" w:cs="Arial"/>
        </w:rPr>
        <w:t>Poskytovatel</w:t>
      </w:r>
      <w:r w:rsidR="009564B0">
        <w:rPr>
          <w:rFonts w:ascii="Arial" w:hAnsi="Arial" w:cs="Arial"/>
        </w:rPr>
        <w:t>e</w:t>
      </w:r>
      <w:r w:rsidR="00A60297" w:rsidRPr="006B1D1C">
        <w:rPr>
          <w:rFonts w:ascii="Arial" w:hAnsi="Arial" w:cs="Arial"/>
        </w:rPr>
        <w:t xml:space="preserve"> jinou osobou; v takovém případě nese náklady spojené s náhradním plněním </w:t>
      </w:r>
      <w:bookmarkEnd w:id="42"/>
      <w:r w:rsidR="001A2C49">
        <w:rPr>
          <w:rFonts w:ascii="Arial" w:hAnsi="Arial" w:cs="Arial"/>
          <w:szCs w:val="22"/>
        </w:rPr>
        <w:t>Poskytovatel</w:t>
      </w:r>
      <w:r w:rsidR="009564B0">
        <w:rPr>
          <w:rFonts w:ascii="Arial" w:hAnsi="Arial" w:cs="Arial"/>
          <w:szCs w:val="22"/>
        </w:rPr>
        <w:t>,</w:t>
      </w:r>
    </w:p>
    <w:p w14:paraId="44693B60" w14:textId="77777777" w:rsidR="00A60297" w:rsidRPr="006B1D1C" w:rsidRDefault="00A60297" w:rsidP="00A6048E">
      <w:pPr>
        <w:numPr>
          <w:ilvl w:val="1"/>
          <w:numId w:val="2"/>
        </w:numPr>
        <w:spacing w:line="276" w:lineRule="auto"/>
        <w:jc w:val="both"/>
        <w:rPr>
          <w:rFonts w:ascii="Arial" w:hAnsi="Arial" w:cs="Arial"/>
        </w:rPr>
      </w:pPr>
      <w:r w:rsidRPr="006B1D1C">
        <w:rPr>
          <w:rFonts w:ascii="Arial" w:hAnsi="Arial" w:cs="Arial"/>
          <w:szCs w:val="22"/>
        </w:rPr>
        <w:t xml:space="preserve">poskytovat </w:t>
      </w:r>
      <w:r w:rsidR="009B38E2">
        <w:rPr>
          <w:rFonts w:ascii="Arial" w:hAnsi="Arial" w:cs="Arial"/>
          <w:szCs w:val="22"/>
        </w:rPr>
        <w:t>podporu předmětu plnění</w:t>
      </w:r>
      <w:r w:rsidRPr="006B1D1C">
        <w:rPr>
          <w:rFonts w:ascii="Arial" w:hAnsi="Arial" w:cs="Arial"/>
          <w:szCs w:val="22"/>
        </w:rPr>
        <w:t xml:space="preserve"> v kvalitě definované  Service Level Agreements ( „</w:t>
      </w:r>
      <w:r w:rsidRPr="006B1D1C">
        <w:rPr>
          <w:rFonts w:ascii="Arial" w:hAnsi="Arial" w:cs="Arial"/>
          <w:b/>
          <w:szCs w:val="22"/>
        </w:rPr>
        <w:t>SLA</w:t>
      </w:r>
      <w:r w:rsidRPr="006B1D1C">
        <w:rPr>
          <w:rFonts w:ascii="Arial" w:hAnsi="Arial" w:cs="Arial"/>
          <w:szCs w:val="22"/>
        </w:rPr>
        <w:t xml:space="preserve">“) dle </w:t>
      </w:r>
      <w:r w:rsidR="00404633" w:rsidRPr="004E24F5">
        <w:rPr>
          <w:rFonts w:ascii="Arial" w:hAnsi="Arial" w:cs="Arial"/>
          <w:b/>
          <w:szCs w:val="22"/>
        </w:rPr>
        <w:t>Přílohy č. 1</w:t>
      </w:r>
      <w:r w:rsidR="00404633">
        <w:rPr>
          <w:rFonts w:ascii="Arial" w:hAnsi="Arial" w:cs="Arial"/>
          <w:szCs w:val="22"/>
        </w:rPr>
        <w:t xml:space="preserve"> této Smlouvy</w:t>
      </w:r>
      <w:r w:rsidRPr="006B1D1C">
        <w:rPr>
          <w:rFonts w:ascii="Arial" w:hAnsi="Arial" w:cs="Arial"/>
          <w:szCs w:val="22"/>
        </w:rPr>
        <w:t>,</w:t>
      </w:r>
    </w:p>
    <w:p w14:paraId="14179EFB" w14:textId="77777777" w:rsidR="00A60297" w:rsidRPr="005B453E" w:rsidRDefault="00A60297" w:rsidP="00A6048E">
      <w:pPr>
        <w:numPr>
          <w:ilvl w:val="1"/>
          <w:numId w:val="2"/>
        </w:numPr>
        <w:spacing w:line="276" w:lineRule="auto"/>
        <w:jc w:val="both"/>
        <w:rPr>
          <w:rFonts w:ascii="Arial" w:hAnsi="Arial" w:cs="Arial"/>
        </w:rPr>
      </w:pPr>
      <w:r w:rsidRPr="006B1D1C">
        <w:rPr>
          <w:rFonts w:ascii="Arial" w:hAnsi="Arial" w:cs="Arial"/>
          <w:szCs w:val="22"/>
        </w:rPr>
        <w:t xml:space="preserve">na své náklady a s péčí řádného hospodáře podporovat, spravovat a udržovat veškeré technické prostředky </w:t>
      </w:r>
      <w:r w:rsidR="001A2C49">
        <w:rPr>
          <w:rFonts w:ascii="Arial" w:hAnsi="Arial" w:cs="Arial"/>
          <w:szCs w:val="22"/>
        </w:rPr>
        <w:t>Nabyvatel</w:t>
      </w:r>
      <w:r w:rsidR="009564B0">
        <w:rPr>
          <w:rFonts w:ascii="Arial" w:hAnsi="Arial" w:cs="Arial"/>
          <w:szCs w:val="22"/>
        </w:rPr>
        <w:t>e</w:t>
      </w:r>
      <w:r w:rsidRPr="006B1D1C">
        <w:rPr>
          <w:rFonts w:ascii="Arial" w:hAnsi="Arial" w:cs="Arial"/>
          <w:szCs w:val="22"/>
        </w:rPr>
        <w:t xml:space="preserve">, které </w:t>
      </w:r>
      <w:r w:rsidR="001A2C49">
        <w:rPr>
          <w:rFonts w:ascii="Arial" w:hAnsi="Arial" w:cs="Arial"/>
          <w:szCs w:val="22"/>
        </w:rPr>
        <w:t>Poskytovatel</w:t>
      </w:r>
      <w:r w:rsidRPr="006B1D1C">
        <w:rPr>
          <w:rFonts w:ascii="Arial" w:hAnsi="Arial" w:cs="Arial"/>
          <w:szCs w:val="22"/>
        </w:rPr>
        <w:t xml:space="preserve"> převzal </w:t>
      </w:r>
      <w:r w:rsidR="007A5007">
        <w:rPr>
          <w:rFonts w:ascii="Arial" w:hAnsi="Arial" w:cs="Arial"/>
          <w:szCs w:val="22"/>
        </w:rPr>
        <w:br/>
      </w:r>
      <w:r w:rsidRPr="006B1D1C">
        <w:rPr>
          <w:rFonts w:ascii="Arial" w:hAnsi="Arial" w:cs="Arial"/>
          <w:szCs w:val="22"/>
        </w:rPr>
        <w:t>do užívání,</w:t>
      </w:r>
    </w:p>
    <w:p w14:paraId="0BF72926" w14:textId="77777777" w:rsidR="00A60297" w:rsidRPr="006B1D1C" w:rsidRDefault="00A60297" w:rsidP="00A6048E">
      <w:pPr>
        <w:numPr>
          <w:ilvl w:val="1"/>
          <w:numId w:val="2"/>
        </w:numPr>
        <w:spacing w:line="276" w:lineRule="auto"/>
        <w:jc w:val="both"/>
        <w:rPr>
          <w:rFonts w:ascii="Arial" w:hAnsi="Arial" w:cs="Arial"/>
        </w:rPr>
      </w:pPr>
      <w:r w:rsidRPr="006B1D1C">
        <w:rPr>
          <w:rFonts w:ascii="Arial" w:hAnsi="Arial" w:cs="Arial"/>
        </w:rPr>
        <w:t xml:space="preserve">neprodleně informovat </w:t>
      </w:r>
      <w:r w:rsidR="001A2C49">
        <w:rPr>
          <w:rFonts w:ascii="Arial" w:hAnsi="Arial" w:cs="Arial"/>
        </w:rPr>
        <w:t>Nabyvatel</w:t>
      </w:r>
      <w:r w:rsidR="009564B0">
        <w:rPr>
          <w:rFonts w:ascii="Arial" w:hAnsi="Arial" w:cs="Arial"/>
        </w:rPr>
        <w:t>e</w:t>
      </w:r>
      <w:r w:rsidRPr="006B1D1C">
        <w:rPr>
          <w:rFonts w:ascii="Arial" w:hAnsi="Arial" w:cs="Arial"/>
        </w:rPr>
        <w:t xml:space="preserve"> o jakékoliv změně adresy servisního portálu výrobce či t</w:t>
      </w:r>
      <w:r w:rsidR="009B38E2">
        <w:rPr>
          <w:rFonts w:ascii="Arial" w:hAnsi="Arial" w:cs="Arial"/>
        </w:rPr>
        <w:t>elefonické linky, na nichž je podpora předmětu plnění poskytována</w:t>
      </w:r>
      <w:r w:rsidRPr="006B1D1C">
        <w:rPr>
          <w:rFonts w:ascii="Arial" w:hAnsi="Arial" w:cs="Arial"/>
        </w:rPr>
        <w:t>,</w:t>
      </w:r>
    </w:p>
    <w:p w14:paraId="23F24BB5" w14:textId="77777777" w:rsidR="00A60297" w:rsidRPr="006B1D1C" w:rsidRDefault="00A60297" w:rsidP="00A6048E">
      <w:pPr>
        <w:numPr>
          <w:ilvl w:val="1"/>
          <w:numId w:val="2"/>
        </w:numPr>
        <w:spacing w:line="276" w:lineRule="auto"/>
        <w:jc w:val="both"/>
        <w:rPr>
          <w:rFonts w:ascii="Arial" w:hAnsi="Arial" w:cs="Arial"/>
        </w:rPr>
      </w:pPr>
      <w:r w:rsidRPr="006B1D1C">
        <w:rPr>
          <w:rFonts w:ascii="Arial" w:hAnsi="Arial" w:cs="Arial"/>
        </w:rPr>
        <w:t xml:space="preserve">že nebude jednostranně měnit rozsah a náplň poskytované </w:t>
      </w:r>
      <w:r w:rsidR="009B38E2">
        <w:rPr>
          <w:rFonts w:ascii="Arial" w:hAnsi="Arial" w:cs="Arial"/>
        </w:rPr>
        <w:t>podpory předmětu plnění</w:t>
      </w:r>
      <w:r w:rsidRPr="006B1D1C">
        <w:rPr>
          <w:rFonts w:ascii="Arial" w:hAnsi="Arial" w:cs="Arial"/>
        </w:rPr>
        <w:t>,</w:t>
      </w:r>
    </w:p>
    <w:p w14:paraId="214F1B60" w14:textId="77777777" w:rsidR="00A60297" w:rsidRPr="006B1D1C" w:rsidRDefault="00A60297" w:rsidP="00A6048E">
      <w:pPr>
        <w:numPr>
          <w:ilvl w:val="1"/>
          <w:numId w:val="2"/>
        </w:numPr>
        <w:spacing w:line="276" w:lineRule="auto"/>
        <w:jc w:val="both"/>
        <w:rPr>
          <w:rFonts w:ascii="Arial" w:hAnsi="Arial" w:cs="Arial"/>
        </w:rPr>
      </w:pPr>
      <w:r w:rsidRPr="006B1D1C">
        <w:rPr>
          <w:rFonts w:ascii="Arial" w:hAnsi="Arial" w:cs="Arial"/>
        </w:rPr>
        <w:t xml:space="preserve">poskytovat </w:t>
      </w:r>
      <w:r w:rsidR="001A2C49">
        <w:rPr>
          <w:rFonts w:ascii="Arial" w:hAnsi="Arial" w:cs="Arial"/>
        </w:rPr>
        <w:t>Nabyvatel</w:t>
      </w:r>
      <w:r w:rsidR="009564B0">
        <w:rPr>
          <w:rFonts w:ascii="Arial" w:hAnsi="Arial" w:cs="Arial"/>
        </w:rPr>
        <w:t>i</w:t>
      </w:r>
      <w:r w:rsidRPr="006B1D1C">
        <w:rPr>
          <w:rFonts w:ascii="Arial" w:hAnsi="Arial" w:cs="Arial"/>
        </w:rPr>
        <w:t xml:space="preserve"> plnění dle této Smlouvy tak, aby nedošlo k porušení </w:t>
      </w:r>
      <w:r w:rsidR="00981E87">
        <w:rPr>
          <w:rFonts w:ascii="Arial" w:hAnsi="Arial" w:cs="Arial"/>
        </w:rPr>
        <w:t xml:space="preserve">licenční smlouvy </w:t>
      </w:r>
      <w:r w:rsidRPr="006B1D1C">
        <w:rPr>
          <w:rFonts w:ascii="Arial" w:hAnsi="Arial" w:cs="Arial"/>
        </w:rPr>
        <w:t>výrobce</w:t>
      </w:r>
      <w:r w:rsidR="002252C0">
        <w:rPr>
          <w:rFonts w:ascii="Arial" w:hAnsi="Arial" w:cs="Arial"/>
        </w:rPr>
        <w:t xml:space="preserve"> (dále jen ,,</w:t>
      </w:r>
      <w:r w:rsidR="002252C0">
        <w:rPr>
          <w:rFonts w:ascii="Arial" w:hAnsi="Arial" w:cs="Arial"/>
          <w:b/>
        </w:rPr>
        <w:t>EULA</w:t>
      </w:r>
      <w:r w:rsidR="002252C0">
        <w:rPr>
          <w:rFonts w:ascii="Arial" w:hAnsi="Arial" w:cs="Arial"/>
        </w:rPr>
        <w:t>“)</w:t>
      </w:r>
      <w:r w:rsidRPr="006B1D1C">
        <w:rPr>
          <w:rFonts w:ascii="Arial" w:hAnsi="Arial" w:cs="Arial"/>
        </w:rPr>
        <w:t xml:space="preserve">, </w:t>
      </w:r>
      <w:r w:rsidR="005F453C">
        <w:rPr>
          <w:rFonts w:ascii="Arial" w:hAnsi="Arial" w:cs="Arial"/>
        </w:rPr>
        <w:t xml:space="preserve">která bude tvořit </w:t>
      </w:r>
      <w:r w:rsidR="00A96BA1">
        <w:rPr>
          <w:rFonts w:ascii="Arial" w:hAnsi="Arial" w:cs="Arial"/>
          <w:b/>
        </w:rPr>
        <w:t>P</w:t>
      </w:r>
      <w:r w:rsidR="005F453C" w:rsidRPr="004E24F5">
        <w:rPr>
          <w:rFonts w:ascii="Arial" w:hAnsi="Arial" w:cs="Arial"/>
          <w:b/>
        </w:rPr>
        <w:t>řílohu č. 8</w:t>
      </w:r>
      <w:r w:rsidR="005F453C">
        <w:rPr>
          <w:rFonts w:ascii="Arial" w:hAnsi="Arial" w:cs="Arial"/>
        </w:rPr>
        <w:t xml:space="preserve"> této Smlouvy, a </w:t>
      </w:r>
      <w:r w:rsidRPr="006B1D1C">
        <w:rPr>
          <w:rFonts w:ascii="Arial" w:hAnsi="Arial" w:cs="Arial"/>
        </w:rPr>
        <w:t xml:space="preserve">kterou </w:t>
      </w:r>
      <w:r w:rsidR="001A2C49">
        <w:rPr>
          <w:rFonts w:ascii="Arial" w:hAnsi="Arial" w:cs="Arial"/>
        </w:rPr>
        <w:t>Nabyvatel</w:t>
      </w:r>
      <w:r w:rsidRPr="006B1D1C">
        <w:rPr>
          <w:rFonts w:ascii="Arial" w:hAnsi="Arial" w:cs="Arial"/>
        </w:rPr>
        <w:t xml:space="preserve"> uzavřel nebo uzavře v souvislosti s plněním dle této Smlouvy s</w:t>
      </w:r>
      <w:r w:rsidR="00981E87">
        <w:rPr>
          <w:rFonts w:ascii="Arial" w:hAnsi="Arial" w:cs="Arial"/>
        </w:rPr>
        <w:t xml:space="preserve"> výrobcem</w:t>
      </w:r>
      <w:r w:rsidRPr="006B1D1C">
        <w:rPr>
          <w:rFonts w:ascii="Arial" w:hAnsi="Arial" w:cs="Arial"/>
        </w:rPr>
        <w:t>, popř. některou z jejích dceřiných společností, a kter</w:t>
      </w:r>
      <w:r w:rsidR="005F453C">
        <w:rPr>
          <w:rFonts w:ascii="Arial" w:hAnsi="Arial" w:cs="Arial"/>
        </w:rPr>
        <w:t>ou</w:t>
      </w:r>
      <w:r w:rsidRPr="006B1D1C">
        <w:rPr>
          <w:rFonts w:ascii="Arial" w:hAnsi="Arial" w:cs="Arial"/>
        </w:rPr>
        <w:t xml:space="preserve"> předal </w:t>
      </w:r>
      <w:r w:rsidR="001A2C49">
        <w:rPr>
          <w:rFonts w:ascii="Arial" w:hAnsi="Arial" w:cs="Arial"/>
        </w:rPr>
        <w:t>Poskytovatel</w:t>
      </w:r>
      <w:r w:rsidRPr="006B1D1C">
        <w:rPr>
          <w:rFonts w:ascii="Arial" w:hAnsi="Arial" w:cs="Arial"/>
        </w:rPr>
        <w:t xml:space="preserve"> před podpisem smlouvy </w:t>
      </w:r>
      <w:r w:rsidR="001A2C49">
        <w:rPr>
          <w:rFonts w:ascii="Arial" w:hAnsi="Arial" w:cs="Arial"/>
        </w:rPr>
        <w:t>Nabyvatel</w:t>
      </w:r>
      <w:r w:rsidR="009564B0">
        <w:rPr>
          <w:rFonts w:ascii="Arial" w:hAnsi="Arial" w:cs="Arial"/>
        </w:rPr>
        <w:t>i</w:t>
      </w:r>
      <w:r w:rsidRPr="006B1D1C">
        <w:rPr>
          <w:rFonts w:ascii="Arial" w:hAnsi="Arial" w:cs="Arial"/>
        </w:rPr>
        <w:t xml:space="preserve"> v souladu s podmínkami Zadávací dokumentace,</w:t>
      </w:r>
    </w:p>
    <w:p w14:paraId="72D9E353" w14:textId="77777777" w:rsidR="00A60297" w:rsidRPr="006B1D1C" w:rsidRDefault="00A60297" w:rsidP="00A6048E">
      <w:pPr>
        <w:numPr>
          <w:ilvl w:val="1"/>
          <w:numId w:val="2"/>
        </w:numPr>
        <w:spacing w:line="276" w:lineRule="auto"/>
        <w:jc w:val="both"/>
        <w:rPr>
          <w:rFonts w:ascii="Arial" w:hAnsi="Arial" w:cs="Arial"/>
        </w:rPr>
      </w:pPr>
      <w:r w:rsidRPr="006B1D1C">
        <w:rPr>
          <w:rFonts w:ascii="Arial" w:hAnsi="Arial" w:cs="Arial"/>
        </w:rPr>
        <w:t xml:space="preserve">předkládat </w:t>
      </w:r>
      <w:r w:rsidR="001A2C49">
        <w:rPr>
          <w:rFonts w:ascii="Arial" w:hAnsi="Arial" w:cs="Arial"/>
        </w:rPr>
        <w:t>Nabyvatel</w:t>
      </w:r>
      <w:r w:rsidR="009564B0">
        <w:rPr>
          <w:rFonts w:ascii="Arial" w:hAnsi="Arial" w:cs="Arial"/>
        </w:rPr>
        <w:t>i</w:t>
      </w:r>
      <w:r w:rsidRPr="006B1D1C">
        <w:rPr>
          <w:rFonts w:ascii="Arial" w:hAnsi="Arial" w:cs="Arial"/>
        </w:rPr>
        <w:t xml:space="preserve"> aktualizovaná znění EULA,</w:t>
      </w:r>
    </w:p>
    <w:p w14:paraId="2BF2E2DC" w14:textId="77777777" w:rsidR="00A60297" w:rsidRPr="006B1D1C" w:rsidRDefault="00A60297" w:rsidP="00A6048E">
      <w:pPr>
        <w:numPr>
          <w:ilvl w:val="1"/>
          <w:numId w:val="2"/>
        </w:numPr>
        <w:spacing w:line="276" w:lineRule="auto"/>
        <w:jc w:val="both"/>
        <w:rPr>
          <w:rFonts w:ascii="Arial" w:hAnsi="Arial" w:cs="Arial"/>
        </w:rPr>
      </w:pPr>
      <w:r w:rsidRPr="006B1D1C">
        <w:rPr>
          <w:rFonts w:ascii="Arial" w:hAnsi="Arial" w:cs="Arial"/>
        </w:rPr>
        <w:t>zajistit protokolární převzetí při uskutečnění (vyřešení) servisního zásahu.</w:t>
      </w:r>
    </w:p>
    <w:p w14:paraId="461C2D41" w14:textId="77777777" w:rsidR="00A60297" w:rsidRPr="005B453E" w:rsidRDefault="009B38E2" w:rsidP="00A6048E">
      <w:pPr>
        <w:pStyle w:val="Zkladntext"/>
        <w:widowControl/>
        <w:numPr>
          <w:ilvl w:val="0"/>
          <w:numId w:val="3"/>
        </w:numPr>
        <w:spacing w:after="240" w:line="276" w:lineRule="auto"/>
        <w:ind w:left="357" w:hanging="357"/>
        <w:rPr>
          <w:rFonts w:cs="Arial"/>
          <w:sz w:val="22"/>
          <w:szCs w:val="22"/>
        </w:rPr>
      </w:pPr>
      <w:r>
        <w:rPr>
          <w:rFonts w:cs="Arial"/>
          <w:sz w:val="22"/>
          <w:szCs w:val="22"/>
        </w:rPr>
        <w:t xml:space="preserve">Za účelem poskytování </w:t>
      </w:r>
      <w:r>
        <w:rPr>
          <w:rFonts w:cs="Arial"/>
          <w:sz w:val="22"/>
          <w:szCs w:val="22"/>
          <w:lang w:val="cs-CZ"/>
        </w:rPr>
        <w:t>podpory předmětu plnění</w:t>
      </w:r>
      <w:r w:rsidR="00A60297" w:rsidRPr="006B1D1C">
        <w:rPr>
          <w:rFonts w:cs="Arial"/>
          <w:sz w:val="22"/>
          <w:szCs w:val="22"/>
        </w:rPr>
        <w:t xml:space="preserve"> a pro příjem požadavků je </w:t>
      </w:r>
      <w:r w:rsidR="001A2C49">
        <w:rPr>
          <w:rFonts w:cs="Arial"/>
          <w:sz w:val="22"/>
          <w:szCs w:val="22"/>
        </w:rPr>
        <w:t>Poskytovatel</w:t>
      </w:r>
      <w:r w:rsidR="00A60297" w:rsidRPr="006B1D1C">
        <w:rPr>
          <w:rFonts w:cs="Arial"/>
          <w:sz w:val="22"/>
          <w:szCs w:val="22"/>
        </w:rPr>
        <w:t xml:space="preserve"> povinen zřídit a udržovat po celou dobu poskytování </w:t>
      </w:r>
      <w:r>
        <w:rPr>
          <w:rFonts w:cs="Arial"/>
          <w:sz w:val="22"/>
          <w:szCs w:val="22"/>
          <w:lang w:val="cs-CZ"/>
        </w:rPr>
        <w:t>podpory</w:t>
      </w:r>
      <w:r w:rsidR="00A60297" w:rsidRPr="006B1D1C">
        <w:rPr>
          <w:rFonts w:cs="Arial"/>
          <w:sz w:val="22"/>
          <w:szCs w:val="22"/>
        </w:rPr>
        <w:t xml:space="preserve"> středisko technické podpory (service desk), s nímž bude </w:t>
      </w:r>
      <w:r w:rsidR="001A2C49">
        <w:rPr>
          <w:rFonts w:cs="Arial"/>
          <w:sz w:val="22"/>
          <w:szCs w:val="22"/>
        </w:rPr>
        <w:t>Nabyvatel</w:t>
      </w:r>
      <w:r w:rsidR="00A60297" w:rsidRPr="006B1D1C">
        <w:rPr>
          <w:rFonts w:cs="Arial"/>
          <w:sz w:val="22"/>
          <w:szCs w:val="22"/>
        </w:rPr>
        <w:t xml:space="preserve"> moci telefonicky komunikovat za v místě a čase běžné hovorné a jemuž bude moci emailem zasílat své požadavky.</w:t>
      </w:r>
    </w:p>
    <w:p w14:paraId="3823EEAD" w14:textId="77777777" w:rsidR="00A60297" w:rsidRPr="006B1D1C" w:rsidRDefault="001A2C49" w:rsidP="00A6048E">
      <w:pPr>
        <w:pStyle w:val="Zkladntext"/>
        <w:widowControl/>
        <w:numPr>
          <w:ilvl w:val="0"/>
          <w:numId w:val="3"/>
        </w:numPr>
        <w:spacing w:after="240" w:line="276" w:lineRule="auto"/>
        <w:ind w:left="357" w:hanging="357"/>
        <w:rPr>
          <w:rFonts w:cs="Arial"/>
          <w:sz w:val="22"/>
          <w:szCs w:val="22"/>
        </w:rPr>
      </w:pPr>
      <w:r>
        <w:rPr>
          <w:rFonts w:cs="Arial"/>
          <w:sz w:val="22"/>
          <w:szCs w:val="22"/>
        </w:rPr>
        <w:t>Nabyvatel</w:t>
      </w:r>
      <w:r w:rsidR="00A60297" w:rsidRPr="006B1D1C">
        <w:rPr>
          <w:rFonts w:cs="Arial"/>
          <w:sz w:val="22"/>
          <w:szCs w:val="22"/>
        </w:rPr>
        <w:t xml:space="preserve"> se zavazuje poskytnout </w:t>
      </w:r>
      <w:r>
        <w:rPr>
          <w:rFonts w:cs="Arial"/>
          <w:sz w:val="22"/>
          <w:szCs w:val="22"/>
        </w:rPr>
        <w:t>Poskytovatel</w:t>
      </w:r>
      <w:r w:rsidR="009564B0">
        <w:rPr>
          <w:rFonts w:cs="Arial"/>
          <w:sz w:val="22"/>
          <w:szCs w:val="22"/>
          <w:lang w:val="cs-CZ"/>
        </w:rPr>
        <w:t>i</w:t>
      </w:r>
      <w:r w:rsidR="00A60297" w:rsidRPr="006B1D1C">
        <w:rPr>
          <w:rFonts w:cs="Arial"/>
          <w:sz w:val="22"/>
          <w:szCs w:val="22"/>
        </w:rPr>
        <w:t xml:space="preserve"> veškerou nezbytnou součinnost k řádnému plnění této Smlouvy, např. přístup do technologických místností, odstávky zařízení, atd..</w:t>
      </w:r>
    </w:p>
    <w:p w14:paraId="55883D23" w14:textId="77777777" w:rsidR="00A60297" w:rsidRPr="006B1D1C" w:rsidRDefault="00A60297" w:rsidP="00A6048E">
      <w:pPr>
        <w:pStyle w:val="RLProhlensmluvnchstran"/>
        <w:spacing w:line="276" w:lineRule="auto"/>
        <w:rPr>
          <w:rFonts w:ascii="Arial" w:hAnsi="Arial" w:cs="Arial"/>
          <w:szCs w:val="22"/>
        </w:rPr>
      </w:pPr>
    </w:p>
    <w:p w14:paraId="5F909E67" w14:textId="77777777" w:rsidR="00A60297" w:rsidRPr="006B1D1C" w:rsidRDefault="00A60297" w:rsidP="00A6048E">
      <w:pPr>
        <w:pStyle w:val="RLProhlensmluvnchstran"/>
        <w:spacing w:line="276" w:lineRule="auto"/>
        <w:rPr>
          <w:rFonts w:ascii="Arial" w:hAnsi="Arial" w:cs="Arial"/>
          <w:szCs w:val="22"/>
        </w:rPr>
      </w:pPr>
    </w:p>
    <w:p w14:paraId="4A19CC41" w14:textId="77777777" w:rsidR="00A60297" w:rsidRPr="006B1D1C" w:rsidRDefault="00A60297" w:rsidP="00A6048E">
      <w:pPr>
        <w:pStyle w:val="RLProhlensmluvnchstran"/>
        <w:spacing w:line="276" w:lineRule="auto"/>
        <w:rPr>
          <w:rFonts w:ascii="Arial" w:hAnsi="Arial" w:cs="Arial"/>
          <w:szCs w:val="22"/>
        </w:rPr>
      </w:pPr>
    </w:p>
    <w:p w14:paraId="5ABDB699" w14:textId="77777777" w:rsidR="008D262C" w:rsidRPr="006B1D1C" w:rsidRDefault="008D262C" w:rsidP="00110B5A">
      <w:pPr>
        <w:pStyle w:val="RLProhlensmluvnchstran"/>
        <w:rPr>
          <w:rFonts w:ascii="Arial" w:hAnsi="Arial" w:cs="Arial"/>
          <w:szCs w:val="22"/>
        </w:rPr>
        <w:sectPr w:rsidR="008D262C" w:rsidRPr="006B1D1C" w:rsidSect="00CB31B4">
          <w:pgSz w:w="11906" w:h="16838"/>
          <w:pgMar w:top="1418" w:right="1418" w:bottom="1418" w:left="1418" w:header="709" w:footer="709" w:gutter="0"/>
          <w:cols w:space="708"/>
          <w:titlePg/>
          <w:docGrid w:linePitch="360"/>
        </w:sectPr>
      </w:pPr>
    </w:p>
    <w:p w14:paraId="3B12F562" w14:textId="77777777" w:rsidR="00276166" w:rsidRPr="006B1D1C" w:rsidRDefault="006D61D4" w:rsidP="00120AB2">
      <w:pPr>
        <w:pStyle w:val="RLProhlensmluvnchstran"/>
        <w:rPr>
          <w:rFonts w:ascii="Arial" w:hAnsi="Arial" w:cs="Arial"/>
          <w:szCs w:val="22"/>
        </w:rPr>
      </w:pPr>
      <w:bookmarkStart w:id="43" w:name="Annex4"/>
      <w:r w:rsidRPr="006B1D1C">
        <w:rPr>
          <w:rFonts w:ascii="Arial" w:hAnsi="Arial" w:cs="Arial"/>
          <w:szCs w:val="22"/>
        </w:rPr>
        <w:t>Příloha č. 4</w:t>
      </w:r>
    </w:p>
    <w:bookmarkEnd w:id="43"/>
    <w:p w14:paraId="615C765C" w14:textId="77777777" w:rsidR="000C4F39" w:rsidRDefault="000C4F39" w:rsidP="00A5776D">
      <w:pPr>
        <w:pStyle w:val="RLProhlensmluvnchstran"/>
        <w:rPr>
          <w:rFonts w:ascii="Arial" w:hAnsi="Arial" w:cs="Arial"/>
          <w:szCs w:val="22"/>
          <w:highlight w:val="yellow"/>
        </w:rPr>
      </w:pPr>
      <w:r w:rsidRPr="006B1D1C">
        <w:rPr>
          <w:rFonts w:ascii="Arial" w:hAnsi="Arial" w:cs="Arial"/>
          <w:szCs w:val="22"/>
        </w:rPr>
        <w:t>Cena předmětu plnění</w:t>
      </w:r>
      <w:r w:rsidRPr="006B1D1C">
        <w:rPr>
          <w:rFonts w:ascii="Arial" w:hAnsi="Arial" w:cs="Arial"/>
          <w:szCs w:val="22"/>
          <w:highlight w:val="yellow"/>
        </w:rPr>
        <w:t xml:space="preserve"> </w:t>
      </w:r>
    </w:p>
    <w:p w14:paraId="33358562" w14:textId="77777777" w:rsidR="00ED2148" w:rsidRDefault="00ED2148" w:rsidP="00A5776D">
      <w:pPr>
        <w:pStyle w:val="RLProhlensmluvnchstran"/>
        <w:rPr>
          <w:rFonts w:ascii="Arial" w:hAnsi="Arial" w:cs="Arial"/>
          <w:szCs w:val="22"/>
        </w:rPr>
      </w:pPr>
    </w:p>
    <w:p w14:paraId="274AD1E7" w14:textId="77777777" w:rsidR="002E0BF6" w:rsidRDefault="002E0BF6" w:rsidP="00123512">
      <w:pPr>
        <w:pStyle w:val="RLProhlensmluvnchstran"/>
        <w:ind w:left="-709" w:firstLine="709"/>
        <w:rPr>
          <w:rFonts w:ascii="Arial" w:hAnsi="Arial" w:cs="Arial"/>
          <w:szCs w:val="22"/>
        </w:rPr>
      </w:pPr>
    </w:p>
    <w:p w14:paraId="7C634176" w14:textId="77777777" w:rsidR="002E0BF6" w:rsidRPr="00ED2148" w:rsidRDefault="002E0BF6" w:rsidP="00A5776D">
      <w:pPr>
        <w:pStyle w:val="RLProhlensmluvnchstran"/>
        <w:rPr>
          <w:rFonts w:ascii="Arial" w:hAnsi="Arial" w:cs="Arial"/>
          <w:szCs w:val="22"/>
        </w:rPr>
      </w:pPr>
    </w:p>
    <w:p w14:paraId="7C78D723" w14:textId="444532BE" w:rsidR="002338A8" w:rsidRDefault="002338A8" w:rsidP="002E0BF6">
      <w:pPr>
        <w:pStyle w:val="RLProhlensmluvnchstran"/>
        <w:jc w:val="left"/>
        <w:rPr>
          <w:rFonts w:ascii="Arial" w:hAnsi="Arial" w:cs="Arial"/>
          <w:color w:val="FF0000"/>
          <w:szCs w:val="22"/>
        </w:rPr>
      </w:pPr>
    </w:p>
    <w:tbl>
      <w:tblPr>
        <w:tblW w:w="10363" w:type="dxa"/>
        <w:tblInd w:w="55" w:type="dxa"/>
        <w:tblLayout w:type="fixed"/>
        <w:tblCellMar>
          <w:left w:w="70" w:type="dxa"/>
          <w:right w:w="70" w:type="dxa"/>
        </w:tblCellMar>
        <w:tblLook w:val="04A0" w:firstRow="1" w:lastRow="0" w:firstColumn="1" w:lastColumn="0" w:noHBand="0" w:noVBand="1"/>
      </w:tblPr>
      <w:tblGrid>
        <w:gridCol w:w="582"/>
        <w:gridCol w:w="1151"/>
        <w:gridCol w:w="2535"/>
        <w:gridCol w:w="709"/>
        <w:gridCol w:w="708"/>
        <w:gridCol w:w="1560"/>
        <w:gridCol w:w="1559"/>
        <w:gridCol w:w="1559"/>
      </w:tblGrid>
      <w:tr w:rsidR="002338A8" w:rsidRPr="00A5430A" w14:paraId="5D3A9895" w14:textId="77777777" w:rsidTr="00617A3C">
        <w:trPr>
          <w:trHeight w:val="675"/>
        </w:trPr>
        <w:tc>
          <w:tcPr>
            <w:tcW w:w="58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CF5E70" w14:textId="77777777" w:rsidR="002338A8" w:rsidRPr="00203742" w:rsidRDefault="002338A8" w:rsidP="00617A3C">
            <w:pPr>
              <w:spacing w:after="0" w:line="240" w:lineRule="auto"/>
              <w:jc w:val="center"/>
              <w:rPr>
                <w:rFonts w:ascii="Arial" w:hAnsi="Arial" w:cs="Arial"/>
                <w:b/>
                <w:bCs/>
                <w:sz w:val="16"/>
                <w:szCs w:val="16"/>
              </w:rPr>
            </w:pPr>
            <w:r w:rsidRPr="00203742">
              <w:rPr>
                <w:rFonts w:ascii="Arial" w:hAnsi="Arial" w:cs="Arial"/>
                <w:b/>
                <w:bCs/>
                <w:sz w:val="16"/>
                <w:szCs w:val="16"/>
              </w:rPr>
              <w:t>Poř. č.</w:t>
            </w:r>
          </w:p>
        </w:tc>
        <w:tc>
          <w:tcPr>
            <w:tcW w:w="1151" w:type="dxa"/>
            <w:tcBorders>
              <w:top w:val="single" w:sz="4" w:space="0" w:color="auto"/>
              <w:left w:val="nil"/>
              <w:bottom w:val="single" w:sz="4" w:space="0" w:color="auto"/>
              <w:right w:val="single" w:sz="4" w:space="0" w:color="auto"/>
            </w:tcBorders>
            <w:shd w:val="clear" w:color="000000" w:fill="D9D9D9"/>
            <w:vAlign w:val="center"/>
            <w:hideMark/>
          </w:tcPr>
          <w:p w14:paraId="7466D915" w14:textId="77777777" w:rsidR="002338A8" w:rsidRPr="00203742" w:rsidRDefault="002338A8" w:rsidP="00617A3C">
            <w:pPr>
              <w:spacing w:after="0" w:line="240" w:lineRule="auto"/>
              <w:jc w:val="center"/>
              <w:rPr>
                <w:rFonts w:ascii="Arial" w:hAnsi="Arial" w:cs="Arial"/>
                <w:b/>
                <w:bCs/>
                <w:sz w:val="16"/>
                <w:szCs w:val="16"/>
              </w:rPr>
            </w:pPr>
            <w:r w:rsidRPr="00203742">
              <w:rPr>
                <w:rFonts w:ascii="Arial" w:hAnsi="Arial" w:cs="Arial"/>
                <w:b/>
                <w:bCs/>
                <w:sz w:val="16"/>
                <w:szCs w:val="16"/>
              </w:rPr>
              <w:t>Part no.</w:t>
            </w:r>
          </w:p>
        </w:tc>
        <w:tc>
          <w:tcPr>
            <w:tcW w:w="2535" w:type="dxa"/>
            <w:tcBorders>
              <w:top w:val="single" w:sz="4" w:space="0" w:color="auto"/>
              <w:left w:val="nil"/>
              <w:bottom w:val="single" w:sz="4" w:space="0" w:color="auto"/>
              <w:right w:val="single" w:sz="4" w:space="0" w:color="auto"/>
            </w:tcBorders>
            <w:shd w:val="clear" w:color="000000" w:fill="D9D9D9"/>
            <w:vAlign w:val="center"/>
            <w:hideMark/>
          </w:tcPr>
          <w:p w14:paraId="28A2F823" w14:textId="77777777" w:rsidR="002338A8" w:rsidRPr="00203742" w:rsidRDefault="002338A8" w:rsidP="00617A3C">
            <w:pPr>
              <w:spacing w:after="0" w:line="240" w:lineRule="auto"/>
              <w:jc w:val="center"/>
              <w:rPr>
                <w:rFonts w:ascii="Arial" w:hAnsi="Arial" w:cs="Arial"/>
                <w:b/>
                <w:bCs/>
                <w:sz w:val="16"/>
                <w:szCs w:val="16"/>
              </w:rPr>
            </w:pPr>
            <w:r w:rsidRPr="00203742">
              <w:rPr>
                <w:rFonts w:ascii="Arial" w:hAnsi="Arial" w:cs="Arial"/>
                <w:b/>
                <w:bCs/>
                <w:sz w:val="16"/>
                <w:szCs w:val="16"/>
              </w:rPr>
              <w:t>Název produktu</w:t>
            </w:r>
          </w:p>
        </w:tc>
        <w:tc>
          <w:tcPr>
            <w:tcW w:w="709" w:type="dxa"/>
            <w:tcBorders>
              <w:top w:val="single" w:sz="4" w:space="0" w:color="auto"/>
              <w:left w:val="nil"/>
              <w:bottom w:val="single" w:sz="4" w:space="0" w:color="auto"/>
              <w:right w:val="single" w:sz="4" w:space="0" w:color="auto"/>
            </w:tcBorders>
            <w:shd w:val="clear" w:color="000000" w:fill="D9D9D9"/>
            <w:vAlign w:val="center"/>
          </w:tcPr>
          <w:p w14:paraId="0F1613C9" w14:textId="77777777" w:rsidR="002338A8" w:rsidRPr="00203742" w:rsidRDefault="002338A8" w:rsidP="00617A3C">
            <w:pPr>
              <w:spacing w:after="0" w:line="240" w:lineRule="auto"/>
              <w:jc w:val="center"/>
              <w:rPr>
                <w:rFonts w:ascii="Arial" w:hAnsi="Arial" w:cs="Arial"/>
                <w:b/>
                <w:bCs/>
                <w:sz w:val="16"/>
                <w:szCs w:val="16"/>
              </w:rPr>
            </w:pPr>
            <w:r w:rsidRPr="00203742">
              <w:rPr>
                <w:rFonts w:ascii="Arial" w:hAnsi="Arial" w:cs="Arial"/>
                <w:b/>
                <w:bCs/>
                <w:sz w:val="16"/>
                <w:szCs w:val="16"/>
              </w:rPr>
              <w:t>SN</w:t>
            </w:r>
          </w:p>
        </w:tc>
        <w:tc>
          <w:tcPr>
            <w:tcW w:w="70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D01BAEB" w14:textId="77777777" w:rsidR="002338A8" w:rsidRPr="00203742" w:rsidRDefault="002338A8" w:rsidP="00617A3C">
            <w:pPr>
              <w:spacing w:after="0" w:line="240" w:lineRule="auto"/>
              <w:jc w:val="center"/>
              <w:rPr>
                <w:rFonts w:ascii="Arial" w:hAnsi="Arial" w:cs="Arial"/>
                <w:b/>
                <w:bCs/>
                <w:sz w:val="16"/>
                <w:szCs w:val="16"/>
              </w:rPr>
            </w:pPr>
            <w:r w:rsidRPr="00203742">
              <w:rPr>
                <w:rFonts w:ascii="Arial" w:hAnsi="Arial" w:cs="Arial"/>
                <w:b/>
                <w:bCs/>
                <w:sz w:val="16"/>
                <w:szCs w:val="16"/>
              </w:rPr>
              <w:t>Počet</w:t>
            </w:r>
          </w:p>
        </w:tc>
        <w:tc>
          <w:tcPr>
            <w:tcW w:w="1560" w:type="dxa"/>
            <w:tcBorders>
              <w:top w:val="single" w:sz="4" w:space="0" w:color="auto"/>
              <w:left w:val="single" w:sz="4" w:space="0" w:color="auto"/>
              <w:bottom w:val="single" w:sz="4" w:space="0" w:color="auto"/>
              <w:right w:val="single" w:sz="4" w:space="0" w:color="auto"/>
            </w:tcBorders>
            <w:shd w:val="clear" w:color="000000" w:fill="D9D9D9"/>
            <w:vAlign w:val="center"/>
          </w:tcPr>
          <w:p w14:paraId="266CAC5A" w14:textId="77777777" w:rsidR="002338A8" w:rsidRPr="00203742" w:rsidRDefault="002338A8" w:rsidP="00617A3C">
            <w:pPr>
              <w:spacing w:after="0" w:line="240" w:lineRule="auto"/>
              <w:jc w:val="center"/>
              <w:rPr>
                <w:rFonts w:ascii="Arial" w:hAnsi="Arial" w:cs="Arial"/>
                <w:b/>
                <w:bCs/>
                <w:sz w:val="16"/>
                <w:szCs w:val="16"/>
              </w:rPr>
            </w:pPr>
            <w:r w:rsidRPr="00203742">
              <w:rPr>
                <w:rFonts w:ascii="Arial" w:hAnsi="Arial" w:cs="Arial"/>
                <w:b/>
                <w:bCs/>
                <w:sz w:val="16"/>
                <w:szCs w:val="16"/>
              </w:rPr>
              <w:t>Cena bez DPH</w:t>
            </w:r>
          </w:p>
        </w:tc>
        <w:tc>
          <w:tcPr>
            <w:tcW w:w="1559" w:type="dxa"/>
            <w:tcBorders>
              <w:top w:val="single" w:sz="4" w:space="0" w:color="auto"/>
              <w:left w:val="single" w:sz="4" w:space="0" w:color="auto"/>
              <w:bottom w:val="single" w:sz="4" w:space="0" w:color="auto"/>
              <w:right w:val="single" w:sz="4" w:space="0" w:color="auto"/>
            </w:tcBorders>
            <w:shd w:val="clear" w:color="000000" w:fill="D9D9D9"/>
          </w:tcPr>
          <w:p w14:paraId="321CD083" w14:textId="77777777" w:rsidR="002338A8" w:rsidRDefault="002338A8" w:rsidP="00617A3C">
            <w:pPr>
              <w:spacing w:after="0" w:line="240" w:lineRule="auto"/>
              <w:jc w:val="center"/>
              <w:rPr>
                <w:rFonts w:ascii="Arial" w:hAnsi="Arial" w:cs="Arial"/>
                <w:b/>
                <w:bCs/>
                <w:sz w:val="16"/>
                <w:szCs w:val="16"/>
              </w:rPr>
            </w:pPr>
          </w:p>
          <w:p w14:paraId="167806F0" w14:textId="77777777" w:rsidR="002338A8" w:rsidRDefault="002338A8" w:rsidP="00617A3C">
            <w:pPr>
              <w:spacing w:after="0" w:line="240" w:lineRule="auto"/>
              <w:jc w:val="center"/>
              <w:rPr>
                <w:rFonts w:ascii="Arial" w:hAnsi="Arial" w:cs="Arial"/>
                <w:b/>
                <w:bCs/>
                <w:sz w:val="16"/>
                <w:szCs w:val="16"/>
              </w:rPr>
            </w:pPr>
          </w:p>
          <w:p w14:paraId="15AED465" w14:textId="77777777" w:rsidR="002338A8" w:rsidRPr="00203742" w:rsidRDefault="002338A8" w:rsidP="00617A3C">
            <w:pPr>
              <w:spacing w:after="0" w:line="240" w:lineRule="auto"/>
              <w:jc w:val="center"/>
              <w:rPr>
                <w:rFonts w:ascii="Arial" w:hAnsi="Arial" w:cs="Arial"/>
                <w:b/>
                <w:bCs/>
                <w:sz w:val="16"/>
                <w:szCs w:val="16"/>
              </w:rPr>
            </w:pPr>
            <w:r>
              <w:rPr>
                <w:rFonts w:ascii="Arial" w:hAnsi="Arial" w:cs="Arial"/>
                <w:b/>
                <w:bCs/>
                <w:sz w:val="16"/>
                <w:szCs w:val="16"/>
              </w:rPr>
              <w:t>DPH</w:t>
            </w:r>
          </w:p>
        </w:tc>
        <w:tc>
          <w:tcPr>
            <w:tcW w:w="1559" w:type="dxa"/>
            <w:tcBorders>
              <w:top w:val="single" w:sz="4" w:space="0" w:color="auto"/>
              <w:left w:val="single" w:sz="4" w:space="0" w:color="auto"/>
              <w:bottom w:val="single" w:sz="4" w:space="0" w:color="auto"/>
              <w:right w:val="single" w:sz="4" w:space="0" w:color="auto"/>
            </w:tcBorders>
            <w:shd w:val="clear" w:color="000000" w:fill="D9D9D9"/>
            <w:vAlign w:val="center"/>
          </w:tcPr>
          <w:p w14:paraId="6F16EACC" w14:textId="77777777" w:rsidR="002338A8" w:rsidRPr="00203742" w:rsidRDefault="002338A8" w:rsidP="00617A3C">
            <w:pPr>
              <w:spacing w:after="0" w:line="240" w:lineRule="auto"/>
              <w:jc w:val="center"/>
              <w:rPr>
                <w:rFonts w:ascii="Arial" w:hAnsi="Arial" w:cs="Arial"/>
                <w:b/>
                <w:bCs/>
                <w:sz w:val="16"/>
                <w:szCs w:val="16"/>
              </w:rPr>
            </w:pPr>
            <w:r w:rsidRPr="00203742">
              <w:rPr>
                <w:rFonts w:ascii="Arial" w:hAnsi="Arial" w:cs="Arial"/>
                <w:b/>
                <w:bCs/>
                <w:sz w:val="16"/>
                <w:szCs w:val="16"/>
              </w:rPr>
              <w:t>Cena s DPH</w:t>
            </w:r>
          </w:p>
        </w:tc>
      </w:tr>
      <w:tr w:rsidR="002338A8" w:rsidRPr="00A76C2D" w14:paraId="54BB80EE" w14:textId="77777777" w:rsidTr="00617A3C">
        <w:trPr>
          <w:trHeight w:val="1068"/>
        </w:trPr>
        <w:tc>
          <w:tcPr>
            <w:tcW w:w="582" w:type="dxa"/>
            <w:tcBorders>
              <w:top w:val="nil"/>
              <w:left w:val="single" w:sz="4" w:space="0" w:color="auto"/>
              <w:bottom w:val="single" w:sz="4" w:space="0" w:color="auto"/>
              <w:right w:val="single" w:sz="4" w:space="0" w:color="auto"/>
            </w:tcBorders>
            <w:shd w:val="clear" w:color="000000" w:fill="FFFFFF"/>
            <w:vAlign w:val="center"/>
            <w:hideMark/>
          </w:tcPr>
          <w:p w14:paraId="2BFC6B5D" w14:textId="77777777" w:rsidR="002338A8" w:rsidRPr="00203742" w:rsidRDefault="002338A8" w:rsidP="00617A3C">
            <w:pPr>
              <w:spacing w:after="0" w:line="240" w:lineRule="auto"/>
              <w:jc w:val="center"/>
              <w:rPr>
                <w:rFonts w:ascii="Arial" w:hAnsi="Arial" w:cs="Arial"/>
                <w:sz w:val="16"/>
                <w:szCs w:val="16"/>
              </w:rPr>
            </w:pPr>
            <w:r w:rsidRPr="00203742">
              <w:rPr>
                <w:rFonts w:ascii="Arial" w:hAnsi="Arial" w:cs="Arial"/>
                <w:sz w:val="16"/>
                <w:szCs w:val="16"/>
              </w:rPr>
              <w:t>1</w:t>
            </w:r>
          </w:p>
        </w:tc>
        <w:tc>
          <w:tcPr>
            <w:tcW w:w="1151" w:type="dxa"/>
            <w:tcBorders>
              <w:top w:val="nil"/>
              <w:left w:val="nil"/>
              <w:bottom w:val="single" w:sz="4" w:space="0" w:color="auto"/>
              <w:right w:val="single" w:sz="4" w:space="0" w:color="auto"/>
            </w:tcBorders>
            <w:shd w:val="clear" w:color="000000" w:fill="FFFFFF"/>
            <w:vAlign w:val="center"/>
            <w:hideMark/>
          </w:tcPr>
          <w:p w14:paraId="0DAFA375" w14:textId="77777777" w:rsidR="002338A8" w:rsidRPr="00203742" w:rsidRDefault="002338A8" w:rsidP="00617A3C">
            <w:pPr>
              <w:spacing w:after="0" w:line="240" w:lineRule="auto"/>
              <w:jc w:val="center"/>
              <w:rPr>
                <w:rFonts w:ascii="Arial" w:hAnsi="Arial" w:cs="Arial"/>
                <w:b/>
                <w:bCs/>
                <w:sz w:val="18"/>
                <w:szCs w:val="18"/>
              </w:rPr>
            </w:pPr>
            <w:r w:rsidRPr="00307586">
              <w:rPr>
                <w:rFonts w:ascii="Arial" w:hAnsi="Arial" w:cs="Arial"/>
                <w:sz w:val="18"/>
                <w:szCs w:val="18"/>
              </w:rPr>
              <w:t>F5-ADD-BIG-ASM-7000</w:t>
            </w:r>
          </w:p>
        </w:tc>
        <w:tc>
          <w:tcPr>
            <w:tcW w:w="2535" w:type="dxa"/>
            <w:tcBorders>
              <w:top w:val="single" w:sz="4" w:space="0" w:color="auto"/>
              <w:left w:val="nil"/>
              <w:bottom w:val="single" w:sz="4" w:space="0" w:color="auto"/>
              <w:right w:val="single" w:sz="4" w:space="0" w:color="auto"/>
            </w:tcBorders>
            <w:shd w:val="clear" w:color="000000" w:fill="FFFFFF"/>
            <w:vAlign w:val="center"/>
            <w:hideMark/>
          </w:tcPr>
          <w:p w14:paraId="261E7CB9" w14:textId="77777777" w:rsidR="002338A8" w:rsidRPr="00203742" w:rsidRDefault="002338A8" w:rsidP="00617A3C">
            <w:pPr>
              <w:spacing w:after="0" w:line="240" w:lineRule="auto"/>
              <w:jc w:val="center"/>
              <w:rPr>
                <w:rFonts w:ascii="Arial" w:hAnsi="Arial" w:cs="Arial"/>
                <w:sz w:val="18"/>
                <w:szCs w:val="18"/>
              </w:rPr>
            </w:pPr>
            <w:r>
              <w:rPr>
                <w:rFonts w:ascii="Arial" w:hAnsi="Arial" w:cs="Arial"/>
                <w:sz w:val="18"/>
                <w:szCs w:val="18"/>
              </w:rPr>
              <w:t>BIG-IP Application Security Manager Modul for 72XXv/705Xs</w:t>
            </w:r>
          </w:p>
        </w:tc>
        <w:tc>
          <w:tcPr>
            <w:tcW w:w="709" w:type="dxa"/>
            <w:tcBorders>
              <w:top w:val="nil"/>
              <w:left w:val="nil"/>
              <w:bottom w:val="single" w:sz="4" w:space="0" w:color="auto"/>
              <w:right w:val="single" w:sz="4" w:space="0" w:color="auto"/>
            </w:tcBorders>
            <w:shd w:val="clear" w:color="000000" w:fill="FFFFFF"/>
            <w:vAlign w:val="center"/>
          </w:tcPr>
          <w:p w14:paraId="7AA3880A" w14:textId="77777777" w:rsidR="002338A8" w:rsidRPr="00203742" w:rsidRDefault="002338A8" w:rsidP="00617A3C">
            <w:pPr>
              <w:spacing w:after="0" w:line="240" w:lineRule="auto"/>
              <w:jc w:val="center"/>
              <w:rPr>
                <w:rFonts w:ascii="Arial" w:hAnsi="Arial" w:cs="Arial"/>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A6E8BB" w14:textId="77777777" w:rsidR="002338A8" w:rsidRPr="00203742" w:rsidRDefault="002338A8" w:rsidP="00617A3C">
            <w:pPr>
              <w:spacing w:after="0" w:line="240" w:lineRule="auto"/>
              <w:jc w:val="center"/>
              <w:rPr>
                <w:rFonts w:ascii="Arial" w:hAnsi="Arial" w:cs="Arial"/>
                <w:sz w:val="18"/>
                <w:szCs w:val="18"/>
              </w:rPr>
            </w:pPr>
            <w:r>
              <w:rPr>
                <w:rFonts w:ascii="Arial" w:hAnsi="Arial" w:cs="Arial"/>
                <w:sz w:val="18"/>
                <w:szCs w:val="18"/>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14:paraId="143B4CF1" w14:textId="77777777" w:rsidR="002338A8" w:rsidRPr="00A76C2D" w:rsidRDefault="002338A8" w:rsidP="00617A3C">
            <w:pPr>
              <w:spacing w:after="0" w:line="240" w:lineRule="auto"/>
              <w:jc w:val="right"/>
              <w:rPr>
                <w:rFonts w:ascii="Arial" w:hAnsi="Arial" w:cs="Arial"/>
                <w:sz w:val="18"/>
                <w:szCs w:val="18"/>
              </w:rPr>
            </w:pPr>
            <w:r w:rsidRPr="00A76C2D">
              <w:rPr>
                <w:rFonts w:ascii="Arial" w:hAnsi="Arial" w:cs="Arial"/>
                <w:color w:val="000000"/>
                <w:sz w:val="18"/>
                <w:szCs w:val="18"/>
              </w:rPr>
              <w:t>1 147 918,16 Kč</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42036888" w14:textId="77777777" w:rsidR="002338A8" w:rsidRPr="00A76C2D" w:rsidRDefault="002338A8" w:rsidP="00617A3C">
            <w:pPr>
              <w:spacing w:after="0" w:line="240" w:lineRule="auto"/>
              <w:jc w:val="right"/>
              <w:rPr>
                <w:rFonts w:ascii="Arial" w:hAnsi="Arial" w:cs="Arial"/>
                <w:sz w:val="18"/>
                <w:szCs w:val="18"/>
              </w:rPr>
            </w:pPr>
            <w:r w:rsidRPr="00A76C2D">
              <w:rPr>
                <w:rFonts w:ascii="Arial" w:hAnsi="Arial" w:cs="Arial"/>
                <w:color w:val="000000"/>
                <w:sz w:val="18"/>
                <w:szCs w:val="18"/>
              </w:rPr>
              <w:t>241 062,81 Kč</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17CDFEFA" w14:textId="77777777" w:rsidR="002338A8" w:rsidRPr="00A76C2D" w:rsidRDefault="002338A8" w:rsidP="00617A3C">
            <w:pPr>
              <w:spacing w:after="0" w:line="240" w:lineRule="auto"/>
              <w:jc w:val="right"/>
              <w:rPr>
                <w:rFonts w:ascii="Arial" w:hAnsi="Arial" w:cs="Arial"/>
                <w:sz w:val="18"/>
                <w:szCs w:val="18"/>
              </w:rPr>
            </w:pPr>
            <w:r w:rsidRPr="00A76C2D">
              <w:rPr>
                <w:rFonts w:ascii="Arial" w:hAnsi="Arial" w:cs="Arial"/>
                <w:color w:val="000000"/>
                <w:sz w:val="18"/>
                <w:szCs w:val="18"/>
              </w:rPr>
              <w:t>1 388 980,97 Kč</w:t>
            </w:r>
          </w:p>
        </w:tc>
      </w:tr>
      <w:tr w:rsidR="002338A8" w:rsidRPr="00A76C2D" w14:paraId="69309B53" w14:textId="77777777" w:rsidTr="00617A3C">
        <w:trPr>
          <w:trHeight w:val="846"/>
        </w:trPr>
        <w:tc>
          <w:tcPr>
            <w:tcW w:w="582" w:type="dxa"/>
            <w:tcBorders>
              <w:top w:val="nil"/>
              <w:left w:val="single" w:sz="4" w:space="0" w:color="auto"/>
              <w:bottom w:val="single" w:sz="4" w:space="0" w:color="auto"/>
              <w:right w:val="single" w:sz="4" w:space="0" w:color="auto"/>
            </w:tcBorders>
            <w:shd w:val="clear" w:color="000000" w:fill="FFFFFF"/>
            <w:vAlign w:val="center"/>
            <w:hideMark/>
          </w:tcPr>
          <w:p w14:paraId="384E0892" w14:textId="77777777" w:rsidR="002338A8" w:rsidRPr="00203742" w:rsidRDefault="002338A8" w:rsidP="00617A3C">
            <w:pPr>
              <w:spacing w:after="0" w:line="240" w:lineRule="auto"/>
              <w:jc w:val="center"/>
              <w:rPr>
                <w:rFonts w:ascii="Arial" w:hAnsi="Arial" w:cs="Arial"/>
                <w:sz w:val="16"/>
                <w:szCs w:val="16"/>
              </w:rPr>
            </w:pPr>
            <w:r w:rsidRPr="00203742">
              <w:rPr>
                <w:rFonts w:ascii="Arial" w:hAnsi="Arial" w:cs="Arial"/>
                <w:sz w:val="16"/>
                <w:szCs w:val="16"/>
              </w:rPr>
              <w:t>2</w:t>
            </w:r>
          </w:p>
        </w:tc>
        <w:tc>
          <w:tcPr>
            <w:tcW w:w="1151" w:type="dxa"/>
            <w:tcBorders>
              <w:top w:val="nil"/>
              <w:left w:val="nil"/>
              <w:bottom w:val="single" w:sz="4" w:space="0" w:color="auto"/>
              <w:right w:val="single" w:sz="4" w:space="0" w:color="auto"/>
            </w:tcBorders>
            <w:shd w:val="clear" w:color="000000" w:fill="FFFFFF"/>
            <w:vAlign w:val="center"/>
          </w:tcPr>
          <w:p w14:paraId="24ABA846" w14:textId="77777777" w:rsidR="002338A8" w:rsidRPr="00203742" w:rsidRDefault="002338A8" w:rsidP="00617A3C">
            <w:pPr>
              <w:spacing w:after="0" w:line="240" w:lineRule="auto"/>
              <w:jc w:val="center"/>
              <w:rPr>
                <w:rFonts w:ascii="Arial" w:hAnsi="Arial" w:cs="Arial"/>
                <w:b/>
                <w:bCs/>
                <w:sz w:val="18"/>
                <w:szCs w:val="18"/>
              </w:rPr>
            </w:pPr>
            <w:r w:rsidRPr="00307586">
              <w:rPr>
                <w:rFonts w:ascii="Arial" w:hAnsi="Arial" w:cs="Arial"/>
                <w:sz w:val="18"/>
                <w:szCs w:val="18"/>
              </w:rPr>
              <w:t>F5-SVC-BIG-PRE-L1-3</w:t>
            </w:r>
          </w:p>
        </w:tc>
        <w:tc>
          <w:tcPr>
            <w:tcW w:w="2535" w:type="dxa"/>
            <w:tcBorders>
              <w:top w:val="single" w:sz="4" w:space="0" w:color="auto"/>
              <w:left w:val="nil"/>
              <w:bottom w:val="single" w:sz="4" w:space="0" w:color="auto"/>
              <w:right w:val="single" w:sz="4" w:space="0" w:color="auto"/>
            </w:tcBorders>
            <w:shd w:val="clear" w:color="000000" w:fill="FFFFFF"/>
            <w:vAlign w:val="center"/>
          </w:tcPr>
          <w:p w14:paraId="68635A19" w14:textId="77777777" w:rsidR="002338A8" w:rsidRPr="00203742" w:rsidRDefault="002338A8" w:rsidP="00617A3C">
            <w:pPr>
              <w:spacing w:after="0" w:line="240" w:lineRule="auto"/>
              <w:jc w:val="center"/>
              <w:rPr>
                <w:rFonts w:ascii="Arial" w:hAnsi="Arial" w:cs="Arial"/>
                <w:sz w:val="18"/>
                <w:szCs w:val="18"/>
              </w:rPr>
            </w:pPr>
            <w:r>
              <w:rPr>
                <w:rFonts w:ascii="Arial" w:hAnsi="Arial" w:cs="Arial"/>
                <w:sz w:val="18"/>
                <w:szCs w:val="18"/>
              </w:rPr>
              <w:t>Level 1-3 Premium Service for BIG-IP (7 x 24)</w:t>
            </w:r>
          </w:p>
        </w:tc>
        <w:tc>
          <w:tcPr>
            <w:tcW w:w="709" w:type="dxa"/>
            <w:tcBorders>
              <w:top w:val="nil"/>
              <w:left w:val="nil"/>
              <w:bottom w:val="single" w:sz="4" w:space="0" w:color="auto"/>
              <w:right w:val="single" w:sz="4" w:space="0" w:color="auto"/>
            </w:tcBorders>
            <w:shd w:val="clear" w:color="000000" w:fill="FFFFFF"/>
            <w:vAlign w:val="center"/>
          </w:tcPr>
          <w:p w14:paraId="468454A9" w14:textId="77777777" w:rsidR="002338A8" w:rsidRPr="00203742" w:rsidRDefault="002338A8" w:rsidP="00617A3C">
            <w:pPr>
              <w:spacing w:after="0" w:line="240" w:lineRule="auto"/>
              <w:jc w:val="center"/>
              <w:rPr>
                <w:rFonts w:ascii="Arial" w:hAnsi="Arial" w:cs="Arial"/>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5DB0C098" w14:textId="77777777" w:rsidR="002338A8" w:rsidRPr="00203742" w:rsidRDefault="002338A8" w:rsidP="00617A3C">
            <w:pPr>
              <w:spacing w:after="0" w:line="240" w:lineRule="auto"/>
              <w:jc w:val="center"/>
              <w:rPr>
                <w:rFonts w:ascii="Arial" w:hAnsi="Arial" w:cs="Arial"/>
                <w:sz w:val="18"/>
                <w:szCs w:val="18"/>
              </w:rPr>
            </w:pPr>
            <w:r>
              <w:rPr>
                <w:rFonts w:ascii="Arial" w:hAnsi="Arial" w:cs="Arial"/>
                <w:sz w:val="18"/>
                <w:szCs w:val="18"/>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14:paraId="60D961F5" w14:textId="77777777" w:rsidR="002338A8" w:rsidRPr="00A76C2D" w:rsidRDefault="002338A8" w:rsidP="00617A3C">
            <w:pPr>
              <w:spacing w:after="0" w:line="240" w:lineRule="auto"/>
              <w:jc w:val="right"/>
              <w:rPr>
                <w:rFonts w:ascii="Arial" w:hAnsi="Arial" w:cs="Arial"/>
                <w:sz w:val="18"/>
                <w:szCs w:val="18"/>
              </w:rPr>
            </w:pPr>
            <w:r w:rsidRPr="00A76C2D">
              <w:rPr>
                <w:rFonts w:ascii="Arial" w:hAnsi="Arial" w:cs="Arial"/>
                <w:color w:val="000000"/>
                <w:sz w:val="18"/>
                <w:szCs w:val="18"/>
              </w:rPr>
              <w:t>224 411,72 Kč</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0E8FCC93" w14:textId="77777777" w:rsidR="002338A8" w:rsidRPr="00A76C2D" w:rsidRDefault="002338A8" w:rsidP="00617A3C">
            <w:pPr>
              <w:spacing w:after="0" w:line="240" w:lineRule="auto"/>
              <w:jc w:val="right"/>
              <w:rPr>
                <w:rFonts w:ascii="Arial" w:hAnsi="Arial" w:cs="Arial"/>
                <w:sz w:val="18"/>
                <w:szCs w:val="18"/>
              </w:rPr>
            </w:pPr>
            <w:r w:rsidRPr="00A76C2D">
              <w:rPr>
                <w:rFonts w:ascii="Arial" w:hAnsi="Arial" w:cs="Arial"/>
                <w:color w:val="000000"/>
                <w:sz w:val="18"/>
                <w:szCs w:val="18"/>
              </w:rPr>
              <w:t>47 126,46 Kč</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3DA7CB57" w14:textId="77777777" w:rsidR="002338A8" w:rsidRPr="00A76C2D" w:rsidRDefault="002338A8" w:rsidP="00617A3C">
            <w:pPr>
              <w:spacing w:after="0" w:line="240" w:lineRule="auto"/>
              <w:jc w:val="right"/>
              <w:rPr>
                <w:rFonts w:ascii="Arial" w:hAnsi="Arial" w:cs="Arial"/>
                <w:sz w:val="18"/>
                <w:szCs w:val="18"/>
              </w:rPr>
            </w:pPr>
            <w:r w:rsidRPr="00A76C2D">
              <w:rPr>
                <w:rFonts w:ascii="Arial" w:hAnsi="Arial" w:cs="Arial"/>
                <w:color w:val="000000"/>
                <w:sz w:val="18"/>
                <w:szCs w:val="18"/>
              </w:rPr>
              <w:t>271 538,18 Kč</w:t>
            </w:r>
          </w:p>
        </w:tc>
      </w:tr>
      <w:tr w:rsidR="002338A8" w:rsidRPr="00A76C2D" w14:paraId="2BB348F5" w14:textId="77777777" w:rsidTr="00617A3C">
        <w:trPr>
          <w:trHeight w:val="988"/>
        </w:trPr>
        <w:tc>
          <w:tcPr>
            <w:tcW w:w="582" w:type="dxa"/>
            <w:tcBorders>
              <w:top w:val="nil"/>
              <w:left w:val="single" w:sz="4" w:space="0" w:color="auto"/>
              <w:bottom w:val="single" w:sz="4" w:space="0" w:color="auto"/>
              <w:right w:val="single" w:sz="4" w:space="0" w:color="auto"/>
            </w:tcBorders>
            <w:shd w:val="clear" w:color="000000" w:fill="FFFFFF"/>
            <w:vAlign w:val="center"/>
            <w:hideMark/>
          </w:tcPr>
          <w:p w14:paraId="08C3AD60" w14:textId="77777777" w:rsidR="002338A8" w:rsidRPr="00203742" w:rsidRDefault="002338A8" w:rsidP="00617A3C">
            <w:pPr>
              <w:spacing w:after="0" w:line="240" w:lineRule="auto"/>
              <w:jc w:val="center"/>
              <w:rPr>
                <w:rFonts w:ascii="Arial" w:hAnsi="Arial" w:cs="Arial"/>
                <w:sz w:val="16"/>
                <w:szCs w:val="16"/>
              </w:rPr>
            </w:pPr>
            <w:r w:rsidRPr="00203742">
              <w:rPr>
                <w:rFonts w:ascii="Arial" w:hAnsi="Arial" w:cs="Arial"/>
                <w:sz w:val="16"/>
                <w:szCs w:val="16"/>
              </w:rPr>
              <w:t>3</w:t>
            </w:r>
          </w:p>
        </w:tc>
        <w:tc>
          <w:tcPr>
            <w:tcW w:w="1151" w:type="dxa"/>
            <w:tcBorders>
              <w:top w:val="nil"/>
              <w:left w:val="nil"/>
              <w:bottom w:val="single" w:sz="4" w:space="0" w:color="auto"/>
              <w:right w:val="single" w:sz="4" w:space="0" w:color="auto"/>
            </w:tcBorders>
            <w:shd w:val="clear" w:color="000000" w:fill="FFFFFF"/>
            <w:vAlign w:val="center"/>
          </w:tcPr>
          <w:p w14:paraId="55DEF6C5" w14:textId="77777777" w:rsidR="002338A8" w:rsidRPr="00203742" w:rsidRDefault="002338A8" w:rsidP="00617A3C">
            <w:pPr>
              <w:spacing w:after="0" w:line="240" w:lineRule="auto"/>
              <w:jc w:val="center"/>
              <w:rPr>
                <w:rFonts w:ascii="Arial" w:hAnsi="Arial" w:cs="Arial"/>
                <w:b/>
                <w:bCs/>
                <w:sz w:val="18"/>
                <w:szCs w:val="18"/>
              </w:rPr>
            </w:pPr>
            <w:r w:rsidRPr="00307586">
              <w:rPr>
                <w:rFonts w:ascii="Arial" w:hAnsi="Arial" w:cs="Arial"/>
                <w:sz w:val="18"/>
                <w:szCs w:val="18"/>
              </w:rPr>
              <w:t>F5-ADDBIGAPM-7200V-B</w:t>
            </w:r>
          </w:p>
        </w:tc>
        <w:tc>
          <w:tcPr>
            <w:tcW w:w="2535" w:type="dxa"/>
            <w:tcBorders>
              <w:top w:val="single" w:sz="4" w:space="0" w:color="auto"/>
              <w:left w:val="nil"/>
              <w:bottom w:val="single" w:sz="4" w:space="0" w:color="auto"/>
              <w:right w:val="single" w:sz="4" w:space="0" w:color="auto"/>
            </w:tcBorders>
            <w:shd w:val="clear" w:color="000000" w:fill="FFFFFF"/>
            <w:vAlign w:val="center"/>
          </w:tcPr>
          <w:p w14:paraId="65ADB490" w14:textId="77777777" w:rsidR="002338A8" w:rsidRPr="00203742" w:rsidRDefault="002338A8" w:rsidP="00617A3C">
            <w:pPr>
              <w:spacing w:after="0" w:line="240" w:lineRule="auto"/>
              <w:jc w:val="center"/>
              <w:rPr>
                <w:rFonts w:ascii="Arial" w:hAnsi="Arial" w:cs="Arial"/>
                <w:sz w:val="18"/>
                <w:szCs w:val="18"/>
              </w:rPr>
            </w:pPr>
            <w:r>
              <w:rPr>
                <w:rFonts w:ascii="Arial" w:hAnsi="Arial" w:cs="Arial"/>
                <w:sz w:val="18"/>
                <w:szCs w:val="18"/>
              </w:rPr>
              <w:t>BIG-IP Access Policy Manager Base Module for 72XXv (500 Concurrent VPN Users)</w:t>
            </w:r>
          </w:p>
        </w:tc>
        <w:tc>
          <w:tcPr>
            <w:tcW w:w="709" w:type="dxa"/>
            <w:tcBorders>
              <w:top w:val="nil"/>
              <w:left w:val="nil"/>
              <w:bottom w:val="single" w:sz="4" w:space="0" w:color="auto"/>
              <w:right w:val="single" w:sz="4" w:space="0" w:color="auto"/>
            </w:tcBorders>
            <w:shd w:val="clear" w:color="000000" w:fill="FFFFFF"/>
            <w:vAlign w:val="center"/>
          </w:tcPr>
          <w:p w14:paraId="53F4DFB6" w14:textId="77777777" w:rsidR="002338A8" w:rsidRPr="00203742" w:rsidRDefault="002338A8" w:rsidP="00617A3C">
            <w:pPr>
              <w:spacing w:after="0" w:line="240" w:lineRule="auto"/>
              <w:jc w:val="center"/>
              <w:rPr>
                <w:rFonts w:ascii="Arial" w:hAnsi="Arial" w:cs="Arial"/>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74373C6E" w14:textId="77777777" w:rsidR="002338A8" w:rsidRPr="00203742" w:rsidRDefault="002338A8" w:rsidP="00617A3C">
            <w:pPr>
              <w:spacing w:after="0" w:line="240" w:lineRule="auto"/>
              <w:jc w:val="center"/>
              <w:rPr>
                <w:rFonts w:ascii="Arial" w:hAnsi="Arial" w:cs="Arial"/>
                <w:sz w:val="18"/>
                <w:szCs w:val="18"/>
              </w:rPr>
            </w:pPr>
            <w:r>
              <w:rPr>
                <w:rFonts w:ascii="Arial" w:hAnsi="Arial" w:cs="Arial"/>
                <w:sz w:val="18"/>
                <w:szCs w:val="18"/>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14:paraId="061636B5" w14:textId="77777777" w:rsidR="002338A8" w:rsidRPr="00A76C2D" w:rsidRDefault="002338A8" w:rsidP="00617A3C">
            <w:pPr>
              <w:spacing w:after="0" w:line="240" w:lineRule="auto"/>
              <w:jc w:val="right"/>
              <w:rPr>
                <w:rFonts w:ascii="Arial" w:hAnsi="Arial" w:cs="Arial"/>
                <w:sz w:val="18"/>
                <w:szCs w:val="18"/>
              </w:rPr>
            </w:pPr>
            <w:r w:rsidRPr="00A76C2D">
              <w:rPr>
                <w:rFonts w:ascii="Arial" w:hAnsi="Arial" w:cs="Arial"/>
                <w:color w:val="000000"/>
                <w:sz w:val="18"/>
                <w:szCs w:val="18"/>
              </w:rPr>
              <w:t>688 678,00 Kč</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1D3D8337" w14:textId="77777777" w:rsidR="002338A8" w:rsidRPr="00A76C2D" w:rsidRDefault="002338A8" w:rsidP="00617A3C">
            <w:pPr>
              <w:spacing w:after="0" w:line="240" w:lineRule="auto"/>
              <w:jc w:val="right"/>
              <w:rPr>
                <w:rFonts w:ascii="Arial" w:hAnsi="Arial" w:cs="Arial"/>
                <w:sz w:val="18"/>
                <w:szCs w:val="18"/>
              </w:rPr>
            </w:pPr>
            <w:r w:rsidRPr="00A76C2D">
              <w:rPr>
                <w:rFonts w:ascii="Arial" w:hAnsi="Arial" w:cs="Arial"/>
                <w:color w:val="000000"/>
                <w:sz w:val="18"/>
                <w:szCs w:val="18"/>
              </w:rPr>
              <w:t>144 622,38 Kč</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5BDF9711" w14:textId="77777777" w:rsidR="002338A8" w:rsidRPr="00A76C2D" w:rsidRDefault="002338A8" w:rsidP="00617A3C">
            <w:pPr>
              <w:spacing w:after="0" w:line="240" w:lineRule="auto"/>
              <w:jc w:val="right"/>
              <w:rPr>
                <w:rFonts w:ascii="Arial" w:hAnsi="Arial" w:cs="Arial"/>
                <w:sz w:val="18"/>
                <w:szCs w:val="18"/>
              </w:rPr>
            </w:pPr>
            <w:r w:rsidRPr="00A76C2D">
              <w:rPr>
                <w:rFonts w:ascii="Arial" w:hAnsi="Arial" w:cs="Arial"/>
                <w:color w:val="000000"/>
                <w:sz w:val="18"/>
                <w:szCs w:val="18"/>
              </w:rPr>
              <w:t>833 300,38 Kč</w:t>
            </w:r>
          </w:p>
        </w:tc>
      </w:tr>
      <w:tr w:rsidR="002338A8" w:rsidRPr="00A76C2D" w14:paraId="3E6E3507" w14:textId="77777777" w:rsidTr="00617A3C">
        <w:trPr>
          <w:trHeight w:val="976"/>
        </w:trPr>
        <w:tc>
          <w:tcPr>
            <w:tcW w:w="58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02BA6B" w14:textId="77777777" w:rsidR="002338A8" w:rsidRPr="00203742" w:rsidRDefault="002338A8" w:rsidP="00617A3C">
            <w:pPr>
              <w:spacing w:after="0" w:line="240" w:lineRule="auto"/>
              <w:jc w:val="center"/>
              <w:rPr>
                <w:rFonts w:ascii="Arial" w:hAnsi="Arial" w:cs="Arial"/>
                <w:sz w:val="16"/>
                <w:szCs w:val="16"/>
              </w:rPr>
            </w:pPr>
            <w:r w:rsidRPr="00203742">
              <w:rPr>
                <w:rFonts w:ascii="Arial" w:hAnsi="Arial" w:cs="Arial"/>
                <w:sz w:val="16"/>
                <w:szCs w:val="16"/>
              </w:rPr>
              <w:t>4</w:t>
            </w:r>
          </w:p>
        </w:tc>
        <w:tc>
          <w:tcPr>
            <w:tcW w:w="1151" w:type="dxa"/>
            <w:tcBorders>
              <w:top w:val="single" w:sz="4" w:space="0" w:color="auto"/>
              <w:left w:val="nil"/>
              <w:bottom w:val="single" w:sz="4" w:space="0" w:color="auto"/>
              <w:right w:val="single" w:sz="4" w:space="0" w:color="auto"/>
            </w:tcBorders>
            <w:shd w:val="clear" w:color="000000" w:fill="FFFFFF"/>
            <w:vAlign w:val="center"/>
          </w:tcPr>
          <w:p w14:paraId="3BB6656D" w14:textId="77777777" w:rsidR="002338A8" w:rsidRPr="00203742" w:rsidRDefault="002338A8" w:rsidP="00617A3C">
            <w:pPr>
              <w:spacing w:after="0" w:line="240" w:lineRule="auto"/>
              <w:jc w:val="center"/>
              <w:rPr>
                <w:rFonts w:ascii="Arial" w:hAnsi="Arial" w:cs="Arial"/>
                <w:b/>
                <w:bCs/>
                <w:sz w:val="18"/>
                <w:szCs w:val="18"/>
              </w:rPr>
            </w:pPr>
            <w:r w:rsidRPr="00307586">
              <w:rPr>
                <w:rFonts w:ascii="Arial" w:hAnsi="Arial" w:cs="Arial"/>
                <w:sz w:val="18"/>
                <w:szCs w:val="18"/>
              </w:rPr>
              <w:t>F5-SVC-BIG-PRE-L1-3</w:t>
            </w:r>
          </w:p>
        </w:tc>
        <w:tc>
          <w:tcPr>
            <w:tcW w:w="2535" w:type="dxa"/>
            <w:tcBorders>
              <w:top w:val="single" w:sz="4" w:space="0" w:color="auto"/>
              <w:left w:val="nil"/>
              <w:bottom w:val="single" w:sz="4" w:space="0" w:color="auto"/>
              <w:right w:val="single" w:sz="4" w:space="0" w:color="auto"/>
            </w:tcBorders>
            <w:shd w:val="clear" w:color="000000" w:fill="FFFFFF"/>
            <w:vAlign w:val="center"/>
          </w:tcPr>
          <w:p w14:paraId="5F5DD62B" w14:textId="77777777" w:rsidR="002338A8" w:rsidRPr="00203742" w:rsidRDefault="002338A8" w:rsidP="00617A3C">
            <w:pPr>
              <w:spacing w:after="0" w:line="240" w:lineRule="auto"/>
              <w:jc w:val="center"/>
              <w:rPr>
                <w:rFonts w:ascii="Arial" w:hAnsi="Arial" w:cs="Arial"/>
                <w:sz w:val="18"/>
                <w:szCs w:val="18"/>
              </w:rPr>
            </w:pPr>
            <w:r>
              <w:rPr>
                <w:rFonts w:ascii="Arial" w:hAnsi="Arial" w:cs="Arial"/>
                <w:sz w:val="18"/>
                <w:szCs w:val="18"/>
              </w:rPr>
              <w:t>Level 1-3 Premium Service for BIG-IP (7 x 24)</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2DEE2C14" w14:textId="77777777" w:rsidR="002338A8" w:rsidRPr="00203742" w:rsidRDefault="002338A8" w:rsidP="00617A3C">
            <w:pPr>
              <w:spacing w:after="0" w:line="240" w:lineRule="auto"/>
              <w:jc w:val="center"/>
              <w:rPr>
                <w:rFonts w:ascii="Arial" w:hAnsi="Arial" w:cs="Arial"/>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251DC9CB" w14:textId="77777777" w:rsidR="002338A8" w:rsidRPr="00203742" w:rsidRDefault="002338A8" w:rsidP="00617A3C">
            <w:pPr>
              <w:spacing w:after="0" w:line="240" w:lineRule="auto"/>
              <w:jc w:val="center"/>
              <w:rPr>
                <w:rFonts w:ascii="Arial" w:hAnsi="Arial" w:cs="Arial"/>
                <w:sz w:val="18"/>
                <w:szCs w:val="18"/>
              </w:rPr>
            </w:pPr>
            <w:r>
              <w:rPr>
                <w:rFonts w:ascii="Arial" w:hAnsi="Arial" w:cs="Arial"/>
                <w:sz w:val="18"/>
                <w:szCs w:val="18"/>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14:paraId="02D33203" w14:textId="77777777" w:rsidR="002338A8" w:rsidRPr="00A76C2D" w:rsidRDefault="002338A8" w:rsidP="00617A3C">
            <w:pPr>
              <w:spacing w:after="0" w:line="240" w:lineRule="auto"/>
              <w:jc w:val="right"/>
              <w:rPr>
                <w:rFonts w:ascii="Arial" w:hAnsi="Arial" w:cs="Arial"/>
                <w:sz w:val="18"/>
                <w:szCs w:val="18"/>
              </w:rPr>
            </w:pPr>
            <w:r w:rsidRPr="00A76C2D">
              <w:rPr>
                <w:rFonts w:ascii="Arial" w:hAnsi="Arial" w:cs="Arial"/>
                <w:color w:val="000000"/>
                <w:sz w:val="18"/>
                <w:szCs w:val="18"/>
              </w:rPr>
              <w:t>134 630,26 Kč</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7B325894" w14:textId="77777777" w:rsidR="002338A8" w:rsidRPr="00A76C2D" w:rsidRDefault="002338A8" w:rsidP="00617A3C">
            <w:pPr>
              <w:spacing w:after="0" w:line="240" w:lineRule="auto"/>
              <w:jc w:val="right"/>
              <w:rPr>
                <w:rFonts w:ascii="Arial" w:hAnsi="Arial" w:cs="Arial"/>
                <w:sz w:val="18"/>
                <w:szCs w:val="18"/>
              </w:rPr>
            </w:pPr>
            <w:r w:rsidRPr="00A76C2D">
              <w:rPr>
                <w:rFonts w:ascii="Arial" w:hAnsi="Arial" w:cs="Arial"/>
                <w:color w:val="000000"/>
                <w:sz w:val="18"/>
                <w:szCs w:val="18"/>
              </w:rPr>
              <w:t>28 272,35 Kč</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557D2E83" w14:textId="77777777" w:rsidR="002338A8" w:rsidRPr="00A76C2D" w:rsidRDefault="002338A8" w:rsidP="00617A3C">
            <w:pPr>
              <w:spacing w:after="0" w:line="240" w:lineRule="auto"/>
              <w:jc w:val="right"/>
              <w:rPr>
                <w:rFonts w:ascii="Arial" w:hAnsi="Arial" w:cs="Arial"/>
                <w:sz w:val="18"/>
                <w:szCs w:val="18"/>
              </w:rPr>
            </w:pPr>
            <w:r w:rsidRPr="00A76C2D">
              <w:rPr>
                <w:rFonts w:ascii="Arial" w:hAnsi="Arial" w:cs="Arial"/>
                <w:color w:val="000000"/>
                <w:sz w:val="18"/>
                <w:szCs w:val="18"/>
              </w:rPr>
              <w:t>162 902,61 Kč</w:t>
            </w:r>
          </w:p>
        </w:tc>
      </w:tr>
      <w:tr w:rsidR="002338A8" w:rsidRPr="00A76C2D" w14:paraId="2F9D0B5A" w14:textId="77777777" w:rsidTr="00617A3C">
        <w:trPr>
          <w:trHeight w:val="844"/>
        </w:trPr>
        <w:tc>
          <w:tcPr>
            <w:tcW w:w="5685"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14:paraId="24F5146D" w14:textId="77777777" w:rsidR="002338A8" w:rsidRPr="00203742" w:rsidRDefault="002338A8" w:rsidP="00617A3C">
            <w:pPr>
              <w:spacing w:after="0" w:line="240" w:lineRule="auto"/>
              <w:jc w:val="center"/>
              <w:rPr>
                <w:rFonts w:ascii="Arial" w:hAnsi="Arial" w:cs="Arial"/>
                <w:sz w:val="18"/>
                <w:szCs w:val="18"/>
              </w:rPr>
            </w:pPr>
            <w:r w:rsidRPr="000726A4">
              <w:rPr>
                <w:rFonts w:ascii="Arial" w:hAnsi="Arial" w:cs="Arial"/>
                <w:b/>
                <w:sz w:val="18"/>
                <w:szCs w:val="18"/>
              </w:rPr>
              <w:t>CENA CELKEM</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14:paraId="691D6CFE" w14:textId="77777777" w:rsidR="002338A8" w:rsidRPr="00A76C2D" w:rsidRDefault="002338A8" w:rsidP="00617A3C">
            <w:pPr>
              <w:spacing w:after="0" w:line="240" w:lineRule="auto"/>
              <w:jc w:val="right"/>
              <w:rPr>
                <w:rFonts w:ascii="Arial" w:hAnsi="Arial" w:cs="Arial"/>
                <w:b/>
                <w:sz w:val="18"/>
                <w:szCs w:val="18"/>
              </w:rPr>
            </w:pPr>
            <w:r w:rsidRPr="00A76C2D">
              <w:rPr>
                <w:rFonts w:ascii="Arial" w:hAnsi="Arial" w:cs="Arial"/>
                <w:b/>
                <w:color w:val="000000"/>
                <w:sz w:val="18"/>
                <w:szCs w:val="18"/>
              </w:rPr>
              <w:t>2 195 638,14 Kč</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28EB2C7C" w14:textId="77777777" w:rsidR="002338A8" w:rsidRPr="00A76C2D" w:rsidRDefault="002338A8" w:rsidP="00617A3C">
            <w:pPr>
              <w:spacing w:after="0" w:line="240" w:lineRule="auto"/>
              <w:jc w:val="right"/>
              <w:rPr>
                <w:rFonts w:ascii="Arial" w:hAnsi="Arial" w:cs="Arial"/>
                <w:b/>
                <w:sz w:val="18"/>
                <w:szCs w:val="18"/>
              </w:rPr>
            </w:pPr>
            <w:r w:rsidRPr="00A76C2D">
              <w:rPr>
                <w:rFonts w:ascii="Arial" w:hAnsi="Arial" w:cs="Arial"/>
                <w:b/>
                <w:color w:val="000000"/>
                <w:sz w:val="18"/>
                <w:szCs w:val="18"/>
              </w:rPr>
              <w:t>461 084,01 Kč</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61164D36" w14:textId="77777777" w:rsidR="002338A8" w:rsidRPr="00A76C2D" w:rsidRDefault="002338A8" w:rsidP="00617A3C">
            <w:pPr>
              <w:spacing w:after="0" w:line="240" w:lineRule="auto"/>
              <w:jc w:val="right"/>
              <w:rPr>
                <w:rFonts w:ascii="Arial" w:hAnsi="Arial" w:cs="Arial"/>
                <w:b/>
                <w:sz w:val="18"/>
                <w:szCs w:val="18"/>
              </w:rPr>
            </w:pPr>
            <w:r w:rsidRPr="00A76C2D">
              <w:rPr>
                <w:rFonts w:ascii="Arial" w:hAnsi="Arial" w:cs="Arial"/>
                <w:b/>
                <w:color w:val="000000"/>
                <w:sz w:val="18"/>
                <w:szCs w:val="18"/>
              </w:rPr>
              <w:t>2 656 722,15 Kč</w:t>
            </w:r>
          </w:p>
        </w:tc>
      </w:tr>
    </w:tbl>
    <w:p w14:paraId="2DB883E9" w14:textId="77777777" w:rsidR="002338A8" w:rsidRPr="00A5430A" w:rsidRDefault="002338A8" w:rsidP="002E0BF6">
      <w:pPr>
        <w:pStyle w:val="RLProhlensmluvnchstran"/>
        <w:jc w:val="left"/>
        <w:rPr>
          <w:rFonts w:ascii="Arial" w:hAnsi="Arial" w:cs="Arial"/>
          <w:color w:val="FF0000"/>
          <w:szCs w:val="22"/>
        </w:rPr>
      </w:pPr>
    </w:p>
    <w:p w14:paraId="1BAB149E" w14:textId="77777777" w:rsidR="002E0BF6" w:rsidRDefault="002E0BF6" w:rsidP="00ED2148">
      <w:pPr>
        <w:pStyle w:val="RLProhlensmluvnchstran"/>
        <w:jc w:val="left"/>
        <w:rPr>
          <w:rFonts w:ascii="Arial" w:hAnsi="Arial" w:cs="Arial"/>
          <w:szCs w:val="22"/>
        </w:rPr>
      </w:pPr>
    </w:p>
    <w:p w14:paraId="0D42ABD9" w14:textId="5E40E7B5" w:rsidR="002E0BF6" w:rsidRDefault="002E0BF6" w:rsidP="000C4F39">
      <w:pPr>
        <w:pStyle w:val="RLProhlensmluvnchstran"/>
        <w:rPr>
          <w:rFonts w:ascii="Arial" w:hAnsi="Arial" w:cs="Arial"/>
          <w:szCs w:val="22"/>
        </w:rPr>
      </w:pPr>
    </w:p>
    <w:p w14:paraId="51C74B05" w14:textId="77777777" w:rsidR="002E0BF6" w:rsidRDefault="002E0BF6" w:rsidP="000C4F39">
      <w:pPr>
        <w:pStyle w:val="RLProhlensmluvnchstran"/>
        <w:rPr>
          <w:rFonts w:ascii="Arial" w:hAnsi="Arial" w:cs="Arial"/>
          <w:szCs w:val="22"/>
        </w:rPr>
      </w:pPr>
    </w:p>
    <w:p w14:paraId="6595D894" w14:textId="77777777" w:rsidR="002E0BF6" w:rsidRDefault="002E0BF6" w:rsidP="000C4F39">
      <w:pPr>
        <w:pStyle w:val="RLProhlensmluvnchstran"/>
        <w:rPr>
          <w:rFonts w:ascii="Arial" w:hAnsi="Arial" w:cs="Arial"/>
          <w:szCs w:val="22"/>
        </w:rPr>
      </w:pPr>
    </w:p>
    <w:p w14:paraId="40A296D5" w14:textId="77777777" w:rsidR="002E0BF6" w:rsidRDefault="002E0BF6" w:rsidP="000C4F39">
      <w:pPr>
        <w:pStyle w:val="RLProhlensmluvnchstran"/>
        <w:rPr>
          <w:rFonts w:ascii="Arial" w:hAnsi="Arial" w:cs="Arial"/>
          <w:szCs w:val="22"/>
        </w:rPr>
      </w:pPr>
    </w:p>
    <w:p w14:paraId="388146E4" w14:textId="77777777" w:rsidR="002E0BF6" w:rsidRDefault="002E0BF6" w:rsidP="000C4F39">
      <w:pPr>
        <w:pStyle w:val="RLProhlensmluvnchstran"/>
        <w:rPr>
          <w:rFonts w:ascii="Arial" w:hAnsi="Arial" w:cs="Arial"/>
          <w:szCs w:val="22"/>
        </w:rPr>
      </w:pPr>
    </w:p>
    <w:p w14:paraId="528966AE" w14:textId="77777777" w:rsidR="002E0BF6" w:rsidRDefault="002E0BF6" w:rsidP="000C4F39">
      <w:pPr>
        <w:pStyle w:val="RLProhlensmluvnchstran"/>
        <w:rPr>
          <w:rFonts w:ascii="Arial" w:hAnsi="Arial" w:cs="Arial"/>
          <w:szCs w:val="22"/>
        </w:rPr>
      </w:pPr>
    </w:p>
    <w:p w14:paraId="7C34F07B" w14:textId="77777777" w:rsidR="002E0BF6" w:rsidRDefault="002E0BF6" w:rsidP="000C4F39">
      <w:pPr>
        <w:pStyle w:val="RLProhlensmluvnchstran"/>
        <w:rPr>
          <w:rFonts w:ascii="Arial" w:hAnsi="Arial" w:cs="Arial"/>
          <w:szCs w:val="22"/>
        </w:rPr>
      </w:pPr>
    </w:p>
    <w:p w14:paraId="15FAA5A2" w14:textId="77777777" w:rsidR="002E0BF6" w:rsidRDefault="002E0BF6" w:rsidP="000C4F39">
      <w:pPr>
        <w:pStyle w:val="RLProhlensmluvnchstran"/>
        <w:rPr>
          <w:rFonts w:ascii="Arial" w:hAnsi="Arial" w:cs="Arial"/>
          <w:szCs w:val="22"/>
        </w:rPr>
      </w:pPr>
    </w:p>
    <w:p w14:paraId="4BB0F092" w14:textId="77777777" w:rsidR="002E0BF6" w:rsidRDefault="002E0BF6" w:rsidP="000C4F39">
      <w:pPr>
        <w:pStyle w:val="RLProhlensmluvnchstran"/>
        <w:rPr>
          <w:rFonts w:ascii="Arial" w:hAnsi="Arial" w:cs="Arial"/>
          <w:szCs w:val="22"/>
        </w:rPr>
      </w:pPr>
    </w:p>
    <w:p w14:paraId="5E09FE22" w14:textId="77777777" w:rsidR="002E0BF6" w:rsidRDefault="002E0BF6" w:rsidP="000C4F39">
      <w:pPr>
        <w:pStyle w:val="RLProhlensmluvnchstran"/>
        <w:rPr>
          <w:rFonts w:ascii="Arial" w:hAnsi="Arial" w:cs="Arial"/>
          <w:szCs w:val="22"/>
        </w:rPr>
      </w:pPr>
    </w:p>
    <w:p w14:paraId="40674A2C" w14:textId="77777777" w:rsidR="002E0BF6" w:rsidRDefault="002E0BF6" w:rsidP="000C4F39">
      <w:pPr>
        <w:pStyle w:val="RLProhlensmluvnchstran"/>
        <w:rPr>
          <w:rFonts w:ascii="Arial" w:hAnsi="Arial" w:cs="Arial"/>
          <w:szCs w:val="22"/>
        </w:rPr>
      </w:pPr>
    </w:p>
    <w:p w14:paraId="5595626F" w14:textId="77777777" w:rsidR="00A62A2B" w:rsidRDefault="00A62A2B" w:rsidP="000C4F39">
      <w:pPr>
        <w:pStyle w:val="RLProhlensmluvnchstran"/>
        <w:rPr>
          <w:rFonts w:ascii="Arial" w:hAnsi="Arial" w:cs="Arial"/>
          <w:szCs w:val="22"/>
        </w:rPr>
      </w:pPr>
    </w:p>
    <w:p w14:paraId="5EEE1E1B" w14:textId="77777777" w:rsidR="002E0BF6" w:rsidRDefault="002E0BF6" w:rsidP="000C4F39">
      <w:pPr>
        <w:pStyle w:val="RLProhlensmluvnchstran"/>
        <w:rPr>
          <w:rFonts w:ascii="Arial" w:hAnsi="Arial" w:cs="Arial"/>
          <w:szCs w:val="22"/>
        </w:rPr>
      </w:pPr>
    </w:p>
    <w:p w14:paraId="7005CD38" w14:textId="77777777" w:rsidR="000C4F39" w:rsidRPr="006B1D1C" w:rsidRDefault="000C4F39" w:rsidP="000C4F39">
      <w:pPr>
        <w:pStyle w:val="RLProhlensmluvnchstran"/>
        <w:rPr>
          <w:rFonts w:ascii="Arial" w:hAnsi="Arial" w:cs="Arial"/>
          <w:szCs w:val="22"/>
        </w:rPr>
      </w:pPr>
      <w:r w:rsidRPr="006B1D1C">
        <w:rPr>
          <w:rFonts w:ascii="Arial" w:hAnsi="Arial" w:cs="Arial"/>
          <w:szCs w:val="22"/>
        </w:rPr>
        <w:t>Příloha č. 5</w:t>
      </w:r>
    </w:p>
    <w:p w14:paraId="299ECE43" w14:textId="77777777" w:rsidR="000C4F39" w:rsidRPr="006B1D1C" w:rsidRDefault="000C4F39" w:rsidP="000C3826">
      <w:pPr>
        <w:pStyle w:val="RLProhlensmluvnchstran"/>
        <w:rPr>
          <w:rFonts w:ascii="Arial" w:hAnsi="Arial" w:cs="Arial"/>
          <w:szCs w:val="22"/>
        </w:rPr>
      </w:pPr>
      <w:r w:rsidRPr="006B1D1C">
        <w:rPr>
          <w:rFonts w:ascii="Arial" w:hAnsi="Arial" w:cs="Arial"/>
          <w:szCs w:val="22"/>
        </w:rPr>
        <w:t>Oprávněné osoby</w:t>
      </w:r>
    </w:p>
    <w:p w14:paraId="4C5BAFFD" w14:textId="77777777" w:rsidR="00981E87" w:rsidRPr="008F761B" w:rsidRDefault="00981E87" w:rsidP="00981E87">
      <w:pPr>
        <w:pStyle w:val="RLProhlensmluvnchstran"/>
        <w:jc w:val="left"/>
        <w:rPr>
          <w:rFonts w:ascii="Arial" w:hAnsi="Arial" w:cs="Arial"/>
          <w:szCs w:val="22"/>
        </w:rPr>
      </w:pPr>
      <w:r w:rsidRPr="00673723">
        <w:rPr>
          <w:rFonts w:ascii="Arial" w:hAnsi="Arial" w:cs="Arial"/>
          <w:szCs w:val="22"/>
        </w:rPr>
        <w:t xml:space="preserve">Za </w:t>
      </w:r>
      <w:r w:rsidR="001A2C49">
        <w:rPr>
          <w:rFonts w:ascii="Arial" w:hAnsi="Arial" w:cs="Arial"/>
          <w:szCs w:val="22"/>
        </w:rPr>
        <w:t>Nabyvatel</w:t>
      </w:r>
      <w:r w:rsidR="009564B0">
        <w:rPr>
          <w:rFonts w:ascii="Arial" w:hAnsi="Arial" w:cs="Arial"/>
          <w:szCs w:val="22"/>
        </w:rPr>
        <w:t>e</w:t>
      </w:r>
      <w:r w:rsidRPr="008F761B">
        <w:rPr>
          <w:rFonts w:ascii="Arial" w:hAnsi="Arial" w:cs="Arial"/>
          <w:szCs w:val="22"/>
        </w:rPr>
        <w:t>:</w:t>
      </w:r>
    </w:p>
    <w:p w14:paraId="747B59F8" w14:textId="77777777" w:rsidR="00981E87" w:rsidRPr="00CB3144" w:rsidRDefault="00981E87" w:rsidP="00981E87">
      <w:pPr>
        <w:numPr>
          <w:ilvl w:val="0"/>
          <w:numId w:val="9"/>
        </w:numPr>
        <w:spacing w:line="300" w:lineRule="exact"/>
        <w:ind w:left="426"/>
        <w:jc w:val="both"/>
        <w:rPr>
          <w:rFonts w:ascii="Arial" w:hAnsi="Arial" w:cs="Arial"/>
        </w:rPr>
      </w:pPr>
      <w:r w:rsidRPr="00CB3144">
        <w:rPr>
          <w:rFonts w:ascii="Arial" w:hAnsi="Arial" w:cs="Arial"/>
        </w:rPr>
        <w:t>ve věcech smluvních:</w:t>
      </w:r>
      <w:r w:rsidRPr="00CB3144">
        <w:rPr>
          <w:rFonts w:ascii="Arial" w:hAnsi="Arial" w:cs="Arial"/>
        </w:rPr>
        <w:tab/>
      </w: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981E87" w:rsidRPr="00B0501D" w14:paraId="067045F2" w14:textId="77777777" w:rsidTr="002C32D7">
        <w:tc>
          <w:tcPr>
            <w:tcW w:w="2206" w:type="dxa"/>
            <w:tcBorders>
              <w:top w:val="single" w:sz="4" w:space="0" w:color="auto"/>
              <w:left w:val="single" w:sz="4" w:space="0" w:color="auto"/>
              <w:bottom w:val="single" w:sz="4" w:space="0" w:color="auto"/>
              <w:right w:val="single" w:sz="4" w:space="0" w:color="auto"/>
            </w:tcBorders>
            <w:vAlign w:val="center"/>
            <w:hideMark/>
          </w:tcPr>
          <w:p w14:paraId="3B376FDD" w14:textId="77777777" w:rsidR="00981E87" w:rsidRPr="00B0501D" w:rsidRDefault="00981E87" w:rsidP="0061683E">
            <w:pPr>
              <w:pStyle w:val="RLTextlnkuslovan"/>
              <w:numPr>
                <w:ilvl w:val="0"/>
                <w:numId w:val="0"/>
              </w:numPr>
              <w:tabs>
                <w:tab w:val="left" w:pos="708"/>
              </w:tabs>
              <w:jc w:val="left"/>
              <w:rPr>
                <w:rFonts w:ascii="Arial" w:hAnsi="Arial" w:cs="Arial"/>
                <w:szCs w:val="22"/>
              </w:rPr>
            </w:pPr>
            <w:r w:rsidRPr="00B0501D">
              <w:rPr>
                <w:rFonts w:ascii="Arial" w:hAnsi="Arial" w:cs="Arial"/>
                <w:szCs w:val="22"/>
              </w:rPr>
              <w:t>Jméno a příjmení</w:t>
            </w:r>
          </w:p>
        </w:tc>
        <w:tc>
          <w:tcPr>
            <w:tcW w:w="6343" w:type="dxa"/>
            <w:tcBorders>
              <w:top w:val="single" w:sz="4" w:space="0" w:color="auto"/>
              <w:left w:val="single" w:sz="4" w:space="0" w:color="auto"/>
              <w:bottom w:val="single" w:sz="4" w:space="0" w:color="auto"/>
              <w:right w:val="single" w:sz="4" w:space="0" w:color="auto"/>
            </w:tcBorders>
            <w:vAlign w:val="center"/>
          </w:tcPr>
          <w:p w14:paraId="58CB32FF" w14:textId="4C7D5620" w:rsidR="00981E87" w:rsidRPr="00B0501D" w:rsidRDefault="002D1625" w:rsidP="0061683E">
            <w:pPr>
              <w:pStyle w:val="doplnzadavatel"/>
              <w:jc w:val="left"/>
              <w:rPr>
                <w:rFonts w:ascii="Arial" w:hAnsi="Arial" w:cs="Arial"/>
                <w:b w:val="0"/>
              </w:rPr>
            </w:pPr>
            <w:r>
              <w:rPr>
                <w:rFonts w:ascii="Arial" w:hAnsi="Arial" w:cs="Arial"/>
                <w:b w:val="0"/>
              </w:rPr>
              <w:t>xxxxxxxxxxxxxxxx</w:t>
            </w:r>
          </w:p>
        </w:tc>
      </w:tr>
      <w:tr w:rsidR="00981E87" w:rsidRPr="00B0501D" w14:paraId="07379F03" w14:textId="77777777" w:rsidTr="0061683E">
        <w:tc>
          <w:tcPr>
            <w:tcW w:w="2206" w:type="dxa"/>
            <w:tcBorders>
              <w:top w:val="single" w:sz="4" w:space="0" w:color="auto"/>
              <w:left w:val="single" w:sz="4" w:space="0" w:color="auto"/>
              <w:bottom w:val="single" w:sz="4" w:space="0" w:color="auto"/>
              <w:right w:val="single" w:sz="4" w:space="0" w:color="auto"/>
            </w:tcBorders>
            <w:vAlign w:val="center"/>
            <w:hideMark/>
          </w:tcPr>
          <w:p w14:paraId="1C37F835" w14:textId="77777777" w:rsidR="00981E87" w:rsidRPr="00B0501D" w:rsidRDefault="00981E87" w:rsidP="0061683E">
            <w:pPr>
              <w:pStyle w:val="RLTextlnkuslovan"/>
              <w:numPr>
                <w:ilvl w:val="0"/>
                <w:numId w:val="0"/>
              </w:numPr>
              <w:tabs>
                <w:tab w:val="left" w:pos="708"/>
              </w:tabs>
              <w:jc w:val="left"/>
              <w:rPr>
                <w:rFonts w:ascii="Arial" w:hAnsi="Arial" w:cs="Arial"/>
                <w:szCs w:val="22"/>
              </w:rPr>
            </w:pPr>
            <w:r w:rsidRPr="00B0501D">
              <w:rPr>
                <w:rFonts w:ascii="Arial" w:hAnsi="Arial" w:cs="Arial"/>
                <w:szCs w:val="22"/>
              </w:rPr>
              <w:t>Adresa</w:t>
            </w:r>
          </w:p>
        </w:tc>
        <w:tc>
          <w:tcPr>
            <w:tcW w:w="6343" w:type="dxa"/>
            <w:tcBorders>
              <w:top w:val="single" w:sz="4" w:space="0" w:color="auto"/>
              <w:left w:val="single" w:sz="4" w:space="0" w:color="auto"/>
              <w:bottom w:val="single" w:sz="4" w:space="0" w:color="auto"/>
              <w:right w:val="single" w:sz="4" w:space="0" w:color="auto"/>
            </w:tcBorders>
          </w:tcPr>
          <w:p w14:paraId="2A39D1F0" w14:textId="4FA72EA4" w:rsidR="00981E87" w:rsidRPr="00B0501D" w:rsidRDefault="002D1625" w:rsidP="0061683E">
            <w:pPr>
              <w:pStyle w:val="doplnzadavatel"/>
              <w:jc w:val="left"/>
              <w:rPr>
                <w:rFonts w:ascii="Arial" w:hAnsi="Arial" w:cs="Arial"/>
                <w:b w:val="0"/>
              </w:rPr>
            </w:pPr>
            <w:r>
              <w:rPr>
                <w:rFonts w:ascii="Arial" w:hAnsi="Arial" w:cs="Arial"/>
                <w:b w:val="0"/>
              </w:rPr>
              <w:t>xxxxxxxxxxxxxxxx</w:t>
            </w:r>
          </w:p>
        </w:tc>
      </w:tr>
      <w:tr w:rsidR="00981E87" w:rsidRPr="00B0501D" w14:paraId="2514B5DE" w14:textId="77777777" w:rsidTr="0061683E">
        <w:tc>
          <w:tcPr>
            <w:tcW w:w="2206" w:type="dxa"/>
            <w:tcBorders>
              <w:top w:val="single" w:sz="4" w:space="0" w:color="auto"/>
              <w:left w:val="single" w:sz="4" w:space="0" w:color="auto"/>
              <w:bottom w:val="single" w:sz="4" w:space="0" w:color="auto"/>
              <w:right w:val="single" w:sz="4" w:space="0" w:color="auto"/>
            </w:tcBorders>
            <w:vAlign w:val="center"/>
            <w:hideMark/>
          </w:tcPr>
          <w:p w14:paraId="7BDBD9C1" w14:textId="77777777" w:rsidR="00981E87" w:rsidRPr="00B0501D" w:rsidRDefault="00981E87" w:rsidP="0061683E">
            <w:pPr>
              <w:pStyle w:val="RLTextlnkuslovan"/>
              <w:numPr>
                <w:ilvl w:val="0"/>
                <w:numId w:val="0"/>
              </w:numPr>
              <w:tabs>
                <w:tab w:val="left" w:pos="708"/>
              </w:tabs>
              <w:jc w:val="left"/>
              <w:rPr>
                <w:rFonts w:ascii="Arial" w:hAnsi="Arial" w:cs="Arial"/>
                <w:szCs w:val="22"/>
              </w:rPr>
            </w:pPr>
            <w:r w:rsidRPr="00B0501D">
              <w:rPr>
                <w:rFonts w:ascii="Arial" w:hAnsi="Arial" w:cs="Arial"/>
                <w:szCs w:val="22"/>
              </w:rPr>
              <w:t>E-mail</w:t>
            </w:r>
          </w:p>
        </w:tc>
        <w:tc>
          <w:tcPr>
            <w:tcW w:w="6343" w:type="dxa"/>
            <w:tcBorders>
              <w:top w:val="single" w:sz="4" w:space="0" w:color="auto"/>
              <w:left w:val="single" w:sz="4" w:space="0" w:color="auto"/>
              <w:bottom w:val="single" w:sz="4" w:space="0" w:color="auto"/>
              <w:right w:val="single" w:sz="4" w:space="0" w:color="auto"/>
            </w:tcBorders>
            <w:vAlign w:val="center"/>
          </w:tcPr>
          <w:p w14:paraId="3C3DACA3" w14:textId="52B46828" w:rsidR="00981E87" w:rsidRPr="00B0501D" w:rsidRDefault="002D1625" w:rsidP="00446558">
            <w:pPr>
              <w:pStyle w:val="doplnzadavatel"/>
              <w:jc w:val="left"/>
              <w:rPr>
                <w:rFonts w:ascii="Arial" w:hAnsi="Arial" w:cs="Arial"/>
                <w:b w:val="0"/>
              </w:rPr>
            </w:pPr>
            <w:r>
              <w:rPr>
                <w:rFonts w:ascii="Arial" w:hAnsi="Arial" w:cs="Arial"/>
                <w:b w:val="0"/>
              </w:rPr>
              <w:t>xxxxxxxxxxxxxxxx</w:t>
            </w:r>
          </w:p>
        </w:tc>
      </w:tr>
      <w:tr w:rsidR="00981E87" w:rsidRPr="00B0501D" w14:paraId="700AD72F" w14:textId="77777777" w:rsidTr="0061683E">
        <w:tc>
          <w:tcPr>
            <w:tcW w:w="2206" w:type="dxa"/>
            <w:tcBorders>
              <w:top w:val="single" w:sz="4" w:space="0" w:color="auto"/>
              <w:left w:val="single" w:sz="4" w:space="0" w:color="auto"/>
              <w:bottom w:val="single" w:sz="4" w:space="0" w:color="auto"/>
              <w:right w:val="single" w:sz="4" w:space="0" w:color="auto"/>
            </w:tcBorders>
            <w:vAlign w:val="center"/>
            <w:hideMark/>
          </w:tcPr>
          <w:p w14:paraId="2691D885" w14:textId="77777777" w:rsidR="00981E87" w:rsidRPr="00B0501D" w:rsidRDefault="00981E87" w:rsidP="0061683E">
            <w:pPr>
              <w:pStyle w:val="RLTextlnkuslovan"/>
              <w:numPr>
                <w:ilvl w:val="0"/>
                <w:numId w:val="0"/>
              </w:numPr>
              <w:tabs>
                <w:tab w:val="left" w:pos="708"/>
              </w:tabs>
              <w:jc w:val="left"/>
              <w:rPr>
                <w:rFonts w:ascii="Arial" w:hAnsi="Arial" w:cs="Arial"/>
                <w:szCs w:val="22"/>
              </w:rPr>
            </w:pPr>
            <w:r w:rsidRPr="00B0501D">
              <w:rPr>
                <w:rFonts w:ascii="Arial" w:hAnsi="Arial" w:cs="Arial"/>
                <w:szCs w:val="22"/>
              </w:rPr>
              <w:t>Telefon</w:t>
            </w:r>
          </w:p>
        </w:tc>
        <w:tc>
          <w:tcPr>
            <w:tcW w:w="6343" w:type="dxa"/>
            <w:tcBorders>
              <w:top w:val="single" w:sz="4" w:space="0" w:color="auto"/>
              <w:left w:val="single" w:sz="4" w:space="0" w:color="auto"/>
              <w:bottom w:val="single" w:sz="4" w:space="0" w:color="auto"/>
              <w:right w:val="single" w:sz="4" w:space="0" w:color="auto"/>
            </w:tcBorders>
          </w:tcPr>
          <w:p w14:paraId="442C3C1C" w14:textId="78F7C592" w:rsidR="00981E87" w:rsidRPr="00B0501D" w:rsidRDefault="002D1625" w:rsidP="0061683E">
            <w:pPr>
              <w:pStyle w:val="doplnzadavatel"/>
              <w:jc w:val="left"/>
              <w:rPr>
                <w:rFonts w:ascii="Arial" w:hAnsi="Arial" w:cs="Arial"/>
                <w:b w:val="0"/>
              </w:rPr>
            </w:pPr>
            <w:r>
              <w:rPr>
                <w:rFonts w:ascii="Arial" w:hAnsi="Arial" w:cs="Arial"/>
                <w:b w:val="0"/>
              </w:rPr>
              <w:t>xxxxxxxxxxxxxxxx</w:t>
            </w:r>
          </w:p>
        </w:tc>
      </w:tr>
    </w:tbl>
    <w:p w14:paraId="6AEE1E2F" w14:textId="77777777" w:rsidR="00981E87" w:rsidRDefault="00981E87" w:rsidP="00981E87">
      <w:pPr>
        <w:rPr>
          <w:rFonts w:ascii="Arial" w:hAnsi="Arial" w:cs="Arial"/>
          <w:lang w:eastAsia="en-US"/>
        </w:rPr>
      </w:pPr>
    </w:p>
    <w:p w14:paraId="28B6842E" w14:textId="77777777" w:rsidR="00B0501D" w:rsidRPr="00B0501D" w:rsidRDefault="00B0501D" w:rsidP="00981E87">
      <w:pPr>
        <w:rPr>
          <w:rFonts w:ascii="Arial" w:hAnsi="Arial" w:cs="Arial"/>
          <w:lang w:eastAsia="en-US"/>
        </w:rPr>
      </w:pPr>
    </w:p>
    <w:p w14:paraId="4C08D182" w14:textId="77777777" w:rsidR="00981E87" w:rsidRPr="00B0501D" w:rsidRDefault="00981E87" w:rsidP="00981E87">
      <w:pPr>
        <w:numPr>
          <w:ilvl w:val="0"/>
          <w:numId w:val="9"/>
        </w:numPr>
        <w:spacing w:line="300" w:lineRule="exact"/>
        <w:ind w:left="426"/>
        <w:jc w:val="both"/>
        <w:rPr>
          <w:rFonts w:ascii="Arial" w:hAnsi="Arial" w:cs="Arial"/>
        </w:rPr>
      </w:pPr>
      <w:r w:rsidRPr="00B0501D">
        <w:rPr>
          <w:rFonts w:ascii="Arial" w:hAnsi="Arial" w:cs="Arial"/>
        </w:rPr>
        <w:t>ve věcech obchodních a ve věcech technických a realizačních:</w:t>
      </w: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981E87" w:rsidRPr="00B0501D" w14:paraId="783FFDE7" w14:textId="77777777" w:rsidTr="0061683E">
        <w:tc>
          <w:tcPr>
            <w:tcW w:w="2206" w:type="dxa"/>
            <w:tcBorders>
              <w:top w:val="single" w:sz="4" w:space="0" w:color="auto"/>
              <w:left w:val="single" w:sz="4" w:space="0" w:color="auto"/>
              <w:bottom w:val="single" w:sz="4" w:space="0" w:color="auto"/>
              <w:right w:val="single" w:sz="4" w:space="0" w:color="auto"/>
            </w:tcBorders>
            <w:vAlign w:val="center"/>
            <w:hideMark/>
          </w:tcPr>
          <w:p w14:paraId="095A3961" w14:textId="77777777" w:rsidR="00981E87" w:rsidRPr="00B0501D" w:rsidRDefault="00981E87" w:rsidP="0061683E">
            <w:pPr>
              <w:pStyle w:val="RLTextlnkuslovan"/>
              <w:numPr>
                <w:ilvl w:val="0"/>
                <w:numId w:val="0"/>
              </w:numPr>
              <w:tabs>
                <w:tab w:val="left" w:pos="708"/>
              </w:tabs>
              <w:jc w:val="left"/>
              <w:rPr>
                <w:rFonts w:ascii="Arial" w:hAnsi="Arial" w:cs="Arial"/>
                <w:szCs w:val="22"/>
              </w:rPr>
            </w:pPr>
            <w:r w:rsidRPr="00B0501D">
              <w:rPr>
                <w:rFonts w:ascii="Arial" w:hAnsi="Arial" w:cs="Arial"/>
                <w:szCs w:val="22"/>
              </w:rPr>
              <w:t>Jméno a příjmení</w:t>
            </w:r>
          </w:p>
        </w:tc>
        <w:tc>
          <w:tcPr>
            <w:tcW w:w="6343" w:type="dxa"/>
            <w:tcBorders>
              <w:top w:val="single" w:sz="4" w:space="0" w:color="auto"/>
              <w:left w:val="single" w:sz="4" w:space="0" w:color="auto"/>
              <w:bottom w:val="single" w:sz="4" w:space="0" w:color="auto"/>
              <w:right w:val="single" w:sz="4" w:space="0" w:color="auto"/>
            </w:tcBorders>
            <w:vAlign w:val="center"/>
          </w:tcPr>
          <w:p w14:paraId="6557E6D9" w14:textId="079DF534" w:rsidR="00981E87" w:rsidRPr="00B0501D" w:rsidRDefault="002D1625" w:rsidP="0061683E">
            <w:pPr>
              <w:pStyle w:val="doplnzadavatel"/>
              <w:jc w:val="left"/>
              <w:rPr>
                <w:rFonts w:ascii="Arial" w:hAnsi="Arial" w:cs="Arial"/>
                <w:b w:val="0"/>
              </w:rPr>
            </w:pPr>
            <w:r>
              <w:rPr>
                <w:rFonts w:ascii="Arial" w:hAnsi="Arial" w:cs="Arial"/>
                <w:b w:val="0"/>
              </w:rPr>
              <w:t>xxxxxxxxxxxxxxxxx</w:t>
            </w:r>
          </w:p>
        </w:tc>
      </w:tr>
      <w:tr w:rsidR="00981E87" w:rsidRPr="00B0501D" w14:paraId="38A74999" w14:textId="77777777" w:rsidTr="0061683E">
        <w:tc>
          <w:tcPr>
            <w:tcW w:w="2206" w:type="dxa"/>
            <w:tcBorders>
              <w:top w:val="single" w:sz="4" w:space="0" w:color="auto"/>
              <w:left w:val="single" w:sz="4" w:space="0" w:color="auto"/>
              <w:bottom w:val="single" w:sz="4" w:space="0" w:color="auto"/>
              <w:right w:val="single" w:sz="4" w:space="0" w:color="auto"/>
            </w:tcBorders>
            <w:vAlign w:val="center"/>
            <w:hideMark/>
          </w:tcPr>
          <w:p w14:paraId="49FC7669" w14:textId="77777777" w:rsidR="00981E87" w:rsidRPr="00B0501D" w:rsidRDefault="00981E87" w:rsidP="0061683E">
            <w:pPr>
              <w:pStyle w:val="RLTextlnkuslovan"/>
              <w:numPr>
                <w:ilvl w:val="0"/>
                <w:numId w:val="0"/>
              </w:numPr>
              <w:tabs>
                <w:tab w:val="left" w:pos="708"/>
              </w:tabs>
              <w:jc w:val="left"/>
              <w:rPr>
                <w:rFonts w:ascii="Arial" w:hAnsi="Arial" w:cs="Arial"/>
                <w:szCs w:val="22"/>
              </w:rPr>
            </w:pPr>
            <w:r w:rsidRPr="00B0501D">
              <w:rPr>
                <w:rFonts w:ascii="Arial" w:hAnsi="Arial" w:cs="Arial"/>
                <w:szCs w:val="22"/>
              </w:rPr>
              <w:t>Adresa</w:t>
            </w:r>
          </w:p>
        </w:tc>
        <w:tc>
          <w:tcPr>
            <w:tcW w:w="6343" w:type="dxa"/>
            <w:tcBorders>
              <w:top w:val="single" w:sz="4" w:space="0" w:color="auto"/>
              <w:left w:val="single" w:sz="4" w:space="0" w:color="auto"/>
              <w:bottom w:val="single" w:sz="4" w:space="0" w:color="auto"/>
              <w:right w:val="single" w:sz="4" w:space="0" w:color="auto"/>
            </w:tcBorders>
          </w:tcPr>
          <w:p w14:paraId="75577EC5" w14:textId="37AAE799" w:rsidR="00981E87" w:rsidRPr="00B0501D" w:rsidRDefault="002D1625" w:rsidP="0061683E">
            <w:pPr>
              <w:pStyle w:val="doplnzadavatel"/>
              <w:jc w:val="left"/>
              <w:rPr>
                <w:rFonts w:ascii="Arial" w:hAnsi="Arial" w:cs="Arial"/>
                <w:b w:val="0"/>
              </w:rPr>
            </w:pPr>
            <w:r>
              <w:rPr>
                <w:rFonts w:ascii="Arial" w:hAnsi="Arial" w:cs="Arial"/>
                <w:b w:val="0"/>
              </w:rPr>
              <w:t>xxxxxxxxxxxxxxxxx</w:t>
            </w:r>
          </w:p>
        </w:tc>
      </w:tr>
      <w:tr w:rsidR="00981E87" w:rsidRPr="00B0501D" w14:paraId="50EA5C59" w14:textId="77777777" w:rsidTr="0061683E">
        <w:tc>
          <w:tcPr>
            <w:tcW w:w="2206" w:type="dxa"/>
            <w:tcBorders>
              <w:top w:val="single" w:sz="4" w:space="0" w:color="auto"/>
              <w:left w:val="single" w:sz="4" w:space="0" w:color="auto"/>
              <w:bottom w:val="single" w:sz="4" w:space="0" w:color="auto"/>
              <w:right w:val="single" w:sz="4" w:space="0" w:color="auto"/>
            </w:tcBorders>
            <w:vAlign w:val="center"/>
            <w:hideMark/>
          </w:tcPr>
          <w:p w14:paraId="04BF3A24" w14:textId="77777777" w:rsidR="00981E87" w:rsidRPr="00B0501D" w:rsidRDefault="00981E87" w:rsidP="0061683E">
            <w:pPr>
              <w:pStyle w:val="RLTextlnkuslovan"/>
              <w:numPr>
                <w:ilvl w:val="0"/>
                <w:numId w:val="0"/>
              </w:numPr>
              <w:tabs>
                <w:tab w:val="left" w:pos="708"/>
              </w:tabs>
              <w:jc w:val="left"/>
              <w:rPr>
                <w:rFonts w:ascii="Arial" w:hAnsi="Arial" w:cs="Arial"/>
                <w:szCs w:val="22"/>
              </w:rPr>
            </w:pPr>
            <w:r w:rsidRPr="00B0501D">
              <w:rPr>
                <w:rFonts w:ascii="Arial" w:hAnsi="Arial" w:cs="Arial"/>
                <w:szCs w:val="22"/>
              </w:rPr>
              <w:t>E-mail</w:t>
            </w:r>
          </w:p>
        </w:tc>
        <w:tc>
          <w:tcPr>
            <w:tcW w:w="6343" w:type="dxa"/>
            <w:tcBorders>
              <w:top w:val="single" w:sz="4" w:space="0" w:color="auto"/>
              <w:left w:val="single" w:sz="4" w:space="0" w:color="auto"/>
              <w:bottom w:val="single" w:sz="4" w:space="0" w:color="auto"/>
              <w:right w:val="single" w:sz="4" w:space="0" w:color="auto"/>
            </w:tcBorders>
            <w:vAlign w:val="center"/>
          </w:tcPr>
          <w:p w14:paraId="37263C76" w14:textId="7D7E17A6" w:rsidR="00981E87" w:rsidRPr="00B0501D" w:rsidRDefault="002D1625" w:rsidP="00446558">
            <w:pPr>
              <w:pStyle w:val="doplnzadavatel"/>
              <w:jc w:val="left"/>
              <w:rPr>
                <w:rFonts w:ascii="Arial" w:hAnsi="Arial" w:cs="Arial"/>
                <w:b w:val="0"/>
              </w:rPr>
            </w:pPr>
            <w:r>
              <w:rPr>
                <w:rFonts w:ascii="Arial" w:hAnsi="Arial" w:cs="Arial"/>
                <w:b w:val="0"/>
              </w:rPr>
              <w:t>xxxxxxxxxxxxxxxxx</w:t>
            </w:r>
          </w:p>
        </w:tc>
      </w:tr>
      <w:tr w:rsidR="00981E87" w:rsidRPr="00B0501D" w14:paraId="1A853FD2" w14:textId="77777777" w:rsidTr="0061683E">
        <w:tc>
          <w:tcPr>
            <w:tcW w:w="2206" w:type="dxa"/>
            <w:tcBorders>
              <w:top w:val="single" w:sz="4" w:space="0" w:color="auto"/>
              <w:left w:val="single" w:sz="4" w:space="0" w:color="auto"/>
              <w:bottom w:val="single" w:sz="4" w:space="0" w:color="auto"/>
              <w:right w:val="single" w:sz="4" w:space="0" w:color="auto"/>
            </w:tcBorders>
            <w:vAlign w:val="center"/>
            <w:hideMark/>
          </w:tcPr>
          <w:p w14:paraId="49E5A83C" w14:textId="77777777" w:rsidR="00981E87" w:rsidRPr="00B0501D" w:rsidRDefault="00981E87" w:rsidP="0061683E">
            <w:pPr>
              <w:pStyle w:val="RLTextlnkuslovan"/>
              <w:numPr>
                <w:ilvl w:val="0"/>
                <w:numId w:val="0"/>
              </w:numPr>
              <w:tabs>
                <w:tab w:val="left" w:pos="708"/>
              </w:tabs>
              <w:jc w:val="left"/>
              <w:rPr>
                <w:rFonts w:ascii="Arial" w:hAnsi="Arial" w:cs="Arial"/>
                <w:szCs w:val="22"/>
              </w:rPr>
            </w:pPr>
            <w:r w:rsidRPr="00B0501D">
              <w:rPr>
                <w:rFonts w:ascii="Arial" w:hAnsi="Arial" w:cs="Arial"/>
                <w:szCs w:val="22"/>
              </w:rPr>
              <w:t>Telefon</w:t>
            </w:r>
          </w:p>
        </w:tc>
        <w:tc>
          <w:tcPr>
            <w:tcW w:w="6343" w:type="dxa"/>
            <w:tcBorders>
              <w:top w:val="single" w:sz="4" w:space="0" w:color="auto"/>
              <w:left w:val="single" w:sz="4" w:space="0" w:color="auto"/>
              <w:bottom w:val="single" w:sz="4" w:space="0" w:color="auto"/>
              <w:right w:val="single" w:sz="4" w:space="0" w:color="auto"/>
            </w:tcBorders>
          </w:tcPr>
          <w:p w14:paraId="0A73E0D7" w14:textId="6003B1A0" w:rsidR="00B0501D" w:rsidRPr="00B0501D" w:rsidRDefault="002D1625" w:rsidP="00B0501D">
            <w:pPr>
              <w:pStyle w:val="doplnzadavatel"/>
              <w:jc w:val="left"/>
              <w:rPr>
                <w:rFonts w:ascii="Arial" w:hAnsi="Arial" w:cs="Arial"/>
                <w:b w:val="0"/>
              </w:rPr>
            </w:pPr>
            <w:r>
              <w:rPr>
                <w:rFonts w:ascii="Arial" w:hAnsi="Arial" w:cs="Arial"/>
                <w:b w:val="0"/>
              </w:rPr>
              <w:t>xxxxxxxxxxxxxxxxx</w:t>
            </w:r>
          </w:p>
        </w:tc>
      </w:tr>
    </w:tbl>
    <w:p w14:paraId="04EE191C" w14:textId="77777777" w:rsidR="00981E87" w:rsidRPr="00B0501D" w:rsidRDefault="00981E87" w:rsidP="00981E87">
      <w:pPr>
        <w:rPr>
          <w:rFonts w:ascii="Arial" w:hAnsi="Arial" w:cs="Arial"/>
          <w:lang w:eastAsia="en-US"/>
        </w:rPr>
      </w:pP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981E87" w:rsidRPr="00B0501D" w14:paraId="0D0BE16A" w14:textId="77777777" w:rsidTr="0061683E">
        <w:tc>
          <w:tcPr>
            <w:tcW w:w="2206" w:type="dxa"/>
            <w:tcBorders>
              <w:top w:val="single" w:sz="4" w:space="0" w:color="auto"/>
              <w:left w:val="single" w:sz="4" w:space="0" w:color="auto"/>
              <w:bottom w:val="single" w:sz="4" w:space="0" w:color="auto"/>
              <w:right w:val="single" w:sz="4" w:space="0" w:color="auto"/>
            </w:tcBorders>
            <w:vAlign w:val="center"/>
            <w:hideMark/>
          </w:tcPr>
          <w:p w14:paraId="3D45F507" w14:textId="77777777" w:rsidR="00981E87" w:rsidRPr="00B0501D" w:rsidRDefault="00981E87" w:rsidP="0061683E">
            <w:pPr>
              <w:pStyle w:val="RLTextlnkuslovan"/>
              <w:numPr>
                <w:ilvl w:val="0"/>
                <w:numId w:val="0"/>
              </w:numPr>
              <w:tabs>
                <w:tab w:val="left" w:pos="708"/>
              </w:tabs>
              <w:jc w:val="left"/>
              <w:rPr>
                <w:rFonts w:ascii="Arial" w:hAnsi="Arial" w:cs="Arial"/>
                <w:szCs w:val="22"/>
              </w:rPr>
            </w:pPr>
            <w:r w:rsidRPr="00B0501D">
              <w:rPr>
                <w:rFonts w:ascii="Arial" w:hAnsi="Arial" w:cs="Arial"/>
                <w:szCs w:val="22"/>
              </w:rPr>
              <w:t>Jméno a příjmení</w:t>
            </w:r>
          </w:p>
        </w:tc>
        <w:tc>
          <w:tcPr>
            <w:tcW w:w="6343" w:type="dxa"/>
            <w:tcBorders>
              <w:top w:val="single" w:sz="4" w:space="0" w:color="auto"/>
              <w:left w:val="single" w:sz="4" w:space="0" w:color="auto"/>
              <w:bottom w:val="single" w:sz="4" w:space="0" w:color="auto"/>
              <w:right w:val="single" w:sz="4" w:space="0" w:color="auto"/>
            </w:tcBorders>
            <w:vAlign w:val="center"/>
          </w:tcPr>
          <w:p w14:paraId="3FD5EDAD" w14:textId="03995EFD" w:rsidR="00981E87" w:rsidRPr="00B0501D" w:rsidRDefault="002D1625" w:rsidP="0061683E">
            <w:pPr>
              <w:pStyle w:val="doplnzadavatel"/>
              <w:jc w:val="left"/>
              <w:rPr>
                <w:rFonts w:ascii="Arial" w:hAnsi="Arial" w:cs="Arial"/>
                <w:b w:val="0"/>
              </w:rPr>
            </w:pPr>
            <w:r>
              <w:rPr>
                <w:rFonts w:ascii="Arial" w:hAnsi="Arial" w:cs="Arial"/>
                <w:b w:val="0"/>
              </w:rPr>
              <w:t>xxxxxxxxxxxxxxxxx</w:t>
            </w:r>
          </w:p>
        </w:tc>
      </w:tr>
      <w:tr w:rsidR="00981E87" w:rsidRPr="00B0501D" w14:paraId="48154EB3" w14:textId="77777777" w:rsidTr="0061683E">
        <w:tc>
          <w:tcPr>
            <w:tcW w:w="2206" w:type="dxa"/>
            <w:tcBorders>
              <w:top w:val="single" w:sz="4" w:space="0" w:color="auto"/>
              <w:left w:val="single" w:sz="4" w:space="0" w:color="auto"/>
              <w:bottom w:val="single" w:sz="4" w:space="0" w:color="auto"/>
              <w:right w:val="single" w:sz="4" w:space="0" w:color="auto"/>
            </w:tcBorders>
            <w:vAlign w:val="center"/>
            <w:hideMark/>
          </w:tcPr>
          <w:p w14:paraId="1BD351A3" w14:textId="77777777" w:rsidR="00981E87" w:rsidRPr="00B0501D" w:rsidRDefault="00981E87" w:rsidP="0061683E">
            <w:pPr>
              <w:pStyle w:val="RLTextlnkuslovan"/>
              <w:numPr>
                <w:ilvl w:val="0"/>
                <w:numId w:val="0"/>
              </w:numPr>
              <w:tabs>
                <w:tab w:val="left" w:pos="708"/>
              </w:tabs>
              <w:jc w:val="left"/>
              <w:rPr>
                <w:rFonts w:ascii="Arial" w:hAnsi="Arial" w:cs="Arial"/>
                <w:szCs w:val="22"/>
              </w:rPr>
            </w:pPr>
            <w:r w:rsidRPr="00B0501D">
              <w:rPr>
                <w:rFonts w:ascii="Arial" w:hAnsi="Arial" w:cs="Arial"/>
                <w:szCs w:val="22"/>
              </w:rPr>
              <w:t>Adresa</w:t>
            </w:r>
          </w:p>
        </w:tc>
        <w:tc>
          <w:tcPr>
            <w:tcW w:w="6343" w:type="dxa"/>
            <w:tcBorders>
              <w:top w:val="single" w:sz="4" w:space="0" w:color="auto"/>
              <w:left w:val="single" w:sz="4" w:space="0" w:color="auto"/>
              <w:bottom w:val="single" w:sz="4" w:space="0" w:color="auto"/>
              <w:right w:val="single" w:sz="4" w:space="0" w:color="auto"/>
            </w:tcBorders>
          </w:tcPr>
          <w:p w14:paraId="14EFA18D" w14:textId="2DA0B587" w:rsidR="00981E87" w:rsidRPr="00B0501D" w:rsidRDefault="002D1625" w:rsidP="0061683E">
            <w:pPr>
              <w:pStyle w:val="doplnzadavatel"/>
              <w:jc w:val="left"/>
              <w:rPr>
                <w:rFonts w:ascii="Arial" w:hAnsi="Arial" w:cs="Arial"/>
                <w:b w:val="0"/>
              </w:rPr>
            </w:pPr>
            <w:r>
              <w:rPr>
                <w:rFonts w:ascii="Arial" w:hAnsi="Arial" w:cs="Arial"/>
                <w:b w:val="0"/>
              </w:rPr>
              <w:t>xxxxxxxxxxxxxxxxx</w:t>
            </w:r>
          </w:p>
        </w:tc>
      </w:tr>
      <w:tr w:rsidR="00981E87" w:rsidRPr="00B0501D" w14:paraId="1D082410" w14:textId="77777777" w:rsidTr="0061683E">
        <w:tc>
          <w:tcPr>
            <w:tcW w:w="2206" w:type="dxa"/>
            <w:tcBorders>
              <w:top w:val="single" w:sz="4" w:space="0" w:color="auto"/>
              <w:left w:val="single" w:sz="4" w:space="0" w:color="auto"/>
              <w:bottom w:val="single" w:sz="4" w:space="0" w:color="auto"/>
              <w:right w:val="single" w:sz="4" w:space="0" w:color="auto"/>
            </w:tcBorders>
            <w:vAlign w:val="center"/>
            <w:hideMark/>
          </w:tcPr>
          <w:p w14:paraId="747916DF" w14:textId="77777777" w:rsidR="00981E87" w:rsidRPr="00B0501D" w:rsidRDefault="00981E87" w:rsidP="0061683E">
            <w:pPr>
              <w:pStyle w:val="RLTextlnkuslovan"/>
              <w:numPr>
                <w:ilvl w:val="0"/>
                <w:numId w:val="0"/>
              </w:numPr>
              <w:tabs>
                <w:tab w:val="left" w:pos="708"/>
              </w:tabs>
              <w:jc w:val="left"/>
              <w:rPr>
                <w:rFonts w:ascii="Arial" w:hAnsi="Arial" w:cs="Arial"/>
                <w:szCs w:val="22"/>
              </w:rPr>
            </w:pPr>
            <w:r w:rsidRPr="00B0501D">
              <w:rPr>
                <w:rFonts w:ascii="Arial" w:hAnsi="Arial" w:cs="Arial"/>
                <w:szCs w:val="22"/>
              </w:rPr>
              <w:t>E-mail</w:t>
            </w:r>
          </w:p>
        </w:tc>
        <w:tc>
          <w:tcPr>
            <w:tcW w:w="6343" w:type="dxa"/>
            <w:tcBorders>
              <w:top w:val="single" w:sz="4" w:space="0" w:color="auto"/>
              <w:left w:val="single" w:sz="4" w:space="0" w:color="auto"/>
              <w:bottom w:val="single" w:sz="4" w:space="0" w:color="auto"/>
              <w:right w:val="single" w:sz="4" w:space="0" w:color="auto"/>
            </w:tcBorders>
            <w:vAlign w:val="center"/>
          </w:tcPr>
          <w:p w14:paraId="646F4DCA" w14:textId="5A56DD6E" w:rsidR="00981E87" w:rsidRPr="00B0501D" w:rsidRDefault="002D1625" w:rsidP="002D1625">
            <w:pPr>
              <w:pStyle w:val="doplnzadavatel"/>
              <w:jc w:val="left"/>
              <w:rPr>
                <w:rFonts w:ascii="Arial" w:hAnsi="Arial" w:cs="Arial"/>
                <w:b w:val="0"/>
              </w:rPr>
            </w:pPr>
            <w:r>
              <w:rPr>
                <w:rFonts w:ascii="Arial" w:hAnsi="Arial" w:cs="Arial"/>
                <w:b w:val="0"/>
              </w:rPr>
              <w:t>xxxxxxxxxxxxxxxxx</w:t>
            </w:r>
          </w:p>
        </w:tc>
      </w:tr>
      <w:tr w:rsidR="00981E87" w:rsidRPr="00CB3144" w14:paraId="6656BCC0" w14:textId="77777777" w:rsidTr="0061683E">
        <w:tc>
          <w:tcPr>
            <w:tcW w:w="2206" w:type="dxa"/>
            <w:tcBorders>
              <w:top w:val="single" w:sz="4" w:space="0" w:color="auto"/>
              <w:left w:val="single" w:sz="4" w:space="0" w:color="auto"/>
              <w:bottom w:val="single" w:sz="4" w:space="0" w:color="auto"/>
              <w:right w:val="single" w:sz="4" w:space="0" w:color="auto"/>
            </w:tcBorders>
            <w:vAlign w:val="center"/>
            <w:hideMark/>
          </w:tcPr>
          <w:p w14:paraId="5C5C3FF2" w14:textId="77777777" w:rsidR="00981E87" w:rsidRPr="00B0501D" w:rsidRDefault="00981E87" w:rsidP="0061683E">
            <w:pPr>
              <w:pStyle w:val="RLTextlnkuslovan"/>
              <w:numPr>
                <w:ilvl w:val="0"/>
                <w:numId w:val="0"/>
              </w:numPr>
              <w:tabs>
                <w:tab w:val="left" w:pos="708"/>
              </w:tabs>
              <w:jc w:val="left"/>
              <w:rPr>
                <w:rFonts w:ascii="Arial" w:hAnsi="Arial" w:cs="Arial"/>
                <w:szCs w:val="22"/>
              </w:rPr>
            </w:pPr>
            <w:r w:rsidRPr="00B0501D">
              <w:rPr>
                <w:rFonts w:ascii="Arial" w:hAnsi="Arial" w:cs="Arial"/>
                <w:szCs w:val="22"/>
              </w:rPr>
              <w:t>Telefon</w:t>
            </w:r>
          </w:p>
        </w:tc>
        <w:tc>
          <w:tcPr>
            <w:tcW w:w="6343" w:type="dxa"/>
            <w:tcBorders>
              <w:top w:val="single" w:sz="4" w:space="0" w:color="auto"/>
              <w:left w:val="single" w:sz="4" w:space="0" w:color="auto"/>
              <w:bottom w:val="single" w:sz="4" w:space="0" w:color="auto"/>
              <w:right w:val="single" w:sz="4" w:space="0" w:color="auto"/>
            </w:tcBorders>
          </w:tcPr>
          <w:p w14:paraId="5A0E015A" w14:textId="6EF223DE" w:rsidR="00B0501D" w:rsidRPr="00B0501D" w:rsidRDefault="002D1625" w:rsidP="002D1625">
            <w:pPr>
              <w:pStyle w:val="doplnzadavatel"/>
              <w:jc w:val="left"/>
              <w:rPr>
                <w:rFonts w:ascii="Arial" w:hAnsi="Arial" w:cs="Arial"/>
                <w:b w:val="0"/>
              </w:rPr>
            </w:pPr>
            <w:r>
              <w:rPr>
                <w:rFonts w:ascii="Arial" w:hAnsi="Arial" w:cs="Arial"/>
                <w:b w:val="0"/>
              </w:rPr>
              <w:t>xxxxxxxxxxxxxxxxx</w:t>
            </w:r>
          </w:p>
        </w:tc>
      </w:tr>
    </w:tbl>
    <w:p w14:paraId="7CF9B073" w14:textId="77777777" w:rsidR="00B0501D" w:rsidRDefault="00B0501D" w:rsidP="00981E87">
      <w:pPr>
        <w:keepNext/>
        <w:spacing w:before="480"/>
        <w:rPr>
          <w:rFonts w:ascii="Arial" w:hAnsi="Arial" w:cs="Arial"/>
          <w:b/>
        </w:rPr>
      </w:pPr>
    </w:p>
    <w:p w14:paraId="2893F089" w14:textId="77777777" w:rsidR="00981E87" w:rsidRPr="00A1492F" w:rsidRDefault="00981E87" w:rsidP="00981E87">
      <w:pPr>
        <w:keepNext/>
        <w:spacing w:before="480"/>
        <w:rPr>
          <w:rFonts w:ascii="Arial" w:hAnsi="Arial" w:cs="Arial"/>
          <w:b/>
          <w:lang w:eastAsia="en-US"/>
        </w:rPr>
      </w:pPr>
      <w:r w:rsidRPr="00A1492F">
        <w:rPr>
          <w:rFonts w:ascii="Arial" w:hAnsi="Arial" w:cs="Arial"/>
          <w:b/>
        </w:rPr>
        <w:t xml:space="preserve">Za </w:t>
      </w:r>
      <w:r w:rsidR="001A2C49">
        <w:rPr>
          <w:rFonts w:ascii="Arial" w:hAnsi="Arial" w:cs="Arial"/>
          <w:b/>
        </w:rPr>
        <w:t>Poskytovatel</w:t>
      </w:r>
      <w:r w:rsidR="009564B0">
        <w:rPr>
          <w:rFonts w:ascii="Arial" w:hAnsi="Arial" w:cs="Arial"/>
          <w:b/>
        </w:rPr>
        <w:t>e</w:t>
      </w:r>
      <w:r w:rsidRPr="00A1492F">
        <w:rPr>
          <w:rFonts w:ascii="Arial" w:hAnsi="Arial" w:cs="Arial"/>
          <w:b/>
        </w:rPr>
        <w:t>:</w:t>
      </w:r>
    </w:p>
    <w:p w14:paraId="4E7F88FE" w14:textId="77777777" w:rsidR="00E3295D" w:rsidRPr="00CB3144" w:rsidRDefault="00E3295D" w:rsidP="00E3295D">
      <w:pPr>
        <w:numPr>
          <w:ilvl w:val="0"/>
          <w:numId w:val="9"/>
        </w:numPr>
        <w:spacing w:line="300" w:lineRule="exact"/>
        <w:ind w:left="426"/>
        <w:jc w:val="both"/>
        <w:rPr>
          <w:rFonts w:ascii="Arial" w:hAnsi="Arial" w:cs="Arial"/>
        </w:rPr>
      </w:pPr>
      <w:r w:rsidRPr="00A1492F">
        <w:rPr>
          <w:rFonts w:ascii="Arial" w:hAnsi="Arial" w:cs="Arial"/>
        </w:rPr>
        <w:t xml:space="preserve">ve věcech smluvních: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343"/>
      </w:tblGrid>
      <w:tr w:rsidR="00E3295D" w:rsidRPr="00CB3144" w14:paraId="60B8EC54" w14:textId="77777777" w:rsidTr="00E3295D">
        <w:tc>
          <w:tcPr>
            <w:tcW w:w="2268" w:type="dxa"/>
            <w:tcBorders>
              <w:top w:val="single" w:sz="4" w:space="0" w:color="auto"/>
              <w:left w:val="single" w:sz="4" w:space="0" w:color="auto"/>
              <w:bottom w:val="single" w:sz="4" w:space="0" w:color="auto"/>
              <w:right w:val="single" w:sz="4" w:space="0" w:color="auto"/>
            </w:tcBorders>
            <w:vAlign w:val="center"/>
            <w:hideMark/>
          </w:tcPr>
          <w:p w14:paraId="0DB74E38" w14:textId="77777777" w:rsidR="00E3295D" w:rsidRPr="00CB3144" w:rsidRDefault="00E3295D" w:rsidP="00E3295D">
            <w:pPr>
              <w:pStyle w:val="RLTextlnkuslovan"/>
              <w:numPr>
                <w:ilvl w:val="0"/>
                <w:numId w:val="0"/>
              </w:numPr>
              <w:tabs>
                <w:tab w:val="left" w:pos="708"/>
              </w:tabs>
              <w:jc w:val="left"/>
              <w:rPr>
                <w:rFonts w:ascii="Arial" w:hAnsi="Arial" w:cs="Arial"/>
                <w:szCs w:val="22"/>
              </w:rPr>
            </w:pPr>
            <w:r w:rsidRPr="00CB3144">
              <w:rPr>
                <w:rFonts w:ascii="Arial" w:hAnsi="Arial" w:cs="Arial"/>
                <w:szCs w:val="22"/>
              </w:rPr>
              <w:t>Jméno a příjmení</w:t>
            </w:r>
          </w:p>
        </w:tc>
        <w:tc>
          <w:tcPr>
            <w:tcW w:w="6343" w:type="dxa"/>
            <w:tcBorders>
              <w:top w:val="single" w:sz="4" w:space="0" w:color="auto"/>
              <w:left w:val="single" w:sz="4" w:space="0" w:color="auto"/>
              <w:bottom w:val="single" w:sz="4" w:space="0" w:color="auto"/>
              <w:right w:val="single" w:sz="4" w:space="0" w:color="auto"/>
            </w:tcBorders>
            <w:vAlign w:val="center"/>
          </w:tcPr>
          <w:p w14:paraId="4C407AEE" w14:textId="420D2D4D" w:rsidR="00E3295D" w:rsidRPr="002C32D7" w:rsidRDefault="002D1625" w:rsidP="00E3295D">
            <w:pPr>
              <w:pStyle w:val="RLTextlnkuslovan"/>
              <w:numPr>
                <w:ilvl w:val="0"/>
                <w:numId w:val="0"/>
              </w:numPr>
              <w:tabs>
                <w:tab w:val="left" w:pos="708"/>
              </w:tabs>
              <w:jc w:val="left"/>
              <w:rPr>
                <w:rFonts w:ascii="Arial" w:hAnsi="Arial" w:cs="Arial"/>
                <w:szCs w:val="22"/>
              </w:rPr>
            </w:pPr>
            <w:r>
              <w:rPr>
                <w:rFonts w:ascii="Arial" w:hAnsi="Arial" w:cs="Arial"/>
                <w:b/>
              </w:rPr>
              <w:t>xxxxxxxxxxxxxxxxx</w:t>
            </w:r>
          </w:p>
        </w:tc>
      </w:tr>
      <w:tr w:rsidR="00E3295D" w:rsidRPr="00CB3144" w14:paraId="2850AEB8" w14:textId="77777777" w:rsidTr="00E3295D">
        <w:tc>
          <w:tcPr>
            <w:tcW w:w="2268" w:type="dxa"/>
            <w:tcBorders>
              <w:top w:val="single" w:sz="4" w:space="0" w:color="auto"/>
              <w:left w:val="single" w:sz="4" w:space="0" w:color="auto"/>
              <w:bottom w:val="single" w:sz="4" w:space="0" w:color="auto"/>
              <w:right w:val="single" w:sz="4" w:space="0" w:color="auto"/>
            </w:tcBorders>
            <w:vAlign w:val="center"/>
            <w:hideMark/>
          </w:tcPr>
          <w:p w14:paraId="314F33A0" w14:textId="77777777" w:rsidR="00E3295D" w:rsidRPr="00A1492F" w:rsidRDefault="00E3295D" w:rsidP="00E3295D">
            <w:pPr>
              <w:pStyle w:val="RLTextlnkuslovan"/>
              <w:numPr>
                <w:ilvl w:val="0"/>
                <w:numId w:val="0"/>
              </w:numPr>
              <w:tabs>
                <w:tab w:val="left" w:pos="708"/>
              </w:tabs>
              <w:jc w:val="left"/>
              <w:rPr>
                <w:rFonts w:ascii="Arial" w:hAnsi="Arial" w:cs="Arial"/>
                <w:szCs w:val="22"/>
              </w:rPr>
            </w:pPr>
            <w:r w:rsidRPr="00A1492F">
              <w:rPr>
                <w:rFonts w:ascii="Arial" w:hAnsi="Arial" w:cs="Arial"/>
                <w:szCs w:val="22"/>
              </w:rPr>
              <w:t>Adresa</w:t>
            </w:r>
          </w:p>
        </w:tc>
        <w:tc>
          <w:tcPr>
            <w:tcW w:w="6343" w:type="dxa"/>
            <w:tcBorders>
              <w:top w:val="single" w:sz="4" w:space="0" w:color="auto"/>
              <w:left w:val="single" w:sz="4" w:space="0" w:color="auto"/>
              <w:bottom w:val="single" w:sz="4" w:space="0" w:color="auto"/>
              <w:right w:val="single" w:sz="4" w:space="0" w:color="auto"/>
            </w:tcBorders>
            <w:vAlign w:val="center"/>
          </w:tcPr>
          <w:p w14:paraId="467C4430" w14:textId="39236211" w:rsidR="00E3295D" w:rsidRPr="002C32D7" w:rsidRDefault="002D1625" w:rsidP="00BD0CD6">
            <w:pPr>
              <w:pStyle w:val="RLTextlnkuslovan"/>
              <w:numPr>
                <w:ilvl w:val="0"/>
                <w:numId w:val="0"/>
              </w:numPr>
              <w:tabs>
                <w:tab w:val="left" w:pos="708"/>
              </w:tabs>
              <w:jc w:val="left"/>
              <w:rPr>
                <w:rFonts w:ascii="Arial" w:hAnsi="Arial" w:cs="Arial"/>
                <w:szCs w:val="22"/>
              </w:rPr>
            </w:pPr>
            <w:r>
              <w:rPr>
                <w:rFonts w:ascii="Arial" w:hAnsi="Arial" w:cs="Arial"/>
                <w:b/>
              </w:rPr>
              <w:t>xxxxxxxxxxxxxxxxx</w:t>
            </w:r>
          </w:p>
        </w:tc>
      </w:tr>
      <w:tr w:rsidR="00E3295D" w:rsidRPr="00CB3144" w14:paraId="57D4332D" w14:textId="77777777" w:rsidTr="00E3295D">
        <w:tc>
          <w:tcPr>
            <w:tcW w:w="2268" w:type="dxa"/>
            <w:tcBorders>
              <w:top w:val="single" w:sz="4" w:space="0" w:color="auto"/>
              <w:left w:val="single" w:sz="4" w:space="0" w:color="auto"/>
              <w:bottom w:val="single" w:sz="4" w:space="0" w:color="auto"/>
              <w:right w:val="single" w:sz="4" w:space="0" w:color="auto"/>
            </w:tcBorders>
            <w:vAlign w:val="center"/>
            <w:hideMark/>
          </w:tcPr>
          <w:p w14:paraId="3A4B950C" w14:textId="77777777" w:rsidR="00E3295D" w:rsidRPr="00A1492F" w:rsidRDefault="00E3295D" w:rsidP="00E3295D">
            <w:pPr>
              <w:pStyle w:val="RLTextlnkuslovan"/>
              <w:numPr>
                <w:ilvl w:val="0"/>
                <w:numId w:val="0"/>
              </w:numPr>
              <w:tabs>
                <w:tab w:val="left" w:pos="708"/>
              </w:tabs>
              <w:jc w:val="left"/>
              <w:rPr>
                <w:rFonts w:ascii="Arial" w:hAnsi="Arial" w:cs="Arial"/>
                <w:szCs w:val="22"/>
              </w:rPr>
            </w:pPr>
            <w:r w:rsidRPr="00A1492F">
              <w:rPr>
                <w:rFonts w:ascii="Arial" w:hAnsi="Arial" w:cs="Arial"/>
                <w:szCs w:val="22"/>
              </w:rPr>
              <w:t>E-mail</w:t>
            </w:r>
          </w:p>
        </w:tc>
        <w:tc>
          <w:tcPr>
            <w:tcW w:w="6343" w:type="dxa"/>
            <w:tcBorders>
              <w:top w:val="single" w:sz="4" w:space="0" w:color="auto"/>
              <w:left w:val="single" w:sz="4" w:space="0" w:color="auto"/>
              <w:bottom w:val="single" w:sz="4" w:space="0" w:color="auto"/>
              <w:right w:val="single" w:sz="4" w:space="0" w:color="auto"/>
            </w:tcBorders>
            <w:vAlign w:val="center"/>
          </w:tcPr>
          <w:p w14:paraId="00A1BCCA" w14:textId="50B244BB" w:rsidR="00E3295D" w:rsidRPr="002C32D7" w:rsidRDefault="002D1625" w:rsidP="00FC4941">
            <w:pPr>
              <w:pStyle w:val="RLTextlnkuslovan"/>
              <w:numPr>
                <w:ilvl w:val="0"/>
                <w:numId w:val="0"/>
              </w:numPr>
              <w:tabs>
                <w:tab w:val="left" w:pos="708"/>
              </w:tabs>
              <w:jc w:val="left"/>
              <w:rPr>
                <w:rFonts w:ascii="Arial" w:hAnsi="Arial" w:cs="Arial"/>
                <w:szCs w:val="22"/>
              </w:rPr>
            </w:pPr>
            <w:r>
              <w:rPr>
                <w:rFonts w:ascii="Arial" w:hAnsi="Arial" w:cs="Arial"/>
                <w:b/>
              </w:rPr>
              <w:t>xxxxxxxxxxxxxxxxx</w:t>
            </w:r>
          </w:p>
        </w:tc>
      </w:tr>
      <w:tr w:rsidR="00E3295D" w:rsidRPr="00CB3144" w14:paraId="6BD05042" w14:textId="77777777" w:rsidTr="00E3295D">
        <w:tc>
          <w:tcPr>
            <w:tcW w:w="2268" w:type="dxa"/>
            <w:tcBorders>
              <w:top w:val="single" w:sz="4" w:space="0" w:color="auto"/>
              <w:left w:val="single" w:sz="4" w:space="0" w:color="auto"/>
              <w:bottom w:val="single" w:sz="4" w:space="0" w:color="auto"/>
              <w:right w:val="single" w:sz="4" w:space="0" w:color="auto"/>
            </w:tcBorders>
            <w:vAlign w:val="center"/>
            <w:hideMark/>
          </w:tcPr>
          <w:p w14:paraId="02BC1C1F" w14:textId="77777777" w:rsidR="00E3295D" w:rsidRPr="00A1492F" w:rsidRDefault="00E3295D" w:rsidP="00E3295D">
            <w:pPr>
              <w:pStyle w:val="RLTextlnkuslovan"/>
              <w:numPr>
                <w:ilvl w:val="0"/>
                <w:numId w:val="0"/>
              </w:numPr>
              <w:tabs>
                <w:tab w:val="left" w:pos="708"/>
              </w:tabs>
              <w:jc w:val="left"/>
              <w:rPr>
                <w:rFonts w:ascii="Arial" w:hAnsi="Arial" w:cs="Arial"/>
                <w:szCs w:val="22"/>
              </w:rPr>
            </w:pPr>
            <w:r w:rsidRPr="00A1492F">
              <w:rPr>
                <w:rFonts w:ascii="Arial" w:hAnsi="Arial" w:cs="Arial"/>
                <w:szCs w:val="22"/>
              </w:rPr>
              <w:t>Telefon</w:t>
            </w:r>
          </w:p>
        </w:tc>
        <w:tc>
          <w:tcPr>
            <w:tcW w:w="6343" w:type="dxa"/>
            <w:tcBorders>
              <w:top w:val="single" w:sz="4" w:space="0" w:color="auto"/>
              <w:left w:val="single" w:sz="4" w:space="0" w:color="auto"/>
              <w:bottom w:val="single" w:sz="4" w:space="0" w:color="auto"/>
              <w:right w:val="single" w:sz="4" w:space="0" w:color="auto"/>
            </w:tcBorders>
            <w:vAlign w:val="center"/>
          </w:tcPr>
          <w:p w14:paraId="058F76E1" w14:textId="533D293B" w:rsidR="00E3295D" w:rsidRPr="002C32D7" w:rsidRDefault="002D1625" w:rsidP="00E3295D">
            <w:pPr>
              <w:pStyle w:val="RLTextlnkuslovan"/>
              <w:numPr>
                <w:ilvl w:val="0"/>
                <w:numId w:val="0"/>
              </w:numPr>
              <w:tabs>
                <w:tab w:val="left" w:pos="708"/>
              </w:tabs>
              <w:jc w:val="left"/>
              <w:rPr>
                <w:rFonts w:ascii="Arial" w:hAnsi="Arial" w:cs="Arial"/>
                <w:szCs w:val="22"/>
              </w:rPr>
            </w:pPr>
            <w:r>
              <w:rPr>
                <w:rFonts w:ascii="Arial" w:hAnsi="Arial" w:cs="Arial"/>
                <w:b/>
              </w:rPr>
              <w:t>xxxxxxxxxxxxxxxxx</w:t>
            </w:r>
          </w:p>
        </w:tc>
      </w:tr>
      <w:tr w:rsidR="00E3295D" w:rsidRPr="00CB3144" w14:paraId="7D760FD9" w14:textId="77777777" w:rsidTr="00E3295D">
        <w:tc>
          <w:tcPr>
            <w:tcW w:w="2268" w:type="dxa"/>
            <w:tcBorders>
              <w:top w:val="single" w:sz="4" w:space="0" w:color="auto"/>
              <w:left w:val="single" w:sz="4" w:space="0" w:color="auto"/>
              <w:bottom w:val="single" w:sz="4" w:space="0" w:color="auto"/>
              <w:right w:val="single" w:sz="4" w:space="0" w:color="auto"/>
            </w:tcBorders>
            <w:vAlign w:val="center"/>
            <w:hideMark/>
          </w:tcPr>
          <w:p w14:paraId="31A3DF7E" w14:textId="77777777" w:rsidR="00E3295D" w:rsidRPr="00A1492F" w:rsidRDefault="00E3295D" w:rsidP="00E3295D">
            <w:pPr>
              <w:pStyle w:val="RLTextlnkuslovan"/>
              <w:numPr>
                <w:ilvl w:val="0"/>
                <w:numId w:val="0"/>
              </w:numPr>
              <w:tabs>
                <w:tab w:val="left" w:pos="708"/>
              </w:tabs>
              <w:jc w:val="left"/>
              <w:rPr>
                <w:rFonts w:ascii="Arial" w:hAnsi="Arial" w:cs="Arial"/>
                <w:szCs w:val="22"/>
              </w:rPr>
            </w:pPr>
            <w:r w:rsidRPr="00A1492F">
              <w:rPr>
                <w:rFonts w:ascii="Arial" w:hAnsi="Arial" w:cs="Arial"/>
                <w:szCs w:val="22"/>
              </w:rPr>
              <w:t>Fax</w:t>
            </w:r>
          </w:p>
        </w:tc>
        <w:tc>
          <w:tcPr>
            <w:tcW w:w="6343" w:type="dxa"/>
            <w:tcBorders>
              <w:top w:val="single" w:sz="4" w:space="0" w:color="auto"/>
              <w:left w:val="single" w:sz="4" w:space="0" w:color="auto"/>
              <w:bottom w:val="single" w:sz="4" w:space="0" w:color="auto"/>
              <w:right w:val="single" w:sz="4" w:space="0" w:color="auto"/>
            </w:tcBorders>
            <w:vAlign w:val="center"/>
          </w:tcPr>
          <w:p w14:paraId="76C1A223" w14:textId="467FAAF6" w:rsidR="00E3295D" w:rsidRPr="00FC4941" w:rsidRDefault="002D1625" w:rsidP="00E3295D">
            <w:pPr>
              <w:pStyle w:val="RLTextlnkuslovan"/>
              <w:numPr>
                <w:ilvl w:val="0"/>
                <w:numId w:val="0"/>
              </w:numPr>
              <w:tabs>
                <w:tab w:val="left" w:pos="708"/>
              </w:tabs>
              <w:jc w:val="left"/>
              <w:rPr>
                <w:rFonts w:ascii="Arial" w:hAnsi="Arial" w:cs="Arial"/>
                <w:szCs w:val="22"/>
                <w:highlight w:val="yellow"/>
              </w:rPr>
            </w:pPr>
            <w:r>
              <w:rPr>
                <w:rFonts w:ascii="Arial" w:hAnsi="Arial" w:cs="Arial"/>
                <w:b/>
              </w:rPr>
              <w:t>xxxxxxxxxxxxxxxxx</w:t>
            </w:r>
          </w:p>
        </w:tc>
      </w:tr>
    </w:tbl>
    <w:p w14:paraId="354AF0D8" w14:textId="77777777" w:rsidR="00E3295D" w:rsidRPr="00A1492F" w:rsidRDefault="00E3295D" w:rsidP="00E3295D">
      <w:pPr>
        <w:rPr>
          <w:rFonts w:ascii="Arial" w:hAnsi="Arial" w:cs="Arial"/>
          <w:lang w:eastAsia="en-US"/>
        </w:rPr>
      </w:pPr>
    </w:p>
    <w:p w14:paraId="11F32085" w14:textId="77777777" w:rsidR="00B0501D" w:rsidRDefault="00B0501D" w:rsidP="00B0501D">
      <w:pPr>
        <w:spacing w:line="300" w:lineRule="exact"/>
        <w:jc w:val="both"/>
        <w:rPr>
          <w:rFonts w:ascii="Arial" w:hAnsi="Arial" w:cs="Arial"/>
        </w:rPr>
      </w:pPr>
    </w:p>
    <w:p w14:paraId="5D43150A" w14:textId="77777777" w:rsidR="002D1625" w:rsidRDefault="002D1625" w:rsidP="00B0501D">
      <w:pPr>
        <w:spacing w:line="300" w:lineRule="exact"/>
        <w:jc w:val="both"/>
        <w:rPr>
          <w:rFonts w:ascii="Arial" w:hAnsi="Arial" w:cs="Arial"/>
        </w:rPr>
      </w:pPr>
    </w:p>
    <w:p w14:paraId="718B1B83" w14:textId="77777777" w:rsidR="002D1625" w:rsidRDefault="002D1625" w:rsidP="00B0501D">
      <w:pPr>
        <w:spacing w:line="300" w:lineRule="exact"/>
        <w:jc w:val="both"/>
        <w:rPr>
          <w:rFonts w:ascii="Arial" w:hAnsi="Arial" w:cs="Arial"/>
        </w:rPr>
      </w:pPr>
    </w:p>
    <w:p w14:paraId="17064F6F" w14:textId="77777777" w:rsidR="00E3295D" w:rsidRPr="00CB3144" w:rsidRDefault="00E3295D" w:rsidP="00E3295D">
      <w:pPr>
        <w:numPr>
          <w:ilvl w:val="0"/>
          <w:numId w:val="9"/>
        </w:numPr>
        <w:spacing w:line="300" w:lineRule="exact"/>
        <w:ind w:left="426"/>
        <w:jc w:val="both"/>
        <w:rPr>
          <w:rFonts w:ascii="Arial" w:hAnsi="Arial" w:cs="Arial"/>
        </w:rPr>
      </w:pPr>
      <w:r w:rsidRPr="00A1492F">
        <w:rPr>
          <w:rFonts w:ascii="Arial" w:hAnsi="Arial" w:cs="Arial"/>
        </w:rPr>
        <w:t>ve věcech obchodních</w:t>
      </w:r>
    </w:p>
    <w:tbl>
      <w:tblPr>
        <w:tblW w:w="8585"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6423"/>
      </w:tblGrid>
      <w:tr w:rsidR="00E3295D" w:rsidRPr="00CB3144" w14:paraId="30EFF9D3" w14:textId="77777777" w:rsidTr="002C32D7">
        <w:tc>
          <w:tcPr>
            <w:tcW w:w="2162" w:type="dxa"/>
            <w:tcBorders>
              <w:top w:val="single" w:sz="4" w:space="0" w:color="auto"/>
              <w:left w:val="single" w:sz="4" w:space="0" w:color="auto"/>
              <w:bottom w:val="single" w:sz="4" w:space="0" w:color="auto"/>
              <w:right w:val="single" w:sz="4" w:space="0" w:color="auto"/>
            </w:tcBorders>
            <w:vAlign w:val="center"/>
            <w:hideMark/>
          </w:tcPr>
          <w:p w14:paraId="68221B4E" w14:textId="77777777" w:rsidR="00E3295D" w:rsidRPr="00CB3144" w:rsidRDefault="00E3295D" w:rsidP="00E3295D">
            <w:pPr>
              <w:pStyle w:val="RLTextlnkuslovan"/>
              <w:numPr>
                <w:ilvl w:val="0"/>
                <w:numId w:val="0"/>
              </w:numPr>
              <w:tabs>
                <w:tab w:val="left" w:pos="708"/>
              </w:tabs>
              <w:jc w:val="left"/>
              <w:rPr>
                <w:rFonts w:ascii="Arial" w:hAnsi="Arial" w:cs="Arial"/>
                <w:szCs w:val="22"/>
              </w:rPr>
            </w:pPr>
            <w:r w:rsidRPr="00CB3144">
              <w:rPr>
                <w:rFonts w:ascii="Arial" w:hAnsi="Arial" w:cs="Arial"/>
                <w:szCs w:val="22"/>
              </w:rPr>
              <w:t>Jméno a příjmení</w:t>
            </w:r>
          </w:p>
        </w:tc>
        <w:tc>
          <w:tcPr>
            <w:tcW w:w="6423" w:type="dxa"/>
            <w:tcBorders>
              <w:top w:val="single" w:sz="4" w:space="0" w:color="auto"/>
              <w:left w:val="single" w:sz="4" w:space="0" w:color="auto"/>
              <w:bottom w:val="single" w:sz="4" w:space="0" w:color="auto"/>
              <w:right w:val="single" w:sz="4" w:space="0" w:color="auto"/>
            </w:tcBorders>
            <w:shd w:val="clear" w:color="auto" w:fill="auto"/>
            <w:vAlign w:val="center"/>
          </w:tcPr>
          <w:p w14:paraId="7F7E7233" w14:textId="4BF0503D" w:rsidR="00E3295D" w:rsidRPr="002C32D7" w:rsidRDefault="002D1625" w:rsidP="00E3295D">
            <w:pPr>
              <w:pStyle w:val="doplnuchaze"/>
              <w:jc w:val="left"/>
              <w:rPr>
                <w:rFonts w:ascii="Arial" w:hAnsi="Arial" w:cs="Arial"/>
                <w:b w:val="0"/>
              </w:rPr>
            </w:pPr>
            <w:r>
              <w:rPr>
                <w:rFonts w:ascii="Arial" w:hAnsi="Arial" w:cs="Arial"/>
                <w:b w:val="0"/>
              </w:rPr>
              <w:t>xxxxxxxxxxxxxxxxx</w:t>
            </w:r>
          </w:p>
        </w:tc>
      </w:tr>
      <w:tr w:rsidR="00E3295D" w:rsidRPr="00CB3144" w14:paraId="265534AF" w14:textId="77777777" w:rsidTr="002C32D7">
        <w:tc>
          <w:tcPr>
            <w:tcW w:w="2162" w:type="dxa"/>
            <w:tcBorders>
              <w:top w:val="single" w:sz="4" w:space="0" w:color="auto"/>
              <w:left w:val="single" w:sz="4" w:space="0" w:color="auto"/>
              <w:bottom w:val="single" w:sz="4" w:space="0" w:color="auto"/>
              <w:right w:val="single" w:sz="4" w:space="0" w:color="auto"/>
            </w:tcBorders>
            <w:vAlign w:val="center"/>
            <w:hideMark/>
          </w:tcPr>
          <w:p w14:paraId="014FF1B1" w14:textId="77777777" w:rsidR="00E3295D" w:rsidRPr="00A1492F" w:rsidRDefault="00E3295D" w:rsidP="00E3295D">
            <w:pPr>
              <w:pStyle w:val="RLTextlnkuslovan"/>
              <w:numPr>
                <w:ilvl w:val="0"/>
                <w:numId w:val="0"/>
              </w:numPr>
              <w:tabs>
                <w:tab w:val="left" w:pos="708"/>
              </w:tabs>
              <w:jc w:val="left"/>
              <w:rPr>
                <w:rFonts w:ascii="Arial" w:hAnsi="Arial" w:cs="Arial"/>
                <w:szCs w:val="22"/>
              </w:rPr>
            </w:pPr>
            <w:r w:rsidRPr="00A1492F">
              <w:rPr>
                <w:rFonts w:ascii="Arial" w:hAnsi="Arial" w:cs="Arial"/>
                <w:szCs w:val="22"/>
              </w:rPr>
              <w:t>Adresa</w:t>
            </w:r>
          </w:p>
        </w:tc>
        <w:tc>
          <w:tcPr>
            <w:tcW w:w="6423" w:type="dxa"/>
            <w:tcBorders>
              <w:top w:val="single" w:sz="4" w:space="0" w:color="auto"/>
              <w:left w:val="single" w:sz="4" w:space="0" w:color="auto"/>
              <w:bottom w:val="single" w:sz="4" w:space="0" w:color="auto"/>
              <w:right w:val="single" w:sz="4" w:space="0" w:color="auto"/>
            </w:tcBorders>
            <w:shd w:val="clear" w:color="auto" w:fill="auto"/>
            <w:vAlign w:val="center"/>
          </w:tcPr>
          <w:p w14:paraId="72F7C533" w14:textId="4B71F4BC" w:rsidR="00E3295D" w:rsidRPr="002C32D7" w:rsidRDefault="002D1625" w:rsidP="00E3295D">
            <w:pPr>
              <w:pStyle w:val="doplnuchaze"/>
              <w:jc w:val="left"/>
              <w:rPr>
                <w:rFonts w:ascii="Arial" w:hAnsi="Arial" w:cs="Arial"/>
                <w:b w:val="0"/>
              </w:rPr>
            </w:pPr>
            <w:r>
              <w:rPr>
                <w:rFonts w:ascii="Arial" w:hAnsi="Arial" w:cs="Arial"/>
                <w:b w:val="0"/>
              </w:rPr>
              <w:t>xxxxxxxxxxxxxxxxx</w:t>
            </w:r>
          </w:p>
        </w:tc>
      </w:tr>
      <w:tr w:rsidR="00E3295D" w:rsidRPr="00CB3144" w14:paraId="4B681A77" w14:textId="77777777" w:rsidTr="002C32D7">
        <w:tc>
          <w:tcPr>
            <w:tcW w:w="2162" w:type="dxa"/>
            <w:tcBorders>
              <w:top w:val="single" w:sz="4" w:space="0" w:color="auto"/>
              <w:left w:val="single" w:sz="4" w:space="0" w:color="auto"/>
              <w:bottom w:val="single" w:sz="4" w:space="0" w:color="auto"/>
              <w:right w:val="single" w:sz="4" w:space="0" w:color="auto"/>
            </w:tcBorders>
            <w:vAlign w:val="center"/>
            <w:hideMark/>
          </w:tcPr>
          <w:p w14:paraId="2DD2E608" w14:textId="77777777" w:rsidR="00E3295D" w:rsidRPr="00A1492F" w:rsidRDefault="00E3295D" w:rsidP="00E3295D">
            <w:pPr>
              <w:pStyle w:val="RLTextlnkuslovan"/>
              <w:numPr>
                <w:ilvl w:val="0"/>
                <w:numId w:val="0"/>
              </w:numPr>
              <w:tabs>
                <w:tab w:val="left" w:pos="708"/>
              </w:tabs>
              <w:jc w:val="left"/>
              <w:rPr>
                <w:rFonts w:ascii="Arial" w:hAnsi="Arial" w:cs="Arial"/>
                <w:szCs w:val="22"/>
              </w:rPr>
            </w:pPr>
            <w:r w:rsidRPr="00A1492F">
              <w:rPr>
                <w:rFonts w:ascii="Arial" w:hAnsi="Arial" w:cs="Arial"/>
                <w:szCs w:val="22"/>
              </w:rPr>
              <w:t>E-mail</w:t>
            </w:r>
          </w:p>
        </w:tc>
        <w:tc>
          <w:tcPr>
            <w:tcW w:w="6423" w:type="dxa"/>
            <w:tcBorders>
              <w:top w:val="single" w:sz="4" w:space="0" w:color="auto"/>
              <w:left w:val="single" w:sz="4" w:space="0" w:color="auto"/>
              <w:bottom w:val="single" w:sz="4" w:space="0" w:color="auto"/>
              <w:right w:val="single" w:sz="4" w:space="0" w:color="auto"/>
            </w:tcBorders>
            <w:shd w:val="clear" w:color="auto" w:fill="auto"/>
            <w:vAlign w:val="center"/>
          </w:tcPr>
          <w:p w14:paraId="0ECF8D30" w14:textId="7A8AF190" w:rsidR="00E3295D" w:rsidRPr="002C32D7" w:rsidRDefault="002D1625" w:rsidP="00070EFB">
            <w:pPr>
              <w:pStyle w:val="doplnuchaze"/>
              <w:jc w:val="left"/>
              <w:rPr>
                <w:rFonts w:ascii="Arial" w:hAnsi="Arial" w:cs="Arial"/>
                <w:b w:val="0"/>
              </w:rPr>
            </w:pPr>
            <w:r>
              <w:rPr>
                <w:rFonts w:ascii="Arial" w:hAnsi="Arial" w:cs="Arial"/>
                <w:b w:val="0"/>
              </w:rPr>
              <w:t>xxxxxxxxxxxxxxxxx</w:t>
            </w:r>
          </w:p>
        </w:tc>
      </w:tr>
      <w:tr w:rsidR="00E3295D" w:rsidRPr="00CB3144" w14:paraId="2EBC37EB" w14:textId="77777777" w:rsidTr="00E3295D">
        <w:tc>
          <w:tcPr>
            <w:tcW w:w="2162" w:type="dxa"/>
            <w:tcBorders>
              <w:top w:val="single" w:sz="4" w:space="0" w:color="auto"/>
              <w:left w:val="single" w:sz="4" w:space="0" w:color="auto"/>
              <w:bottom w:val="single" w:sz="4" w:space="0" w:color="auto"/>
              <w:right w:val="single" w:sz="4" w:space="0" w:color="auto"/>
            </w:tcBorders>
            <w:vAlign w:val="center"/>
            <w:hideMark/>
          </w:tcPr>
          <w:p w14:paraId="73CC31A0" w14:textId="77777777" w:rsidR="00E3295D" w:rsidRPr="00A1492F" w:rsidRDefault="00E3295D" w:rsidP="00E3295D">
            <w:pPr>
              <w:pStyle w:val="RLTextlnkuslovan"/>
              <w:numPr>
                <w:ilvl w:val="0"/>
                <w:numId w:val="0"/>
              </w:numPr>
              <w:tabs>
                <w:tab w:val="left" w:pos="708"/>
              </w:tabs>
              <w:jc w:val="left"/>
              <w:rPr>
                <w:rFonts w:ascii="Arial" w:hAnsi="Arial" w:cs="Arial"/>
                <w:szCs w:val="22"/>
              </w:rPr>
            </w:pPr>
            <w:r w:rsidRPr="00A1492F">
              <w:rPr>
                <w:rFonts w:ascii="Arial" w:hAnsi="Arial" w:cs="Arial"/>
                <w:szCs w:val="22"/>
              </w:rPr>
              <w:t>Telefon</w:t>
            </w:r>
          </w:p>
        </w:tc>
        <w:tc>
          <w:tcPr>
            <w:tcW w:w="6423" w:type="dxa"/>
            <w:tcBorders>
              <w:top w:val="single" w:sz="4" w:space="0" w:color="auto"/>
              <w:left w:val="single" w:sz="4" w:space="0" w:color="auto"/>
              <w:bottom w:val="single" w:sz="4" w:space="0" w:color="auto"/>
              <w:right w:val="single" w:sz="4" w:space="0" w:color="auto"/>
            </w:tcBorders>
            <w:vAlign w:val="center"/>
          </w:tcPr>
          <w:p w14:paraId="7B98C4A0" w14:textId="303FB2A3" w:rsidR="00E3295D" w:rsidRPr="00FC4941" w:rsidRDefault="002D1625" w:rsidP="00E3295D">
            <w:pPr>
              <w:pStyle w:val="doplnuchaze"/>
              <w:jc w:val="left"/>
              <w:rPr>
                <w:rFonts w:ascii="Arial" w:hAnsi="Arial" w:cs="Arial"/>
                <w:b w:val="0"/>
                <w:highlight w:val="yellow"/>
              </w:rPr>
            </w:pPr>
            <w:r>
              <w:rPr>
                <w:rFonts w:ascii="Arial" w:hAnsi="Arial" w:cs="Arial"/>
                <w:b w:val="0"/>
              </w:rPr>
              <w:t>xxxxxxxxxxxxxxxxx</w:t>
            </w:r>
          </w:p>
        </w:tc>
      </w:tr>
      <w:tr w:rsidR="00E3295D" w:rsidRPr="00CB3144" w14:paraId="77B64715" w14:textId="77777777" w:rsidTr="00E3295D">
        <w:tc>
          <w:tcPr>
            <w:tcW w:w="2162" w:type="dxa"/>
            <w:tcBorders>
              <w:top w:val="single" w:sz="4" w:space="0" w:color="auto"/>
              <w:left w:val="single" w:sz="4" w:space="0" w:color="auto"/>
              <w:bottom w:val="single" w:sz="4" w:space="0" w:color="auto"/>
              <w:right w:val="single" w:sz="4" w:space="0" w:color="auto"/>
            </w:tcBorders>
            <w:vAlign w:val="center"/>
            <w:hideMark/>
          </w:tcPr>
          <w:p w14:paraId="05BA0DB6" w14:textId="77777777" w:rsidR="00E3295D" w:rsidRPr="00A1492F" w:rsidRDefault="00E3295D" w:rsidP="00E3295D">
            <w:pPr>
              <w:pStyle w:val="RLTextlnkuslovan"/>
              <w:numPr>
                <w:ilvl w:val="0"/>
                <w:numId w:val="0"/>
              </w:numPr>
              <w:tabs>
                <w:tab w:val="left" w:pos="708"/>
              </w:tabs>
              <w:jc w:val="left"/>
              <w:rPr>
                <w:rFonts w:ascii="Arial" w:hAnsi="Arial" w:cs="Arial"/>
                <w:szCs w:val="22"/>
              </w:rPr>
            </w:pPr>
            <w:r w:rsidRPr="00A1492F">
              <w:rPr>
                <w:rFonts w:ascii="Arial" w:hAnsi="Arial" w:cs="Arial"/>
                <w:szCs w:val="22"/>
              </w:rPr>
              <w:t>Fax</w:t>
            </w:r>
          </w:p>
        </w:tc>
        <w:tc>
          <w:tcPr>
            <w:tcW w:w="6423" w:type="dxa"/>
            <w:tcBorders>
              <w:top w:val="single" w:sz="4" w:space="0" w:color="auto"/>
              <w:left w:val="single" w:sz="4" w:space="0" w:color="auto"/>
              <w:bottom w:val="single" w:sz="4" w:space="0" w:color="auto"/>
              <w:right w:val="single" w:sz="4" w:space="0" w:color="auto"/>
            </w:tcBorders>
            <w:vAlign w:val="center"/>
            <w:hideMark/>
          </w:tcPr>
          <w:p w14:paraId="4DACC2B4" w14:textId="201BAFAF" w:rsidR="00E3295D" w:rsidRPr="00FC4941" w:rsidRDefault="002D1625" w:rsidP="00070EFB">
            <w:pPr>
              <w:pStyle w:val="doplnuchaze"/>
              <w:jc w:val="left"/>
              <w:rPr>
                <w:rFonts w:ascii="Arial" w:hAnsi="Arial" w:cs="Arial"/>
                <w:b w:val="0"/>
                <w:highlight w:val="yellow"/>
              </w:rPr>
            </w:pPr>
            <w:r>
              <w:rPr>
                <w:rFonts w:ascii="Arial" w:hAnsi="Arial" w:cs="Arial"/>
                <w:b w:val="0"/>
              </w:rPr>
              <w:t>xxxxxxxxxxxxxxxxx</w:t>
            </w:r>
          </w:p>
        </w:tc>
      </w:tr>
    </w:tbl>
    <w:p w14:paraId="26D1ECB6" w14:textId="77777777" w:rsidR="00E3295D" w:rsidRPr="00A1492F" w:rsidRDefault="00E3295D" w:rsidP="00E3295D">
      <w:pPr>
        <w:spacing w:line="300" w:lineRule="exact"/>
        <w:ind w:left="426"/>
        <w:jc w:val="both"/>
        <w:rPr>
          <w:rFonts w:ascii="Arial" w:hAnsi="Arial" w:cs="Arial"/>
          <w:lang w:eastAsia="en-US"/>
        </w:rPr>
      </w:pPr>
    </w:p>
    <w:p w14:paraId="7642251F" w14:textId="77777777" w:rsidR="00E3295D" w:rsidRPr="00CB3144" w:rsidRDefault="00E3295D" w:rsidP="00E3295D">
      <w:pPr>
        <w:numPr>
          <w:ilvl w:val="0"/>
          <w:numId w:val="10"/>
        </w:numPr>
        <w:spacing w:line="300" w:lineRule="exact"/>
        <w:ind w:left="426"/>
        <w:jc w:val="both"/>
        <w:rPr>
          <w:rFonts w:ascii="Arial" w:hAnsi="Arial" w:cs="Arial"/>
        </w:rPr>
      </w:pPr>
      <w:r w:rsidRPr="00CB3144">
        <w:rPr>
          <w:rFonts w:ascii="Arial" w:hAnsi="Arial" w:cs="Arial"/>
        </w:rPr>
        <w:t>ve věcech technických a realizačních: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E3295D" w:rsidRPr="00CB3144" w14:paraId="3264D637" w14:textId="77777777" w:rsidTr="00E3295D">
        <w:tc>
          <w:tcPr>
            <w:tcW w:w="2206" w:type="dxa"/>
            <w:tcBorders>
              <w:top w:val="single" w:sz="4" w:space="0" w:color="auto"/>
              <w:left w:val="single" w:sz="4" w:space="0" w:color="auto"/>
              <w:bottom w:val="single" w:sz="4" w:space="0" w:color="auto"/>
              <w:right w:val="single" w:sz="4" w:space="0" w:color="auto"/>
            </w:tcBorders>
            <w:vAlign w:val="center"/>
            <w:hideMark/>
          </w:tcPr>
          <w:p w14:paraId="62971C9B" w14:textId="77777777" w:rsidR="00E3295D" w:rsidRPr="00CB3144" w:rsidRDefault="00E3295D" w:rsidP="00E3295D">
            <w:pPr>
              <w:pStyle w:val="RLTextlnkuslovan"/>
              <w:numPr>
                <w:ilvl w:val="0"/>
                <w:numId w:val="0"/>
              </w:numPr>
              <w:tabs>
                <w:tab w:val="left" w:pos="708"/>
              </w:tabs>
              <w:jc w:val="left"/>
              <w:rPr>
                <w:rFonts w:ascii="Arial" w:hAnsi="Arial" w:cs="Arial"/>
                <w:szCs w:val="22"/>
              </w:rPr>
            </w:pPr>
            <w:r w:rsidRPr="00CB3144">
              <w:rPr>
                <w:rFonts w:ascii="Arial" w:hAnsi="Arial" w:cs="Arial"/>
                <w:szCs w:val="22"/>
              </w:rPr>
              <w:t>Jméno a příjmení</w:t>
            </w:r>
          </w:p>
        </w:tc>
        <w:tc>
          <w:tcPr>
            <w:tcW w:w="6343" w:type="dxa"/>
            <w:tcBorders>
              <w:top w:val="single" w:sz="4" w:space="0" w:color="auto"/>
              <w:left w:val="single" w:sz="4" w:space="0" w:color="auto"/>
              <w:bottom w:val="single" w:sz="4" w:space="0" w:color="auto"/>
              <w:right w:val="single" w:sz="4" w:space="0" w:color="auto"/>
            </w:tcBorders>
            <w:vAlign w:val="center"/>
          </w:tcPr>
          <w:p w14:paraId="5A315A5F" w14:textId="6145CD6C" w:rsidR="00E3295D" w:rsidRPr="002C32D7" w:rsidRDefault="002E769A" w:rsidP="00E3295D">
            <w:pPr>
              <w:pStyle w:val="RLTextlnkuslovan"/>
              <w:numPr>
                <w:ilvl w:val="0"/>
                <w:numId w:val="0"/>
              </w:numPr>
              <w:tabs>
                <w:tab w:val="left" w:pos="708"/>
              </w:tabs>
              <w:jc w:val="left"/>
              <w:rPr>
                <w:rFonts w:ascii="Arial" w:hAnsi="Arial" w:cs="Arial"/>
                <w:szCs w:val="22"/>
              </w:rPr>
            </w:pPr>
            <w:r>
              <w:rPr>
                <w:rFonts w:ascii="Arial" w:hAnsi="Arial" w:cs="Arial"/>
                <w:b/>
              </w:rPr>
              <w:t>xxxxxxxxxxxxxxxxx</w:t>
            </w:r>
          </w:p>
        </w:tc>
      </w:tr>
      <w:tr w:rsidR="00E3295D" w:rsidRPr="00CB3144" w14:paraId="4AFF6ADF" w14:textId="77777777" w:rsidTr="00E3295D">
        <w:tc>
          <w:tcPr>
            <w:tcW w:w="2206" w:type="dxa"/>
            <w:tcBorders>
              <w:top w:val="single" w:sz="4" w:space="0" w:color="auto"/>
              <w:left w:val="single" w:sz="4" w:space="0" w:color="auto"/>
              <w:bottom w:val="single" w:sz="4" w:space="0" w:color="auto"/>
              <w:right w:val="single" w:sz="4" w:space="0" w:color="auto"/>
            </w:tcBorders>
            <w:vAlign w:val="center"/>
            <w:hideMark/>
          </w:tcPr>
          <w:p w14:paraId="617ABE71" w14:textId="77777777" w:rsidR="00E3295D" w:rsidRPr="00A1492F" w:rsidRDefault="00E3295D" w:rsidP="00E3295D">
            <w:pPr>
              <w:pStyle w:val="RLTextlnkuslovan"/>
              <w:numPr>
                <w:ilvl w:val="0"/>
                <w:numId w:val="0"/>
              </w:numPr>
              <w:tabs>
                <w:tab w:val="left" w:pos="708"/>
              </w:tabs>
              <w:jc w:val="left"/>
              <w:rPr>
                <w:rFonts w:ascii="Arial" w:hAnsi="Arial" w:cs="Arial"/>
                <w:szCs w:val="22"/>
              </w:rPr>
            </w:pPr>
            <w:r w:rsidRPr="00A1492F">
              <w:rPr>
                <w:rFonts w:ascii="Arial" w:hAnsi="Arial" w:cs="Arial"/>
                <w:szCs w:val="22"/>
              </w:rPr>
              <w:t>Adresa</w:t>
            </w:r>
          </w:p>
        </w:tc>
        <w:tc>
          <w:tcPr>
            <w:tcW w:w="6343" w:type="dxa"/>
            <w:tcBorders>
              <w:top w:val="single" w:sz="4" w:space="0" w:color="auto"/>
              <w:left w:val="single" w:sz="4" w:space="0" w:color="auto"/>
              <w:bottom w:val="single" w:sz="4" w:space="0" w:color="auto"/>
              <w:right w:val="single" w:sz="4" w:space="0" w:color="auto"/>
            </w:tcBorders>
            <w:vAlign w:val="center"/>
          </w:tcPr>
          <w:p w14:paraId="3CE8D350" w14:textId="22E758BC" w:rsidR="00E3295D" w:rsidRPr="002C32D7" w:rsidRDefault="002E769A" w:rsidP="00E3295D">
            <w:pPr>
              <w:pStyle w:val="RLTextlnkuslovan"/>
              <w:numPr>
                <w:ilvl w:val="0"/>
                <w:numId w:val="0"/>
              </w:numPr>
              <w:tabs>
                <w:tab w:val="left" w:pos="708"/>
              </w:tabs>
              <w:jc w:val="left"/>
              <w:rPr>
                <w:rFonts w:ascii="Arial" w:hAnsi="Arial" w:cs="Arial"/>
                <w:szCs w:val="22"/>
              </w:rPr>
            </w:pPr>
            <w:r>
              <w:rPr>
                <w:rFonts w:ascii="Arial" w:hAnsi="Arial" w:cs="Arial"/>
                <w:b/>
              </w:rPr>
              <w:t>xxxxxxxxxxxxxxxxx</w:t>
            </w:r>
          </w:p>
        </w:tc>
      </w:tr>
      <w:tr w:rsidR="00E3295D" w:rsidRPr="00CB3144" w14:paraId="3B34959C" w14:textId="77777777" w:rsidTr="00E3295D">
        <w:tc>
          <w:tcPr>
            <w:tcW w:w="2206" w:type="dxa"/>
            <w:tcBorders>
              <w:top w:val="single" w:sz="4" w:space="0" w:color="auto"/>
              <w:left w:val="single" w:sz="4" w:space="0" w:color="auto"/>
              <w:bottom w:val="single" w:sz="4" w:space="0" w:color="auto"/>
              <w:right w:val="single" w:sz="4" w:space="0" w:color="auto"/>
            </w:tcBorders>
            <w:vAlign w:val="center"/>
            <w:hideMark/>
          </w:tcPr>
          <w:p w14:paraId="43B3B970" w14:textId="77777777" w:rsidR="00E3295D" w:rsidRPr="00A1492F" w:rsidRDefault="00E3295D" w:rsidP="00E3295D">
            <w:pPr>
              <w:pStyle w:val="RLTextlnkuslovan"/>
              <w:numPr>
                <w:ilvl w:val="0"/>
                <w:numId w:val="0"/>
              </w:numPr>
              <w:tabs>
                <w:tab w:val="left" w:pos="708"/>
              </w:tabs>
              <w:jc w:val="left"/>
              <w:rPr>
                <w:rFonts w:ascii="Arial" w:hAnsi="Arial" w:cs="Arial"/>
                <w:szCs w:val="22"/>
              </w:rPr>
            </w:pPr>
            <w:r w:rsidRPr="00A1492F">
              <w:rPr>
                <w:rFonts w:ascii="Arial" w:hAnsi="Arial" w:cs="Arial"/>
                <w:szCs w:val="22"/>
              </w:rPr>
              <w:t>E-mail</w:t>
            </w:r>
          </w:p>
        </w:tc>
        <w:tc>
          <w:tcPr>
            <w:tcW w:w="6343" w:type="dxa"/>
            <w:tcBorders>
              <w:top w:val="single" w:sz="4" w:space="0" w:color="auto"/>
              <w:left w:val="single" w:sz="4" w:space="0" w:color="auto"/>
              <w:bottom w:val="single" w:sz="4" w:space="0" w:color="auto"/>
              <w:right w:val="single" w:sz="4" w:space="0" w:color="auto"/>
            </w:tcBorders>
            <w:vAlign w:val="center"/>
          </w:tcPr>
          <w:p w14:paraId="60DDE204" w14:textId="5E9CEDE0" w:rsidR="00E3295D" w:rsidRPr="002C32D7" w:rsidRDefault="002E769A" w:rsidP="00070EFB">
            <w:pPr>
              <w:pStyle w:val="RLTextlnkuslovan"/>
              <w:numPr>
                <w:ilvl w:val="0"/>
                <w:numId w:val="0"/>
              </w:numPr>
              <w:tabs>
                <w:tab w:val="left" w:pos="708"/>
              </w:tabs>
              <w:jc w:val="left"/>
            </w:pPr>
            <w:r>
              <w:rPr>
                <w:rFonts w:ascii="Arial" w:hAnsi="Arial" w:cs="Arial"/>
                <w:b/>
              </w:rPr>
              <w:t>xxxxxxxxxxxxxxxxx</w:t>
            </w:r>
          </w:p>
        </w:tc>
      </w:tr>
      <w:tr w:rsidR="00E3295D" w:rsidRPr="00CB3144" w14:paraId="737E5C92" w14:textId="77777777" w:rsidTr="00E3295D">
        <w:tc>
          <w:tcPr>
            <w:tcW w:w="2206" w:type="dxa"/>
            <w:tcBorders>
              <w:top w:val="single" w:sz="4" w:space="0" w:color="auto"/>
              <w:left w:val="single" w:sz="4" w:space="0" w:color="auto"/>
              <w:bottom w:val="single" w:sz="4" w:space="0" w:color="auto"/>
              <w:right w:val="single" w:sz="4" w:space="0" w:color="auto"/>
            </w:tcBorders>
            <w:vAlign w:val="center"/>
            <w:hideMark/>
          </w:tcPr>
          <w:p w14:paraId="6B5C598F" w14:textId="77777777" w:rsidR="00E3295D" w:rsidRPr="00A1492F" w:rsidRDefault="00E3295D" w:rsidP="00E3295D">
            <w:pPr>
              <w:pStyle w:val="RLTextlnkuslovan"/>
              <w:numPr>
                <w:ilvl w:val="0"/>
                <w:numId w:val="0"/>
              </w:numPr>
              <w:tabs>
                <w:tab w:val="left" w:pos="708"/>
              </w:tabs>
              <w:jc w:val="left"/>
              <w:rPr>
                <w:rFonts w:ascii="Arial" w:hAnsi="Arial" w:cs="Arial"/>
                <w:szCs w:val="22"/>
              </w:rPr>
            </w:pPr>
            <w:r w:rsidRPr="00A1492F">
              <w:rPr>
                <w:rFonts w:ascii="Arial" w:hAnsi="Arial" w:cs="Arial"/>
                <w:szCs w:val="22"/>
              </w:rPr>
              <w:t>Telefon</w:t>
            </w:r>
          </w:p>
        </w:tc>
        <w:tc>
          <w:tcPr>
            <w:tcW w:w="6343" w:type="dxa"/>
            <w:tcBorders>
              <w:top w:val="single" w:sz="4" w:space="0" w:color="auto"/>
              <w:left w:val="single" w:sz="4" w:space="0" w:color="auto"/>
              <w:bottom w:val="single" w:sz="4" w:space="0" w:color="auto"/>
              <w:right w:val="single" w:sz="4" w:space="0" w:color="auto"/>
            </w:tcBorders>
            <w:vAlign w:val="center"/>
          </w:tcPr>
          <w:p w14:paraId="50E4C5A0" w14:textId="5A3EB2E5" w:rsidR="00E3295D" w:rsidRPr="00FC4941" w:rsidRDefault="002E769A" w:rsidP="006813E7">
            <w:pPr>
              <w:pStyle w:val="RLTextlnkuslovan"/>
              <w:numPr>
                <w:ilvl w:val="0"/>
                <w:numId w:val="0"/>
              </w:numPr>
              <w:tabs>
                <w:tab w:val="left" w:pos="708"/>
              </w:tabs>
              <w:jc w:val="left"/>
              <w:rPr>
                <w:rFonts w:ascii="Arial" w:hAnsi="Arial" w:cs="Arial"/>
                <w:szCs w:val="22"/>
                <w:highlight w:val="yellow"/>
              </w:rPr>
            </w:pPr>
            <w:r>
              <w:rPr>
                <w:rFonts w:ascii="Arial" w:hAnsi="Arial" w:cs="Arial"/>
                <w:b/>
              </w:rPr>
              <w:t>xxxxxxxxxxxxxxxxx</w:t>
            </w:r>
          </w:p>
        </w:tc>
      </w:tr>
      <w:tr w:rsidR="00E3295D" w:rsidRPr="00CB3144" w14:paraId="30BDD575" w14:textId="77777777" w:rsidTr="00E3295D">
        <w:tc>
          <w:tcPr>
            <w:tcW w:w="2206" w:type="dxa"/>
            <w:tcBorders>
              <w:top w:val="single" w:sz="4" w:space="0" w:color="auto"/>
              <w:left w:val="single" w:sz="4" w:space="0" w:color="auto"/>
              <w:bottom w:val="single" w:sz="4" w:space="0" w:color="auto"/>
              <w:right w:val="single" w:sz="4" w:space="0" w:color="auto"/>
            </w:tcBorders>
            <w:vAlign w:val="center"/>
            <w:hideMark/>
          </w:tcPr>
          <w:p w14:paraId="51B237E3" w14:textId="77777777" w:rsidR="00E3295D" w:rsidRPr="00A1492F" w:rsidRDefault="00E3295D" w:rsidP="00E3295D">
            <w:pPr>
              <w:pStyle w:val="RLTextlnkuslovan"/>
              <w:numPr>
                <w:ilvl w:val="0"/>
                <w:numId w:val="0"/>
              </w:numPr>
              <w:tabs>
                <w:tab w:val="left" w:pos="708"/>
              </w:tabs>
              <w:jc w:val="left"/>
              <w:rPr>
                <w:rFonts w:ascii="Arial" w:hAnsi="Arial" w:cs="Arial"/>
                <w:szCs w:val="22"/>
              </w:rPr>
            </w:pPr>
            <w:r w:rsidRPr="00A1492F">
              <w:rPr>
                <w:rFonts w:ascii="Arial" w:hAnsi="Arial" w:cs="Arial"/>
                <w:szCs w:val="22"/>
              </w:rPr>
              <w:t>Fax</w:t>
            </w:r>
          </w:p>
        </w:tc>
        <w:tc>
          <w:tcPr>
            <w:tcW w:w="6343" w:type="dxa"/>
            <w:tcBorders>
              <w:top w:val="single" w:sz="4" w:space="0" w:color="auto"/>
              <w:left w:val="single" w:sz="4" w:space="0" w:color="auto"/>
              <w:bottom w:val="single" w:sz="4" w:space="0" w:color="auto"/>
              <w:right w:val="single" w:sz="4" w:space="0" w:color="auto"/>
            </w:tcBorders>
            <w:vAlign w:val="center"/>
          </w:tcPr>
          <w:p w14:paraId="3D16DA34" w14:textId="7107E51D" w:rsidR="00E3295D" w:rsidRPr="00FC4941" w:rsidRDefault="002E769A" w:rsidP="00E3295D">
            <w:pPr>
              <w:pStyle w:val="RLTextlnkuslovan"/>
              <w:numPr>
                <w:ilvl w:val="0"/>
                <w:numId w:val="0"/>
              </w:numPr>
              <w:tabs>
                <w:tab w:val="left" w:pos="708"/>
              </w:tabs>
              <w:jc w:val="left"/>
              <w:rPr>
                <w:rFonts w:ascii="Arial" w:hAnsi="Arial" w:cs="Arial"/>
                <w:szCs w:val="22"/>
                <w:highlight w:val="yellow"/>
              </w:rPr>
            </w:pPr>
            <w:r>
              <w:rPr>
                <w:rFonts w:ascii="Arial" w:hAnsi="Arial" w:cs="Arial"/>
                <w:b/>
              </w:rPr>
              <w:t>xxxxxxxxxxxxxxxxx</w:t>
            </w:r>
          </w:p>
        </w:tc>
      </w:tr>
    </w:tbl>
    <w:p w14:paraId="7DB2B7CD" w14:textId="77777777" w:rsidR="00E3295D" w:rsidRDefault="00E3295D" w:rsidP="00E3295D">
      <w:pPr>
        <w:pStyle w:val="RLTextlnkuslovan"/>
        <w:numPr>
          <w:ilvl w:val="0"/>
          <w:numId w:val="0"/>
        </w:numPr>
        <w:tabs>
          <w:tab w:val="left" w:pos="708"/>
        </w:tabs>
        <w:jc w:val="left"/>
        <w:rPr>
          <w:rFonts w:ascii="Arial" w:hAnsi="Arial" w:cs="Arial"/>
          <w:szCs w:val="22"/>
        </w:rPr>
      </w:pPr>
    </w:p>
    <w:p w14:paraId="21B431CF" w14:textId="77777777" w:rsidR="00E3295D" w:rsidRPr="00CB3144" w:rsidRDefault="00E3295D" w:rsidP="00E3295D">
      <w:pPr>
        <w:numPr>
          <w:ilvl w:val="0"/>
          <w:numId w:val="10"/>
        </w:numPr>
        <w:spacing w:line="300" w:lineRule="exact"/>
        <w:ind w:left="426"/>
        <w:jc w:val="both"/>
        <w:rPr>
          <w:rFonts w:ascii="Arial" w:hAnsi="Arial" w:cs="Arial"/>
        </w:rPr>
      </w:pPr>
      <w:r w:rsidRPr="00CB3144">
        <w:rPr>
          <w:rFonts w:ascii="Arial" w:hAnsi="Arial" w:cs="Arial"/>
        </w:rPr>
        <w:t>ve věcech příjmu servisních požadavků (HelpDesk):</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E3295D" w:rsidRPr="00CB3144" w14:paraId="139B2DE2" w14:textId="77777777" w:rsidTr="00E3295D">
        <w:tc>
          <w:tcPr>
            <w:tcW w:w="2206" w:type="dxa"/>
            <w:tcBorders>
              <w:top w:val="single" w:sz="4" w:space="0" w:color="auto"/>
              <w:left w:val="single" w:sz="4" w:space="0" w:color="auto"/>
              <w:bottom w:val="single" w:sz="4" w:space="0" w:color="auto"/>
              <w:right w:val="single" w:sz="4" w:space="0" w:color="auto"/>
            </w:tcBorders>
            <w:vAlign w:val="center"/>
            <w:hideMark/>
          </w:tcPr>
          <w:p w14:paraId="18E78D18" w14:textId="77777777" w:rsidR="00E3295D" w:rsidRPr="00CB3144" w:rsidRDefault="00E3295D" w:rsidP="00E3295D">
            <w:pPr>
              <w:pStyle w:val="RLTextlnkuslovan"/>
              <w:numPr>
                <w:ilvl w:val="0"/>
                <w:numId w:val="0"/>
              </w:numPr>
              <w:tabs>
                <w:tab w:val="left" w:pos="708"/>
              </w:tabs>
              <w:jc w:val="left"/>
              <w:rPr>
                <w:rFonts w:ascii="Arial" w:hAnsi="Arial" w:cs="Arial"/>
                <w:szCs w:val="22"/>
              </w:rPr>
            </w:pPr>
            <w:r w:rsidRPr="00CB3144">
              <w:rPr>
                <w:rFonts w:ascii="Arial" w:hAnsi="Arial" w:cs="Arial"/>
                <w:szCs w:val="22"/>
              </w:rPr>
              <w:t>Jméno a příjmení</w:t>
            </w:r>
          </w:p>
        </w:tc>
        <w:tc>
          <w:tcPr>
            <w:tcW w:w="6343" w:type="dxa"/>
            <w:tcBorders>
              <w:top w:val="single" w:sz="4" w:space="0" w:color="auto"/>
              <w:left w:val="single" w:sz="4" w:space="0" w:color="auto"/>
              <w:bottom w:val="single" w:sz="4" w:space="0" w:color="auto"/>
              <w:right w:val="single" w:sz="4" w:space="0" w:color="auto"/>
            </w:tcBorders>
            <w:vAlign w:val="center"/>
          </w:tcPr>
          <w:p w14:paraId="061CA2B8" w14:textId="71EF47A6" w:rsidR="00E3295D" w:rsidRPr="002C32D7" w:rsidRDefault="002E769A" w:rsidP="00E3295D">
            <w:pPr>
              <w:pStyle w:val="RLTextlnkuslovan"/>
              <w:numPr>
                <w:ilvl w:val="0"/>
                <w:numId w:val="0"/>
              </w:numPr>
              <w:tabs>
                <w:tab w:val="left" w:pos="708"/>
              </w:tabs>
              <w:jc w:val="left"/>
              <w:rPr>
                <w:rFonts w:ascii="Arial" w:hAnsi="Arial" w:cs="Arial"/>
                <w:szCs w:val="22"/>
              </w:rPr>
            </w:pPr>
            <w:r>
              <w:rPr>
                <w:rFonts w:ascii="Arial" w:hAnsi="Arial" w:cs="Arial"/>
                <w:b/>
              </w:rPr>
              <w:t>xxxxxxxxxxxxxxxxx</w:t>
            </w:r>
          </w:p>
        </w:tc>
      </w:tr>
      <w:tr w:rsidR="00E3295D" w:rsidRPr="00CB3144" w14:paraId="39FFA1E7" w14:textId="77777777" w:rsidTr="00E3295D">
        <w:tc>
          <w:tcPr>
            <w:tcW w:w="2206" w:type="dxa"/>
            <w:tcBorders>
              <w:top w:val="single" w:sz="4" w:space="0" w:color="auto"/>
              <w:left w:val="single" w:sz="4" w:space="0" w:color="auto"/>
              <w:bottom w:val="single" w:sz="4" w:space="0" w:color="auto"/>
              <w:right w:val="single" w:sz="4" w:space="0" w:color="auto"/>
            </w:tcBorders>
            <w:vAlign w:val="center"/>
            <w:hideMark/>
          </w:tcPr>
          <w:p w14:paraId="433C040E" w14:textId="77777777" w:rsidR="00E3295D" w:rsidRPr="00A1492F" w:rsidRDefault="00E3295D" w:rsidP="00E3295D">
            <w:pPr>
              <w:pStyle w:val="RLTextlnkuslovan"/>
              <w:numPr>
                <w:ilvl w:val="0"/>
                <w:numId w:val="0"/>
              </w:numPr>
              <w:tabs>
                <w:tab w:val="left" w:pos="708"/>
              </w:tabs>
              <w:jc w:val="left"/>
              <w:rPr>
                <w:rFonts w:ascii="Arial" w:hAnsi="Arial" w:cs="Arial"/>
                <w:szCs w:val="22"/>
              </w:rPr>
            </w:pPr>
            <w:r w:rsidRPr="00A1492F">
              <w:rPr>
                <w:rFonts w:ascii="Arial" w:hAnsi="Arial" w:cs="Arial"/>
                <w:szCs w:val="22"/>
              </w:rPr>
              <w:t>Adresa</w:t>
            </w:r>
          </w:p>
        </w:tc>
        <w:tc>
          <w:tcPr>
            <w:tcW w:w="6343" w:type="dxa"/>
            <w:tcBorders>
              <w:top w:val="single" w:sz="4" w:space="0" w:color="auto"/>
              <w:left w:val="single" w:sz="4" w:space="0" w:color="auto"/>
              <w:bottom w:val="single" w:sz="4" w:space="0" w:color="auto"/>
              <w:right w:val="single" w:sz="4" w:space="0" w:color="auto"/>
            </w:tcBorders>
            <w:vAlign w:val="center"/>
          </w:tcPr>
          <w:p w14:paraId="70745577" w14:textId="6D9F7E8A" w:rsidR="00E3295D" w:rsidRPr="002C32D7" w:rsidRDefault="002E769A" w:rsidP="00E3295D">
            <w:pPr>
              <w:pStyle w:val="RLTextlnkuslovan"/>
              <w:numPr>
                <w:ilvl w:val="0"/>
                <w:numId w:val="0"/>
              </w:numPr>
              <w:tabs>
                <w:tab w:val="left" w:pos="708"/>
              </w:tabs>
              <w:jc w:val="left"/>
              <w:rPr>
                <w:rFonts w:ascii="Arial" w:hAnsi="Arial" w:cs="Arial"/>
                <w:szCs w:val="22"/>
              </w:rPr>
            </w:pPr>
            <w:r>
              <w:rPr>
                <w:rFonts w:ascii="Arial" w:hAnsi="Arial" w:cs="Arial"/>
                <w:b/>
              </w:rPr>
              <w:t>xxxxxxxxxxxxxxxxx</w:t>
            </w:r>
          </w:p>
        </w:tc>
      </w:tr>
      <w:tr w:rsidR="00E3295D" w:rsidRPr="00CB3144" w14:paraId="36C8161A" w14:textId="77777777" w:rsidTr="00E3295D">
        <w:tc>
          <w:tcPr>
            <w:tcW w:w="2206" w:type="dxa"/>
            <w:tcBorders>
              <w:top w:val="single" w:sz="4" w:space="0" w:color="auto"/>
              <w:left w:val="single" w:sz="4" w:space="0" w:color="auto"/>
              <w:bottom w:val="single" w:sz="4" w:space="0" w:color="auto"/>
              <w:right w:val="single" w:sz="4" w:space="0" w:color="auto"/>
            </w:tcBorders>
            <w:vAlign w:val="center"/>
            <w:hideMark/>
          </w:tcPr>
          <w:p w14:paraId="1EF2F582" w14:textId="77777777" w:rsidR="00E3295D" w:rsidRPr="00A1492F" w:rsidRDefault="00E3295D" w:rsidP="00E3295D">
            <w:pPr>
              <w:pStyle w:val="RLTextlnkuslovan"/>
              <w:numPr>
                <w:ilvl w:val="0"/>
                <w:numId w:val="0"/>
              </w:numPr>
              <w:tabs>
                <w:tab w:val="left" w:pos="708"/>
              </w:tabs>
              <w:jc w:val="left"/>
              <w:rPr>
                <w:rFonts w:ascii="Arial" w:hAnsi="Arial" w:cs="Arial"/>
                <w:szCs w:val="22"/>
              </w:rPr>
            </w:pPr>
            <w:r w:rsidRPr="00A1492F">
              <w:rPr>
                <w:rFonts w:ascii="Arial" w:hAnsi="Arial" w:cs="Arial"/>
                <w:szCs w:val="22"/>
              </w:rPr>
              <w:t>E-mail</w:t>
            </w:r>
          </w:p>
        </w:tc>
        <w:tc>
          <w:tcPr>
            <w:tcW w:w="6343" w:type="dxa"/>
            <w:tcBorders>
              <w:top w:val="single" w:sz="4" w:space="0" w:color="auto"/>
              <w:left w:val="single" w:sz="4" w:space="0" w:color="auto"/>
              <w:bottom w:val="single" w:sz="4" w:space="0" w:color="auto"/>
              <w:right w:val="single" w:sz="4" w:space="0" w:color="auto"/>
            </w:tcBorders>
            <w:vAlign w:val="center"/>
          </w:tcPr>
          <w:p w14:paraId="69C146DA" w14:textId="497B43A6" w:rsidR="00E3295D" w:rsidRPr="002C32D7" w:rsidRDefault="002E769A" w:rsidP="002C32D7">
            <w:pPr>
              <w:rPr>
                <w:sz w:val="20"/>
                <w:szCs w:val="20"/>
              </w:rPr>
            </w:pPr>
            <w:r>
              <w:rPr>
                <w:rFonts w:ascii="Arial" w:hAnsi="Arial" w:cs="Arial"/>
                <w:b/>
              </w:rPr>
              <w:t>xxxxxxxxxxxxxxxxx</w:t>
            </w:r>
          </w:p>
        </w:tc>
      </w:tr>
      <w:tr w:rsidR="00E3295D" w:rsidRPr="00CB3144" w14:paraId="61E1A1AB" w14:textId="77777777" w:rsidTr="00E3295D">
        <w:tc>
          <w:tcPr>
            <w:tcW w:w="2206" w:type="dxa"/>
            <w:tcBorders>
              <w:top w:val="single" w:sz="4" w:space="0" w:color="auto"/>
              <w:left w:val="single" w:sz="4" w:space="0" w:color="auto"/>
              <w:bottom w:val="single" w:sz="4" w:space="0" w:color="auto"/>
              <w:right w:val="single" w:sz="4" w:space="0" w:color="auto"/>
            </w:tcBorders>
            <w:vAlign w:val="center"/>
            <w:hideMark/>
          </w:tcPr>
          <w:p w14:paraId="3504B56B" w14:textId="77777777" w:rsidR="00E3295D" w:rsidRPr="00A1492F" w:rsidRDefault="00E3295D" w:rsidP="00E3295D">
            <w:pPr>
              <w:pStyle w:val="RLTextlnkuslovan"/>
              <w:numPr>
                <w:ilvl w:val="0"/>
                <w:numId w:val="0"/>
              </w:numPr>
              <w:tabs>
                <w:tab w:val="left" w:pos="708"/>
              </w:tabs>
              <w:jc w:val="left"/>
              <w:rPr>
                <w:rFonts w:ascii="Arial" w:hAnsi="Arial" w:cs="Arial"/>
                <w:szCs w:val="22"/>
              </w:rPr>
            </w:pPr>
            <w:r w:rsidRPr="00A1492F">
              <w:rPr>
                <w:rFonts w:ascii="Arial" w:hAnsi="Arial" w:cs="Arial"/>
                <w:szCs w:val="22"/>
              </w:rPr>
              <w:t>Telefon</w:t>
            </w:r>
          </w:p>
        </w:tc>
        <w:tc>
          <w:tcPr>
            <w:tcW w:w="6343" w:type="dxa"/>
            <w:tcBorders>
              <w:top w:val="single" w:sz="4" w:space="0" w:color="auto"/>
              <w:left w:val="single" w:sz="4" w:space="0" w:color="auto"/>
              <w:bottom w:val="single" w:sz="4" w:space="0" w:color="auto"/>
              <w:right w:val="single" w:sz="4" w:space="0" w:color="auto"/>
            </w:tcBorders>
            <w:vAlign w:val="center"/>
          </w:tcPr>
          <w:p w14:paraId="10B098C6" w14:textId="53D11F63" w:rsidR="00E3295D" w:rsidRPr="002C32D7" w:rsidRDefault="002E769A" w:rsidP="002C32D7">
            <w:pPr>
              <w:rPr>
                <w:sz w:val="20"/>
                <w:szCs w:val="20"/>
              </w:rPr>
            </w:pPr>
            <w:r>
              <w:rPr>
                <w:rFonts w:ascii="Arial" w:hAnsi="Arial" w:cs="Arial"/>
                <w:b/>
              </w:rPr>
              <w:t>xxxxxxxxxxxxxxxxx</w:t>
            </w:r>
          </w:p>
        </w:tc>
      </w:tr>
      <w:tr w:rsidR="00E3295D" w:rsidRPr="00CB3144" w14:paraId="6C6D5C68" w14:textId="77777777" w:rsidTr="00E3295D">
        <w:tc>
          <w:tcPr>
            <w:tcW w:w="2206" w:type="dxa"/>
            <w:tcBorders>
              <w:top w:val="single" w:sz="4" w:space="0" w:color="auto"/>
              <w:left w:val="single" w:sz="4" w:space="0" w:color="auto"/>
              <w:bottom w:val="single" w:sz="4" w:space="0" w:color="auto"/>
              <w:right w:val="single" w:sz="4" w:space="0" w:color="auto"/>
            </w:tcBorders>
            <w:vAlign w:val="center"/>
            <w:hideMark/>
          </w:tcPr>
          <w:p w14:paraId="280410BD" w14:textId="77777777" w:rsidR="00E3295D" w:rsidRPr="00A1492F" w:rsidRDefault="00E3295D" w:rsidP="00E3295D">
            <w:pPr>
              <w:pStyle w:val="RLTextlnkuslovan"/>
              <w:numPr>
                <w:ilvl w:val="0"/>
                <w:numId w:val="0"/>
              </w:numPr>
              <w:tabs>
                <w:tab w:val="left" w:pos="708"/>
              </w:tabs>
              <w:jc w:val="left"/>
              <w:rPr>
                <w:rFonts w:ascii="Arial" w:hAnsi="Arial" w:cs="Arial"/>
                <w:szCs w:val="22"/>
              </w:rPr>
            </w:pPr>
            <w:r w:rsidRPr="00A1492F">
              <w:rPr>
                <w:rFonts w:ascii="Arial" w:hAnsi="Arial" w:cs="Arial"/>
                <w:szCs w:val="22"/>
              </w:rPr>
              <w:t>Fax</w:t>
            </w:r>
          </w:p>
        </w:tc>
        <w:tc>
          <w:tcPr>
            <w:tcW w:w="6343" w:type="dxa"/>
            <w:tcBorders>
              <w:top w:val="single" w:sz="4" w:space="0" w:color="auto"/>
              <w:left w:val="single" w:sz="4" w:space="0" w:color="auto"/>
              <w:bottom w:val="single" w:sz="4" w:space="0" w:color="auto"/>
              <w:right w:val="single" w:sz="4" w:space="0" w:color="auto"/>
            </w:tcBorders>
            <w:vAlign w:val="center"/>
          </w:tcPr>
          <w:p w14:paraId="3F02E08D" w14:textId="650C11B6" w:rsidR="00E3295D" w:rsidRPr="00FC4941" w:rsidRDefault="002E769A" w:rsidP="00E3295D">
            <w:pPr>
              <w:pStyle w:val="RLTextlnkuslovan"/>
              <w:numPr>
                <w:ilvl w:val="0"/>
                <w:numId w:val="0"/>
              </w:numPr>
              <w:tabs>
                <w:tab w:val="left" w:pos="708"/>
              </w:tabs>
              <w:jc w:val="left"/>
              <w:rPr>
                <w:rFonts w:ascii="Arial" w:hAnsi="Arial" w:cs="Arial"/>
                <w:szCs w:val="22"/>
                <w:highlight w:val="yellow"/>
              </w:rPr>
            </w:pPr>
            <w:r>
              <w:rPr>
                <w:rFonts w:ascii="Arial" w:hAnsi="Arial" w:cs="Arial"/>
                <w:b/>
              </w:rPr>
              <w:t>xxxxxxxxxxxxxxxxx</w:t>
            </w:r>
          </w:p>
        </w:tc>
      </w:tr>
      <w:tr w:rsidR="00E3295D" w:rsidRPr="00CB3144" w14:paraId="6D02268F" w14:textId="77777777" w:rsidTr="00E3295D">
        <w:tc>
          <w:tcPr>
            <w:tcW w:w="2206" w:type="dxa"/>
            <w:tcBorders>
              <w:top w:val="single" w:sz="4" w:space="0" w:color="auto"/>
              <w:left w:val="single" w:sz="4" w:space="0" w:color="auto"/>
              <w:bottom w:val="single" w:sz="4" w:space="0" w:color="auto"/>
              <w:right w:val="single" w:sz="4" w:space="0" w:color="auto"/>
            </w:tcBorders>
            <w:vAlign w:val="center"/>
          </w:tcPr>
          <w:p w14:paraId="3A7F0428" w14:textId="77777777" w:rsidR="00E3295D" w:rsidRPr="00A1492F" w:rsidRDefault="00E3295D" w:rsidP="00E3295D">
            <w:pPr>
              <w:pStyle w:val="RLTextlnkuslovan"/>
              <w:numPr>
                <w:ilvl w:val="0"/>
                <w:numId w:val="0"/>
              </w:numPr>
              <w:tabs>
                <w:tab w:val="left" w:pos="708"/>
              </w:tabs>
              <w:jc w:val="left"/>
              <w:rPr>
                <w:rFonts w:ascii="Arial" w:hAnsi="Arial" w:cs="Arial"/>
                <w:szCs w:val="22"/>
              </w:rPr>
            </w:pPr>
            <w:r w:rsidRPr="00A1492F">
              <w:rPr>
                <w:rFonts w:ascii="Arial" w:hAnsi="Arial" w:cs="Arial"/>
                <w:szCs w:val="22"/>
              </w:rPr>
              <w:t>WWW</w:t>
            </w:r>
          </w:p>
        </w:tc>
        <w:tc>
          <w:tcPr>
            <w:tcW w:w="6343" w:type="dxa"/>
            <w:tcBorders>
              <w:top w:val="single" w:sz="4" w:space="0" w:color="auto"/>
              <w:left w:val="single" w:sz="4" w:space="0" w:color="auto"/>
              <w:bottom w:val="single" w:sz="4" w:space="0" w:color="auto"/>
              <w:right w:val="single" w:sz="4" w:space="0" w:color="auto"/>
            </w:tcBorders>
            <w:vAlign w:val="center"/>
          </w:tcPr>
          <w:p w14:paraId="35CF4E78" w14:textId="5F533769" w:rsidR="00E3295D" w:rsidRPr="002C32D7" w:rsidRDefault="002E769A" w:rsidP="002C32D7">
            <w:pPr>
              <w:rPr>
                <w:sz w:val="20"/>
                <w:szCs w:val="20"/>
              </w:rPr>
            </w:pPr>
            <w:r>
              <w:rPr>
                <w:rFonts w:ascii="Arial" w:hAnsi="Arial" w:cs="Arial"/>
                <w:b/>
              </w:rPr>
              <w:t>xxxxxxxxxxxxxxxxx</w:t>
            </w:r>
          </w:p>
        </w:tc>
      </w:tr>
    </w:tbl>
    <w:p w14:paraId="068E3B68" w14:textId="77777777" w:rsidR="00981E87" w:rsidRPr="00A1492F" w:rsidRDefault="00981E87" w:rsidP="00981E87">
      <w:pPr>
        <w:pStyle w:val="RLTextlnkuslovan"/>
        <w:numPr>
          <w:ilvl w:val="0"/>
          <w:numId w:val="0"/>
        </w:numPr>
        <w:tabs>
          <w:tab w:val="left" w:pos="708"/>
        </w:tabs>
        <w:jc w:val="left"/>
        <w:rPr>
          <w:rFonts w:ascii="Arial" w:hAnsi="Arial" w:cs="Arial"/>
          <w:szCs w:val="22"/>
        </w:rPr>
      </w:pPr>
    </w:p>
    <w:p w14:paraId="1989B736" w14:textId="77777777" w:rsidR="00981E87" w:rsidRPr="00CB3144" w:rsidRDefault="00981E87" w:rsidP="00981E87">
      <w:pPr>
        <w:spacing w:before="360"/>
        <w:jc w:val="both"/>
        <w:rPr>
          <w:rFonts w:ascii="Arial" w:hAnsi="Arial" w:cs="Arial"/>
        </w:rPr>
      </w:pPr>
      <w:r w:rsidRPr="00A1492F">
        <w:rPr>
          <w:rFonts w:ascii="Arial" w:hAnsi="Arial" w:cs="Arial"/>
        </w:rPr>
        <w:t xml:space="preserve">Osoby oprávněné jednat ve věcech smluvních jsou oprávněny v rámci této Smlouvy vést s druhou stranou jednání obchodního a smluvního charakteru, jsou </w:t>
      </w:r>
      <w:r w:rsidRPr="00CB3144">
        <w:rPr>
          <w:rFonts w:ascii="Arial" w:hAnsi="Arial" w:cs="Arial"/>
        </w:rPr>
        <w:t>oprávněny měnit či rušit tuto Smlouvu či uzavírat dodatky k této Smlouvě.</w:t>
      </w:r>
    </w:p>
    <w:p w14:paraId="53464F75" w14:textId="77777777" w:rsidR="00981E87" w:rsidRPr="001228B6" w:rsidRDefault="00981E87" w:rsidP="00981E87">
      <w:pPr>
        <w:spacing w:before="360"/>
        <w:jc w:val="both"/>
        <w:rPr>
          <w:rFonts w:ascii="Arial" w:hAnsi="Arial" w:cs="Arial"/>
        </w:rPr>
      </w:pPr>
      <w:r w:rsidRPr="00CB3144">
        <w:rPr>
          <w:rFonts w:ascii="Arial" w:hAnsi="Arial" w:cs="Arial"/>
        </w:rPr>
        <w:t>Osoby oprávněné jednat ve věcech obchodních jsou oprávněny v rámci této Smlouvy vést s druhou stranou jednání</w:t>
      </w:r>
      <w:r w:rsidRPr="001228B6">
        <w:rPr>
          <w:rFonts w:ascii="Arial" w:hAnsi="Arial" w:cs="Arial"/>
        </w:rPr>
        <w:t xml:space="preserve"> obchodního charakteru, nejsou však oprávněny měnit či rušit tuto Smlouvu či uzavírat dodatky k této Smlouvě.</w:t>
      </w:r>
    </w:p>
    <w:p w14:paraId="4B632839" w14:textId="77777777" w:rsidR="00981E87" w:rsidRPr="00673723" w:rsidRDefault="00981E87" w:rsidP="00981E87">
      <w:pPr>
        <w:spacing w:before="360"/>
        <w:jc w:val="both"/>
        <w:rPr>
          <w:rFonts w:ascii="Arial" w:hAnsi="Arial" w:cs="Arial"/>
        </w:rPr>
      </w:pPr>
      <w:r w:rsidRPr="001228B6">
        <w:rPr>
          <w:rFonts w:ascii="Arial" w:hAnsi="Arial" w:cs="Arial"/>
        </w:rPr>
        <w:t>Osoby oprávněné jednat ve věcech technických a realizačních jsou oprávněny v rámci této Smlouvy vést s druhou stranou jednání technického charakte</w:t>
      </w:r>
      <w:r w:rsidRPr="00673723">
        <w:rPr>
          <w:rFonts w:ascii="Arial" w:hAnsi="Arial" w:cs="Arial"/>
        </w:rPr>
        <w:t>ru, nejsou však oprávněny měnit či rušit tuto Smlouvu či uzavírat dodatky k této Smlouvě. Dále jsou oprávněny provádět činnosti a úkony, o nichž to stanoví tato Smlouva.</w:t>
      </w:r>
    </w:p>
    <w:p w14:paraId="360B020D" w14:textId="77777777" w:rsidR="000C4F39" w:rsidRPr="006B1D1C" w:rsidRDefault="000C4F39">
      <w:pPr>
        <w:spacing w:after="0" w:line="240" w:lineRule="auto"/>
        <w:rPr>
          <w:rFonts w:ascii="Arial" w:hAnsi="Arial" w:cs="Arial"/>
          <w:b/>
          <w:szCs w:val="22"/>
        </w:rPr>
      </w:pPr>
    </w:p>
    <w:p w14:paraId="5F5A836A" w14:textId="77777777" w:rsidR="00981E87" w:rsidRDefault="00981E87">
      <w:pPr>
        <w:spacing w:after="0" w:line="240" w:lineRule="auto"/>
        <w:rPr>
          <w:rFonts w:ascii="Arial" w:hAnsi="Arial" w:cs="Arial"/>
          <w:b/>
          <w:szCs w:val="22"/>
        </w:rPr>
      </w:pPr>
      <w:r>
        <w:rPr>
          <w:rFonts w:ascii="Arial" w:hAnsi="Arial" w:cs="Arial"/>
          <w:szCs w:val="22"/>
        </w:rPr>
        <w:br w:type="page"/>
      </w:r>
    </w:p>
    <w:p w14:paraId="2E70596B" w14:textId="77777777" w:rsidR="000C4F39" w:rsidRPr="006B1D1C" w:rsidRDefault="000C4F39" w:rsidP="000C4F39">
      <w:pPr>
        <w:pStyle w:val="RLProhlensmluvnchstran"/>
        <w:rPr>
          <w:rFonts w:ascii="Arial" w:hAnsi="Arial" w:cs="Arial"/>
          <w:szCs w:val="22"/>
        </w:rPr>
      </w:pPr>
      <w:r w:rsidRPr="006B1D1C">
        <w:rPr>
          <w:rFonts w:ascii="Arial" w:hAnsi="Arial" w:cs="Arial"/>
          <w:szCs w:val="22"/>
        </w:rPr>
        <w:t>Příloha č. 6</w:t>
      </w:r>
    </w:p>
    <w:p w14:paraId="27232488" w14:textId="77777777" w:rsidR="00981E87" w:rsidRDefault="000C4F39" w:rsidP="000C3826">
      <w:pPr>
        <w:pStyle w:val="RLProhlensmluvnchstran"/>
        <w:rPr>
          <w:rFonts w:ascii="Arial" w:hAnsi="Arial" w:cs="Arial"/>
          <w:szCs w:val="22"/>
        </w:rPr>
      </w:pPr>
      <w:r w:rsidRPr="006B1D1C">
        <w:rPr>
          <w:rFonts w:ascii="Arial" w:hAnsi="Arial" w:cs="Arial"/>
          <w:szCs w:val="22"/>
        </w:rPr>
        <w:t>Vzor Akceptačního protokolu</w:t>
      </w:r>
    </w:p>
    <w:p w14:paraId="0A3D33E6" w14:textId="77777777" w:rsidR="00981E87" w:rsidRDefault="00981E87" w:rsidP="000C3826">
      <w:pPr>
        <w:pStyle w:val="RLProhlensmluvnchstran"/>
        <w:rPr>
          <w:rFonts w:ascii="Arial" w:hAnsi="Arial" w:cs="Arial"/>
          <w:szCs w:val="22"/>
        </w:rPr>
      </w:pPr>
    </w:p>
    <w:p w14:paraId="68FCC4C3" w14:textId="77777777" w:rsidR="00981E87" w:rsidRPr="00CB3144" w:rsidRDefault="00981E87" w:rsidP="00981E87">
      <w:pPr>
        <w:jc w:val="center"/>
        <w:rPr>
          <w:rFonts w:ascii="Arial" w:hAnsi="Arial" w:cs="Arial"/>
          <w:b/>
          <w:sz w:val="24"/>
        </w:rPr>
      </w:pPr>
      <w:r w:rsidRPr="00CB3144">
        <w:rPr>
          <w:rFonts w:ascii="Arial" w:hAnsi="Arial" w:cs="Arial"/>
          <w:b/>
          <w:sz w:val="24"/>
        </w:rPr>
        <w:t>Akceptační protokol</w:t>
      </w:r>
    </w:p>
    <w:tbl>
      <w:tblPr>
        <w:tblW w:w="9639" w:type="dxa"/>
        <w:jc w:val="center"/>
        <w:tblBorders>
          <w:top w:val="single" w:sz="4" w:space="0" w:color="auto"/>
          <w:bottom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95"/>
        <w:gridCol w:w="786"/>
        <w:gridCol w:w="19"/>
        <w:gridCol w:w="937"/>
        <w:gridCol w:w="539"/>
        <w:gridCol w:w="1608"/>
        <w:gridCol w:w="134"/>
        <w:gridCol w:w="1479"/>
        <w:gridCol w:w="1205"/>
        <w:gridCol w:w="2137"/>
      </w:tblGrid>
      <w:tr w:rsidR="00981E87" w:rsidRPr="00CB3144" w14:paraId="23514873" w14:textId="77777777" w:rsidTr="008414DF">
        <w:trPr>
          <w:trHeight w:val="451"/>
          <w:jc w:val="center"/>
        </w:trPr>
        <w:tc>
          <w:tcPr>
            <w:tcW w:w="1581" w:type="dxa"/>
            <w:gridSpan w:val="2"/>
            <w:vAlign w:val="center"/>
          </w:tcPr>
          <w:p w14:paraId="44154E3F" w14:textId="77777777" w:rsidR="00981E87" w:rsidRPr="00520F42" w:rsidRDefault="00981E87" w:rsidP="0061683E">
            <w:pPr>
              <w:pStyle w:val="4DNormln"/>
              <w:tabs>
                <w:tab w:val="left" w:pos="567"/>
              </w:tabs>
              <w:spacing w:before="120" w:after="120"/>
              <w:jc w:val="both"/>
              <w:rPr>
                <w:rFonts w:cs="Arial"/>
                <w:b/>
              </w:rPr>
            </w:pPr>
            <w:r w:rsidRPr="00520F42">
              <w:rPr>
                <w:rFonts w:cs="Arial"/>
                <w:b/>
              </w:rPr>
              <w:t>Předmět:</w:t>
            </w:r>
          </w:p>
        </w:tc>
        <w:tc>
          <w:tcPr>
            <w:tcW w:w="8058" w:type="dxa"/>
            <w:gridSpan w:val="8"/>
            <w:vAlign w:val="center"/>
          </w:tcPr>
          <w:p w14:paraId="0067A5D3" w14:textId="77777777" w:rsidR="00981E87" w:rsidRPr="00520F42" w:rsidRDefault="00981E87" w:rsidP="0061683E">
            <w:pPr>
              <w:pStyle w:val="Nadpis1"/>
              <w:ind w:left="1134"/>
              <w:rPr>
                <w:sz w:val="20"/>
                <w:szCs w:val="20"/>
              </w:rPr>
            </w:pPr>
          </w:p>
        </w:tc>
      </w:tr>
      <w:tr w:rsidR="00981E87" w:rsidRPr="00CB3144" w14:paraId="4FBA78D0" w14:textId="77777777" w:rsidTr="008414DF">
        <w:trPr>
          <w:trHeight w:val="451"/>
          <w:jc w:val="center"/>
        </w:trPr>
        <w:tc>
          <w:tcPr>
            <w:tcW w:w="1581" w:type="dxa"/>
            <w:gridSpan w:val="2"/>
            <w:vAlign w:val="center"/>
          </w:tcPr>
          <w:p w14:paraId="0055317C" w14:textId="77777777" w:rsidR="00981E87" w:rsidRPr="00520F42" w:rsidRDefault="00981E87" w:rsidP="0061683E">
            <w:pPr>
              <w:pStyle w:val="4DNormln"/>
              <w:spacing w:before="120" w:after="120"/>
              <w:rPr>
                <w:rFonts w:cs="Arial"/>
                <w:b/>
              </w:rPr>
            </w:pPr>
            <w:r w:rsidRPr="00520F42">
              <w:rPr>
                <w:rFonts w:cs="Arial"/>
                <w:b/>
              </w:rPr>
              <w:t>Smlouva č.:</w:t>
            </w:r>
          </w:p>
        </w:tc>
        <w:tc>
          <w:tcPr>
            <w:tcW w:w="8058" w:type="dxa"/>
            <w:gridSpan w:val="8"/>
            <w:vAlign w:val="center"/>
          </w:tcPr>
          <w:p w14:paraId="5F580B68" w14:textId="77777777" w:rsidR="00981E87" w:rsidRPr="00520F42" w:rsidRDefault="00981E87" w:rsidP="0061683E">
            <w:pPr>
              <w:pStyle w:val="4DNormln"/>
              <w:spacing w:before="120" w:after="120"/>
              <w:rPr>
                <w:rFonts w:cs="Arial"/>
                <w:bCs/>
              </w:rPr>
            </w:pPr>
          </w:p>
        </w:tc>
      </w:tr>
      <w:tr w:rsidR="00981E87" w:rsidRPr="00CB3144" w14:paraId="14383454" w14:textId="77777777" w:rsidTr="008414DF">
        <w:trPr>
          <w:trHeight w:val="451"/>
          <w:jc w:val="center"/>
        </w:trPr>
        <w:tc>
          <w:tcPr>
            <w:tcW w:w="1581" w:type="dxa"/>
            <w:gridSpan w:val="2"/>
            <w:vAlign w:val="center"/>
          </w:tcPr>
          <w:p w14:paraId="3FB9983B" w14:textId="77777777" w:rsidR="00981E87" w:rsidRPr="00520F42" w:rsidRDefault="001A2C49" w:rsidP="0061683E">
            <w:pPr>
              <w:pStyle w:val="4DNormln"/>
              <w:spacing w:before="120" w:after="120"/>
              <w:rPr>
                <w:rFonts w:cs="Arial"/>
                <w:b/>
              </w:rPr>
            </w:pPr>
            <w:r>
              <w:rPr>
                <w:rFonts w:cs="Arial"/>
                <w:b/>
              </w:rPr>
              <w:t>Poskytovatel</w:t>
            </w:r>
            <w:r w:rsidR="00981E87" w:rsidRPr="00520F42">
              <w:rPr>
                <w:rFonts w:cs="Arial"/>
                <w:b/>
              </w:rPr>
              <w:t>:</w:t>
            </w:r>
          </w:p>
        </w:tc>
        <w:tc>
          <w:tcPr>
            <w:tcW w:w="4716" w:type="dxa"/>
            <w:gridSpan w:val="6"/>
            <w:vAlign w:val="center"/>
          </w:tcPr>
          <w:p w14:paraId="4E11F303" w14:textId="77777777" w:rsidR="00981E87" w:rsidRPr="00520F42" w:rsidRDefault="00981E87" w:rsidP="0061683E">
            <w:pPr>
              <w:pStyle w:val="4DNormln"/>
              <w:spacing w:before="120" w:after="120"/>
              <w:rPr>
                <w:rFonts w:cs="Arial"/>
              </w:rPr>
            </w:pPr>
          </w:p>
        </w:tc>
        <w:tc>
          <w:tcPr>
            <w:tcW w:w="1205" w:type="dxa"/>
            <w:shd w:val="clear" w:color="auto" w:fill="auto"/>
            <w:tcMar>
              <w:top w:w="28" w:type="dxa"/>
              <w:bottom w:w="28" w:type="dxa"/>
            </w:tcMar>
            <w:vAlign w:val="center"/>
          </w:tcPr>
          <w:p w14:paraId="21A4A34B" w14:textId="77777777" w:rsidR="00981E87" w:rsidRPr="00520F42" w:rsidRDefault="00981E87" w:rsidP="0061683E">
            <w:pPr>
              <w:pStyle w:val="4DNormln"/>
              <w:tabs>
                <w:tab w:val="left" w:pos="567"/>
              </w:tabs>
              <w:spacing w:before="120" w:after="120"/>
              <w:jc w:val="both"/>
              <w:rPr>
                <w:rFonts w:cs="Arial"/>
                <w:b/>
              </w:rPr>
            </w:pPr>
            <w:r w:rsidRPr="00520F42">
              <w:rPr>
                <w:rFonts w:cs="Arial"/>
                <w:b/>
              </w:rPr>
              <w:t>Projekt:</w:t>
            </w:r>
          </w:p>
        </w:tc>
        <w:tc>
          <w:tcPr>
            <w:tcW w:w="2137" w:type="dxa"/>
            <w:shd w:val="clear" w:color="auto" w:fill="auto"/>
            <w:vAlign w:val="center"/>
          </w:tcPr>
          <w:p w14:paraId="4419289F" w14:textId="77777777" w:rsidR="00981E87" w:rsidRPr="00520F42" w:rsidRDefault="00981E87" w:rsidP="0061683E">
            <w:pPr>
              <w:pStyle w:val="4DNormln"/>
              <w:tabs>
                <w:tab w:val="left" w:pos="567"/>
              </w:tabs>
              <w:spacing w:before="120" w:after="120"/>
              <w:jc w:val="both"/>
              <w:rPr>
                <w:rFonts w:cs="Arial"/>
              </w:rPr>
            </w:pPr>
          </w:p>
        </w:tc>
      </w:tr>
      <w:tr w:rsidR="00981E87" w:rsidRPr="00CB3144" w14:paraId="16A43B2B" w14:textId="77777777" w:rsidTr="008414DF">
        <w:trPr>
          <w:trHeight w:val="451"/>
          <w:jc w:val="center"/>
        </w:trPr>
        <w:tc>
          <w:tcPr>
            <w:tcW w:w="1581" w:type="dxa"/>
            <w:gridSpan w:val="2"/>
            <w:vAlign w:val="center"/>
          </w:tcPr>
          <w:p w14:paraId="4B3C48D1" w14:textId="77777777" w:rsidR="00981E87" w:rsidRPr="00520F42" w:rsidRDefault="00981E87" w:rsidP="0061683E">
            <w:pPr>
              <w:pStyle w:val="4DNormln"/>
              <w:spacing w:before="120" w:after="120"/>
              <w:rPr>
                <w:rFonts w:cs="Arial"/>
                <w:b/>
              </w:rPr>
            </w:pPr>
            <w:r w:rsidRPr="00520F42">
              <w:rPr>
                <w:rFonts w:cs="Arial"/>
                <w:b/>
              </w:rPr>
              <w:t>Vypracoval:</w:t>
            </w:r>
          </w:p>
        </w:tc>
        <w:tc>
          <w:tcPr>
            <w:tcW w:w="4716" w:type="dxa"/>
            <w:gridSpan w:val="6"/>
            <w:vAlign w:val="center"/>
          </w:tcPr>
          <w:p w14:paraId="62C24CA5" w14:textId="77777777" w:rsidR="00981E87" w:rsidRPr="00520F42" w:rsidRDefault="00981E87" w:rsidP="0061683E">
            <w:pPr>
              <w:pStyle w:val="4DNormln"/>
              <w:spacing w:before="120" w:after="120"/>
              <w:rPr>
                <w:rFonts w:cs="Arial"/>
              </w:rPr>
            </w:pPr>
          </w:p>
        </w:tc>
        <w:tc>
          <w:tcPr>
            <w:tcW w:w="1205" w:type="dxa"/>
            <w:shd w:val="clear" w:color="auto" w:fill="auto"/>
            <w:tcMar>
              <w:top w:w="28" w:type="dxa"/>
              <w:bottom w:w="28" w:type="dxa"/>
            </w:tcMar>
            <w:vAlign w:val="center"/>
          </w:tcPr>
          <w:p w14:paraId="53034429" w14:textId="77777777" w:rsidR="00981E87" w:rsidRPr="00520F42" w:rsidRDefault="00981E87" w:rsidP="0061683E">
            <w:pPr>
              <w:pStyle w:val="4DNormln"/>
              <w:tabs>
                <w:tab w:val="left" w:pos="567"/>
              </w:tabs>
              <w:spacing w:before="120" w:after="120"/>
              <w:jc w:val="both"/>
              <w:rPr>
                <w:rFonts w:cs="Arial"/>
                <w:b/>
              </w:rPr>
            </w:pPr>
            <w:r w:rsidRPr="00520F42">
              <w:rPr>
                <w:rFonts w:cs="Arial"/>
                <w:b/>
              </w:rPr>
              <w:t>Datum:</w:t>
            </w:r>
          </w:p>
        </w:tc>
        <w:tc>
          <w:tcPr>
            <w:tcW w:w="2137" w:type="dxa"/>
            <w:shd w:val="clear" w:color="auto" w:fill="auto"/>
            <w:vAlign w:val="center"/>
          </w:tcPr>
          <w:p w14:paraId="3F5ABA27" w14:textId="77777777" w:rsidR="00981E87" w:rsidRPr="00520F42" w:rsidRDefault="00981E87" w:rsidP="0061683E">
            <w:pPr>
              <w:pStyle w:val="4DNormln"/>
              <w:tabs>
                <w:tab w:val="left" w:pos="567"/>
              </w:tabs>
              <w:spacing w:before="120" w:after="120"/>
              <w:jc w:val="both"/>
              <w:rPr>
                <w:rFonts w:cs="Arial"/>
              </w:rPr>
            </w:pPr>
          </w:p>
        </w:tc>
      </w:tr>
      <w:tr w:rsidR="00981E87" w:rsidRPr="00CB3144" w14:paraId="56E95CCA" w14:textId="77777777" w:rsidTr="008414DF">
        <w:trPr>
          <w:trHeight w:val="451"/>
          <w:jc w:val="center"/>
        </w:trPr>
        <w:tc>
          <w:tcPr>
            <w:tcW w:w="3076" w:type="dxa"/>
            <w:gridSpan w:val="5"/>
            <w:vAlign w:val="center"/>
          </w:tcPr>
          <w:p w14:paraId="357EA1A9" w14:textId="77777777" w:rsidR="00981E87" w:rsidRPr="00520F42" w:rsidRDefault="00981E87" w:rsidP="0061683E">
            <w:pPr>
              <w:pStyle w:val="4DNormln"/>
              <w:spacing w:before="120" w:after="120"/>
              <w:rPr>
                <w:rFonts w:cs="Arial"/>
              </w:rPr>
            </w:pPr>
          </w:p>
        </w:tc>
        <w:tc>
          <w:tcPr>
            <w:tcW w:w="3221" w:type="dxa"/>
            <w:gridSpan w:val="3"/>
            <w:vAlign w:val="center"/>
          </w:tcPr>
          <w:p w14:paraId="560C9D58" w14:textId="77777777" w:rsidR="00981E87" w:rsidRPr="00520F42" w:rsidRDefault="00981E87" w:rsidP="0061683E">
            <w:pPr>
              <w:pStyle w:val="4DNormln"/>
              <w:spacing w:before="120" w:after="120"/>
              <w:jc w:val="center"/>
              <w:rPr>
                <w:rFonts w:cs="Arial"/>
                <w:b/>
              </w:rPr>
            </w:pPr>
            <w:r w:rsidRPr="00520F42">
              <w:rPr>
                <w:rFonts w:cs="Arial"/>
                <w:b/>
              </w:rPr>
              <w:t>MZe</w:t>
            </w:r>
          </w:p>
        </w:tc>
        <w:tc>
          <w:tcPr>
            <w:tcW w:w="3342" w:type="dxa"/>
            <w:gridSpan w:val="2"/>
            <w:vAlign w:val="center"/>
          </w:tcPr>
          <w:p w14:paraId="3CFD27B7" w14:textId="77777777" w:rsidR="00981E87" w:rsidRPr="00520F42" w:rsidRDefault="001A2C49" w:rsidP="0061683E">
            <w:pPr>
              <w:pStyle w:val="4DNormln"/>
              <w:tabs>
                <w:tab w:val="left" w:pos="567"/>
              </w:tabs>
              <w:spacing w:before="120" w:after="120"/>
              <w:jc w:val="center"/>
              <w:rPr>
                <w:rFonts w:cs="Arial"/>
                <w:b/>
              </w:rPr>
            </w:pPr>
            <w:r>
              <w:rPr>
                <w:rFonts w:cs="Arial"/>
                <w:b/>
              </w:rPr>
              <w:t>Poskytovatel</w:t>
            </w:r>
          </w:p>
        </w:tc>
      </w:tr>
      <w:tr w:rsidR="00981E87" w:rsidRPr="00CB3144" w14:paraId="6C9B4D89" w14:textId="77777777" w:rsidTr="008414DF">
        <w:trPr>
          <w:jc w:val="center"/>
        </w:trPr>
        <w:tc>
          <w:tcPr>
            <w:tcW w:w="3076" w:type="dxa"/>
            <w:gridSpan w:val="5"/>
            <w:vAlign w:val="center"/>
          </w:tcPr>
          <w:p w14:paraId="51998BE5" w14:textId="77777777" w:rsidR="00981E87" w:rsidRPr="00520F42" w:rsidRDefault="00981E87" w:rsidP="0061683E">
            <w:pPr>
              <w:pStyle w:val="4DNormln"/>
              <w:spacing w:before="120" w:after="120"/>
              <w:rPr>
                <w:rFonts w:cs="Arial"/>
                <w:b/>
              </w:rPr>
            </w:pPr>
            <w:r w:rsidRPr="00520F42">
              <w:rPr>
                <w:rFonts w:cs="Arial"/>
                <w:b/>
              </w:rPr>
              <w:t>Osoba zodpovědná za akceptaci:</w:t>
            </w:r>
          </w:p>
        </w:tc>
        <w:tc>
          <w:tcPr>
            <w:tcW w:w="3221" w:type="dxa"/>
            <w:gridSpan w:val="3"/>
            <w:vAlign w:val="center"/>
          </w:tcPr>
          <w:p w14:paraId="0A98BA38" w14:textId="77777777" w:rsidR="00981E87" w:rsidRPr="00520F42" w:rsidRDefault="00981E87" w:rsidP="0061683E">
            <w:pPr>
              <w:pStyle w:val="4DNormln"/>
              <w:spacing w:before="120" w:after="120"/>
              <w:rPr>
                <w:rFonts w:cs="Arial"/>
                <w:b/>
              </w:rPr>
            </w:pPr>
          </w:p>
        </w:tc>
        <w:tc>
          <w:tcPr>
            <w:tcW w:w="3342" w:type="dxa"/>
            <w:gridSpan w:val="2"/>
            <w:vAlign w:val="center"/>
          </w:tcPr>
          <w:p w14:paraId="202CAAA5" w14:textId="77777777" w:rsidR="00981E87" w:rsidRPr="00520F42" w:rsidRDefault="00981E87" w:rsidP="0061683E">
            <w:pPr>
              <w:pStyle w:val="4DNormln"/>
              <w:tabs>
                <w:tab w:val="left" w:pos="567"/>
              </w:tabs>
              <w:spacing w:before="120" w:after="120"/>
              <w:jc w:val="both"/>
              <w:rPr>
                <w:rFonts w:cs="Arial"/>
              </w:rPr>
            </w:pPr>
          </w:p>
        </w:tc>
      </w:tr>
      <w:tr w:rsidR="00981E87" w:rsidRPr="00CB3144" w14:paraId="50160EEE" w14:textId="77777777" w:rsidTr="008414DF">
        <w:trPr>
          <w:trHeight w:hRule="exact" w:val="284"/>
          <w:jc w:val="center"/>
        </w:trPr>
        <w:tc>
          <w:tcPr>
            <w:tcW w:w="9639" w:type="dxa"/>
            <w:gridSpan w:val="10"/>
            <w:shd w:val="clear" w:color="auto" w:fill="B2BC00"/>
            <w:vAlign w:val="center"/>
          </w:tcPr>
          <w:p w14:paraId="1CFA798E" w14:textId="77777777" w:rsidR="00981E87" w:rsidRPr="00520F42" w:rsidRDefault="00981E87" w:rsidP="0061683E">
            <w:pPr>
              <w:pStyle w:val="4DNormln"/>
              <w:rPr>
                <w:rFonts w:cs="Arial"/>
                <w:b/>
              </w:rPr>
            </w:pPr>
            <w:r w:rsidRPr="00520F42">
              <w:rPr>
                <w:rFonts w:cs="Arial"/>
                <w:b/>
                <w:bCs/>
                <w:color w:val="000000"/>
              </w:rPr>
              <w:t>Předmět akceptace</w:t>
            </w:r>
          </w:p>
        </w:tc>
      </w:tr>
      <w:tr w:rsidR="00981E87" w:rsidRPr="00CB3144" w14:paraId="4E8C4464" w14:textId="77777777" w:rsidTr="008414DF">
        <w:trPr>
          <w:trHeight w:val="397"/>
          <w:jc w:val="center"/>
        </w:trPr>
        <w:tc>
          <w:tcPr>
            <w:tcW w:w="9639" w:type="dxa"/>
            <w:gridSpan w:val="10"/>
            <w:vAlign w:val="center"/>
          </w:tcPr>
          <w:p w14:paraId="7947B233" w14:textId="77777777" w:rsidR="00981E87" w:rsidRPr="00520F42" w:rsidRDefault="00981E87" w:rsidP="0061683E">
            <w:pPr>
              <w:pStyle w:val="4DNormln"/>
              <w:rPr>
                <w:rFonts w:cs="Arial"/>
                <w:b/>
              </w:rPr>
            </w:pPr>
          </w:p>
        </w:tc>
      </w:tr>
      <w:tr w:rsidR="00981E87" w:rsidRPr="00CB3144" w14:paraId="0AB137A9" w14:textId="77777777" w:rsidTr="008414DF">
        <w:trPr>
          <w:trHeight w:hRule="exact" w:val="284"/>
          <w:jc w:val="center"/>
        </w:trPr>
        <w:tc>
          <w:tcPr>
            <w:tcW w:w="9639" w:type="dxa"/>
            <w:gridSpan w:val="10"/>
            <w:shd w:val="clear" w:color="auto" w:fill="B2BC00"/>
            <w:vAlign w:val="center"/>
          </w:tcPr>
          <w:p w14:paraId="76287F86" w14:textId="77777777" w:rsidR="00981E87" w:rsidRPr="00520F42" w:rsidRDefault="00981E87" w:rsidP="0061683E">
            <w:pPr>
              <w:pStyle w:val="4DNormln"/>
              <w:rPr>
                <w:rFonts w:cs="Arial"/>
                <w:b/>
              </w:rPr>
            </w:pPr>
            <w:r w:rsidRPr="00520F42">
              <w:rPr>
                <w:rFonts w:cs="Arial"/>
                <w:b/>
                <w:bCs/>
                <w:color w:val="000000"/>
              </w:rPr>
              <w:t>Závěry akceptace</w:t>
            </w:r>
          </w:p>
        </w:tc>
      </w:tr>
      <w:tr w:rsidR="00981E87" w:rsidRPr="00CB3144" w14:paraId="1CACF269" w14:textId="77777777" w:rsidTr="008414DF">
        <w:trPr>
          <w:trHeight w:val="397"/>
          <w:jc w:val="center"/>
        </w:trPr>
        <w:tc>
          <w:tcPr>
            <w:tcW w:w="1600" w:type="dxa"/>
            <w:gridSpan w:val="3"/>
            <w:vAlign w:val="center"/>
          </w:tcPr>
          <w:p w14:paraId="4BB10B29" w14:textId="77777777" w:rsidR="00981E87" w:rsidRPr="00520F42" w:rsidRDefault="00981E87" w:rsidP="0061683E">
            <w:pPr>
              <w:pStyle w:val="4DNormln"/>
              <w:rPr>
                <w:rFonts w:cs="Arial"/>
                <w:b/>
                <w:bCs/>
                <w:color w:val="000000"/>
              </w:rPr>
            </w:pPr>
          </w:p>
        </w:tc>
        <w:tc>
          <w:tcPr>
            <w:tcW w:w="8039" w:type="dxa"/>
            <w:gridSpan w:val="7"/>
            <w:vAlign w:val="center"/>
          </w:tcPr>
          <w:p w14:paraId="620609A5" w14:textId="77777777" w:rsidR="00981E87" w:rsidRPr="00520F42" w:rsidRDefault="008414DF" w:rsidP="0061683E">
            <w:pPr>
              <w:pStyle w:val="4DNormln"/>
              <w:rPr>
                <w:rFonts w:cs="Arial"/>
                <w:b/>
                <w:bCs/>
                <w:color w:val="000000"/>
              </w:rPr>
            </w:pPr>
            <w:r>
              <w:rPr>
                <w:rFonts w:cs="Arial"/>
              </w:rPr>
              <w:t>Akceptováno</w:t>
            </w:r>
          </w:p>
        </w:tc>
      </w:tr>
      <w:tr w:rsidR="00981E87" w:rsidRPr="00CB3144" w14:paraId="63B4DCDA" w14:textId="77777777" w:rsidTr="008414DF">
        <w:trPr>
          <w:trHeight w:val="397"/>
          <w:jc w:val="center"/>
        </w:trPr>
        <w:tc>
          <w:tcPr>
            <w:tcW w:w="1600" w:type="dxa"/>
            <w:gridSpan w:val="3"/>
            <w:vAlign w:val="center"/>
          </w:tcPr>
          <w:p w14:paraId="31DC561A" w14:textId="77777777" w:rsidR="00981E87" w:rsidRPr="00520F42" w:rsidRDefault="00981E87" w:rsidP="0061683E">
            <w:pPr>
              <w:pStyle w:val="4DNormln"/>
              <w:rPr>
                <w:rFonts w:cs="Arial"/>
                <w:b/>
                <w:bCs/>
                <w:color w:val="000000"/>
              </w:rPr>
            </w:pPr>
          </w:p>
        </w:tc>
        <w:tc>
          <w:tcPr>
            <w:tcW w:w="8039" w:type="dxa"/>
            <w:gridSpan w:val="7"/>
            <w:vAlign w:val="center"/>
          </w:tcPr>
          <w:p w14:paraId="6CDFE082" w14:textId="77777777" w:rsidR="00981E87" w:rsidRPr="00520F42" w:rsidRDefault="00981E87" w:rsidP="0061683E">
            <w:pPr>
              <w:pStyle w:val="4DNormln"/>
              <w:rPr>
                <w:rFonts w:cs="Arial"/>
              </w:rPr>
            </w:pPr>
            <w:r w:rsidRPr="00520F42">
              <w:rPr>
                <w:rFonts w:cs="Arial"/>
              </w:rPr>
              <w:t>Neakceptováno</w:t>
            </w:r>
          </w:p>
        </w:tc>
      </w:tr>
      <w:tr w:rsidR="00981E87" w:rsidRPr="00CB3144" w14:paraId="3126A7E8" w14:textId="77777777" w:rsidTr="008414DF">
        <w:trPr>
          <w:trHeight w:hRule="exact" w:val="284"/>
          <w:jc w:val="center"/>
        </w:trPr>
        <w:tc>
          <w:tcPr>
            <w:tcW w:w="9639" w:type="dxa"/>
            <w:gridSpan w:val="10"/>
            <w:shd w:val="clear" w:color="auto" w:fill="B2BC00"/>
            <w:vAlign w:val="center"/>
          </w:tcPr>
          <w:p w14:paraId="2C897A54" w14:textId="77777777" w:rsidR="00981E87" w:rsidRPr="00520F42" w:rsidRDefault="00981E87" w:rsidP="0061683E">
            <w:pPr>
              <w:pStyle w:val="4DNormln"/>
              <w:rPr>
                <w:rFonts w:cs="Arial"/>
                <w:b/>
                <w:bCs/>
                <w:color w:val="000000"/>
              </w:rPr>
            </w:pPr>
            <w:r w:rsidRPr="00520F42">
              <w:rPr>
                <w:rFonts w:cs="Arial"/>
                <w:b/>
              </w:rPr>
              <w:t>Seznam výhrad akceptace</w:t>
            </w:r>
          </w:p>
        </w:tc>
      </w:tr>
      <w:tr w:rsidR="00981E87" w:rsidRPr="00CB3144" w14:paraId="34D0756E" w14:textId="77777777" w:rsidTr="008414DF">
        <w:trPr>
          <w:trHeight w:hRule="exact" w:val="284"/>
          <w:jc w:val="center"/>
        </w:trPr>
        <w:tc>
          <w:tcPr>
            <w:tcW w:w="795" w:type="dxa"/>
            <w:shd w:val="clear" w:color="auto" w:fill="D9D9D9" w:themeFill="background1" w:themeFillShade="D9"/>
            <w:vAlign w:val="center"/>
          </w:tcPr>
          <w:p w14:paraId="33043C62" w14:textId="77777777" w:rsidR="00981E87" w:rsidRPr="00520F42" w:rsidRDefault="00981E87" w:rsidP="0061683E">
            <w:pPr>
              <w:pStyle w:val="4DNormln"/>
              <w:rPr>
                <w:rFonts w:cs="Arial"/>
                <w:b/>
              </w:rPr>
            </w:pPr>
            <w:r w:rsidRPr="00520F42">
              <w:rPr>
                <w:rFonts w:cs="Arial"/>
                <w:b/>
              </w:rPr>
              <w:t>Číslo:</w:t>
            </w:r>
          </w:p>
        </w:tc>
        <w:tc>
          <w:tcPr>
            <w:tcW w:w="4023" w:type="dxa"/>
            <w:gridSpan w:val="6"/>
            <w:shd w:val="clear" w:color="auto" w:fill="D9D9D9" w:themeFill="background1" w:themeFillShade="D9"/>
            <w:vAlign w:val="center"/>
          </w:tcPr>
          <w:p w14:paraId="448D51EB" w14:textId="77777777" w:rsidR="00981E87" w:rsidRPr="00520F42" w:rsidRDefault="00981E87" w:rsidP="0061683E">
            <w:pPr>
              <w:pStyle w:val="4DNormln"/>
              <w:rPr>
                <w:rFonts w:cs="Arial"/>
                <w:b/>
              </w:rPr>
            </w:pPr>
            <w:r w:rsidRPr="00520F42">
              <w:rPr>
                <w:rFonts w:cs="Arial"/>
                <w:b/>
              </w:rPr>
              <w:t>Popis výhrady</w:t>
            </w:r>
          </w:p>
        </w:tc>
        <w:tc>
          <w:tcPr>
            <w:tcW w:w="2684" w:type="dxa"/>
            <w:gridSpan w:val="2"/>
            <w:shd w:val="clear" w:color="auto" w:fill="D9D9D9" w:themeFill="background1" w:themeFillShade="D9"/>
            <w:vAlign w:val="center"/>
          </w:tcPr>
          <w:p w14:paraId="7C8C87CC" w14:textId="77777777" w:rsidR="00981E87" w:rsidRPr="00520F42" w:rsidRDefault="00981E87" w:rsidP="0061683E">
            <w:pPr>
              <w:pStyle w:val="4DNormln"/>
              <w:tabs>
                <w:tab w:val="left" w:pos="567"/>
              </w:tabs>
              <w:jc w:val="both"/>
              <w:rPr>
                <w:rFonts w:cs="Arial"/>
                <w:b/>
              </w:rPr>
            </w:pPr>
            <w:r w:rsidRPr="00520F42">
              <w:rPr>
                <w:rFonts w:cs="Arial"/>
                <w:b/>
              </w:rPr>
              <w:t>Termín odstranění</w:t>
            </w:r>
          </w:p>
        </w:tc>
        <w:tc>
          <w:tcPr>
            <w:tcW w:w="2137" w:type="dxa"/>
            <w:shd w:val="clear" w:color="auto" w:fill="D9D9D9" w:themeFill="background1" w:themeFillShade="D9"/>
            <w:vAlign w:val="center"/>
          </w:tcPr>
          <w:p w14:paraId="36429EBC" w14:textId="77777777" w:rsidR="00981E87" w:rsidRPr="00520F42" w:rsidRDefault="00981E87" w:rsidP="0061683E">
            <w:pPr>
              <w:pStyle w:val="4DNormln"/>
              <w:tabs>
                <w:tab w:val="left" w:pos="567"/>
              </w:tabs>
              <w:jc w:val="both"/>
              <w:rPr>
                <w:rFonts w:cs="Arial"/>
                <w:b/>
              </w:rPr>
            </w:pPr>
            <w:r w:rsidRPr="00520F42">
              <w:rPr>
                <w:rFonts w:cs="Arial"/>
                <w:b/>
              </w:rPr>
              <w:t>Zodpovědná osoba</w:t>
            </w:r>
          </w:p>
        </w:tc>
      </w:tr>
      <w:tr w:rsidR="00981E87" w:rsidRPr="00CB3144" w14:paraId="460C2DCE" w14:textId="77777777" w:rsidTr="008414DF">
        <w:trPr>
          <w:jc w:val="center"/>
        </w:trPr>
        <w:tc>
          <w:tcPr>
            <w:tcW w:w="795" w:type="dxa"/>
            <w:vAlign w:val="center"/>
          </w:tcPr>
          <w:p w14:paraId="3C35BC5A" w14:textId="77777777" w:rsidR="00981E87" w:rsidRPr="00520F42" w:rsidRDefault="00981E87" w:rsidP="0061683E">
            <w:pPr>
              <w:pStyle w:val="4DNormln"/>
              <w:spacing w:before="120" w:after="120"/>
              <w:jc w:val="center"/>
              <w:rPr>
                <w:rFonts w:cs="Arial"/>
                <w:b/>
                <w:bCs/>
                <w:color w:val="000000"/>
              </w:rPr>
            </w:pPr>
            <w:r w:rsidRPr="00520F42">
              <w:rPr>
                <w:rFonts w:cs="Arial"/>
                <w:b/>
                <w:bCs/>
                <w:color w:val="000000"/>
              </w:rPr>
              <w:t>1</w:t>
            </w:r>
          </w:p>
        </w:tc>
        <w:tc>
          <w:tcPr>
            <w:tcW w:w="4023" w:type="dxa"/>
            <w:gridSpan w:val="6"/>
            <w:vAlign w:val="center"/>
          </w:tcPr>
          <w:p w14:paraId="748795CB" w14:textId="77777777" w:rsidR="00981E87" w:rsidRPr="00520F42" w:rsidRDefault="00981E87" w:rsidP="0061683E">
            <w:pPr>
              <w:pStyle w:val="4DNormln"/>
              <w:spacing w:before="120" w:after="120"/>
              <w:rPr>
                <w:rFonts w:cs="Arial"/>
                <w:b/>
                <w:bCs/>
                <w:color w:val="000000"/>
              </w:rPr>
            </w:pPr>
          </w:p>
        </w:tc>
        <w:tc>
          <w:tcPr>
            <w:tcW w:w="2684" w:type="dxa"/>
            <w:gridSpan w:val="2"/>
            <w:vAlign w:val="center"/>
          </w:tcPr>
          <w:p w14:paraId="108A896E" w14:textId="77777777" w:rsidR="00981E87" w:rsidRPr="00520F42" w:rsidRDefault="00981E87" w:rsidP="0061683E">
            <w:pPr>
              <w:pStyle w:val="4DNormln"/>
              <w:tabs>
                <w:tab w:val="left" w:pos="567"/>
              </w:tabs>
              <w:spacing w:before="120" w:after="120"/>
              <w:jc w:val="both"/>
              <w:rPr>
                <w:rFonts w:cs="Arial"/>
                <w:b/>
                <w:bCs/>
                <w:color w:val="000000"/>
              </w:rPr>
            </w:pPr>
          </w:p>
        </w:tc>
        <w:tc>
          <w:tcPr>
            <w:tcW w:w="2137" w:type="dxa"/>
            <w:vAlign w:val="center"/>
          </w:tcPr>
          <w:p w14:paraId="2DC6FE07" w14:textId="77777777" w:rsidR="00981E87" w:rsidRPr="00520F42" w:rsidRDefault="00981E87" w:rsidP="0061683E">
            <w:pPr>
              <w:pStyle w:val="4DNormln"/>
              <w:tabs>
                <w:tab w:val="left" w:pos="567"/>
              </w:tabs>
              <w:spacing w:before="120" w:after="120"/>
              <w:jc w:val="both"/>
              <w:rPr>
                <w:rFonts w:cs="Arial"/>
                <w:b/>
                <w:bCs/>
                <w:color w:val="000000"/>
              </w:rPr>
            </w:pPr>
          </w:p>
        </w:tc>
      </w:tr>
      <w:tr w:rsidR="00981E87" w:rsidRPr="00CB3144" w14:paraId="087F9BBF" w14:textId="77777777" w:rsidTr="008414DF">
        <w:trPr>
          <w:trHeight w:hRule="exact" w:val="284"/>
          <w:jc w:val="center"/>
        </w:trPr>
        <w:tc>
          <w:tcPr>
            <w:tcW w:w="9639" w:type="dxa"/>
            <w:gridSpan w:val="10"/>
            <w:shd w:val="clear" w:color="auto" w:fill="B2BC00"/>
            <w:vAlign w:val="center"/>
          </w:tcPr>
          <w:p w14:paraId="5C461AD1" w14:textId="77777777" w:rsidR="00981E87" w:rsidRPr="00520F42" w:rsidRDefault="00981E87" w:rsidP="0061683E">
            <w:pPr>
              <w:pStyle w:val="4DNormln"/>
              <w:rPr>
                <w:rFonts w:cs="Arial"/>
                <w:b/>
                <w:bCs/>
                <w:color w:val="000000"/>
              </w:rPr>
            </w:pPr>
            <w:r w:rsidRPr="00520F42">
              <w:rPr>
                <w:rFonts w:cs="Arial"/>
                <w:b/>
              </w:rPr>
              <w:t>Seznam příloh akceptace</w:t>
            </w:r>
          </w:p>
        </w:tc>
      </w:tr>
      <w:tr w:rsidR="00981E87" w:rsidRPr="00CB3144" w14:paraId="136BFAF5" w14:textId="77777777" w:rsidTr="008414DF">
        <w:trPr>
          <w:trHeight w:hRule="exact" w:val="284"/>
          <w:jc w:val="center"/>
        </w:trPr>
        <w:tc>
          <w:tcPr>
            <w:tcW w:w="795" w:type="dxa"/>
            <w:shd w:val="clear" w:color="auto" w:fill="D9D9D9" w:themeFill="background1" w:themeFillShade="D9"/>
            <w:vAlign w:val="center"/>
          </w:tcPr>
          <w:p w14:paraId="22869D5E" w14:textId="77777777" w:rsidR="00981E87" w:rsidRPr="00520F42" w:rsidRDefault="00981E87" w:rsidP="0061683E">
            <w:pPr>
              <w:pStyle w:val="4DNormln"/>
              <w:rPr>
                <w:rFonts w:cs="Arial"/>
                <w:b/>
              </w:rPr>
            </w:pPr>
            <w:r w:rsidRPr="00520F42">
              <w:rPr>
                <w:rFonts w:cs="Arial"/>
                <w:b/>
              </w:rPr>
              <w:t>Číslo:</w:t>
            </w:r>
          </w:p>
        </w:tc>
        <w:tc>
          <w:tcPr>
            <w:tcW w:w="8844" w:type="dxa"/>
            <w:gridSpan w:val="9"/>
            <w:shd w:val="clear" w:color="auto" w:fill="D9D9D9" w:themeFill="background1" w:themeFillShade="D9"/>
            <w:vAlign w:val="center"/>
          </w:tcPr>
          <w:p w14:paraId="214FF4B8" w14:textId="77777777" w:rsidR="00981E87" w:rsidRPr="00520F42" w:rsidRDefault="00981E87" w:rsidP="0061683E">
            <w:pPr>
              <w:pStyle w:val="4DNormln"/>
              <w:rPr>
                <w:rFonts w:cs="Arial"/>
                <w:b/>
              </w:rPr>
            </w:pPr>
            <w:r w:rsidRPr="00520F42">
              <w:rPr>
                <w:rFonts w:cs="Arial"/>
                <w:b/>
              </w:rPr>
              <w:t>Název přílohy</w:t>
            </w:r>
          </w:p>
        </w:tc>
      </w:tr>
      <w:tr w:rsidR="00981E87" w:rsidRPr="00CB3144" w14:paraId="5C1C6C37" w14:textId="77777777" w:rsidTr="008414DF">
        <w:trPr>
          <w:jc w:val="center"/>
        </w:trPr>
        <w:tc>
          <w:tcPr>
            <w:tcW w:w="795" w:type="dxa"/>
            <w:vAlign w:val="center"/>
          </w:tcPr>
          <w:p w14:paraId="308740C0" w14:textId="77777777" w:rsidR="00981E87" w:rsidRPr="00520F42" w:rsidRDefault="00981E87" w:rsidP="0061683E">
            <w:pPr>
              <w:pStyle w:val="4DNormln"/>
              <w:spacing w:before="120" w:after="120"/>
              <w:jc w:val="center"/>
              <w:rPr>
                <w:rFonts w:cs="Arial"/>
                <w:b/>
              </w:rPr>
            </w:pPr>
            <w:r w:rsidRPr="00520F42">
              <w:rPr>
                <w:rFonts w:cs="Arial"/>
                <w:b/>
              </w:rPr>
              <w:t>1</w:t>
            </w:r>
          </w:p>
        </w:tc>
        <w:tc>
          <w:tcPr>
            <w:tcW w:w="8844" w:type="dxa"/>
            <w:gridSpan w:val="9"/>
            <w:vAlign w:val="center"/>
          </w:tcPr>
          <w:p w14:paraId="4FCBE4FC" w14:textId="77777777" w:rsidR="00981E87" w:rsidRPr="00520F42" w:rsidRDefault="00981E87" w:rsidP="0061683E">
            <w:pPr>
              <w:pStyle w:val="4DNormln"/>
              <w:spacing w:before="120" w:after="120"/>
              <w:rPr>
                <w:rFonts w:cs="Arial"/>
              </w:rPr>
            </w:pPr>
          </w:p>
        </w:tc>
      </w:tr>
      <w:tr w:rsidR="00981E87" w:rsidRPr="00CB3144" w14:paraId="10582C8C" w14:textId="77777777" w:rsidTr="008414DF">
        <w:trPr>
          <w:jc w:val="center"/>
        </w:trPr>
        <w:tc>
          <w:tcPr>
            <w:tcW w:w="795" w:type="dxa"/>
            <w:vAlign w:val="center"/>
          </w:tcPr>
          <w:p w14:paraId="49705D8F" w14:textId="77777777" w:rsidR="00981E87" w:rsidRPr="00520F42" w:rsidRDefault="00981E87" w:rsidP="0061683E">
            <w:pPr>
              <w:pStyle w:val="4DNormln"/>
              <w:spacing w:before="120" w:after="120"/>
              <w:jc w:val="center"/>
              <w:rPr>
                <w:rFonts w:cs="Arial"/>
                <w:b/>
              </w:rPr>
            </w:pPr>
            <w:r w:rsidRPr="00520F42">
              <w:rPr>
                <w:rFonts w:cs="Arial"/>
                <w:b/>
              </w:rPr>
              <w:t>2</w:t>
            </w:r>
          </w:p>
        </w:tc>
        <w:tc>
          <w:tcPr>
            <w:tcW w:w="8844" w:type="dxa"/>
            <w:gridSpan w:val="9"/>
            <w:vAlign w:val="center"/>
          </w:tcPr>
          <w:p w14:paraId="76C22025" w14:textId="77777777" w:rsidR="00981E87" w:rsidRPr="00520F42" w:rsidRDefault="00981E87" w:rsidP="0061683E">
            <w:pPr>
              <w:pStyle w:val="4DNormln"/>
              <w:spacing w:before="120" w:after="120"/>
              <w:rPr>
                <w:rFonts w:cs="Arial"/>
              </w:rPr>
            </w:pPr>
          </w:p>
        </w:tc>
      </w:tr>
      <w:tr w:rsidR="00981E87" w:rsidRPr="00CB3144" w14:paraId="54D82A25" w14:textId="77777777" w:rsidTr="008414DF">
        <w:trPr>
          <w:jc w:val="center"/>
        </w:trPr>
        <w:tc>
          <w:tcPr>
            <w:tcW w:w="795" w:type="dxa"/>
            <w:vAlign w:val="center"/>
          </w:tcPr>
          <w:p w14:paraId="21B1A923" w14:textId="77777777" w:rsidR="00981E87" w:rsidRPr="00520F42" w:rsidRDefault="00981E87" w:rsidP="0061683E">
            <w:pPr>
              <w:pStyle w:val="4DNormln"/>
              <w:spacing w:before="120" w:after="120"/>
              <w:jc w:val="center"/>
              <w:rPr>
                <w:rFonts w:cs="Arial"/>
                <w:b/>
              </w:rPr>
            </w:pPr>
            <w:r w:rsidRPr="00520F42">
              <w:rPr>
                <w:rFonts w:cs="Arial"/>
                <w:b/>
              </w:rPr>
              <w:t>3</w:t>
            </w:r>
          </w:p>
        </w:tc>
        <w:tc>
          <w:tcPr>
            <w:tcW w:w="8844" w:type="dxa"/>
            <w:gridSpan w:val="9"/>
            <w:vAlign w:val="center"/>
          </w:tcPr>
          <w:p w14:paraId="37B278FC" w14:textId="77777777" w:rsidR="00981E87" w:rsidRPr="00520F42" w:rsidRDefault="00981E87" w:rsidP="0061683E">
            <w:pPr>
              <w:pStyle w:val="4DNormln"/>
              <w:spacing w:before="120" w:after="120"/>
              <w:rPr>
                <w:rFonts w:cs="Arial"/>
              </w:rPr>
            </w:pPr>
          </w:p>
        </w:tc>
      </w:tr>
      <w:tr w:rsidR="00981E87" w:rsidRPr="00CB3144" w14:paraId="399B8301" w14:textId="77777777" w:rsidTr="008414DF">
        <w:trPr>
          <w:trHeight w:hRule="exact" w:val="284"/>
          <w:jc w:val="center"/>
        </w:trPr>
        <w:tc>
          <w:tcPr>
            <w:tcW w:w="9639" w:type="dxa"/>
            <w:gridSpan w:val="10"/>
            <w:shd w:val="clear" w:color="auto" w:fill="B2BC00"/>
            <w:vAlign w:val="center"/>
          </w:tcPr>
          <w:p w14:paraId="03D5BC0A" w14:textId="77777777" w:rsidR="00981E87" w:rsidRPr="00520F42" w:rsidRDefault="00981E87" w:rsidP="0061683E">
            <w:pPr>
              <w:pStyle w:val="4DNormln"/>
              <w:rPr>
                <w:rFonts w:cs="Arial"/>
                <w:b/>
                <w:bCs/>
                <w:color w:val="000000"/>
              </w:rPr>
            </w:pPr>
            <w:r w:rsidRPr="00520F42">
              <w:rPr>
                <w:rFonts w:cs="Arial"/>
                <w:b/>
              </w:rPr>
              <w:t>Schvalovací doložka</w:t>
            </w:r>
          </w:p>
        </w:tc>
      </w:tr>
      <w:tr w:rsidR="00981E87" w:rsidRPr="00CB3144" w14:paraId="1976C910" w14:textId="77777777" w:rsidTr="008414DF">
        <w:trPr>
          <w:trHeight w:hRule="exact" w:val="284"/>
          <w:jc w:val="center"/>
        </w:trPr>
        <w:tc>
          <w:tcPr>
            <w:tcW w:w="2537" w:type="dxa"/>
            <w:gridSpan w:val="4"/>
            <w:shd w:val="clear" w:color="auto" w:fill="D9D9D9" w:themeFill="background1" w:themeFillShade="D9"/>
            <w:vAlign w:val="center"/>
          </w:tcPr>
          <w:p w14:paraId="1DFDA01F" w14:textId="77777777" w:rsidR="00981E87" w:rsidRPr="00520F42" w:rsidRDefault="00981E87" w:rsidP="0061683E">
            <w:pPr>
              <w:pStyle w:val="4DNormln"/>
              <w:rPr>
                <w:rFonts w:cs="Arial"/>
                <w:b/>
              </w:rPr>
            </w:pPr>
            <w:r w:rsidRPr="00520F42">
              <w:rPr>
                <w:rFonts w:cs="Arial"/>
                <w:b/>
              </w:rPr>
              <w:t>Jméno a příjmení</w:t>
            </w:r>
          </w:p>
        </w:tc>
        <w:tc>
          <w:tcPr>
            <w:tcW w:w="2147" w:type="dxa"/>
            <w:gridSpan w:val="2"/>
            <w:shd w:val="clear" w:color="auto" w:fill="D9D9D9" w:themeFill="background1" w:themeFillShade="D9"/>
            <w:vAlign w:val="center"/>
          </w:tcPr>
          <w:p w14:paraId="25F4882D" w14:textId="77777777" w:rsidR="00981E87" w:rsidRPr="00520F42" w:rsidRDefault="00981E87" w:rsidP="0061683E">
            <w:pPr>
              <w:pStyle w:val="4DNormln"/>
              <w:rPr>
                <w:rFonts w:cs="Arial"/>
                <w:b/>
              </w:rPr>
            </w:pPr>
            <w:r>
              <w:rPr>
                <w:rFonts w:cs="Arial"/>
                <w:b/>
              </w:rPr>
              <w:t>Smluvní strana</w:t>
            </w:r>
          </w:p>
        </w:tc>
        <w:tc>
          <w:tcPr>
            <w:tcW w:w="2818" w:type="dxa"/>
            <w:gridSpan w:val="3"/>
            <w:shd w:val="clear" w:color="auto" w:fill="D9D9D9" w:themeFill="background1" w:themeFillShade="D9"/>
            <w:vAlign w:val="center"/>
          </w:tcPr>
          <w:p w14:paraId="3118E1B1" w14:textId="77777777" w:rsidR="00981E87" w:rsidRPr="00520F42" w:rsidRDefault="00981E87" w:rsidP="0061683E">
            <w:pPr>
              <w:pStyle w:val="4DNormln"/>
              <w:tabs>
                <w:tab w:val="left" w:pos="567"/>
              </w:tabs>
              <w:jc w:val="both"/>
              <w:rPr>
                <w:rFonts w:cs="Arial"/>
                <w:b/>
              </w:rPr>
            </w:pPr>
            <w:r w:rsidRPr="00520F42">
              <w:rPr>
                <w:rFonts w:cs="Arial"/>
                <w:b/>
              </w:rPr>
              <w:t>Podpis</w:t>
            </w:r>
          </w:p>
        </w:tc>
        <w:tc>
          <w:tcPr>
            <w:tcW w:w="2137" w:type="dxa"/>
            <w:shd w:val="clear" w:color="auto" w:fill="D9D9D9" w:themeFill="background1" w:themeFillShade="D9"/>
            <w:vAlign w:val="center"/>
          </w:tcPr>
          <w:p w14:paraId="229717BF" w14:textId="77777777" w:rsidR="00981E87" w:rsidRPr="00520F42" w:rsidRDefault="00981E87" w:rsidP="0061683E">
            <w:pPr>
              <w:pStyle w:val="4DNormln"/>
              <w:tabs>
                <w:tab w:val="left" w:pos="567"/>
              </w:tabs>
              <w:jc w:val="both"/>
              <w:rPr>
                <w:rFonts w:cs="Arial"/>
                <w:b/>
              </w:rPr>
            </w:pPr>
            <w:r w:rsidRPr="00520F42">
              <w:rPr>
                <w:rFonts w:cs="Arial"/>
                <w:b/>
              </w:rPr>
              <w:t>Datum</w:t>
            </w:r>
          </w:p>
        </w:tc>
      </w:tr>
      <w:tr w:rsidR="00981E87" w:rsidRPr="00CB3144" w14:paraId="0A2015A5" w14:textId="77777777" w:rsidTr="008414DF">
        <w:trPr>
          <w:trHeight w:val="567"/>
          <w:jc w:val="center"/>
        </w:trPr>
        <w:tc>
          <w:tcPr>
            <w:tcW w:w="2537" w:type="dxa"/>
            <w:gridSpan w:val="4"/>
            <w:vAlign w:val="center"/>
          </w:tcPr>
          <w:p w14:paraId="7D0C3A02" w14:textId="77777777" w:rsidR="00981E87" w:rsidRPr="00520F42" w:rsidRDefault="00981E87" w:rsidP="0061683E">
            <w:pPr>
              <w:pStyle w:val="4DNormln"/>
              <w:rPr>
                <w:rFonts w:cs="Arial"/>
              </w:rPr>
            </w:pPr>
          </w:p>
        </w:tc>
        <w:tc>
          <w:tcPr>
            <w:tcW w:w="2147" w:type="dxa"/>
            <w:gridSpan w:val="2"/>
            <w:vAlign w:val="center"/>
          </w:tcPr>
          <w:p w14:paraId="591A5EB4" w14:textId="77777777" w:rsidR="00981E87" w:rsidRPr="00520F42" w:rsidRDefault="00981E87" w:rsidP="0061683E">
            <w:pPr>
              <w:pStyle w:val="4DNormln"/>
              <w:tabs>
                <w:tab w:val="left" w:pos="567"/>
              </w:tabs>
              <w:jc w:val="both"/>
              <w:rPr>
                <w:rFonts w:cs="Arial"/>
              </w:rPr>
            </w:pPr>
            <w:r w:rsidRPr="00520F42">
              <w:rPr>
                <w:rFonts w:cs="Arial"/>
              </w:rPr>
              <w:t>MZe</w:t>
            </w:r>
          </w:p>
        </w:tc>
        <w:tc>
          <w:tcPr>
            <w:tcW w:w="2818" w:type="dxa"/>
            <w:gridSpan w:val="3"/>
            <w:vAlign w:val="center"/>
          </w:tcPr>
          <w:p w14:paraId="63B00285" w14:textId="77777777" w:rsidR="00981E87" w:rsidRPr="00520F42" w:rsidRDefault="00981E87" w:rsidP="0061683E">
            <w:pPr>
              <w:pStyle w:val="4DNormln"/>
              <w:tabs>
                <w:tab w:val="left" w:pos="567"/>
              </w:tabs>
              <w:jc w:val="both"/>
              <w:rPr>
                <w:rFonts w:cs="Arial"/>
              </w:rPr>
            </w:pPr>
          </w:p>
        </w:tc>
        <w:tc>
          <w:tcPr>
            <w:tcW w:w="2137" w:type="dxa"/>
            <w:vAlign w:val="center"/>
          </w:tcPr>
          <w:p w14:paraId="725D8E11" w14:textId="77777777" w:rsidR="00981E87" w:rsidRPr="00520F42" w:rsidRDefault="00981E87" w:rsidP="0061683E">
            <w:pPr>
              <w:pStyle w:val="4DNormln"/>
              <w:tabs>
                <w:tab w:val="left" w:pos="567"/>
              </w:tabs>
              <w:jc w:val="both"/>
              <w:rPr>
                <w:rFonts w:cs="Arial"/>
              </w:rPr>
            </w:pPr>
          </w:p>
        </w:tc>
      </w:tr>
      <w:tr w:rsidR="00981E87" w:rsidRPr="00CB3144" w14:paraId="48016E14" w14:textId="77777777" w:rsidTr="008414DF">
        <w:trPr>
          <w:trHeight w:val="567"/>
          <w:jc w:val="center"/>
        </w:trPr>
        <w:tc>
          <w:tcPr>
            <w:tcW w:w="2537" w:type="dxa"/>
            <w:gridSpan w:val="4"/>
            <w:vAlign w:val="center"/>
          </w:tcPr>
          <w:p w14:paraId="0BEB0AF9" w14:textId="77777777" w:rsidR="00981E87" w:rsidRPr="00520F42" w:rsidRDefault="00981E87" w:rsidP="0061683E">
            <w:pPr>
              <w:pStyle w:val="4DNormln"/>
              <w:rPr>
                <w:rFonts w:cs="Arial"/>
              </w:rPr>
            </w:pPr>
          </w:p>
        </w:tc>
        <w:tc>
          <w:tcPr>
            <w:tcW w:w="2147" w:type="dxa"/>
            <w:gridSpan w:val="2"/>
            <w:vAlign w:val="center"/>
          </w:tcPr>
          <w:p w14:paraId="5310B67E" w14:textId="77777777" w:rsidR="00981E87" w:rsidRPr="00520F42" w:rsidRDefault="001A2C49" w:rsidP="0061683E">
            <w:pPr>
              <w:pStyle w:val="4DNormln"/>
              <w:rPr>
                <w:rFonts w:cs="Arial"/>
              </w:rPr>
            </w:pPr>
            <w:r>
              <w:rPr>
                <w:rFonts w:cs="Arial"/>
              </w:rPr>
              <w:t>Poskytovatel</w:t>
            </w:r>
          </w:p>
        </w:tc>
        <w:tc>
          <w:tcPr>
            <w:tcW w:w="2818" w:type="dxa"/>
            <w:gridSpan w:val="3"/>
            <w:vAlign w:val="center"/>
          </w:tcPr>
          <w:p w14:paraId="4335D6EA" w14:textId="77777777" w:rsidR="00981E87" w:rsidRPr="00520F42" w:rsidRDefault="00981E87" w:rsidP="0061683E">
            <w:pPr>
              <w:pStyle w:val="4DNormln"/>
              <w:tabs>
                <w:tab w:val="left" w:pos="567"/>
              </w:tabs>
              <w:jc w:val="both"/>
              <w:rPr>
                <w:rFonts w:cs="Arial"/>
              </w:rPr>
            </w:pPr>
          </w:p>
        </w:tc>
        <w:tc>
          <w:tcPr>
            <w:tcW w:w="2137" w:type="dxa"/>
            <w:vAlign w:val="center"/>
          </w:tcPr>
          <w:p w14:paraId="0382B25E" w14:textId="77777777" w:rsidR="00981E87" w:rsidRPr="00520F42" w:rsidRDefault="00981E87" w:rsidP="0061683E">
            <w:pPr>
              <w:pStyle w:val="4DNormln"/>
              <w:tabs>
                <w:tab w:val="left" w:pos="567"/>
              </w:tabs>
              <w:jc w:val="both"/>
              <w:rPr>
                <w:rFonts w:cs="Arial"/>
              </w:rPr>
            </w:pPr>
          </w:p>
        </w:tc>
      </w:tr>
    </w:tbl>
    <w:p w14:paraId="79E8DC5D" w14:textId="77777777" w:rsidR="00981E87" w:rsidRPr="00A1492F" w:rsidRDefault="00981E87" w:rsidP="00981E87">
      <w:pPr>
        <w:rPr>
          <w:rFonts w:ascii="Arial" w:hAnsi="Arial" w:cs="Arial"/>
          <w:sz w:val="18"/>
          <w:szCs w:val="18"/>
        </w:rPr>
      </w:pPr>
      <w:r w:rsidRPr="00A1492F">
        <w:rPr>
          <w:rFonts w:ascii="Arial" w:hAnsi="Arial" w:cs="Arial"/>
          <w:sz w:val="18"/>
          <w:szCs w:val="18"/>
        </w:rPr>
        <w:br w:type="page"/>
      </w:r>
    </w:p>
    <w:p w14:paraId="755AD996" w14:textId="77777777" w:rsidR="00981E87" w:rsidRDefault="00981E87">
      <w:pPr>
        <w:spacing w:after="0" w:line="240" w:lineRule="auto"/>
        <w:rPr>
          <w:rFonts w:ascii="Arial" w:hAnsi="Arial" w:cs="Arial"/>
          <w:b/>
          <w:szCs w:val="22"/>
        </w:rPr>
      </w:pPr>
    </w:p>
    <w:p w14:paraId="395A4ECC" w14:textId="77777777" w:rsidR="00981E87" w:rsidRDefault="00981E87" w:rsidP="00981E87">
      <w:pPr>
        <w:rPr>
          <w:rFonts w:ascii="Arial" w:eastAsiaTheme="majorEastAsia" w:hAnsi="Arial" w:cs="Arial"/>
          <w:b/>
          <w:bCs/>
          <w:caps/>
          <w:sz w:val="24"/>
        </w:rPr>
      </w:pPr>
    </w:p>
    <w:p w14:paraId="588DB2F6" w14:textId="77777777" w:rsidR="00981E87" w:rsidRPr="00981E87" w:rsidRDefault="00981E87" w:rsidP="00981E87">
      <w:pPr>
        <w:pStyle w:val="RLProhlensmluvnchstran"/>
        <w:rPr>
          <w:rFonts w:ascii="Arial" w:hAnsi="Arial" w:cs="Arial"/>
          <w:szCs w:val="22"/>
        </w:rPr>
      </w:pPr>
      <w:r w:rsidRPr="00981E87">
        <w:rPr>
          <w:rFonts w:ascii="Arial" w:hAnsi="Arial" w:cs="Arial"/>
          <w:szCs w:val="22"/>
        </w:rPr>
        <w:t>Příloha č. 7</w:t>
      </w:r>
    </w:p>
    <w:p w14:paraId="4F1772D0" w14:textId="77777777" w:rsidR="00981E87" w:rsidRPr="00981E87" w:rsidRDefault="00981E87" w:rsidP="00981E87">
      <w:pPr>
        <w:pStyle w:val="RLProhlensmluvnchstran"/>
        <w:rPr>
          <w:rFonts w:ascii="Arial" w:hAnsi="Arial" w:cs="Arial"/>
          <w:szCs w:val="22"/>
        </w:rPr>
      </w:pPr>
      <w:r w:rsidRPr="00981E87">
        <w:rPr>
          <w:rFonts w:ascii="Arial" w:hAnsi="Arial" w:cs="Arial"/>
          <w:szCs w:val="22"/>
        </w:rPr>
        <w:t>Seznam poddodavatelů</w:t>
      </w:r>
    </w:p>
    <w:p w14:paraId="519C8189" w14:textId="77777777" w:rsidR="00C26DC2" w:rsidRDefault="00C26DC2" w:rsidP="000C3826">
      <w:pPr>
        <w:pStyle w:val="RLProhlensmluvnchstran"/>
        <w:rPr>
          <w:rFonts w:ascii="Arial" w:hAnsi="Arial" w:cs="Arial"/>
          <w:szCs w:val="22"/>
        </w:rPr>
      </w:pPr>
    </w:p>
    <w:p w14:paraId="7C2234CA" w14:textId="77777777" w:rsidR="00E032C2" w:rsidRDefault="00006F4A" w:rsidP="00E032C2">
      <w:pPr>
        <w:pStyle w:val="RLProhlensmluvnchstran"/>
        <w:jc w:val="left"/>
        <w:rPr>
          <w:rFonts w:ascii="Arial" w:hAnsi="Arial" w:cs="Arial"/>
          <w:b w:val="0"/>
          <w:szCs w:val="22"/>
        </w:rPr>
      </w:pPr>
      <w:r w:rsidRPr="002C32D7">
        <w:rPr>
          <w:rFonts w:ascii="Arial" w:hAnsi="Arial" w:cs="Arial"/>
          <w:b w:val="0"/>
          <w:szCs w:val="22"/>
        </w:rPr>
        <w:t xml:space="preserve">Při dodávce nebude </w:t>
      </w:r>
      <w:r w:rsidR="001A2C49" w:rsidRPr="002C32D7">
        <w:rPr>
          <w:rFonts w:ascii="Arial" w:hAnsi="Arial" w:cs="Arial"/>
          <w:b w:val="0"/>
          <w:szCs w:val="22"/>
        </w:rPr>
        <w:t>Poskytovatel</w:t>
      </w:r>
      <w:r w:rsidR="00E032C2" w:rsidRPr="002C32D7">
        <w:rPr>
          <w:rFonts w:ascii="Arial" w:hAnsi="Arial" w:cs="Arial"/>
          <w:b w:val="0"/>
          <w:szCs w:val="22"/>
        </w:rPr>
        <w:t xml:space="preserve"> využívat žádného poddodavatele.</w:t>
      </w:r>
    </w:p>
    <w:p w14:paraId="47502949" w14:textId="77777777" w:rsidR="00A62A2B" w:rsidRDefault="00A62A2B" w:rsidP="00E032C2">
      <w:pPr>
        <w:pStyle w:val="RLProhlensmluvnchstran"/>
        <w:jc w:val="left"/>
        <w:rPr>
          <w:rFonts w:ascii="Arial" w:hAnsi="Arial" w:cs="Arial"/>
          <w:b w:val="0"/>
          <w:szCs w:val="22"/>
        </w:rPr>
      </w:pPr>
    </w:p>
    <w:p w14:paraId="694CB1C1" w14:textId="77777777" w:rsidR="00A62A2B" w:rsidRDefault="00A62A2B" w:rsidP="00E032C2">
      <w:pPr>
        <w:pStyle w:val="RLProhlensmluvnchstran"/>
        <w:jc w:val="left"/>
        <w:rPr>
          <w:rFonts w:ascii="Arial" w:hAnsi="Arial" w:cs="Arial"/>
          <w:b w:val="0"/>
          <w:szCs w:val="22"/>
        </w:rPr>
      </w:pPr>
    </w:p>
    <w:p w14:paraId="3E4C29F5" w14:textId="77777777" w:rsidR="00A62A2B" w:rsidRPr="00A96BA1" w:rsidRDefault="00A62A2B" w:rsidP="00A96BA1"/>
    <w:p w14:paraId="0AF2649D" w14:textId="77777777" w:rsidR="00A62A2B" w:rsidRPr="00A96BA1" w:rsidRDefault="00A62A2B" w:rsidP="00A96BA1"/>
    <w:p w14:paraId="100A8EE4" w14:textId="77777777" w:rsidR="00A62A2B" w:rsidRPr="00A96BA1" w:rsidRDefault="00A62A2B" w:rsidP="00A96BA1"/>
    <w:p w14:paraId="0018689F" w14:textId="77777777" w:rsidR="00A62A2B" w:rsidRPr="00A96BA1" w:rsidRDefault="00A62A2B" w:rsidP="00A96BA1"/>
    <w:p w14:paraId="43723A2F" w14:textId="77777777" w:rsidR="00A62A2B" w:rsidRPr="00A96BA1" w:rsidRDefault="00A62A2B" w:rsidP="00A96BA1"/>
    <w:p w14:paraId="102EED2D" w14:textId="77777777" w:rsidR="00A62A2B" w:rsidRPr="00A96BA1" w:rsidRDefault="00A62A2B" w:rsidP="00A96BA1"/>
    <w:p w14:paraId="734D9F20" w14:textId="77777777" w:rsidR="00A62A2B" w:rsidRPr="00A96BA1" w:rsidRDefault="00A62A2B" w:rsidP="00A96BA1"/>
    <w:p w14:paraId="03DE8F48" w14:textId="77777777" w:rsidR="00A62A2B" w:rsidRPr="00A96BA1" w:rsidRDefault="00A62A2B" w:rsidP="00A96BA1"/>
    <w:p w14:paraId="0C2B6BFD" w14:textId="77777777" w:rsidR="00A62A2B" w:rsidRPr="00A96BA1" w:rsidRDefault="00A62A2B" w:rsidP="00A96BA1"/>
    <w:p w14:paraId="78DA908A" w14:textId="77777777" w:rsidR="00A62A2B" w:rsidRPr="00A96BA1" w:rsidRDefault="00A62A2B" w:rsidP="00A96BA1"/>
    <w:p w14:paraId="73E7F0D8" w14:textId="77777777" w:rsidR="00A62A2B" w:rsidRPr="00A96BA1" w:rsidRDefault="00A62A2B" w:rsidP="00A96BA1"/>
    <w:p w14:paraId="240F9245" w14:textId="77777777" w:rsidR="00A62A2B" w:rsidRPr="00A96BA1" w:rsidRDefault="00A62A2B" w:rsidP="00A96BA1"/>
    <w:p w14:paraId="046B2807" w14:textId="77777777" w:rsidR="00A62A2B" w:rsidRPr="00A96BA1" w:rsidRDefault="00A62A2B" w:rsidP="00A96BA1"/>
    <w:p w14:paraId="1DEB488C" w14:textId="77777777" w:rsidR="00A62A2B" w:rsidRPr="00A96BA1" w:rsidRDefault="00A62A2B" w:rsidP="00A96BA1"/>
    <w:p w14:paraId="664AD895" w14:textId="77777777" w:rsidR="00A62A2B" w:rsidRPr="00A96BA1" w:rsidRDefault="00A62A2B" w:rsidP="00A96BA1"/>
    <w:p w14:paraId="6063AF08" w14:textId="77777777" w:rsidR="00A62A2B" w:rsidRPr="00A96BA1" w:rsidRDefault="00A62A2B" w:rsidP="00A96BA1"/>
    <w:p w14:paraId="6B3EBD1D" w14:textId="77777777" w:rsidR="00A62A2B" w:rsidRPr="00A96BA1" w:rsidRDefault="00A62A2B" w:rsidP="00A96BA1"/>
    <w:p w14:paraId="60EA015C" w14:textId="77777777" w:rsidR="00A62A2B" w:rsidRPr="00A96BA1" w:rsidRDefault="00A62A2B" w:rsidP="00A96BA1"/>
    <w:p w14:paraId="0C432222" w14:textId="77777777" w:rsidR="00A62A2B" w:rsidRPr="00A96BA1" w:rsidRDefault="00A62A2B" w:rsidP="00A96BA1"/>
    <w:p w14:paraId="0681218F" w14:textId="77777777" w:rsidR="00A62A2B" w:rsidRPr="00A96BA1" w:rsidRDefault="00A62A2B" w:rsidP="00A96BA1"/>
    <w:p w14:paraId="22F12F10" w14:textId="77777777" w:rsidR="00A62A2B" w:rsidRPr="00A96BA1" w:rsidRDefault="00A62A2B" w:rsidP="00A96BA1"/>
    <w:p w14:paraId="19A73090" w14:textId="77777777" w:rsidR="00A62A2B" w:rsidRPr="00A96BA1" w:rsidRDefault="00A62A2B" w:rsidP="00A96BA1"/>
    <w:p w14:paraId="3DFEBD2F" w14:textId="77777777" w:rsidR="00A62A2B" w:rsidRPr="00A96BA1" w:rsidRDefault="00A62A2B" w:rsidP="00A96BA1"/>
    <w:p w14:paraId="70AC88BE" w14:textId="77777777" w:rsidR="00A62A2B" w:rsidRPr="00A96BA1" w:rsidRDefault="00A62A2B" w:rsidP="00A96BA1"/>
    <w:p w14:paraId="2606C49B" w14:textId="77777777" w:rsidR="00A62A2B" w:rsidRDefault="00A62A2B" w:rsidP="00B04252"/>
    <w:p w14:paraId="6CB13138" w14:textId="77777777" w:rsidR="00A62A2B" w:rsidRDefault="00A62A2B" w:rsidP="00B04252"/>
    <w:p w14:paraId="64BA130C" w14:textId="77777777" w:rsidR="00A62A2B" w:rsidRDefault="00A62A2B" w:rsidP="00A96BA1"/>
    <w:p w14:paraId="5179AE2B" w14:textId="77777777" w:rsidR="00A62A2B" w:rsidRPr="00981E87" w:rsidRDefault="00A62A2B" w:rsidP="004E24F5">
      <w:pPr>
        <w:pStyle w:val="RLProhlensmluvnchstran"/>
        <w:rPr>
          <w:rFonts w:ascii="Arial" w:hAnsi="Arial" w:cs="Arial"/>
          <w:szCs w:val="22"/>
        </w:rPr>
      </w:pPr>
      <w:r w:rsidRPr="00981E87">
        <w:rPr>
          <w:rFonts w:ascii="Arial" w:hAnsi="Arial" w:cs="Arial"/>
          <w:szCs w:val="22"/>
        </w:rPr>
        <w:t xml:space="preserve">Příloha č. </w:t>
      </w:r>
      <w:r>
        <w:rPr>
          <w:rFonts w:ascii="Arial" w:hAnsi="Arial" w:cs="Arial"/>
          <w:szCs w:val="22"/>
        </w:rPr>
        <w:t>8</w:t>
      </w:r>
    </w:p>
    <w:p w14:paraId="441B764C" w14:textId="56E67546" w:rsidR="00A62A2B" w:rsidRDefault="00A96BA1" w:rsidP="00A96BA1">
      <w:pPr>
        <w:tabs>
          <w:tab w:val="left" w:pos="3720"/>
        </w:tabs>
        <w:jc w:val="center"/>
        <w:rPr>
          <w:rFonts w:ascii="Arial" w:hAnsi="Arial" w:cs="Arial"/>
          <w:b/>
        </w:rPr>
      </w:pPr>
      <w:r>
        <w:rPr>
          <w:rFonts w:ascii="Arial" w:hAnsi="Arial" w:cs="Arial"/>
          <w:b/>
        </w:rPr>
        <w:t>L</w:t>
      </w:r>
      <w:r w:rsidRPr="00A96BA1">
        <w:rPr>
          <w:rFonts w:ascii="Arial" w:hAnsi="Arial" w:cs="Arial"/>
          <w:b/>
        </w:rPr>
        <w:t>icenční smlouva výrobce</w:t>
      </w:r>
      <w:r w:rsidR="004E24F5">
        <w:rPr>
          <w:rFonts w:ascii="Arial" w:hAnsi="Arial" w:cs="Arial"/>
          <w:b/>
        </w:rPr>
        <w:t xml:space="preserve"> </w:t>
      </w:r>
      <w:r w:rsidR="00436CF3">
        <w:rPr>
          <w:rFonts w:ascii="Arial" w:hAnsi="Arial" w:cs="Arial"/>
          <w:b/>
        </w:rPr>
        <w:t>–</w:t>
      </w:r>
      <w:r w:rsidRPr="00A96BA1">
        <w:rPr>
          <w:rFonts w:ascii="Arial" w:hAnsi="Arial" w:cs="Arial"/>
          <w:b/>
        </w:rPr>
        <w:t xml:space="preserve"> EULA</w:t>
      </w:r>
    </w:p>
    <w:p w14:paraId="29B9B1DB" w14:textId="67D53C0D" w:rsidR="00436CF3" w:rsidRDefault="00436CF3" w:rsidP="00A96BA1">
      <w:pPr>
        <w:tabs>
          <w:tab w:val="left" w:pos="3720"/>
        </w:tabs>
        <w:jc w:val="center"/>
        <w:rPr>
          <w:rFonts w:ascii="Arial" w:hAnsi="Arial" w:cs="Arial"/>
          <w:b/>
        </w:rPr>
      </w:pPr>
    </w:p>
    <w:p w14:paraId="7A6DAD17" w14:textId="5905628A" w:rsidR="00436CF3" w:rsidRDefault="00436CF3" w:rsidP="00A96BA1">
      <w:pPr>
        <w:tabs>
          <w:tab w:val="left" w:pos="3720"/>
        </w:tabs>
        <w:jc w:val="center"/>
        <w:rPr>
          <w:b/>
        </w:rPr>
      </w:pPr>
      <w:r>
        <w:rPr>
          <w:b/>
        </w:rPr>
        <w:object w:dxaOrig="1520" w:dyaOrig="988" w14:anchorId="1A25D5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8pt;height:49.2pt" o:ole="">
            <v:imagedata r:id="rId13" o:title=""/>
          </v:shape>
          <o:OLEObject Type="Embed" ProgID="Package" ShapeID="_x0000_i1025" DrawAspect="Icon" ObjectID="_1575202194" r:id="rId14"/>
        </w:object>
      </w:r>
    </w:p>
    <w:p w14:paraId="3EA223EC" w14:textId="0BFEB36A" w:rsidR="00517323" w:rsidRDefault="00517323" w:rsidP="00A96BA1">
      <w:pPr>
        <w:tabs>
          <w:tab w:val="left" w:pos="3720"/>
        </w:tabs>
        <w:jc w:val="center"/>
        <w:rPr>
          <w:b/>
        </w:rPr>
      </w:pPr>
    </w:p>
    <w:p w14:paraId="75A14568" w14:textId="77777777" w:rsidR="00517323" w:rsidRDefault="00517323" w:rsidP="00A96BA1">
      <w:pPr>
        <w:tabs>
          <w:tab w:val="left" w:pos="3720"/>
        </w:tabs>
        <w:jc w:val="center"/>
      </w:pPr>
      <w:r>
        <w:t>END USER LICENSE AGREEMENT DOC-0397-01 IMPORTANT - READ BEFORE INSTALLING OR OPERATING THIS APPLICATION LICENSEE</w:t>
      </w:r>
    </w:p>
    <w:p w14:paraId="316020F2" w14:textId="664B6652" w:rsidR="00517323" w:rsidRDefault="00517323" w:rsidP="00A96BA1">
      <w:pPr>
        <w:tabs>
          <w:tab w:val="left" w:pos="3720"/>
        </w:tabs>
        <w:jc w:val="center"/>
      </w:pPr>
      <w:r>
        <w:t xml:space="preserve"> ("LICENSEE") AGREES TO BE BOUND BY THE TERMS OF THIS AGREEMENT BY INSTALLING, HAVING INSTALLED, COPYING, OR OTHERWISE USING THE APPLICATION. IF LICENSEE DOES NOT AGREE, DO NOT INSTALL OR USE THE APPLICATION. </w:t>
      </w:r>
    </w:p>
    <w:p w14:paraId="2D1AFD5E" w14:textId="77777777" w:rsidR="00517323" w:rsidRDefault="00517323" w:rsidP="00A96BA1">
      <w:pPr>
        <w:tabs>
          <w:tab w:val="left" w:pos="3720"/>
        </w:tabs>
        <w:jc w:val="center"/>
      </w:pPr>
      <w:r>
        <w:t xml:space="preserve">1. Scope. This End User License Agreement ("License") applies to the software product ("Software") included in this application ("Application"). This License is a legal agreement between F5 and the single entity ("Licensee") that has acquired the Software. All references to "F5" in this License will be deemed to be a reference to the applicable F5 entity as follows: (i) if Licensee's primary place of business is located in the European Economic Area, the Middle East or Africa ("EMEA"), the F5 entity is F5 Networks Ltd.; (ii) if Licensee's primary place of business is located in the Asia-Pacific region, excluding Japan, India and Taiwan ("APAC"), the F5 entity is F5 Networks Singapore Pte. Ltd.; and (iii) if Licensee's primary place of business is located in Japan, India, Taiwan or a region outside of EMEA or APAC, the F5 entity is F5 Networks, Inc. The Software may incorporate certain third party software programs subject to the terms and restrictions of the applicable licenses identified herein. </w:t>
      </w:r>
    </w:p>
    <w:p w14:paraId="74BEB49D" w14:textId="77777777" w:rsidR="00517323" w:rsidRDefault="00517323" w:rsidP="00A96BA1">
      <w:pPr>
        <w:tabs>
          <w:tab w:val="left" w:pos="3720"/>
        </w:tabs>
        <w:jc w:val="center"/>
      </w:pPr>
      <w:r>
        <w:t xml:space="preserve">2. License Grant. Subject to the terms of this License, F5 grants to Licensee a perpetual, non-exclusive, non-transferable license to use the Software for which Licensee has paid the required license fees in object code form for Licensee's internal business purposes. Other than as specifically described herein, no right or license is granted to any of F5's trademarks, patents, copyrights, or other intellectual property rights and F5 retains all rights not granted herein. The Software may incorporate certain third party software, which is used subject to licenses from the respective owners. The third party software, if any, is identified in the Software release notes for the Software version available at http://askf5.com. The protections given to F5 under this License also apply to the suppliers of this third party software. </w:t>
      </w:r>
    </w:p>
    <w:p w14:paraId="19516698" w14:textId="77777777" w:rsidR="00517323" w:rsidRDefault="00517323" w:rsidP="00A96BA1">
      <w:pPr>
        <w:tabs>
          <w:tab w:val="left" w:pos="3720"/>
        </w:tabs>
        <w:jc w:val="center"/>
      </w:pPr>
      <w:r>
        <w:t xml:space="preserve">3. Restrictions. (a) The Software, documentation and the associated copyrights and other intellectual property rights are owned by F5 or its licensors and are protected by law and international treaties. Licensee may not copy or translate the documentation provided with the Software or available online at http://askf5.com ("Documentation") without F5's prior, written consent. Licensee may install, use, access, display and run the Software only in the manner in which it has been licensed as indicated herein and in the applicable purchase order, quote or the license file for such Application or Software, including but not limited to any restrictions on number of protected applications, number or type of licensed devices, number of authorized copies or instances, number of users, bandwidth, non-production use or database restrictions. Licensee agrees that it will not defeat, circumvent or disable any mechanism in the Software used to limit license duration or access to non-licensed functionality or capacity, and that any such attempt will be a material breach of this Agreement. F5 reserves the right to audit Licensee's use of the Software or authorize others to conduct such an audit on its behalf and to disable any application or functionality that has not been specifically licensed, in addition to any other rights and remedies available to F5. </w:t>
      </w:r>
    </w:p>
    <w:p w14:paraId="55296FA6" w14:textId="77777777" w:rsidR="00517323" w:rsidRDefault="00517323" w:rsidP="00A96BA1">
      <w:pPr>
        <w:tabs>
          <w:tab w:val="left" w:pos="3720"/>
        </w:tabs>
        <w:jc w:val="center"/>
      </w:pPr>
      <w:r>
        <w:t xml:space="preserve">(b) Certain portions of the Software may include third party software modules as identified in the applicable Software release notes, if applicable, and are subject to additional limitations imposed by those third parties ("Restricted Third Party Software"). Certain portions of the Software may also include geographical or other data ("Data"). Licensee agrees that it will only use such Restricted Third Party Software or Data in conjunction with the Application and not as standalone software. Licensee will not (i) copy the Restricted Third Party Software or Data onto any public or distributed network; (ii) use the Restricted Third Party Software or Data separately to operate in or as a time-sharing, outsourcing, service bureau, application service provider or managed service provider environment; (iii) use the Restricted Third Party Software or Data as a general server, as a standalone application or with applications other than the Software under this license; (iv) change any proprietary rights notices which appear in the Restricted Third Party Software or Data; or (v) modify the Restricted Third Party Software or Data. </w:t>
      </w:r>
    </w:p>
    <w:p w14:paraId="23E088FD" w14:textId="77777777" w:rsidR="00517323" w:rsidRDefault="00517323" w:rsidP="00A96BA1">
      <w:pPr>
        <w:tabs>
          <w:tab w:val="left" w:pos="3720"/>
        </w:tabs>
        <w:jc w:val="center"/>
      </w:pPr>
      <w:r>
        <w:t xml:space="preserve">(c) Licensee may not copy (except to make one archival copy for backup and disaster recover purposes), modify, sell, sub-license, rent or transfer the Software, Data or any associated Documentation to any third party. Licensee may not disassemble, reverse compile or reverse engineer the Software or any Data incorporated in the Software or encourage others to do so except as required by law for interoperability purposes, and then only after Licensee has given Supplier an opportunity to provide information or software necessary to resolve such interoperability issues. </w:t>
      </w:r>
    </w:p>
    <w:p w14:paraId="7916809C" w14:textId="77777777" w:rsidR="00517323" w:rsidRDefault="00517323" w:rsidP="00A96BA1">
      <w:pPr>
        <w:tabs>
          <w:tab w:val="left" w:pos="3720"/>
        </w:tabs>
        <w:jc w:val="center"/>
      </w:pPr>
      <w:r>
        <w:t xml:space="preserve">4. Export Control. The Software may incorporate cryptographic software. Licensee agrees to comply with the Export Administration Act, the Export Control Act, all regulations promulgated under such Acts, and all other US government regulations relating to the export of technical data and equipment and products produced therefrom which are applicable to Licensee. In countries other than the US, Licensee agrees to comply with the local regulations regarding importing, exporting or using the applicable technology. Licensee agrees it will not export or re-export the Software to any country, person, or entity subject to U.S. export restrictions. </w:t>
      </w:r>
    </w:p>
    <w:p w14:paraId="5A6616DD" w14:textId="77777777" w:rsidR="00517323" w:rsidRDefault="00517323" w:rsidP="00A96BA1">
      <w:pPr>
        <w:tabs>
          <w:tab w:val="left" w:pos="3720"/>
        </w:tabs>
        <w:jc w:val="center"/>
      </w:pPr>
      <w:r>
        <w:t>5. Notice to U.S. Government End Users. The Software and Documentation qualify as "commercial items," as that term is defined at Federal Acquisition Regulation ("FAR") (48 C.F.R.) 2.101, consisting of "commercial computer software" and "commercial computer software documentation" as such terms are used in FAR 12.212. Consistent with FAR 12.212 and DoD FAR Supp. 227.7202-1 through 227.7202-4, and notwithstanding any other FAR or other contractual clause to the contrary in any agreement into which this End User License Agreement may be incorporated, Licensee may provide to Government end user or, if this Agreement is direct, Government end user will acquire, the Software and Documentation with only those rights set forth in this End User License Agreement. Use of either the Software or Documentation or both constitutes agreement by the Government that the Software and Documentation are "commercial computer software" and "commercial computer software documentation" and constitutes acceptance of the rights and restrictions herein.</w:t>
      </w:r>
    </w:p>
    <w:p w14:paraId="759043F2" w14:textId="77777777" w:rsidR="00517323" w:rsidRDefault="00517323" w:rsidP="00A96BA1">
      <w:pPr>
        <w:tabs>
          <w:tab w:val="left" w:pos="3720"/>
        </w:tabs>
        <w:jc w:val="center"/>
      </w:pPr>
      <w:r>
        <w:t xml:space="preserve"> 6. DISCLAIMER; LIMITATION OF REMEDY. THE SOFTWARE IS PROVIDED "AS IS". F5 AND ITS THIRD PARTY LICENSORS DISCLAIM ANY AND ALL WARRANTIES AND GUARANTEES, EXPRESS, IMPLIED OR OTHERWISE, ARISING, WITH RESPECT TO THE SOFTWARE, DATA, SPECIFICATIONS, OR DOCUMENTATION DELIVERED HEREUNDER, INCLUDING BUT NOT LIMITED TO THE WARRANTY OF MERCHANTABILITY, THE WARRANTY OF NON-INFRINGEMENT AND THE WARRANTY OF FITNESS FOR A PARTICULAR PURPOSE. F5 MAKES NO WARRANTY CONCERNING THE COMPLETENESS OR ACCURACY OF THE DATA OR INFORMATION OBTAINED OR DERIVED THROUGH THE USE OF THE DATA INCLUDED IN THE SOFTWARE AND THE DATA IS PROVIDED "AS IS". F5 HAS NOT AUTHORIZED ANYONE TO MAKE ANY REPRESENTATIONS OR WARRANTIES OTHER THAN AS PROVIDED ABOVE OR TO OTHERWISE MODIFY THE TERMS OF THIS LICENSE. THE COLLECTIVE LIABILITY OF F5 AND ITS THIRD PARTY LICENSORS UNDER THIS LICENSE WILL BE LIMITED TO THE AMOUNT PAID FOR THE APPLICATION. F5 AND ITS THIRD PARTY LICENSORS WILL NOT HAVE ANY OBLIGATION OR LIABILITY, WHETHER ARISING IN CONTRACT (INCLUDING WARRANTY), TORT (INCLUDING ACTIVE, PASSIVE OR IMPUTED NEGLIGENCE, STRICT LIABILITY OR APPLICATION LIABILITY), FAILURE OF ESSENTIAL PURPOSE, OR OTHERWISE FOR ANY PUNITIVE, EXEMPLARY, SPECIAL, INCIDENTAL, CONSEQUENTIAL OR INDIRECT DAMAGES, INCLUDING BUT NOT LIMITED TO LOSS OF USE, LOSS OF DATA, BUSINESS INTERRUPTION, LOSS OF REVENUE, LOSS OF BUSINESS OR OTHER FINANCIAL LOSS ARISING OUT OF OR IN CONNECTION WITH THE SOFTWARE OR OTHER GOODS OR SERVICES FURNISHED TO LICENSEE BY F5, EVEN IF ADVISED OF THE POSSIBILITY OF SUCH DAMAGES. TO THE EXTENT PERMITTED BY LAW, F5'S THIRD PARTY LICENSORS WILL NOT HAVE ANY LIABILITY FOR ANY DIRECT DAMAGES OF ANY KIND UNDER THIS LICENSE AGREEMENT. SOME JURISDICTIONS DO NOT ALLOW THE LIMITATION OR EXCLUSION OF LIABILITY FOR INCIDENTAL OR CONSEQUENTIAL DAMAGES. IN THOSE JURISDICTIONS, SUCH INAPPLICABILITY WILL NOT AFFECT THE REMAINDER OF THE PROVISIONS IN THIS SECTION. </w:t>
      </w:r>
    </w:p>
    <w:p w14:paraId="0CBB44CA" w14:textId="77777777" w:rsidR="00517323" w:rsidRDefault="00517323" w:rsidP="00A96BA1">
      <w:pPr>
        <w:tabs>
          <w:tab w:val="left" w:pos="3720"/>
        </w:tabs>
        <w:jc w:val="center"/>
      </w:pPr>
      <w:r>
        <w:t xml:space="preserve">7. Termination. The license granted in Section 2 is effective until terminated and will automatically terminate if Licensee fails to comply with any of the terms and conditions set forth herein. Upon termination, Licensee will destroy the Software and documentation and all copies or portions thereof. </w:t>
      </w:r>
    </w:p>
    <w:p w14:paraId="29CB8C35" w14:textId="77777777" w:rsidR="00517323" w:rsidRDefault="00517323" w:rsidP="00A96BA1">
      <w:pPr>
        <w:tabs>
          <w:tab w:val="left" w:pos="3720"/>
        </w:tabs>
        <w:jc w:val="center"/>
      </w:pPr>
      <w:r>
        <w:t xml:space="preserve">8. Miscellaneous. This License will be governed and construed in accordance with the following governing law ("Governing Law"), depending on the applicable licensing F5 entity, without regard to its choice of law rules: Location: Governing Law: Venue: F5 Networks Singapore Pte. Ltd. The laws of Singapore Singapore F5 Networks Ltd. The laws of England and Wales London, England F5 Networks, Inc. The laws of the State of Washington Seattle, Washington The provisions of the U.N. Convention for the International Sale of Goods and the Uniform Computer Information Transactions Act, in whatever form adopted, will not apply and the parties specifically opt out of the application of such laws. In the event of any dispute arising out of or relating to this Agreement, the parties shall seek to settle the dispute via direct discussions. If a dispute cannot be settled through direct discussions, the parties agree to first endeavor to settle the dispute via voluntary non-binding mediation, before resorting to arbitration. A mediator will be selected by voluntary agreement of both parties, or in the event both parties cannot agree on a mediator, a mediator will be selected in accordance with the rules of JAMS. The mediation shall be held in the applicable venue ("Venue") identified in the chart above. Each party shall bear its own costs and expenses and an equal share of the administrative and other fees associated with the mediation. Any dispute that remains unresolved following mediation shall be settled by arbitration administered by the JAMS in accordance with its Comprehensive Arbitration Rules. The place of arbitration shall be the applicable Venue. Judgment upon the award rendered by the arbitrator(s) may be entered in any court having jurisdiction thereof. The arbitrator(s) shall award to the prevailing party, if any, as determined by the arbitrator(s), all of its costs and fees. "Costs and fees" mean all reasonable pre-award expenses of the arbitration, including the arbitrators' fees, administrative fees, travel expenses, out-of-pocket expenses such as copying and telephone, court costs, witness fees, and attorneys' fees. In rendering the award, the arbitrator(s) shall determine the rights and obligations of the parties according to the substantive and procedural laws of the applicable Governing Law. The foregoing alternative dispute resolution provisions will not apply to claims or actions related to the infringement, misappropriation or violation of F5's intellectual property rights or those of its third party licensors and such actions may be brought in any court of competent jurisdiction. Any provisions found to be unenforceable will not affect the enforceability of the other provisions contained herein, but will instead be replaced with a provision as similar in meaning to the original as possible. This License constitutes the entire agreement between the parties with regard to its subject matter. No modification will be binding unless in writing and signed by the parties. </w:t>
      </w:r>
    </w:p>
    <w:p w14:paraId="453591BF" w14:textId="5AD49E58" w:rsidR="00517323" w:rsidRPr="00A96BA1" w:rsidRDefault="00517323" w:rsidP="00A96BA1">
      <w:pPr>
        <w:tabs>
          <w:tab w:val="left" w:pos="3720"/>
        </w:tabs>
        <w:jc w:val="center"/>
        <w:rPr>
          <w:b/>
        </w:rPr>
      </w:pPr>
      <w:r>
        <w:t>9. Open Source Components. Certain portions of the Software ("Open Source Components") may be licensed under the terms of applicable open source licenses, such as the BSD license, Apache license, the Lesser GNU General Public License, the GNU General Public License or any other such license. Information identifying the Open Source Components, and the licenses that apply to them, is available in the Software documentation available at http://askf5.com. Your use of each Open Source Component is subject to the terms of each applicable license. Any other software code that is not part of the Open Source Components is subject to the restrictions set forth elsewhere in this License. Furthermore, those portions of the Software that are part of the Open Source Components are subject to the remaining terms and conditions of the License to the extent that those terms are not inconsistent with the terms of the applicable licenses of the Open Source Components.</w:t>
      </w:r>
    </w:p>
    <w:sectPr w:rsidR="00517323" w:rsidRPr="00A96BA1" w:rsidSect="00123512">
      <w:pgSz w:w="11906" w:h="16838"/>
      <w:pgMar w:top="1418" w:right="1418" w:bottom="1418"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F9255A" w14:textId="77777777" w:rsidR="00D12142" w:rsidRDefault="00D12142">
      <w:r>
        <w:separator/>
      </w:r>
    </w:p>
    <w:p w14:paraId="3E1AB361" w14:textId="77777777" w:rsidR="00D12142" w:rsidRDefault="00D12142"/>
  </w:endnote>
  <w:endnote w:type="continuationSeparator" w:id="0">
    <w:p w14:paraId="0A6517DB" w14:textId="77777777" w:rsidR="00D12142" w:rsidRDefault="00D12142">
      <w:r>
        <w:continuationSeparator/>
      </w:r>
    </w:p>
    <w:p w14:paraId="6350E2BB" w14:textId="77777777" w:rsidR="00D12142" w:rsidRDefault="00D12142"/>
  </w:endnote>
  <w:endnote w:type="continuationNotice" w:id="1">
    <w:p w14:paraId="5B58FD01" w14:textId="77777777" w:rsidR="00D12142" w:rsidRDefault="00D12142">
      <w:pPr>
        <w:spacing w:after="0" w:line="240" w:lineRule="auto"/>
      </w:pPr>
    </w:p>
    <w:p w14:paraId="7FEEEB12" w14:textId="77777777" w:rsidR="00D12142" w:rsidRDefault="00D121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9581245"/>
      <w:docPartObj>
        <w:docPartGallery w:val="Page Numbers (Bottom of Page)"/>
        <w:docPartUnique/>
      </w:docPartObj>
    </w:sdtPr>
    <w:sdtEndPr/>
    <w:sdtContent>
      <w:p w14:paraId="6D1D6883" w14:textId="00DE18B7" w:rsidR="002D1625" w:rsidRDefault="002D1625">
        <w:pPr>
          <w:pStyle w:val="Zpat"/>
        </w:pPr>
        <w:r>
          <w:fldChar w:fldCharType="begin"/>
        </w:r>
        <w:r>
          <w:instrText>PAGE   \* MERGEFORMAT</w:instrText>
        </w:r>
        <w:r>
          <w:fldChar w:fldCharType="separate"/>
        </w:r>
        <w:r w:rsidR="00D54870">
          <w:rPr>
            <w:noProof/>
          </w:rPr>
          <w:t>28</w:t>
        </w:r>
        <w:r>
          <w:fldChar w:fldCharType="end"/>
        </w:r>
      </w:p>
    </w:sdtContent>
  </w:sdt>
  <w:p w14:paraId="1C3F5125" w14:textId="77777777" w:rsidR="002D1625" w:rsidRDefault="002D162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813778"/>
      <w:docPartObj>
        <w:docPartGallery w:val="Page Numbers (Bottom of Page)"/>
        <w:docPartUnique/>
      </w:docPartObj>
    </w:sdtPr>
    <w:sdtEndPr/>
    <w:sdtContent>
      <w:p w14:paraId="01B625FA" w14:textId="43F62C16" w:rsidR="002D1625" w:rsidRDefault="002D1625">
        <w:pPr>
          <w:pStyle w:val="Zpat"/>
        </w:pPr>
        <w:r>
          <w:fldChar w:fldCharType="begin"/>
        </w:r>
        <w:r>
          <w:instrText>PAGE   \* MERGEFORMAT</w:instrText>
        </w:r>
        <w:r>
          <w:fldChar w:fldCharType="separate"/>
        </w:r>
        <w:r w:rsidR="00D12142">
          <w:rPr>
            <w:noProof/>
          </w:rPr>
          <w:t>1</w:t>
        </w:r>
        <w:r>
          <w:fldChar w:fldCharType="end"/>
        </w:r>
      </w:p>
    </w:sdtContent>
  </w:sdt>
  <w:p w14:paraId="43DBA5A3" w14:textId="77777777" w:rsidR="002D1625" w:rsidRDefault="002D162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3828D1" w14:textId="77777777" w:rsidR="00D12142" w:rsidRDefault="00D12142">
      <w:r>
        <w:separator/>
      </w:r>
    </w:p>
    <w:p w14:paraId="60828F33" w14:textId="77777777" w:rsidR="00D12142" w:rsidRDefault="00D12142"/>
  </w:footnote>
  <w:footnote w:type="continuationSeparator" w:id="0">
    <w:p w14:paraId="582D8B1F" w14:textId="77777777" w:rsidR="00D12142" w:rsidRDefault="00D12142">
      <w:r>
        <w:continuationSeparator/>
      </w:r>
    </w:p>
    <w:p w14:paraId="663EFB7A" w14:textId="77777777" w:rsidR="00D12142" w:rsidRDefault="00D12142"/>
  </w:footnote>
  <w:footnote w:type="continuationNotice" w:id="1">
    <w:p w14:paraId="22A8C71E" w14:textId="77777777" w:rsidR="00D12142" w:rsidRDefault="00D12142">
      <w:pPr>
        <w:spacing w:after="0" w:line="240" w:lineRule="auto"/>
      </w:pPr>
    </w:p>
    <w:p w14:paraId="3FEB8B03" w14:textId="77777777" w:rsidR="00D12142" w:rsidRDefault="00D1214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3232A" w14:textId="77777777" w:rsidR="002D1625" w:rsidRDefault="002D1625">
    <w:pPr>
      <w:spacing w:after="0" w:line="240" w:lineRule="atLeast"/>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8DA26" w14:textId="77777777" w:rsidR="002D1625" w:rsidRDefault="002D1625">
    <w:pPr>
      <w:pStyle w:val="Zhlav"/>
    </w:pPr>
    <w:r w:rsidRPr="007D1D69">
      <w:rPr>
        <w:rFonts w:asciiTheme="minorHAnsi" w:hAnsiTheme="minorHAnsi" w:cs="Arial"/>
        <w:noProof/>
        <w:color w:val="000000"/>
        <w:szCs w:val="16"/>
      </w:rPr>
      <w:drawing>
        <wp:anchor distT="0" distB="0" distL="114300" distR="114300" simplePos="0" relativeHeight="251659264" behindDoc="1" locked="0" layoutInCell="1" allowOverlap="1" wp14:anchorId="1504585E" wp14:editId="62BEC119">
          <wp:simplePos x="0" y="0"/>
          <wp:positionH relativeFrom="margin">
            <wp:posOffset>4422140</wp:posOffset>
          </wp:positionH>
          <wp:positionV relativeFrom="margin">
            <wp:posOffset>-824230</wp:posOffset>
          </wp:positionV>
          <wp:extent cx="1333500" cy="638175"/>
          <wp:effectExtent l="0" t="0" r="0" b="9525"/>
          <wp:wrapSquare wrapText="bothSides"/>
          <wp:docPr id="2" name="obrázek 2" descr="MZ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MZe-Logo.jpg"/>
                  <pic:cNvPicPr>
                    <a:picLocks noChangeAspect="1" noChangeArrowheads="1"/>
                  </pic:cNvPicPr>
                </pic:nvPicPr>
                <pic:blipFill>
                  <a:blip r:embed="rId1"/>
                  <a:srcRect/>
                  <a:stretch>
                    <a:fillRect/>
                  </a:stretch>
                </pic:blipFill>
                <pic:spPr bwMode="auto">
                  <a:xfrm>
                    <a:off x="0" y="0"/>
                    <a:ext cx="1333500" cy="638175"/>
                  </a:xfrm>
                  <a:prstGeom prst="rect">
                    <a:avLst/>
                  </a:prstGeom>
                  <a:noFill/>
                </pic:spPr>
              </pic:pic>
            </a:graphicData>
          </a:graphic>
        </wp:anchor>
      </w:drawing>
    </w:r>
    <w:r w:rsidRPr="005C7BAF">
      <w:t xml:space="preserve">Příloha 1 - Závazný text návrhu smlouvy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46EEB"/>
    <w:multiLevelType w:val="hybridMultilevel"/>
    <w:tmpl w:val="0F1618CA"/>
    <w:lvl w:ilvl="0" w:tplc="04050001">
      <w:start w:val="1"/>
      <w:numFmt w:val="bullet"/>
      <w:lvlText w:val=""/>
      <w:lvlJc w:val="left"/>
      <w:pPr>
        <w:ind w:left="720" w:hanging="360"/>
      </w:pPr>
      <w:rPr>
        <w:rFonts w:ascii="Wingdings" w:hAnsi="Wingdings" w:hint="default"/>
      </w:rPr>
    </w:lvl>
    <w:lvl w:ilvl="1" w:tplc="0405000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nsid w:val="074E61E2"/>
    <w:multiLevelType w:val="multilevel"/>
    <w:tmpl w:val="42EA75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8715DE2"/>
    <w:multiLevelType w:val="multilevel"/>
    <w:tmpl w:val="341C717A"/>
    <w:lvl w:ilvl="0">
      <w:start w:val="1"/>
      <w:numFmt w:val="decimal"/>
      <w:pStyle w:val="MZeSMLNadpis1"/>
      <w:suff w:val="space"/>
      <w:lvlText w:val="Článek %1"/>
      <w:lvlJc w:val="left"/>
      <w:pPr>
        <w:ind w:left="936" w:hanging="227"/>
      </w:pPr>
      <w:rPr>
        <w:rFonts w:hint="default"/>
        <w:b/>
        <w:i w:val="0"/>
      </w:rPr>
    </w:lvl>
    <w:lvl w:ilvl="1">
      <w:start w:val="1"/>
      <w:numFmt w:val="decimal"/>
      <w:pStyle w:val="MZeSMLNadpis2"/>
      <w:lvlText w:val="%1.%2."/>
      <w:lvlJc w:val="left"/>
      <w:pPr>
        <w:tabs>
          <w:tab w:val="num" w:pos="720"/>
        </w:tabs>
        <w:ind w:left="720" w:hanging="720"/>
      </w:pPr>
      <w:rPr>
        <w:rFonts w:ascii="Arial" w:hAnsi="Arial" w:cs="Arial" w:hint="default"/>
        <w:b w:val="0"/>
        <w:i w:val="0"/>
        <w:sz w:val="22"/>
        <w:szCs w:val="22"/>
      </w:rPr>
    </w:lvl>
    <w:lvl w:ilvl="2">
      <w:start w:val="1"/>
      <w:numFmt w:val="decimal"/>
      <w:pStyle w:val="MZeSMLNAdpis3"/>
      <w:lvlText w:val="%1.%2.%3."/>
      <w:lvlJc w:val="left"/>
      <w:pPr>
        <w:tabs>
          <w:tab w:val="num" w:pos="1391"/>
        </w:tabs>
        <w:ind w:left="1391" w:hanging="681"/>
      </w:pPr>
      <w:rPr>
        <w:rFonts w:hint="default"/>
        <w:b w:val="0"/>
        <w:i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3">
    <w:nsid w:val="23FC23FF"/>
    <w:multiLevelType w:val="multilevel"/>
    <w:tmpl w:val="FEF472DE"/>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sz w:val="2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28F33DCD"/>
    <w:multiLevelType w:val="hybridMultilevel"/>
    <w:tmpl w:val="419A21A4"/>
    <w:lvl w:ilvl="0" w:tplc="6EAC4CAC">
      <w:start w:val="1"/>
      <w:numFmt w:val="decimal"/>
      <w:lvlText w:val="%1)"/>
      <w:lvlJc w:val="left"/>
      <w:pPr>
        <w:ind w:left="644" w:hanging="360"/>
      </w:pPr>
      <w:rPr>
        <w:rFonts w:hint="default"/>
        <w:b w:val="0"/>
      </w:r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nsid w:val="2A8903EE"/>
    <w:multiLevelType w:val="multilevel"/>
    <w:tmpl w:val="EF5075AE"/>
    <w:name w:val="WW8Num82"/>
    <w:lvl w:ilvl="0">
      <w:start w:val="1"/>
      <w:numFmt w:val="decimal"/>
      <w:lvlText w:val="%1."/>
      <w:lvlJc w:val="left"/>
      <w:pPr>
        <w:tabs>
          <w:tab w:val="num" w:pos="420"/>
        </w:tabs>
        <w:ind w:left="420" w:hanging="420"/>
      </w:pPr>
      <w:rPr>
        <w:rFonts w:ascii="Garamond" w:hAnsi="Garamond" w:hint="default"/>
        <w:b/>
        <w:i w:val="0"/>
        <w:caps/>
        <w:strike w:val="0"/>
        <w:dstrike w:val="0"/>
        <w:vanish w:val="0"/>
        <w:color w:val="000000"/>
        <w:sz w:val="24"/>
        <w:szCs w:val="24"/>
        <w:vertAlign w:val="baseline"/>
      </w:rPr>
    </w:lvl>
    <w:lvl w:ilvl="1">
      <w:start w:val="1"/>
      <w:numFmt w:val="decimal"/>
      <w:lvlText w:val="%1.%2"/>
      <w:lvlJc w:val="left"/>
      <w:pPr>
        <w:tabs>
          <w:tab w:val="num" w:pos="567"/>
        </w:tabs>
        <w:ind w:left="1361" w:hanging="1361"/>
      </w:pPr>
      <w:rPr>
        <w:rFonts w:hint="default"/>
      </w:rPr>
    </w:lvl>
    <w:lvl w:ilvl="2">
      <w:start w:val="1"/>
      <w:numFmt w:val="decimal"/>
      <w:lvlText w:val="%1.%2.%3"/>
      <w:lvlJc w:val="left"/>
      <w:pPr>
        <w:tabs>
          <w:tab w:val="num" w:pos="1134"/>
        </w:tabs>
        <w:ind w:left="3572" w:hanging="2268"/>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362C6FCD"/>
    <w:multiLevelType w:val="multilevel"/>
    <w:tmpl w:val="74CC53A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4"/>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Theme="minorHAnsi" w:hAnsiTheme="minorHAnsi" w:cstheme="minorHAnsi"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39C04747"/>
    <w:multiLevelType w:val="hybridMultilevel"/>
    <w:tmpl w:val="6A66673A"/>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nsid w:val="48174F53"/>
    <w:multiLevelType w:val="hybridMultilevel"/>
    <w:tmpl w:val="CB74B5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587542FF"/>
    <w:multiLevelType w:val="hybridMultilevel"/>
    <w:tmpl w:val="1C32FDB6"/>
    <w:lvl w:ilvl="0" w:tplc="C5606A36">
      <w:start w:val="1"/>
      <w:numFmt w:val="decimal"/>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nsid w:val="5B5A511E"/>
    <w:multiLevelType w:val="hybridMultilevel"/>
    <w:tmpl w:val="44B41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708E4B22"/>
    <w:multiLevelType w:val="hybridMultilevel"/>
    <w:tmpl w:val="AB288EBE"/>
    <w:lvl w:ilvl="0" w:tplc="865E5900">
      <w:start w:val="1"/>
      <w:numFmt w:val="decimal"/>
      <w:lvlText w:val="%1)"/>
      <w:lvlJc w:val="left"/>
      <w:pPr>
        <w:ind w:left="360"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nsid w:val="721C6133"/>
    <w:multiLevelType w:val="multilevel"/>
    <w:tmpl w:val="3154ADEC"/>
    <w:lvl w:ilvl="0">
      <w:start w:val="1"/>
      <w:numFmt w:val="decimal"/>
      <w:lvlText w:val="%1."/>
      <w:lvlJc w:val="left"/>
      <w:pPr>
        <w:ind w:left="360" w:hanging="360"/>
      </w:pPr>
    </w:lvl>
    <w:lvl w:ilvl="1">
      <w:start w:val="1"/>
      <w:numFmt w:val="decimal"/>
      <w:lvlText w:val="%1.%2."/>
      <w:lvlJc w:val="left"/>
      <w:pPr>
        <w:ind w:left="574" w:hanging="432"/>
      </w:pPr>
      <w:rPr>
        <w:strike w:val="0"/>
        <w:sz w:val="22"/>
        <w:szCs w:val="22"/>
      </w:r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73CB0E88"/>
    <w:multiLevelType w:val="hybridMultilevel"/>
    <w:tmpl w:val="4EEC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EE0582"/>
    <w:multiLevelType w:val="hybridMultilevel"/>
    <w:tmpl w:val="9A4E529A"/>
    <w:lvl w:ilvl="0" w:tplc="5E5A165E">
      <w:start w:val="1"/>
      <w:numFmt w:val="decimal"/>
      <w:lvlText w:val="%1)"/>
      <w:lvlJc w:val="left"/>
      <w:pPr>
        <w:ind w:left="786" w:hanging="360"/>
      </w:pPr>
      <w:rPr>
        <w:rFonts w:asciiTheme="minorHAnsi" w:hAnsiTheme="minorHAnsi" w:hint="default"/>
        <w:sz w:val="22"/>
        <w:szCs w:val="22"/>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5">
    <w:nsid w:val="7EB81CCA"/>
    <w:multiLevelType w:val="hybridMultilevel"/>
    <w:tmpl w:val="8C204EE4"/>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15"/>
  </w:num>
  <w:num w:numId="3">
    <w:abstractNumId w:val="9"/>
  </w:num>
  <w:num w:numId="4">
    <w:abstractNumId w:val="14"/>
  </w:num>
  <w:num w:numId="5">
    <w:abstractNumId w:val="4"/>
  </w:num>
  <w:num w:numId="6">
    <w:abstractNumId w:val="12"/>
  </w:num>
  <w:num w:numId="7">
    <w:abstractNumId w:val="1"/>
  </w:num>
  <w:num w:numId="8">
    <w:abstractNumId w:val="2"/>
  </w:num>
  <w:num w:numId="9">
    <w:abstractNumId w:val="7"/>
  </w:num>
  <w:num w:numId="10">
    <w:abstractNumId w:val="0"/>
  </w:num>
  <w:num w:numId="11">
    <w:abstractNumId w:val="10"/>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3"/>
  </w:num>
  <w:num w:numId="15">
    <w:abstractNumId w:val="8"/>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5AE"/>
    <w:rsid w:val="00005E8A"/>
    <w:rsid w:val="00006F4A"/>
    <w:rsid w:val="0000763A"/>
    <w:rsid w:val="00007FB1"/>
    <w:rsid w:val="00011674"/>
    <w:rsid w:val="00012A6E"/>
    <w:rsid w:val="00012B20"/>
    <w:rsid w:val="000136B2"/>
    <w:rsid w:val="000144FE"/>
    <w:rsid w:val="0001460A"/>
    <w:rsid w:val="00014966"/>
    <w:rsid w:val="000150A7"/>
    <w:rsid w:val="0001783C"/>
    <w:rsid w:val="000178E7"/>
    <w:rsid w:val="00020337"/>
    <w:rsid w:val="00020967"/>
    <w:rsid w:val="00027BE4"/>
    <w:rsid w:val="000308D2"/>
    <w:rsid w:val="0003421E"/>
    <w:rsid w:val="00034866"/>
    <w:rsid w:val="00036E9C"/>
    <w:rsid w:val="00036F92"/>
    <w:rsid w:val="000375BE"/>
    <w:rsid w:val="000417D6"/>
    <w:rsid w:val="000441E3"/>
    <w:rsid w:val="00044DC2"/>
    <w:rsid w:val="0004535F"/>
    <w:rsid w:val="00046E1A"/>
    <w:rsid w:val="00050D39"/>
    <w:rsid w:val="000527CC"/>
    <w:rsid w:val="00055FEF"/>
    <w:rsid w:val="000569DD"/>
    <w:rsid w:val="000575A5"/>
    <w:rsid w:val="00057F34"/>
    <w:rsid w:val="00057F4F"/>
    <w:rsid w:val="0006037A"/>
    <w:rsid w:val="0006233A"/>
    <w:rsid w:val="000655BF"/>
    <w:rsid w:val="000656BB"/>
    <w:rsid w:val="000675A9"/>
    <w:rsid w:val="00067CBC"/>
    <w:rsid w:val="00070EFB"/>
    <w:rsid w:val="00071BF0"/>
    <w:rsid w:val="000726A4"/>
    <w:rsid w:val="00073472"/>
    <w:rsid w:val="00074258"/>
    <w:rsid w:val="00075E9E"/>
    <w:rsid w:val="000770F6"/>
    <w:rsid w:val="000809B7"/>
    <w:rsid w:val="00080D6B"/>
    <w:rsid w:val="000829BA"/>
    <w:rsid w:val="000849EB"/>
    <w:rsid w:val="00084EC9"/>
    <w:rsid w:val="00085A87"/>
    <w:rsid w:val="00090C55"/>
    <w:rsid w:val="0009284A"/>
    <w:rsid w:val="00092978"/>
    <w:rsid w:val="00092D3A"/>
    <w:rsid w:val="00094A1C"/>
    <w:rsid w:val="000962D7"/>
    <w:rsid w:val="00097641"/>
    <w:rsid w:val="000A057A"/>
    <w:rsid w:val="000A13C2"/>
    <w:rsid w:val="000A1BC8"/>
    <w:rsid w:val="000A3CB4"/>
    <w:rsid w:val="000A3EB9"/>
    <w:rsid w:val="000A4C83"/>
    <w:rsid w:val="000A5A6B"/>
    <w:rsid w:val="000A5C54"/>
    <w:rsid w:val="000A6C39"/>
    <w:rsid w:val="000C3826"/>
    <w:rsid w:val="000C3BB4"/>
    <w:rsid w:val="000C4F39"/>
    <w:rsid w:val="000C540C"/>
    <w:rsid w:val="000C799E"/>
    <w:rsid w:val="000C7DE3"/>
    <w:rsid w:val="000D021B"/>
    <w:rsid w:val="000D10B5"/>
    <w:rsid w:val="000D195A"/>
    <w:rsid w:val="000D4D59"/>
    <w:rsid w:val="000D62DD"/>
    <w:rsid w:val="000D7956"/>
    <w:rsid w:val="000E163A"/>
    <w:rsid w:val="000E28F8"/>
    <w:rsid w:val="000E36C3"/>
    <w:rsid w:val="000E3A0D"/>
    <w:rsid w:val="000E4CD0"/>
    <w:rsid w:val="000F0977"/>
    <w:rsid w:val="000F09E6"/>
    <w:rsid w:val="000F0BE9"/>
    <w:rsid w:val="000F1143"/>
    <w:rsid w:val="000F2E36"/>
    <w:rsid w:val="000F6051"/>
    <w:rsid w:val="000F6F9E"/>
    <w:rsid w:val="000F75F9"/>
    <w:rsid w:val="000F7E77"/>
    <w:rsid w:val="00101419"/>
    <w:rsid w:val="00101D56"/>
    <w:rsid w:val="00104670"/>
    <w:rsid w:val="001061DA"/>
    <w:rsid w:val="00110056"/>
    <w:rsid w:val="001103B4"/>
    <w:rsid w:val="00110B5A"/>
    <w:rsid w:val="00110C23"/>
    <w:rsid w:val="00110EA8"/>
    <w:rsid w:val="0011176E"/>
    <w:rsid w:val="001133B5"/>
    <w:rsid w:val="0011504C"/>
    <w:rsid w:val="00117553"/>
    <w:rsid w:val="00120AB2"/>
    <w:rsid w:val="00123512"/>
    <w:rsid w:val="00124620"/>
    <w:rsid w:val="00124DE4"/>
    <w:rsid w:val="0012768A"/>
    <w:rsid w:val="001345C4"/>
    <w:rsid w:val="00134EFF"/>
    <w:rsid w:val="001413C1"/>
    <w:rsid w:val="001413DC"/>
    <w:rsid w:val="001415C5"/>
    <w:rsid w:val="00142EE4"/>
    <w:rsid w:val="001441D2"/>
    <w:rsid w:val="00145381"/>
    <w:rsid w:val="001460B8"/>
    <w:rsid w:val="001474B7"/>
    <w:rsid w:val="0015057D"/>
    <w:rsid w:val="001507BC"/>
    <w:rsid w:val="00151D0B"/>
    <w:rsid w:val="001522BF"/>
    <w:rsid w:val="00154DF1"/>
    <w:rsid w:val="001564F3"/>
    <w:rsid w:val="00156C56"/>
    <w:rsid w:val="001575ED"/>
    <w:rsid w:val="001579CE"/>
    <w:rsid w:val="00162B8D"/>
    <w:rsid w:val="00164313"/>
    <w:rsid w:val="001654CB"/>
    <w:rsid w:val="00165874"/>
    <w:rsid w:val="001674E0"/>
    <w:rsid w:val="00170419"/>
    <w:rsid w:val="00171686"/>
    <w:rsid w:val="001739CD"/>
    <w:rsid w:val="00175B25"/>
    <w:rsid w:val="00175C67"/>
    <w:rsid w:val="00177D54"/>
    <w:rsid w:val="00181513"/>
    <w:rsid w:val="00181683"/>
    <w:rsid w:val="001833D8"/>
    <w:rsid w:val="00184BB9"/>
    <w:rsid w:val="0018683C"/>
    <w:rsid w:val="00187562"/>
    <w:rsid w:val="00187E87"/>
    <w:rsid w:val="00191BB4"/>
    <w:rsid w:val="00192304"/>
    <w:rsid w:val="00192A98"/>
    <w:rsid w:val="0019449D"/>
    <w:rsid w:val="00194FC1"/>
    <w:rsid w:val="001951D6"/>
    <w:rsid w:val="00195E0C"/>
    <w:rsid w:val="00197378"/>
    <w:rsid w:val="001A1B9D"/>
    <w:rsid w:val="001A2C49"/>
    <w:rsid w:val="001A3842"/>
    <w:rsid w:val="001A4EDC"/>
    <w:rsid w:val="001A6333"/>
    <w:rsid w:val="001A757A"/>
    <w:rsid w:val="001B0285"/>
    <w:rsid w:val="001B35C3"/>
    <w:rsid w:val="001B6532"/>
    <w:rsid w:val="001C0255"/>
    <w:rsid w:val="001C2275"/>
    <w:rsid w:val="001C74C0"/>
    <w:rsid w:val="001D0E2F"/>
    <w:rsid w:val="001D239B"/>
    <w:rsid w:val="001D3157"/>
    <w:rsid w:val="001D36B1"/>
    <w:rsid w:val="001D373D"/>
    <w:rsid w:val="001D5B0E"/>
    <w:rsid w:val="001D7B63"/>
    <w:rsid w:val="001D7D0C"/>
    <w:rsid w:val="001E0FD9"/>
    <w:rsid w:val="001E2A64"/>
    <w:rsid w:val="001E3CCD"/>
    <w:rsid w:val="001E4FE5"/>
    <w:rsid w:val="001E67C9"/>
    <w:rsid w:val="001E773D"/>
    <w:rsid w:val="001F04F8"/>
    <w:rsid w:val="001F07A4"/>
    <w:rsid w:val="001F0F27"/>
    <w:rsid w:val="001F1978"/>
    <w:rsid w:val="001F364F"/>
    <w:rsid w:val="001F41B1"/>
    <w:rsid w:val="001F598A"/>
    <w:rsid w:val="001F5FDA"/>
    <w:rsid w:val="001F6D6A"/>
    <w:rsid w:val="0020117E"/>
    <w:rsid w:val="00201985"/>
    <w:rsid w:val="00201A94"/>
    <w:rsid w:val="00202AD2"/>
    <w:rsid w:val="00203742"/>
    <w:rsid w:val="00205AA8"/>
    <w:rsid w:val="0020730C"/>
    <w:rsid w:val="00207315"/>
    <w:rsid w:val="002111C0"/>
    <w:rsid w:val="002140A6"/>
    <w:rsid w:val="00215E4A"/>
    <w:rsid w:val="00216853"/>
    <w:rsid w:val="0022446E"/>
    <w:rsid w:val="002252C0"/>
    <w:rsid w:val="002274F4"/>
    <w:rsid w:val="0023038F"/>
    <w:rsid w:val="00230481"/>
    <w:rsid w:val="00232452"/>
    <w:rsid w:val="002338A8"/>
    <w:rsid w:val="00233EF9"/>
    <w:rsid w:val="0023627B"/>
    <w:rsid w:val="002365C9"/>
    <w:rsid w:val="00237767"/>
    <w:rsid w:val="00237A8E"/>
    <w:rsid w:val="00242D1B"/>
    <w:rsid w:val="00242DC8"/>
    <w:rsid w:val="00243F10"/>
    <w:rsid w:val="0024596B"/>
    <w:rsid w:val="00246765"/>
    <w:rsid w:val="002509FF"/>
    <w:rsid w:val="00251082"/>
    <w:rsid w:val="0025229F"/>
    <w:rsid w:val="00252A53"/>
    <w:rsid w:val="0025322E"/>
    <w:rsid w:val="002538B3"/>
    <w:rsid w:val="002552DA"/>
    <w:rsid w:val="0025578F"/>
    <w:rsid w:val="0025660F"/>
    <w:rsid w:val="00256C94"/>
    <w:rsid w:val="002602DD"/>
    <w:rsid w:val="002612D7"/>
    <w:rsid w:val="00262C39"/>
    <w:rsid w:val="00263AB0"/>
    <w:rsid w:val="00263B08"/>
    <w:rsid w:val="002651AC"/>
    <w:rsid w:val="00271A27"/>
    <w:rsid w:val="00273179"/>
    <w:rsid w:val="002733ED"/>
    <w:rsid w:val="002759DA"/>
    <w:rsid w:val="00275E9B"/>
    <w:rsid w:val="0027612D"/>
    <w:rsid w:val="00276166"/>
    <w:rsid w:val="00282FF7"/>
    <w:rsid w:val="002924C7"/>
    <w:rsid w:val="00293201"/>
    <w:rsid w:val="00294AD0"/>
    <w:rsid w:val="00295E5C"/>
    <w:rsid w:val="002A5097"/>
    <w:rsid w:val="002A5E3E"/>
    <w:rsid w:val="002B1A79"/>
    <w:rsid w:val="002B1DCE"/>
    <w:rsid w:val="002B2D21"/>
    <w:rsid w:val="002B4E7B"/>
    <w:rsid w:val="002B6E2A"/>
    <w:rsid w:val="002C0210"/>
    <w:rsid w:val="002C0846"/>
    <w:rsid w:val="002C0A78"/>
    <w:rsid w:val="002C2A85"/>
    <w:rsid w:val="002C32D7"/>
    <w:rsid w:val="002C48AB"/>
    <w:rsid w:val="002C4C9A"/>
    <w:rsid w:val="002C6725"/>
    <w:rsid w:val="002C6D86"/>
    <w:rsid w:val="002D1625"/>
    <w:rsid w:val="002D2DCE"/>
    <w:rsid w:val="002D343A"/>
    <w:rsid w:val="002D463D"/>
    <w:rsid w:val="002D518C"/>
    <w:rsid w:val="002D6E9D"/>
    <w:rsid w:val="002D7315"/>
    <w:rsid w:val="002D750F"/>
    <w:rsid w:val="002D78B7"/>
    <w:rsid w:val="002E0BF6"/>
    <w:rsid w:val="002E1E83"/>
    <w:rsid w:val="002E2583"/>
    <w:rsid w:val="002E3ED9"/>
    <w:rsid w:val="002E4DA4"/>
    <w:rsid w:val="002E62CA"/>
    <w:rsid w:val="002E718D"/>
    <w:rsid w:val="002E769A"/>
    <w:rsid w:val="002F0BCE"/>
    <w:rsid w:val="002F486F"/>
    <w:rsid w:val="002F68C7"/>
    <w:rsid w:val="002F6FBE"/>
    <w:rsid w:val="002F7C6B"/>
    <w:rsid w:val="00301F50"/>
    <w:rsid w:val="0030341E"/>
    <w:rsid w:val="0030421A"/>
    <w:rsid w:val="003051D0"/>
    <w:rsid w:val="003108D7"/>
    <w:rsid w:val="003109AD"/>
    <w:rsid w:val="00311DB7"/>
    <w:rsid w:val="00312FAC"/>
    <w:rsid w:val="00313EBE"/>
    <w:rsid w:val="003162EC"/>
    <w:rsid w:val="00316E88"/>
    <w:rsid w:val="003172AA"/>
    <w:rsid w:val="003178A4"/>
    <w:rsid w:val="00317D19"/>
    <w:rsid w:val="00317FBC"/>
    <w:rsid w:val="00321A62"/>
    <w:rsid w:val="003240C0"/>
    <w:rsid w:val="00324CBC"/>
    <w:rsid w:val="0032758B"/>
    <w:rsid w:val="00330E6E"/>
    <w:rsid w:val="00330E70"/>
    <w:rsid w:val="0033116F"/>
    <w:rsid w:val="00333B0B"/>
    <w:rsid w:val="00333B9D"/>
    <w:rsid w:val="0033659D"/>
    <w:rsid w:val="00337AB7"/>
    <w:rsid w:val="00341D70"/>
    <w:rsid w:val="00344C75"/>
    <w:rsid w:val="0035038B"/>
    <w:rsid w:val="00350551"/>
    <w:rsid w:val="0035251D"/>
    <w:rsid w:val="00352DB1"/>
    <w:rsid w:val="00361C41"/>
    <w:rsid w:val="00362CDE"/>
    <w:rsid w:val="003646C7"/>
    <w:rsid w:val="003655C8"/>
    <w:rsid w:val="003819CF"/>
    <w:rsid w:val="00381F7F"/>
    <w:rsid w:val="00384C64"/>
    <w:rsid w:val="00386339"/>
    <w:rsid w:val="003865A6"/>
    <w:rsid w:val="00387936"/>
    <w:rsid w:val="00390771"/>
    <w:rsid w:val="0039138C"/>
    <w:rsid w:val="003921BC"/>
    <w:rsid w:val="003923CA"/>
    <w:rsid w:val="00394355"/>
    <w:rsid w:val="00394836"/>
    <w:rsid w:val="0039568A"/>
    <w:rsid w:val="003A0E9D"/>
    <w:rsid w:val="003A13FD"/>
    <w:rsid w:val="003A1629"/>
    <w:rsid w:val="003A1AC9"/>
    <w:rsid w:val="003A3063"/>
    <w:rsid w:val="003A3949"/>
    <w:rsid w:val="003A5313"/>
    <w:rsid w:val="003B06C5"/>
    <w:rsid w:val="003B0852"/>
    <w:rsid w:val="003B37AD"/>
    <w:rsid w:val="003B4032"/>
    <w:rsid w:val="003B4D5C"/>
    <w:rsid w:val="003B4F38"/>
    <w:rsid w:val="003C06BA"/>
    <w:rsid w:val="003C2482"/>
    <w:rsid w:val="003C3A4C"/>
    <w:rsid w:val="003C4BE4"/>
    <w:rsid w:val="003C68F4"/>
    <w:rsid w:val="003C69C8"/>
    <w:rsid w:val="003D0301"/>
    <w:rsid w:val="003D07DE"/>
    <w:rsid w:val="003D198F"/>
    <w:rsid w:val="003D2176"/>
    <w:rsid w:val="003D2FEB"/>
    <w:rsid w:val="003D4CF8"/>
    <w:rsid w:val="003D4E9C"/>
    <w:rsid w:val="003E3A19"/>
    <w:rsid w:val="003E3AB3"/>
    <w:rsid w:val="003E3BEA"/>
    <w:rsid w:val="003E4E1C"/>
    <w:rsid w:val="003E529F"/>
    <w:rsid w:val="003E5D33"/>
    <w:rsid w:val="003E62E4"/>
    <w:rsid w:val="003E641B"/>
    <w:rsid w:val="003E78BA"/>
    <w:rsid w:val="003F0781"/>
    <w:rsid w:val="003F377C"/>
    <w:rsid w:val="003F3B21"/>
    <w:rsid w:val="003F44D4"/>
    <w:rsid w:val="003F4C93"/>
    <w:rsid w:val="003F5060"/>
    <w:rsid w:val="003F5B54"/>
    <w:rsid w:val="003F7887"/>
    <w:rsid w:val="00400F7A"/>
    <w:rsid w:val="00402C70"/>
    <w:rsid w:val="00402FEC"/>
    <w:rsid w:val="00404633"/>
    <w:rsid w:val="00404A1F"/>
    <w:rsid w:val="00404FAD"/>
    <w:rsid w:val="0040547F"/>
    <w:rsid w:val="00405767"/>
    <w:rsid w:val="00405820"/>
    <w:rsid w:val="00405875"/>
    <w:rsid w:val="00407AEC"/>
    <w:rsid w:val="00412B74"/>
    <w:rsid w:val="00412C6E"/>
    <w:rsid w:val="004130DA"/>
    <w:rsid w:val="00414694"/>
    <w:rsid w:val="0041471F"/>
    <w:rsid w:val="004158E6"/>
    <w:rsid w:val="00415906"/>
    <w:rsid w:val="004204B1"/>
    <w:rsid w:val="00422F42"/>
    <w:rsid w:val="00430911"/>
    <w:rsid w:val="00431247"/>
    <w:rsid w:val="004334BE"/>
    <w:rsid w:val="004347C9"/>
    <w:rsid w:val="00435097"/>
    <w:rsid w:val="00435571"/>
    <w:rsid w:val="004356E3"/>
    <w:rsid w:val="00436CF3"/>
    <w:rsid w:val="00436D2B"/>
    <w:rsid w:val="004412C0"/>
    <w:rsid w:val="004414A7"/>
    <w:rsid w:val="004446D3"/>
    <w:rsid w:val="00446558"/>
    <w:rsid w:val="00446C34"/>
    <w:rsid w:val="00450169"/>
    <w:rsid w:val="00451123"/>
    <w:rsid w:val="0045244B"/>
    <w:rsid w:val="00452690"/>
    <w:rsid w:val="00452DA1"/>
    <w:rsid w:val="0045357D"/>
    <w:rsid w:val="00453BE6"/>
    <w:rsid w:val="00460A8A"/>
    <w:rsid w:val="00461C85"/>
    <w:rsid w:val="004636A7"/>
    <w:rsid w:val="00470497"/>
    <w:rsid w:val="00473F05"/>
    <w:rsid w:val="00474D0E"/>
    <w:rsid w:val="00483845"/>
    <w:rsid w:val="00484FA0"/>
    <w:rsid w:val="004852F8"/>
    <w:rsid w:val="00485CCA"/>
    <w:rsid w:val="00486E67"/>
    <w:rsid w:val="004901BD"/>
    <w:rsid w:val="00490FE0"/>
    <w:rsid w:val="0049128A"/>
    <w:rsid w:val="00491AE6"/>
    <w:rsid w:val="0049289C"/>
    <w:rsid w:val="00492FD5"/>
    <w:rsid w:val="00493130"/>
    <w:rsid w:val="00495698"/>
    <w:rsid w:val="004958DB"/>
    <w:rsid w:val="00495A4B"/>
    <w:rsid w:val="004973BA"/>
    <w:rsid w:val="00497718"/>
    <w:rsid w:val="00497C4C"/>
    <w:rsid w:val="004A1C74"/>
    <w:rsid w:val="004A2C35"/>
    <w:rsid w:val="004A636B"/>
    <w:rsid w:val="004B108D"/>
    <w:rsid w:val="004B36E8"/>
    <w:rsid w:val="004B501B"/>
    <w:rsid w:val="004B5C6B"/>
    <w:rsid w:val="004B6B07"/>
    <w:rsid w:val="004B70E9"/>
    <w:rsid w:val="004C3C6C"/>
    <w:rsid w:val="004C543B"/>
    <w:rsid w:val="004C6544"/>
    <w:rsid w:val="004C6F11"/>
    <w:rsid w:val="004D1133"/>
    <w:rsid w:val="004D347F"/>
    <w:rsid w:val="004D3AD9"/>
    <w:rsid w:val="004D47DA"/>
    <w:rsid w:val="004D515F"/>
    <w:rsid w:val="004D7BA1"/>
    <w:rsid w:val="004D7F32"/>
    <w:rsid w:val="004E01C9"/>
    <w:rsid w:val="004E0F75"/>
    <w:rsid w:val="004E1885"/>
    <w:rsid w:val="004E24F5"/>
    <w:rsid w:val="004E3562"/>
    <w:rsid w:val="004E3858"/>
    <w:rsid w:val="004E7622"/>
    <w:rsid w:val="004F30A1"/>
    <w:rsid w:val="004F3B8A"/>
    <w:rsid w:val="005006F4"/>
    <w:rsid w:val="00503D98"/>
    <w:rsid w:val="00504D07"/>
    <w:rsid w:val="00505D17"/>
    <w:rsid w:val="005072EE"/>
    <w:rsid w:val="00507D44"/>
    <w:rsid w:val="00510170"/>
    <w:rsid w:val="00514FB3"/>
    <w:rsid w:val="0051539B"/>
    <w:rsid w:val="00517323"/>
    <w:rsid w:val="00522591"/>
    <w:rsid w:val="005229A6"/>
    <w:rsid w:val="00522E17"/>
    <w:rsid w:val="00524D71"/>
    <w:rsid w:val="0052588C"/>
    <w:rsid w:val="00525DA6"/>
    <w:rsid w:val="0052602B"/>
    <w:rsid w:val="00527878"/>
    <w:rsid w:val="00530828"/>
    <w:rsid w:val="00533977"/>
    <w:rsid w:val="00533FB2"/>
    <w:rsid w:val="00534DCC"/>
    <w:rsid w:val="00535BD7"/>
    <w:rsid w:val="0053661D"/>
    <w:rsid w:val="005370CB"/>
    <w:rsid w:val="00537BBB"/>
    <w:rsid w:val="005433F5"/>
    <w:rsid w:val="005453F1"/>
    <w:rsid w:val="00546A0F"/>
    <w:rsid w:val="0055146F"/>
    <w:rsid w:val="00552481"/>
    <w:rsid w:val="00552D32"/>
    <w:rsid w:val="00552DFC"/>
    <w:rsid w:val="005532B4"/>
    <w:rsid w:val="00556CC7"/>
    <w:rsid w:val="005572AA"/>
    <w:rsid w:val="005575F0"/>
    <w:rsid w:val="00560AC4"/>
    <w:rsid w:val="00560BF8"/>
    <w:rsid w:val="005627E0"/>
    <w:rsid w:val="0056328B"/>
    <w:rsid w:val="00563AD6"/>
    <w:rsid w:val="0056459C"/>
    <w:rsid w:val="00564CB8"/>
    <w:rsid w:val="0056535C"/>
    <w:rsid w:val="0056707C"/>
    <w:rsid w:val="005732E1"/>
    <w:rsid w:val="00573B6D"/>
    <w:rsid w:val="00573E8E"/>
    <w:rsid w:val="0057498E"/>
    <w:rsid w:val="0057647C"/>
    <w:rsid w:val="00580863"/>
    <w:rsid w:val="00580C5B"/>
    <w:rsid w:val="005813ED"/>
    <w:rsid w:val="00582F30"/>
    <w:rsid w:val="00586FB9"/>
    <w:rsid w:val="0059080A"/>
    <w:rsid w:val="00592A09"/>
    <w:rsid w:val="005978C4"/>
    <w:rsid w:val="005A0CC7"/>
    <w:rsid w:val="005A3A5B"/>
    <w:rsid w:val="005A5E6F"/>
    <w:rsid w:val="005B0DA3"/>
    <w:rsid w:val="005B23F1"/>
    <w:rsid w:val="005B3ABA"/>
    <w:rsid w:val="005B453E"/>
    <w:rsid w:val="005B5865"/>
    <w:rsid w:val="005B5C70"/>
    <w:rsid w:val="005B6C8C"/>
    <w:rsid w:val="005C3AC2"/>
    <w:rsid w:val="005C3B63"/>
    <w:rsid w:val="005C6AF1"/>
    <w:rsid w:val="005C7BAF"/>
    <w:rsid w:val="005E2DAC"/>
    <w:rsid w:val="005E2DB0"/>
    <w:rsid w:val="005E2F75"/>
    <w:rsid w:val="005E4706"/>
    <w:rsid w:val="005E5380"/>
    <w:rsid w:val="005E5B0A"/>
    <w:rsid w:val="005E767C"/>
    <w:rsid w:val="005F453C"/>
    <w:rsid w:val="005F4C13"/>
    <w:rsid w:val="005F5B0D"/>
    <w:rsid w:val="005F5B83"/>
    <w:rsid w:val="005F65CC"/>
    <w:rsid w:val="005F7218"/>
    <w:rsid w:val="005F731A"/>
    <w:rsid w:val="005F76F9"/>
    <w:rsid w:val="00601E76"/>
    <w:rsid w:val="006030E0"/>
    <w:rsid w:val="0060365C"/>
    <w:rsid w:val="006059F7"/>
    <w:rsid w:val="00606E96"/>
    <w:rsid w:val="00611845"/>
    <w:rsid w:val="00611AC4"/>
    <w:rsid w:val="00615679"/>
    <w:rsid w:val="006163C9"/>
    <w:rsid w:val="0061683E"/>
    <w:rsid w:val="00617A3C"/>
    <w:rsid w:val="006204E7"/>
    <w:rsid w:val="00620E11"/>
    <w:rsid w:val="00622166"/>
    <w:rsid w:val="00622B34"/>
    <w:rsid w:val="0062486E"/>
    <w:rsid w:val="0062516E"/>
    <w:rsid w:val="0062698A"/>
    <w:rsid w:val="0063251A"/>
    <w:rsid w:val="00635859"/>
    <w:rsid w:val="00636CA6"/>
    <w:rsid w:val="00642855"/>
    <w:rsid w:val="006448E1"/>
    <w:rsid w:val="006473BA"/>
    <w:rsid w:val="00651668"/>
    <w:rsid w:val="0065482A"/>
    <w:rsid w:val="00655ACB"/>
    <w:rsid w:val="00656084"/>
    <w:rsid w:val="00657CC3"/>
    <w:rsid w:val="0066115F"/>
    <w:rsid w:val="0066319B"/>
    <w:rsid w:val="00667BB6"/>
    <w:rsid w:val="00670725"/>
    <w:rsid w:val="00670B77"/>
    <w:rsid w:val="006726DF"/>
    <w:rsid w:val="00677408"/>
    <w:rsid w:val="00680B92"/>
    <w:rsid w:val="0068109C"/>
    <w:rsid w:val="006813E7"/>
    <w:rsid w:val="00682C8E"/>
    <w:rsid w:val="00684CCA"/>
    <w:rsid w:val="00685A76"/>
    <w:rsid w:val="0068633A"/>
    <w:rsid w:val="00686631"/>
    <w:rsid w:val="00686EDF"/>
    <w:rsid w:val="00691F34"/>
    <w:rsid w:val="0069372E"/>
    <w:rsid w:val="00695D35"/>
    <w:rsid w:val="006969B1"/>
    <w:rsid w:val="006A04D4"/>
    <w:rsid w:val="006A05C6"/>
    <w:rsid w:val="006A0DAE"/>
    <w:rsid w:val="006A253A"/>
    <w:rsid w:val="006A58FE"/>
    <w:rsid w:val="006B0CF1"/>
    <w:rsid w:val="006B1D1C"/>
    <w:rsid w:val="006B4DEB"/>
    <w:rsid w:val="006B73CD"/>
    <w:rsid w:val="006C536C"/>
    <w:rsid w:val="006C5B84"/>
    <w:rsid w:val="006C65A8"/>
    <w:rsid w:val="006C7ABD"/>
    <w:rsid w:val="006D00BD"/>
    <w:rsid w:val="006D1763"/>
    <w:rsid w:val="006D2EFB"/>
    <w:rsid w:val="006D422B"/>
    <w:rsid w:val="006D5064"/>
    <w:rsid w:val="006D5399"/>
    <w:rsid w:val="006D61D4"/>
    <w:rsid w:val="006D64B9"/>
    <w:rsid w:val="006E05DB"/>
    <w:rsid w:val="006E2C73"/>
    <w:rsid w:val="006E31E6"/>
    <w:rsid w:val="006E40C7"/>
    <w:rsid w:val="006E6C52"/>
    <w:rsid w:val="006E74AE"/>
    <w:rsid w:val="006E7D51"/>
    <w:rsid w:val="006E7FEA"/>
    <w:rsid w:val="006F2C36"/>
    <w:rsid w:val="006F4B88"/>
    <w:rsid w:val="006F6F8C"/>
    <w:rsid w:val="006F7DD3"/>
    <w:rsid w:val="0070173A"/>
    <w:rsid w:val="0070182B"/>
    <w:rsid w:val="00704866"/>
    <w:rsid w:val="00706F8C"/>
    <w:rsid w:val="00707E73"/>
    <w:rsid w:val="0071371F"/>
    <w:rsid w:val="0071540B"/>
    <w:rsid w:val="00716730"/>
    <w:rsid w:val="00717348"/>
    <w:rsid w:val="007176AF"/>
    <w:rsid w:val="00720E64"/>
    <w:rsid w:val="00722FD5"/>
    <w:rsid w:val="007245EB"/>
    <w:rsid w:val="00727F05"/>
    <w:rsid w:val="00731707"/>
    <w:rsid w:val="00731E5C"/>
    <w:rsid w:val="00732BD5"/>
    <w:rsid w:val="007367F5"/>
    <w:rsid w:val="0074206A"/>
    <w:rsid w:val="0075016C"/>
    <w:rsid w:val="007513B5"/>
    <w:rsid w:val="00753715"/>
    <w:rsid w:val="00753C40"/>
    <w:rsid w:val="007549A3"/>
    <w:rsid w:val="007554C8"/>
    <w:rsid w:val="007562F5"/>
    <w:rsid w:val="00756A7E"/>
    <w:rsid w:val="00756AF2"/>
    <w:rsid w:val="007627EA"/>
    <w:rsid w:val="007631F7"/>
    <w:rsid w:val="00765713"/>
    <w:rsid w:val="0076678F"/>
    <w:rsid w:val="00766FC9"/>
    <w:rsid w:val="00770722"/>
    <w:rsid w:val="00771800"/>
    <w:rsid w:val="007731D2"/>
    <w:rsid w:val="00774397"/>
    <w:rsid w:val="0077592E"/>
    <w:rsid w:val="00775CFF"/>
    <w:rsid w:val="0077760E"/>
    <w:rsid w:val="00780ED0"/>
    <w:rsid w:val="0078103E"/>
    <w:rsid w:val="0078278F"/>
    <w:rsid w:val="007841B3"/>
    <w:rsid w:val="007904AD"/>
    <w:rsid w:val="00790CD7"/>
    <w:rsid w:val="0079398B"/>
    <w:rsid w:val="00793CF3"/>
    <w:rsid w:val="00793EAE"/>
    <w:rsid w:val="007963C9"/>
    <w:rsid w:val="007970B9"/>
    <w:rsid w:val="007A09CF"/>
    <w:rsid w:val="007A1E7B"/>
    <w:rsid w:val="007A3681"/>
    <w:rsid w:val="007A430E"/>
    <w:rsid w:val="007A5007"/>
    <w:rsid w:val="007A6C0E"/>
    <w:rsid w:val="007A7AFD"/>
    <w:rsid w:val="007B2015"/>
    <w:rsid w:val="007B2829"/>
    <w:rsid w:val="007B2ADC"/>
    <w:rsid w:val="007B43BF"/>
    <w:rsid w:val="007B4A4E"/>
    <w:rsid w:val="007B4A9D"/>
    <w:rsid w:val="007B5197"/>
    <w:rsid w:val="007B53A8"/>
    <w:rsid w:val="007B681A"/>
    <w:rsid w:val="007B6FB0"/>
    <w:rsid w:val="007B79B9"/>
    <w:rsid w:val="007C05CF"/>
    <w:rsid w:val="007C1E95"/>
    <w:rsid w:val="007C7801"/>
    <w:rsid w:val="007D1639"/>
    <w:rsid w:val="007D3865"/>
    <w:rsid w:val="007D796B"/>
    <w:rsid w:val="007E0EEE"/>
    <w:rsid w:val="007E26EE"/>
    <w:rsid w:val="007E7275"/>
    <w:rsid w:val="007F1FD2"/>
    <w:rsid w:val="007F3482"/>
    <w:rsid w:val="007F53F0"/>
    <w:rsid w:val="007F5F71"/>
    <w:rsid w:val="007F77E1"/>
    <w:rsid w:val="0080135C"/>
    <w:rsid w:val="00802603"/>
    <w:rsid w:val="00804749"/>
    <w:rsid w:val="00805087"/>
    <w:rsid w:val="0080622D"/>
    <w:rsid w:val="00806344"/>
    <w:rsid w:val="00807FFA"/>
    <w:rsid w:val="0081510D"/>
    <w:rsid w:val="008168F6"/>
    <w:rsid w:val="00817AC2"/>
    <w:rsid w:val="00821E14"/>
    <w:rsid w:val="0082314D"/>
    <w:rsid w:val="008231CE"/>
    <w:rsid w:val="00824AED"/>
    <w:rsid w:val="0082570C"/>
    <w:rsid w:val="00825ACB"/>
    <w:rsid w:val="00831C2E"/>
    <w:rsid w:val="008328AC"/>
    <w:rsid w:val="00834CBB"/>
    <w:rsid w:val="0083515E"/>
    <w:rsid w:val="00840F9D"/>
    <w:rsid w:val="008414DF"/>
    <w:rsid w:val="00841984"/>
    <w:rsid w:val="008437B8"/>
    <w:rsid w:val="00843A1C"/>
    <w:rsid w:val="00844527"/>
    <w:rsid w:val="008462EC"/>
    <w:rsid w:val="008463E1"/>
    <w:rsid w:val="008468E4"/>
    <w:rsid w:val="00850391"/>
    <w:rsid w:val="008513AD"/>
    <w:rsid w:val="0085355F"/>
    <w:rsid w:val="00853BFC"/>
    <w:rsid w:val="00854223"/>
    <w:rsid w:val="00856AFD"/>
    <w:rsid w:val="00860B7B"/>
    <w:rsid w:val="0086318B"/>
    <w:rsid w:val="00863660"/>
    <w:rsid w:val="00863B8A"/>
    <w:rsid w:val="00872A6E"/>
    <w:rsid w:val="00874F7C"/>
    <w:rsid w:val="0087538F"/>
    <w:rsid w:val="00875570"/>
    <w:rsid w:val="00875B28"/>
    <w:rsid w:val="00876035"/>
    <w:rsid w:val="00877263"/>
    <w:rsid w:val="00881C2A"/>
    <w:rsid w:val="008824DF"/>
    <w:rsid w:val="00882C81"/>
    <w:rsid w:val="00885ACF"/>
    <w:rsid w:val="00886A4D"/>
    <w:rsid w:val="00886DE5"/>
    <w:rsid w:val="008874ED"/>
    <w:rsid w:val="00892A8E"/>
    <w:rsid w:val="00894634"/>
    <w:rsid w:val="00894C9D"/>
    <w:rsid w:val="00894E08"/>
    <w:rsid w:val="008953AB"/>
    <w:rsid w:val="00895A9D"/>
    <w:rsid w:val="008970A6"/>
    <w:rsid w:val="008A224C"/>
    <w:rsid w:val="008A288A"/>
    <w:rsid w:val="008A44D0"/>
    <w:rsid w:val="008A757E"/>
    <w:rsid w:val="008A7EC1"/>
    <w:rsid w:val="008B0051"/>
    <w:rsid w:val="008B0BBD"/>
    <w:rsid w:val="008B324E"/>
    <w:rsid w:val="008B395E"/>
    <w:rsid w:val="008B56E1"/>
    <w:rsid w:val="008B7331"/>
    <w:rsid w:val="008C0185"/>
    <w:rsid w:val="008C0619"/>
    <w:rsid w:val="008C0E79"/>
    <w:rsid w:val="008C316D"/>
    <w:rsid w:val="008C5C90"/>
    <w:rsid w:val="008C7E71"/>
    <w:rsid w:val="008D0A60"/>
    <w:rsid w:val="008D21E2"/>
    <w:rsid w:val="008D262C"/>
    <w:rsid w:val="008D2C48"/>
    <w:rsid w:val="008D46D9"/>
    <w:rsid w:val="008D528C"/>
    <w:rsid w:val="008D6787"/>
    <w:rsid w:val="008E4549"/>
    <w:rsid w:val="008E65AE"/>
    <w:rsid w:val="008E7A63"/>
    <w:rsid w:val="008F01D8"/>
    <w:rsid w:val="008F205F"/>
    <w:rsid w:val="008F236A"/>
    <w:rsid w:val="008F308D"/>
    <w:rsid w:val="008F4343"/>
    <w:rsid w:val="008F50DA"/>
    <w:rsid w:val="008F5A9A"/>
    <w:rsid w:val="008F609E"/>
    <w:rsid w:val="008F6F25"/>
    <w:rsid w:val="008F73A4"/>
    <w:rsid w:val="008F7D13"/>
    <w:rsid w:val="0090211B"/>
    <w:rsid w:val="0090275A"/>
    <w:rsid w:val="00902D27"/>
    <w:rsid w:val="00902D48"/>
    <w:rsid w:val="00905295"/>
    <w:rsid w:val="00906430"/>
    <w:rsid w:val="009118AD"/>
    <w:rsid w:val="009120C6"/>
    <w:rsid w:val="00913892"/>
    <w:rsid w:val="0091442D"/>
    <w:rsid w:val="00915950"/>
    <w:rsid w:val="00916982"/>
    <w:rsid w:val="00917F9D"/>
    <w:rsid w:val="00921C95"/>
    <w:rsid w:val="009232EB"/>
    <w:rsid w:val="00923EB9"/>
    <w:rsid w:val="00924342"/>
    <w:rsid w:val="0092527A"/>
    <w:rsid w:val="009255B4"/>
    <w:rsid w:val="00926C13"/>
    <w:rsid w:val="00931047"/>
    <w:rsid w:val="009314EB"/>
    <w:rsid w:val="0093311B"/>
    <w:rsid w:val="00934FF2"/>
    <w:rsid w:val="00935C99"/>
    <w:rsid w:val="00937F48"/>
    <w:rsid w:val="009402DC"/>
    <w:rsid w:val="009424FE"/>
    <w:rsid w:val="0094351E"/>
    <w:rsid w:val="0094380D"/>
    <w:rsid w:val="00946649"/>
    <w:rsid w:val="00947CE5"/>
    <w:rsid w:val="00954215"/>
    <w:rsid w:val="009564B0"/>
    <w:rsid w:val="009571F0"/>
    <w:rsid w:val="00961884"/>
    <w:rsid w:val="00961C1B"/>
    <w:rsid w:val="00963C54"/>
    <w:rsid w:val="00964076"/>
    <w:rsid w:val="00972E2E"/>
    <w:rsid w:val="00973CC3"/>
    <w:rsid w:val="00977564"/>
    <w:rsid w:val="00980FE4"/>
    <w:rsid w:val="00981E87"/>
    <w:rsid w:val="00981E8C"/>
    <w:rsid w:val="009831AC"/>
    <w:rsid w:val="00984CD1"/>
    <w:rsid w:val="00985632"/>
    <w:rsid w:val="00987C33"/>
    <w:rsid w:val="00991DF8"/>
    <w:rsid w:val="00992377"/>
    <w:rsid w:val="00992DD0"/>
    <w:rsid w:val="0099510F"/>
    <w:rsid w:val="00995613"/>
    <w:rsid w:val="0099579B"/>
    <w:rsid w:val="00995C1D"/>
    <w:rsid w:val="00996576"/>
    <w:rsid w:val="00997A2A"/>
    <w:rsid w:val="009A0B65"/>
    <w:rsid w:val="009A0E96"/>
    <w:rsid w:val="009A1668"/>
    <w:rsid w:val="009A380E"/>
    <w:rsid w:val="009A3810"/>
    <w:rsid w:val="009A42B4"/>
    <w:rsid w:val="009A4C3D"/>
    <w:rsid w:val="009A512A"/>
    <w:rsid w:val="009A69B9"/>
    <w:rsid w:val="009A7A26"/>
    <w:rsid w:val="009B0190"/>
    <w:rsid w:val="009B1818"/>
    <w:rsid w:val="009B1F9E"/>
    <w:rsid w:val="009B2FCE"/>
    <w:rsid w:val="009B38E2"/>
    <w:rsid w:val="009B3EAA"/>
    <w:rsid w:val="009B5F3D"/>
    <w:rsid w:val="009B623C"/>
    <w:rsid w:val="009B687F"/>
    <w:rsid w:val="009C008C"/>
    <w:rsid w:val="009C0F75"/>
    <w:rsid w:val="009C1DA4"/>
    <w:rsid w:val="009C4058"/>
    <w:rsid w:val="009C5CB1"/>
    <w:rsid w:val="009C61CD"/>
    <w:rsid w:val="009C6708"/>
    <w:rsid w:val="009C69B0"/>
    <w:rsid w:val="009C786C"/>
    <w:rsid w:val="009D038E"/>
    <w:rsid w:val="009D28C3"/>
    <w:rsid w:val="009D6114"/>
    <w:rsid w:val="009D6899"/>
    <w:rsid w:val="009D6A17"/>
    <w:rsid w:val="009D7660"/>
    <w:rsid w:val="009E28BA"/>
    <w:rsid w:val="009E58EF"/>
    <w:rsid w:val="009F1DBC"/>
    <w:rsid w:val="009F48F9"/>
    <w:rsid w:val="009F7146"/>
    <w:rsid w:val="009F74D7"/>
    <w:rsid w:val="00A00F35"/>
    <w:rsid w:val="00A0113C"/>
    <w:rsid w:val="00A01B3B"/>
    <w:rsid w:val="00A02DFC"/>
    <w:rsid w:val="00A02FCF"/>
    <w:rsid w:val="00A11297"/>
    <w:rsid w:val="00A1618F"/>
    <w:rsid w:val="00A217BB"/>
    <w:rsid w:val="00A225E4"/>
    <w:rsid w:val="00A235B8"/>
    <w:rsid w:val="00A24EFF"/>
    <w:rsid w:val="00A2616B"/>
    <w:rsid w:val="00A27AB4"/>
    <w:rsid w:val="00A3029C"/>
    <w:rsid w:val="00A30665"/>
    <w:rsid w:val="00A307F4"/>
    <w:rsid w:val="00A30F93"/>
    <w:rsid w:val="00A32715"/>
    <w:rsid w:val="00A330B2"/>
    <w:rsid w:val="00A3457B"/>
    <w:rsid w:val="00A34C3E"/>
    <w:rsid w:val="00A372E7"/>
    <w:rsid w:val="00A37FC8"/>
    <w:rsid w:val="00A41BF2"/>
    <w:rsid w:val="00A41CC1"/>
    <w:rsid w:val="00A439D6"/>
    <w:rsid w:val="00A43F6C"/>
    <w:rsid w:val="00A47377"/>
    <w:rsid w:val="00A47BBB"/>
    <w:rsid w:val="00A50B2F"/>
    <w:rsid w:val="00A51090"/>
    <w:rsid w:val="00A51C43"/>
    <w:rsid w:val="00A53F39"/>
    <w:rsid w:val="00A5430A"/>
    <w:rsid w:val="00A55663"/>
    <w:rsid w:val="00A55A0C"/>
    <w:rsid w:val="00A55B07"/>
    <w:rsid w:val="00A5659D"/>
    <w:rsid w:val="00A56639"/>
    <w:rsid w:val="00A5776D"/>
    <w:rsid w:val="00A60297"/>
    <w:rsid w:val="00A6048E"/>
    <w:rsid w:val="00A60E4F"/>
    <w:rsid w:val="00A61179"/>
    <w:rsid w:val="00A620A0"/>
    <w:rsid w:val="00A62A2B"/>
    <w:rsid w:val="00A63FD4"/>
    <w:rsid w:val="00A66768"/>
    <w:rsid w:val="00A67172"/>
    <w:rsid w:val="00A7122F"/>
    <w:rsid w:val="00A72431"/>
    <w:rsid w:val="00A73192"/>
    <w:rsid w:val="00A76108"/>
    <w:rsid w:val="00A76BAB"/>
    <w:rsid w:val="00A8192A"/>
    <w:rsid w:val="00A83BD6"/>
    <w:rsid w:val="00A85F5A"/>
    <w:rsid w:val="00A86F9C"/>
    <w:rsid w:val="00A92484"/>
    <w:rsid w:val="00A94BEB"/>
    <w:rsid w:val="00A96BA1"/>
    <w:rsid w:val="00A97C01"/>
    <w:rsid w:val="00AA14B1"/>
    <w:rsid w:val="00AA306F"/>
    <w:rsid w:val="00AA3621"/>
    <w:rsid w:val="00AA36EB"/>
    <w:rsid w:val="00AA40D0"/>
    <w:rsid w:val="00AA4943"/>
    <w:rsid w:val="00AA5306"/>
    <w:rsid w:val="00AA5D15"/>
    <w:rsid w:val="00AA798D"/>
    <w:rsid w:val="00AB14A9"/>
    <w:rsid w:val="00AB1AE4"/>
    <w:rsid w:val="00AB1EF8"/>
    <w:rsid w:val="00AB1F9B"/>
    <w:rsid w:val="00AB2270"/>
    <w:rsid w:val="00AB2ACA"/>
    <w:rsid w:val="00AC1319"/>
    <w:rsid w:val="00AC3A7B"/>
    <w:rsid w:val="00AC4440"/>
    <w:rsid w:val="00AC4FE1"/>
    <w:rsid w:val="00AC58C5"/>
    <w:rsid w:val="00AC7826"/>
    <w:rsid w:val="00AC7D41"/>
    <w:rsid w:val="00AD1DA4"/>
    <w:rsid w:val="00AD2F76"/>
    <w:rsid w:val="00AD6718"/>
    <w:rsid w:val="00AE0261"/>
    <w:rsid w:val="00AE1883"/>
    <w:rsid w:val="00AE686F"/>
    <w:rsid w:val="00AE78E4"/>
    <w:rsid w:val="00AF1F61"/>
    <w:rsid w:val="00AF332E"/>
    <w:rsid w:val="00AF54C8"/>
    <w:rsid w:val="00AF59E4"/>
    <w:rsid w:val="00AF5E53"/>
    <w:rsid w:val="00AF5F31"/>
    <w:rsid w:val="00AF70F0"/>
    <w:rsid w:val="00B00F85"/>
    <w:rsid w:val="00B02318"/>
    <w:rsid w:val="00B028B0"/>
    <w:rsid w:val="00B03017"/>
    <w:rsid w:val="00B04252"/>
    <w:rsid w:val="00B04798"/>
    <w:rsid w:val="00B04CD6"/>
    <w:rsid w:val="00B0501D"/>
    <w:rsid w:val="00B11B79"/>
    <w:rsid w:val="00B11DD7"/>
    <w:rsid w:val="00B142A7"/>
    <w:rsid w:val="00B15583"/>
    <w:rsid w:val="00B20ABA"/>
    <w:rsid w:val="00B21271"/>
    <w:rsid w:val="00B2531D"/>
    <w:rsid w:val="00B25642"/>
    <w:rsid w:val="00B26686"/>
    <w:rsid w:val="00B27C48"/>
    <w:rsid w:val="00B307CA"/>
    <w:rsid w:val="00B30F19"/>
    <w:rsid w:val="00B32761"/>
    <w:rsid w:val="00B34582"/>
    <w:rsid w:val="00B34E22"/>
    <w:rsid w:val="00B35B62"/>
    <w:rsid w:val="00B36186"/>
    <w:rsid w:val="00B367BC"/>
    <w:rsid w:val="00B368E6"/>
    <w:rsid w:val="00B376B5"/>
    <w:rsid w:val="00B40087"/>
    <w:rsid w:val="00B45CB3"/>
    <w:rsid w:val="00B46448"/>
    <w:rsid w:val="00B474A9"/>
    <w:rsid w:val="00B474D4"/>
    <w:rsid w:val="00B47FC9"/>
    <w:rsid w:val="00B5036B"/>
    <w:rsid w:val="00B50A70"/>
    <w:rsid w:val="00B5131A"/>
    <w:rsid w:val="00B5349B"/>
    <w:rsid w:val="00B54EDE"/>
    <w:rsid w:val="00B550F3"/>
    <w:rsid w:val="00B5658F"/>
    <w:rsid w:val="00B570AA"/>
    <w:rsid w:val="00B57CAF"/>
    <w:rsid w:val="00B60DA2"/>
    <w:rsid w:val="00B6122E"/>
    <w:rsid w:val="00B6136C"/>
    <w:rsid w:val="00B61541"/>
    <w:rsid w:val="00B61E39"/>
    <w:rsid w:val="00B63CC6"/>
    <w:rsid w:val="00B64951"/>
    <w:rsid w:val="00B67150"/>
    <w:rsid w:val="00B70F58"/>
    <w:rsid w:val="00B72353"/>
    <w:rsid w:val="00B75162"/>
    <w:rsid w:val="00B7564B"/>
    <w:rsid w:val="00B75D76"/>
    <w:rsid w:val="00B807EC"/>
    <w:rsid w:val="00B81E38"/>
    <w:rsid w:val="00B823F6"/>
    <w:rsid w:val="00B82505"/>
    <w:rsid w:val="00B851F2"/>
    <w:rsid w:val="00B85F9F"/>
    <w:rsid w:val="00B86AA9"/>
    <w:rsid w:val="00B90FC5"/>
    <w:rsid w:val="00B9298A"/>
    <w:rsid w:val="00B929AC"/>
    <w:rsid w:val="00B93517"/>
    <w:rsid w:val="00B96F6E"/>
    <w:rsid w:val="00B97D55"/>
    <w:rsid w:val="00BA2D55"/>
    <w:rsid w:val="00BA3095"/>
    <w:rsid w:val="00BA4E51"/>
    <w:rsid w:val="00BA544C"/>
    <w:rsid w:val="00BA5456"/>
    <w:rsid w:val="00BB170F"/>
    <w:rsid w:val="00BB2512"/>
    <w:rsid w:val="00BB2E07"/>
    <w:rsid w:val="00BB3986"/>
    <w:rsid w:val="00BB3CAA"/>
    <w:rsid w:val="00BB47DB"/>
    <w:rsid w:val="00BB5A21"/>
    <w:rsid w:val="00BB765E"/>
    <w:rsid w:val="00BC2F46"/>
    <w:rsid w:val="00BC550C"/>
    <w:rsid w:val="00BD0CD6"/>
    <w:rsid w:val="00BD22BF"/>
    <w:rsid w:val="00BD23D0"/>
    <w:rsid w:val="00BD357C"/>
    <w:rsid w:val="00BD64E4"/>
    <w:rsid w:val="00BE10E1"/>
    <w:rsid w:val="00BE11C9"/>
    <w:rsid w:val="00BE353D"/>
    <w:rsid w:val="00BE682C"/>
    <w:rsid w:val="00BE6E88"/>
    <w:rsid w:val="00BE79B4"/>
    <w:rsid w:val="00BF0327"/>
    <w:rsid w:val="00BF042C"/>
    <w:rsid w:val="00BF1874"/>
    <w:rsid w:val="00BF287F"/>
    <w:rsid w:val="00BF3747"/>
    <w:rsid w:val="00BF3E64"/>
    <w:rsid w:val="00BF3F59"/>
    <w:rsid w:val="00BF50F8"/>
    <w:rsid w:val="00BF5367"/>
    <w:rsid w:val="00BF5513"/>
    <w:rsid w:val="00BF676E"/>
    <w:rsid w:val="00C0462C"/>
    <w:rsid w:val="00C07035"/>
    <w:rsid w:val="00C0793C"/>
    <w:rsid w:val="00C109C6"/>
    <w:rsid w:val="00C10A7C"/>
    <w:rsid w:val="00C111F2"/>
    <w:rsid w:val="00C1122D"/>
    <w:rsid w:val="00C12682"/>
    <w:rsid w:val="00C12AE7"/>
    <w:rsid w:val="00C13F01"/>
    <w:rsid w:val="00C15ABD"/>
    <w:rsid w:val="00C15B3B"/>
    <w:rsid w:val="00C236C4"/>
    <w:rsid w:val="00C248F2"/>
    <w:rsid w:val="00C24948"/>
    <w:rsid w:val="00C24C63"/>
    <w:rsid w:val="00C25201"/>
    <w:rsid w:val="00C26347"/>
    <w:rsid w:val="00C2694E"/>
    <w:rsid w:val="00C26DC2"/>
    <w:rsid w:val="00C31AB2"/>
    <w:rsid w:val="00C36218"/>
    <w:rsid w:val="00C4106D"/>
    <w:rsid w:val="00C41A3D"/>
    <w:rsid w:val="00C43241"/>
    <w:rsid w:val="00C43732"/>
    <w:rsid w:val="00C44774"/>
    <w:rsid w:val="00C45EC7"/>
    <w:rsid w:val="00C472E9"/>
    <w:rsid w:val="00C50724"/>
    <w:rsid w:val="00C53327"/>
    <w:rsid w:val="00C54139"/>
    <w:rsid w:val="00C542F9"/>
    <w:rsid w:val="00C543D6"/>
    <w:rsid w:val="00C5697F"/>
    <w:rsid w:val="00C60C31"/>
    <w:rsid w:val="00C611FD"/>
    <w:rsid w:val="00C612F8"/>
    <w:rsid w:val="00C63A6A"/>
    <w:rsid w:val="00C642D3"/>
    <w:rsid w:val="00C6546C"/>
    <w:rsid w:val="00C66691"/>
    <w:rsid w:val="00C67D1E"/>
    <w:rsid w:val="00C67DD4"/>
    <w:rsid w:val="00C70F7A"/>
    <w:rsid w:val="00C7620B"/>
    <w:rsid w:val="00C765F9"/>
    <w:rsid w:val="00C76AA7"/>
    <w:rsid w:val="00C77206"/>
    <w:rsid w:val="00C77FA4"/>
    <w:rsid w:val="00C82003"/>
    <w:rsid w:val="00C8308C"/>
    <w:rsid w:val="00C84545"/>
    <w:rsid w:val="00C8464B"/>
    <w:rsid w:val="00C852F9"/>
    <w:rsid w:val="00C866D8"/>
    <w:rsid w:val="00C8681E"/>
    <w:rsid w:val="00C87BC7"/>
    <w:rsid w:val="00C902FA"/>
    <w:rsid w:val="00C90531"/>
    <w:rsid w:val="00C92A5A"/>
    <w:rsid w:val="00C9591E"/>
    <w:rsid w:val="00C9680C"/>
    <w:rsid w:val="00C968B2"/>
    <w:rsid w:val="00C9763C"/>
    <w:rsid w:val="00CA1EC0"/>
    <w:rsid w:val="00CA2EEB"/>
    <w:rsid w:val="00CA53F7"/>
    <w:rsid w:val="00CA59BF"/>
    <w:rsid w:val="00CA76DA"/>
    <w:rsid w:val="00CB0F13"/>
    <w:rsid w:val="00CB31B4"/>
    <w:rsid w:val="00CB4254"/>
    <w:rsid w:val="00CB5407"/>
    <w:rsid w:val="00CC084A"/>
    <w:rsid w:val="00CC5D00"/>
    <w:rsid w:val="00CC6C84"/>
    <w:rsid w:val="00CC7070"/>
    <w:rsid w:val="00CD3BCB"/>
    <w:rsid w:val="00CE1098"/>
    <w:rsid w:val="00CE3050"/>
    <w:rsid w:val="00CE5738"/>
    <w:rsid w:val="00CF08CF"/>
    <w:rsid w:val="00D009E8"/>
    <w:rsid w:val="00D01611"/>
    <w:rsid w:val="00D01742"/>
    <w:rsid w:val="00D02D30"/>
    <w:rsid w:val="00D0300B"/>
    <w:rsid w:val="00D03E4C"/>
    <w:rsid w:val="00D055BC"/>
    <w:rsid w:val="00D0768A"/>
    <w:rsid w:val="00D12142"/>
    <w:rsid w:val="00D1601E"/>
    <w:rsid w:val="00D16835"/>
    <w:rsid w:val="00D207EB"/>
    <w:rsid w:val="00D3260E"/>
    <w:rsid w:val="00D32A92"/>
    <w:rsid w:val="00D3380B"/>
    <w:rsid w:val="00D34343"/>
    <w:rsid w:val="00D34926"/>
    <w:rsid w:val="00D34FBC"/>
    <w:rsid w:val="00D35890"/>
    <w:rsid w:val="00D37817"/>
    <w:rsid w:val="00D40AAB"/>
    <w:rsid w:val="00D40C4B"/>
    <w:rsid w:val="00D427F3"/>
    <w:rsid w:val="00D4458E"/>
    <w:rsid w:val="00D44A9E"/>
    <w:rsid w:val="00D45ABE"/>
    <w:rsid w:val="00D46389"/>
    <w:rsid w:val="00D46558"/>
    <w:rsid w:val="00D470C2"/>
    <w:rsid w:val="00D538D6"/>
    <w:rsid w:val="00D54870"/>
    <w:rsid w:val="00D5512E"/>
    <w:rsid w:val="00D56CE3"/>
    <w:rsid w:val="00D577A7"/>
    <w:rsid w:val="00D60C2C"/>
    <w:rsid w:val="00D64DDF"/>
    <w:rsid w:val="00D65691"/>
    <w:rsid w:val="00D7051E"/>
    <w:rsid w:val="00D7121C"/>
    <w:rsid w:val="00D71569"/>
    <w:rsid w:val="00D73D65"/>
    <w:rsid w:val="00D755B4"/>
    <w:rsid w:val="00D80DA9"/>
    <w:rsid w:val="00D81E37"/>
    <w:rsid w:val="00D83E88"/>
    <w:rsid w:val="00D852DC"/>
    <w:rsid w:val="00D85752"/>
    <w:rsid w:val="00D86A27"/>
    <w:rsid w:val="00D908E2"/>
    <w:rsid w:val="00D909FA"/>
    <w:rsid w:val="00D91D6C"/>
    <w:rsid w:val="00D9315F"/>
    <w:rsid w:val="00D960A3"/>
    <w:rsid w:val="00D96A5E"/>
    <w:rsid w:val="00DA04C8"/>
    <w:rsid w:val="00DA2AC2"/>
    <w:rsid w:val="00DA35B3"/>
    <w:rsid w:val="00DA5E4D"/>
    <w:rsid w:val="00DA6082"/>
    <w:rsid w:val="00DA7786"/>
    <w:rsid w:val="00DB1779"/>
    <w:rsid w:val="00DB221C"/>
    <w:rsid w:val="00DB23F3"/>
    <w:rsid w:val="00DB2D1F"/>
    <w:rsid w:val="00DB3E70"/>
    <w:rsid w:val="00DB77E1"/>
    <w:rsid w:val="00DC39FA"/>
    <w:rsid w:val="00DD1409"/>
    <w:rsid w:val="00DD1AA2"/>
    <w:rsid w:val="00DD38A7"/>
    <w:rsid w:val="00DD6484"/>
    <w:rsid w:val="00DD6998"/>
    <w:rsid w:val="00DD6FFF"/>
    <w:rsid w:val="00DD73FB"/>
    <w:rsid w:val="00DD7DA8"/>
    <w:rsid w:val="00DD7FB1"/>
    <w:rsid w:val="00DE001C"/>
    <w:rsid w:val="00DE1849"/>
    <w:rsid w:val="00DE2D67"/>
    <w:rsid w:val="00DE4AC3"/>
    <w:rsid w:val="00DE5CE4"/>
    <w:rsid w:val="00DF1515"/>
    <w:rsid w:val="00DF1760"/>
    <w:rsid w:val="00DF313D"/>
    <w:rsid w:val="00DF361A"/>
    <w:rsid w:val="00DF40B5"/>
    <w:rsid w:val="00DF4CA5"/>
    <w:rsid w:val="00DF4F10"/>
    <w:rsid w:val="00DF5094"/>
    <w:rsid w:val="00E0086F"/>
    <w:rsid w:val="00E00977"/>
    <w:rsid w:val="00E01416"/>
    <w:rsid w:val="00E0324F"/>
    <w:rsid w:val="00E032C2"/>
    <w:rsid w:val="00E05082"/>
    <w:rsid w:val="00E05FBD"/>
    <w:rsid w:val="00E12E3F"/>
    <w:rsid w:val="00E14023"/>
    <w:rsid w:val="00E15782"/>
    <w:rsid w:val="00E1776B"/>
    <w:rsid w:val="00E17E35"/>
    <w:rsid w:val="00E20BAD"/>
    <w:rsid w:val="00E22990"/>
    <w:rsid w:val="00E2338D"/>
    <w:rsid w:val="00E26380"/>
    <w:rsid w:val="00E27325"/>
    <w:rsid w:val="00E3121F"/>
    <w:rsid w:val="00E3295D"/>
    <w:rsid w:val="00E35489"/>
    <w:rsid w:val="00E35DA6"/>
    <w:rsid w:val="00E374D7"/>
    <w:rsid w:val="00E37598"/>
    <w:rsid w:val="00E40169"/>
    <w:rsid w:val="00E403F7"/>
    <w:rsid w:val="00E43F5C"/>
    <w:rsid w:val="00E47411"/>
    <w:rsid w:val="00E52A7D"/>
    <w:rsid w:val="00E540CB"/>
    <w:rsid w:val="00E55041"/>
    <w:rsid w:val="00E553EB"/>
    <w:rsid w:val="00E55D20"/>
    <w:rsid w:val="00E562EF"/>
    <w:rsid w:val="00E56EFE"/>
    <w:rsid w:val="00E57D3C"/>
    <w:rsid w:val="00E61572"/>
    <w:rsid w:val="00E6214B"/>
    <w:rsid w:val="00E63C65"/>
    <w:rsid w:val="00E6785F"/>
    <w:rsid w:val="00E703EE"/>
    <w:rsid w:val="00E70526"/>
    <w:rsid w:val="00E711CF"/>
    <w:rsid w:val="00E716B0"/>
    <w:rsid w:val="00E7467B"/>
    <w:rsid w:val="00E748C2"/>
    <w:rsid w:val="00E75062"/>
    <w:rsid w:val="00E755A4"/>
    <w:rsid w:val="00E77F8F"/>
    <w:rsid w:val="00E80659"/>
    <w:rsid w:val="00E813CB"/>
    <w:rsid w:val="00E86929"/>
    <w:rsid w:val="00E87DCB"/>
    <w:rsid w:val="00E9135E"/>
    <w:rsid w:val="00E91CAD"/>
    <w:rsid w:val="00E93D8A"/>
    <w:rsid w:val="00E95AA0"/>
    <w:rsid w:val="00E96554"/>
    <w:rsid w:val="00EA0AB5"/>
    <w:rsid w:val="00EA23A6"/>
    <w:rsid w:val="00EA25A0"/>
    <w:rsid w:val="00EA3262"/>
    <w:rsid w:val="00EB01B0"/>
    <w:rsid w:val="00EB0C71"/>
    <w:rsid w:val="00EB217B"/>
    <w:rsid w:val="00EB52C2"/>
    <w:rsid w:val="00EB5801"/>
    <w:rsid w:val="00EB5E45"/>
    <w:rsid w:val="00EC245F"/>
    <w:rsid w:val="00EC2573"/>
    <w:rsid w:val="00EC586F"/>
    <w:rsid w:val="00ED0479"/>
    <w:rsid w:val="00ED1BE7"/>
    <w:rsid w:val="00ED1DA6"/>
    <w:rsid w:val="00ED2148"/>
    <w:rsid w:val="00ED237D"/>
    <w:rsid w:val="00ED2790"/>
    <w:rsid w:val="00ED7BED"/>
    <w:rsid w:val="00EE1377"/>
    <w:rsid w:val="00EE2503"/>
    <w:rsid w:val="00EE3F49"/>
    <w:rsid w:val="00EE52DA"/>
    <w:rsid w:val="00EE67A2"/>
    <w:rsid w:val="00EE6C9C"/>
    <w:rsid w:val="00EE7A2F"/>
    <w:rsid w:val="00EE7FFB"/>
    <w:rsid w:val="00EF477E"/>
    <w:rsid w:val="00EF5C01"/>
    <w:rsid w:val="00F02224"/>
    <w:rsid w:val="00F049E8"/>
    <w:rsid w:val="00F0656D"/>
    <w:rsid w:val="00F10638"/>
    <w:rsid w:val="00F12ADD"/>
    <w:rsid w:val="00F13E58"/>
    <w:rsid w:val="00F165A5"/>
    <w:rsid w:val="00F20B79"/>
    <w:rsid w:val="00F2138F"/>
    <w:rsid w:val="00F23367"/>
    <w:rsid w:val="00F23C6F"/>
    <w:rsid w:val="00F25B1D"/>
    <w:rsid w:val="00F270A1"/>
    <w:rsid w:val="00F277D3"/>
    <w:rsid w:val="00F278D8"/>
    <w:rsid w:val="00F30510"/>
    <w:rsid w:val="00F309C0"/>
    <w:rsid w:val="00F30F73"/>
    <w:rsid w:val="00F32058"/>
    <w:rsid w:val="00F32C4E"/>
    <w:rsid w:val="00F361E1"/>
    <w:rsid w:val="00F41F8F"/>
    <w:rsid w:val="00F42C93"/>
    <w:rsid w:val="00F445F9"/>
    <w:rsid w:val="00F451DC"/>
    <w:rsid w:val="00F46C29"/>
    <w:rsid w:val="00F508C8"/>
    <w:rsid w:val="00F51417"/>
    <w:rsid w:val="00F547D7"/>
    <w:rsid w:val="00F6081C"/>
    <w:rsid w:val="00F609C8"/>
    <w:rsid w:val="00F614A9"/>
    <w:rsid w:val="00F62BE6"/>
    <w:rsid w:val="00F63A5B"/>
    <w:rsid w:val="00F65147"/>
    <w:rsid w:val="00F66C68"/>
    <w:rsid w:val="00F67C8C"/>
    <w:rsid w:val="00F70BC3"/>
    <w:rsid w:val="00F729E8"/>
    <w:rsid w:val="00F7337E"/>
    <w:rsid w:val="00F73671"/>
    <w:rsid w:val="00F7378B"/>
    <w:rsid w:val="00F74D43"/>
    <w:rsid w:val="00F772E3"/>
    <w:rsid w:val="00F82616"/>
    <w:rsid w:val="00F8419B"/>
    <w:rsid w:val="00F84342"/>
    <w:rsid w:val="00F87BF4"/>
    <w:rsid w:val="00F9161E"/>
    <w:rsid w:val="00F936D4"/>
    <w:rsid w:val="00F948BF"/>
    <w:rsid w:val="00FA178A"/>
    <w:rsid w:val="00FA23EC"/>
    <w:rsid w:val="00FA4434"/>
    <w:rsid w:val="00FA571D"/>
    <w:rsid w:val="00FA57F1"/>
    <w:rsid w:val="00FA5AA2"/>
    <w:rsid w:val="00FA6FF9"/>
    <w:rsid w:val="00FB0EFC"/>
    <w:rsid w:val="00FB3A06"/>
    <w:rsid w:val="00FB3E2B"/>
    <w:rsid w:val="00FB4358"/>
    <w:rsid w:val="00FB6832"/>
    <w:rsid w:val="00FB74D4"/>
    <w:rsid w:val="00FC0827"/>
    <w:rsid w:val="00FC1D49"/>
    <w:rsid w:val="00FC27A2"/>
    <w:rsid w:val="00FC4613"/>
    <w:rsid w:val="00FC4941"/>
    <w:rsid w:val="00FC4A3C"/>
    <w:rsid w:val="00FC4D43"/>
    <w:rsid w:val="00FC67E6"/>
    <w:rsid w:val="00FC6F35"/>
    <w:rsid w:val="00FC7AD4"/>
    <w:rsid w:val="00FD1422"/>
    <w:rsid w:val="00FD1A07"/>
    <w:rsid w:val="00FD2000"/>
    <w:rsid w:val="00FD25C4"/>
    <w:rsid w:val="00FD2746"/>
    <w:rsid w:val="00FD2941"/>
    <w:rsid w:val="00FD3959"/>
    <w:rsid w:val="00FD3DF9"/>
    <w:rsid w:val="00FD722F"/>
    <w:rsid w:val="00FE00AF"/>
    <w:rsid w:val="00FE0775"/>
    <w:rsid w:val="00FE5D94"/>
    <w:rsid w:val="00FE74AF"/>
    <w:rsid w:val="00FE7505"/>
    <w:rsid w:val="00FE79EB"/>
    <w:rsid w:val="00FF2F8D"/>
    <w:rsid w:val="00FF4077"/>
    <w:rsid w:val="00FF4C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00C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Body Text" w:uiPriority="99"/>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Hyperlink" w:uiPriority="99" w:qFormat="1"/>
    <w:lsdException w:name="FollowedHyperlink" w:uiPriority="99"/>
    <w:lsdException w:name="Strong" w:semiHidden="0" w:unhideWhenUsed="0" w:qFormat="1"/>
    <w:lsdException w:name="Emphasis" w:semiHidden="0" w:uiPriority="20" w:unhideWhenUsed="0" w:qFormat="1"/>
    <w:lsdException w:name="HTML Preformatted" w:uiPriority="99"/>
    <w:lsdException w:name="Normal Table" w:semiHidden="0" w:unhideWhenUsed="0"/>
    <w:lsdException w:name="No List" w:uiPriority="99"/>
    <w:lsdException w:name="Table Web 1" w:semiHidden="0" w:unhideWhenUsed="0"/>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5355F"/>
    <w:pPr>
      <w:spacing w:after="120" w:line="280" w:lineRule="exact"/>
    </w:pPr>
    <w:rPr>
      <w:rFonts w:ascii="Calibri" w:hAnsi="Calibri"/>
      <w:sz w:val="22"/>
      <w:szCs w:val="24"/>
    </w:rPr>
  </w:style>
  <w:style w:type="paragraph" w:styleId="Nadpis1">
    <w:name w:val="heading 1"/>
    <w:basedOn w:val="Normln"/>
    <w:next w:val="Normln"/>
    <w:qFormat/>
    <w:rsid w:val="005F76F9"/>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semiHidden/>
    <w:unhideWhenUsed/>
    <w:qFormat/>
    <w:rsid w:val="00D755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next w:val="Normln"/>
    <w:link w:val="Nadpis4Char"/>
    <w:semiHidden/>
    <w:unhideWhenUsed/>
    <w:qFormat/>
    <w:rsid w:val="00D755B4"/>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6">
    <w:name w:val="heading 6"/>
    <w:basedOn w:val="Normln"/>
    <w:next w:val="Normln"/>
    <w:link w:val="Nadpis6Char"/>
    <w:semiHidden/>
    <w:unhideWhenUsed/>
    <w:qFormat/>
    <w:rsid w:val="00EE3F4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rsid w:val="00D755B4"/>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semiHidden/>
    <w:rsid w:val="00D755B4"/>
    <w:rPr>
      <w:rFonts w:asciiTheme="majorHAnsi" w:eastAsiaTheme="majorEastAsia" w:hAnsiTheme="majorHAnsi" w:cstheme="majorBidi"/>
      <w:b/>
      <w:bCs/>
      <w:i/>
      <w:iCs/>
      <w:color w:val="4F81BD" w:themeColor="accent1"/>
      <w:sz w:val="22"/>
      <w:szCs w:val="24"/>
    </w:rPr>
  </w:style>
  <w:style w:type="character" w:customStyle="1" w:styleId="Nadpis6Char">
    <w:name w:val="Nadpis 6 Char"/>
    <w:basedOn w:val="Standardnpsmoodstavce"/>
    <w:link w:val="Nadpis6"/>
    <w:semiHidden/>
    <w:rsid w:val="00EE3F49"/>
    <w:rPr>
      <w:rFonts w:asciiTheme="majorHAnsi" w:eastAsiaTheme="majorEastAsia" w:hAnsiTheme="majorHAnsi" w:cstheme="majorBidi"/>
      <w:i/>
      <w:iCs/>
      <w:color w:val="243F60" w:themeColor="accent1" w:themeShade="7F"/>
      <w:sz w:val="22"/>
      <w:szCs w:val="24"/>
    </w:rPr>
  </w:style>
  <w:style w:type="paragraph" w:customStyle="1" w:styleId="RLTextlnkuslovan">
    <w:name w:val="RL Text článku číslovaný"/>
    <w:basedOn w:val="Normln"/>
    <w:link w:val="RLTextlnkuslovanChar"/>
    <w:qFormat/>
    <w:rsid w:val="00E43F5C"/>
    <w:pPr>
      <w:numPr>
        <w:ilvl w:val="1"/>
        <w:numId w:val="1"/>
      </w:numPr>
      <w:jc w:val="both"/>
    </w:pPr>
  </w:style>
  <w:style w:type="character" w:customStyle="1" w:styleId="RLTextlnkuslovanChar">
    <w:name w:val="RL Text článku číslovaný Char"/>
    <w:basedOn w:val="Standardnpsmoodstavce"/>
    <w:link w:val="RLTextlnkuslovan"/>
    <w:rsid w:val="00CB4254"/>
    <w:rPr>
      <w:rFonts w:ascii="Calibri" w:hAnsi="Calibri"/>
      <w:sz w:val="22"/>
      <w:szCs w:val="24"/>
    </w:rPr>
  </w:style>
  <w:style w:type="paragraph" w:customStyle="1" w:styleId="RLlneksmlouvy">
    <w:name w:val="RL Článek smlouvy"/>
    <w:basedOn w:val="Normln"/>
    <w:next w:val="RLTextlnkuslovan"/>
    <w:qFormat/>
    <w:rsid w:val="00EC245F"/>
    <w:pPr>
      <w:keepNext/>
      <w:numPr>
        <w:numId w:val="1"/>
      </w:numPr>
      <w:suppressAutoHyphens/>
      <w:spacing w:before="360"/>
      <w:jc w:val="both"/>
      <w:outlineLvl w:val="0"/>
    </w:pPr>
    <w:rPr>
      <w:b/>
      <w:lang w:eastAsia="en-US"/>
    </w:rPr>
  </w:style>
  <w:style w:type="paragraph" w:customStyle="1" w:styleId="RLdajeosmluvnstran">
    <w:name w:val="RL  údaje o smluvní straně"/>
    <w:basedOn w:val="Normln"/>
    <w:rsid w:val="00CA53F7"/>
    <w:pPr>
      <w:jc w:val="center"/>
    </w:pPr>
    <w:rPr>
      <w:lang w:eastAsia="en-US"/>
    </w:rPr>
  </w:style>
  <w:style w:type="paragraph" w:customStyle="1" w:styleId="RLProhlensmluvnchstran">
    <w:name w:val="RL Prohlášení smluvních stran"/>
    <w:basedOn w:val="Normln"/>
    <w:link w:val="RLProhlensmluvnchstranChar"/>
    <w:rsid w:val="00CA53F7"/>
    <w:pPr>
      <w:jc w:val="center"/>
    </w:pPr>
    <w:rPr>
      <w:b/>
    </w:rPr>
  </w:style>
  <w:style w:type="character" w:customStyle="1" w:styleId="RLProhlensmluvnchstranChar">
    <w:name w:val="RL Prohlášení smluvních stran Char"/>
    <w:basedOn w:val="Standardnpsmoodstavce"/>
    <w:link w:val="RLProhlensmluvnchstran"/>
    <w:rsid w:val="00EC245F"/>
    <w:rPr>
      <w:rFonts w:ascii="Garamond" w:hAnsi="Garamond"/>
      <w:b/>
      <w:sz w:val="24"/>
      <w:szCs w:val="24"/>
      <w:lang w:val="cs-CZ" w:eastAsia="cs-CZ" w:bidi="ar-SA"/>
    </w:rPr>
  </w:style>
  <w:style w:type="character" w:styleId="Hypertextovodkaz">
    <w:name w:val="Hyperlink"/>
    <w:basedOn w:val="Standardnpsmoodstavce"/>
    <w:uiPriority w:val="99"/>
    <w:qFormat/>
    <w:rsid w:val="00094A1C"/>
    <w:rPr>
      <w:color w:val="0000FF"/>
      <w:u w:val="single"/>
    </w:rPr>
  </w:style>
  <w:style w:type="paragraph" w:styleId="Nzev">
    <w:name w:val="Title"/>
    <w:basedOn w:val="Normln"/>
    <w:qFormat/>
    <w:rsid w:val="00A02DFC"/>
    <w:pPr>
      <w:spacing w:before="240" w:after="60"/>
      <w:jc w:val="center"/>
      <w:outlineLvl w:val="0"/>
    </w:pPr>
    <w:rPr>
      <w:rFonts w:ascii="Arial" w:hAnsi="Arial" w:cs="Arial"/>
      <w:b/>
      <w:bCs/>
      <w:kern w:val="28"/>
      <w:sz w:val="32"/>
      <w:szCs w:val="32"/>
    </w:rPr>
  </w:style>
  <w:style w:type="paragraph" w:customStyle="1" w:styleId="Seznamploh">
    <w:name w:val="Seznam příloh"/>
    <w:basedOn w:val="RLTextlnkuslovan"/>
    <w:rsid w:val="00B26686"/>
    <w:pPr>
      <w:numPr>
        <w:ilvl w:val="0"/>
        <w:numId w:val="0"/>
      </w:numPr>
      <w:ind w:left="3572" w:hanging="1361"/>
    </w:pPr>
    <w:rPr>
      <w:szCs w:val="20"/>
      <w:lang w:eastAsia="en-US"/>
    </w:rPr>
  </w:style>
  <w:style w:type="paragraph" w:customStyle="1" w:styleId="RLnzevsmlouvy">
    <w:name w:val="RL název smlouvy"/>
    <w:basedOn w:val="Normln"/>
    <w:next w:val="Normln"/>
    <w:rsid w:val="00C70F7A"/>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color w:val="808080"/>
      <w:sz w:val="16"/>
    </w:rPr>
  </w:style>
  <w:style w:type="character" w:customStyle="1" w:styleId="ZpatChar">
    <w:name w:val="Zápatí Char"/>
    <w:link w:val="Zpat"/>
    <w:uiPriority w:val="99"/>
    <w:locked/>
    <w:rsid w:val="00560AC4"/>
    <w:rPr>
      <w:rFonts w:ascii="Calibri" w:hAnsi="Calibri"/>
      <w:color w:val="808080"/>
      <w:sz w:val="16"/>
      <w:szCs w:val="24"/>
    </w:rPr>
  </w:style>
  <w:style w:type="paragraph" w:styleId="Zhlav">
    <w:name w:val="header"/>
    <w:basedOn w:val="Normln"/>
    <w:link w:val="ZhlavChar"/>
    <w:uiPriority w:val="99"/>
    <w:rsid w:val="0094351E"/>
    <w:pPr>
      <w:pBdr>
        <w:bottom w:val="single" w:sz="6" w:space="6" w:color="808080"/>
      </w:pBdr>
      <w:tabs>
        <w:tab w:val="center" w:pos="4536"/>
        <w:tab w:val="right" w:pos="9072"/>
      </w:tabs>
      <w:spacing w:after="0"/>
    </w:pPr>
    <w:rPr>
      <w:b/>
      <w:sz w:val="16"/>
    </w:rPr>
  </w:style>
  <w:style w:type="character" w:customStyle="1" w:styleId="ZhlavChar">
    <w:name w:val="Záhlaví Char"/>
    <w:link w:val="Zhlav"/>
    <w:uiPriority w:val="99"/>
    <w:locked/>
    <w:rsid w:val="00560AC4"/>
    <w:rPr>
      <w:rFonts w:ascii="Calibri" w:hAnsi="Calibri"/>
      <w:b/>
      <w:sz w:val="16"/>
      <w:szCs w:val="24"/>
    </w:rPr>
  </w:style>
  <w:style w:type="character" w:styleId="Odkaznakoment">
    <w:name w:val="annotation reference"/>
    <w:basedOn w:val="Standardnpsmoodstavce"/>
    <w:uiPriority w:val="99"/>
    <w:rsid w:val="00EC245F"/>
    <w:rPr>
      <w:sz w:val="16"/>
      <w:szCs w:val="16"/>
    </w:rPr>
  </w:style>
  <w:style w:type="character" w:styleId="Sledovanodkaz">
    <w:name w:val="FollowedHyperlink"/>
    <w:basedOn w:val="Standardnpsmoodstavce"/>
    <w:uiPriority w:val="99"/>
    <w:rsid w:val="00094A1C"/>
    <w:rPr>
      <w:color w:val="0000FF"/>
      <w:u w:val="single"/>
    </w:rPr>
  </w:style>
  <w:style w:type="character" w:customStyle="1" w:styleId="Kurzva">
    <w:name w:val="Kurzíva"/>
    <w:basedOn w:val="Standardnpsmoodstavce"/>
    <w:rsid w:val="00094A1C"/>
    <w:rPr>
      <w:i/>
    </w:rPr>
  </w:style>
  <w:style w:type="paragraph" w:styleId="Textkomente">
    <w:name w:val="annotation text"/>
    <w:basedOn w:val="Normln"/>
    <w:link w:val="TextkomenteChar"/>
    <w:uiPriority w:val="99"/>
    <w:rsid w:val="00EC245F"/>
    <w:rPr>
      <w:sz w:val="20"/>
      <w:szCs w:val="20"/>
    </w:rPr>
  </w:style>
  <w:style w:type="character" w:customStyle="1" w:styleId="TextkomenteChar">
    <w:name w:val="Text komentáře Char"/>
    <w:basedOn w:val="Standardnpsmoodstavce"/>
    <w:link w:val="Textkomente"/>
    <w:uiPriority w:val="99"/>
    <w:rsid w:val="00A50B2F"/>
    <w:rPr>
      <w:rFonts w:ascii="Calibri" w:hAnsi="Calibri"/>
    </w:rPr>
  </w:style>
  <w:style w:type="character" w:styleId="slostrnky">
    <w:name w:val="page number"/>
    <w:basedOn w:val="Standardnpsmoodstavce"/>
    <w:rsid w:val="00F2138F"/>
  </w:style>
  <w:style w:type="paragraph" w:styleId="Pedmtkomente">
    <w:name w:val="annotation subject"/>
    <w:basedOn w:val="Textkomente"/>
    <w:next w:val="Textkomente"/>
    <w:semiHidden/>
    <w:rsid w:val="00EC245F"/>
    <w:rPr>
      <w:b/>
      <w:bCs/>
    </w:rPr>
  </w:style>
  <w:style w:type="table" w:styleId="Mkatabulky">
    <w:name w:val="Table Grid"/>
    <w:basedOn w:val="Normlntabulka"/>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EC245F"/>
    <w:rPr>
      <w:rFonts w:ascii="Tahoma" w:hAnsi="Tahoma" w:cs="Tahoma"/>
      <w:sz w:val="16"/>
      <w:szCs w:val="16"/>
    </w:rPr>
  </w:style>
  <w:style w:type="paragraph" w:customStyle="1" w:styleId="doplnuchaze">
    <w:name w:val="doplní uchazeč"/>
    <w:basedOn w:val="Normln"/>
    <w:link w:val="doplnuchazeChar"/>
    <w:qFormat/>
    <w:rsid w:val="008F5A9A"/>
    <w:pPr>
      <w:jc w:val="center"/>
    </w:pPr>
    <w:rPr>
      <w:b/>
      <w:snapToGrid w:val="0"/>
      <w:szCs w:val="22"/>
    </w:rPr>
  </w:style>
  <w:style w:type="character" w:customStyle="1" w:styleId="doplnuchazeChar">
    <w:name w:val="doplní uchazeč Char"/>
    <w:link w:val="doplnuchaze"/>
    <w:rsid w:val="008F5A9A"/>
    <w:rPr>
      <w:rFonts w:ascii="Calibri" w:hAnsi="Calibri"/>
      <w:b/>
      <w:snapToGrid w:val="0"/>
      <w:sz w:val="22"/>
      <w:szCs w:val="22"/>
    </w:rPr>
  </w:style>
  <w:style w:type="paragraph" w:styleId="Zkladntext">
    <w:name w:val="Body Text"/>
    <w:basedOn w:val="Normln"/>
    <w:link w:val="ZkladntextChar"/>
    <w:uiPriority w:val="99"/>
    <w:rsid w:val="00A0113C"/>
    <w:pPr>
      <w:widowControl w:val="0"/>
      <w:spacing w:after="0" w:line="240" w:lineRule="auto"/>
      <w:jc w:val="both"/>
    </w:pPr>
    <w:rPr>
      <w:rFonts w:ascii="Arial" w:hAnsi="Arial"/>
      <w:sz w:val="20"/>
      <w:szCs w:val="20"/>
      <w:lang w:val="x-none" w:eastAsia="x-none"/>
    </w:rPr>
  </w:style>
  <w:style w:type="character" w:customStyle="1" w:styleId="ZkladntextChar">
    <w:name w:val="Základní text Char"/>
    <w:basedOn w:val="Standardnpsmoodstavce"/>
    <w:link w:val="Zkladntext"/>
    <w:uiPriority w:val="99"/>
    <w:rsid w:val="00A0113C"/>
    <w:rPr>
      <w:rFonts w:ascii="Arial" w:hAnsi="Arial"/>
      <w:lang w:val="x-none" w:eastAsia="x-none"/>
    </w:rPr>
  </w:style>
  <w:style w:type="paragraph" w:styleId="Odstavecseseznamem">
    <w:name w:val="List Paragraph"/>
    <w:basedOn w:val="Normln"/>
    <w:uiPriority w:val="99"/>
    <w:qFormat/>
    <w:rsid w:val="00D755B4"/>
    <w:pPr>
      <w:spacing w:after="0" w:line="240" w:lineRule="auto"/>
      <w:ind w:left="708"/>
    </w:pPr>
    <w:rPr>
      <w:rFonts w:ascii="Times New Roman" w:hAnsi="Times New Roman"/>
      <w:sz w:val="20"/>
      <w:szCs w:val="20"/>
    </w:rPr>
  </w:style>
  <w:style w:type="character" w:styleId="Zvraznn">
    <w:name w:val="Emphasis"/>
    <w:uiPriority w:val="20"/>
    <w:qFormat/>
    <w:rsid w:val="00D755B4"/>
    <w:rPr>
      <w:i/>
      <w:iCs/>
    </w:rPr>
  </w:style>
  <w:style w:type="paragraph" w:styleId="FormtovanvHTML">
    <w:name w:val="HTML Preformatted"/>
    <w:basedOn w:val="Normln"/>
    <w:link w:val="FormtovanvHTMLChar"/>
    <w:uiPriority w:val="99"/>
    <w:rsid w:val="00D75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sz w:val="20"/>
      <w:szCs w:val="20"/>
      <w:lang w:val="en-US" w:eastAsia="en-US"/>
    </w:rPr>
  </w:style>
  <w:style w:type="character" w:customStyle="1" w:styleId="FormtovanvHTMLChar">
    <w:name w:val="Formátovaný v HTML Char"/>
    <w:basedOn w:val="Standardnpsmoodstavce"/>
    <w:link w:val="FormtovanvHTML"/>
    <w:uiPriority w:val="99"/>
    <w:rsid w:val="00D755B4"/>
    <w:rPr>
      <w:rFonts w:ascii="Arial Unicode MS" w:eastAsia="Arial Unicode MS" w:hAnsi="Arial Unicode MS"/>
      <w:lang w:val="en-US" w:eastAsia="en-US"/>
    </w:rPr>
  </w:style>
  <w:style w:type="paragraph" w:customStyle="1" w:styleId="TSTextlnkuslovan">
    <w:name w:val="TS Text článku číslovaný"/>
    <w:basedOn w:val="Normln"/>
    <w:link w:val="TSTextlnkuslovanChar"/>
    <w:rsid w:val="00D755B4"/>
    <w:pPr>
      <w:tabs>
        <w:tab w:val="num" w:pos="737"/>
      </w:tabs>
      <w:ind w:left="737" w:hanging="737"/>
      <w:jc w:val="both"/>
    </w:pPr>
    <w:rPr>
      <w:rFonts w:ascii="Arial" w:hAnsi="Arial"/>
      <w:lang w:eastAsia="en-US"/>
    </w:rPr>
  </w:style>
  <w:style w:type="character" w:customStyle="1" w:styleId="TSTextlnkuslovanChar">
    <w:name w:val="TS Text článku číslovaný Char"/>
    <w:link w:val="TSTextlnkuslovan"/>
    <w:rsid w:val="00D755B4"/>
    <w:rPr>
      <w:rFonts w:ascii="Arial" w:hAnsi="Arial"/>
      <w:sz w:val="22"/>
      <w:szCs w:val="24"/>
      <w:lang w:eastAsia="en-US"/>
    </w:rPr>
  </w:style>
  <w:style w:type="paragraph" w:customStyle="1" w:styleId="TSlneksmlouvy">
    <w:name w:val="TS Článek smlouvy"/>
    <w:basedOn w:val="Normln"/>
    <w:next w:val="TSTextlnkuslovan"/>
    <w:rsid w:val="00D755B4"/>
    <w:pPr>
      <w:keepNext/>
      <w:suppressAutoHyphens/>
      <w:spacing w:before="480" w:after="240"/>
      <w:ind w:left="6663"/>
      <w:jc w:val="center"/>
      <w:outlineLvl w:val="0"/>
    </w:pPr>
    <w:rPr>
      <w:rFonts w:ascii="Arial" w:hAnsi="Arial"/>
      <w:b/>
      <w:u w:val="single"/>
      <w:lang w:eastAsia="en-US"/>
    </w:rPr>
  </w:style>
  <w:style w:type="paragraph" w:customStyle="1" w:styleId="Default">
    <w:name w:val="Default"/>
    <w:uiPriority w:val="99"/>
    <w:rsid w:val="00D755B4"/>
    <w:pPr>
      <w:autoSpaceDE w:val="0"/>
      <w:autoSpaceDN w:val="0"/>
      <w:adjustRightInd w:val="0"/>
    </w:pPr>
    <w:rPr>
      <w:rFonts w:eastAsia="Calibri"/>
      <w:color w:val="000000"/>
      <w:sz w:val="24"/>
      <w:szCs w:val="24"/>
      <w:lang w:eastAsia="en-US"/>
    </w:rPr>
  </w:style>
  <w:style w:type="paragraph" w:styleId="Revize">
    <w:name w:val="Revision"/>
    <w:hidden/>
    <w:uiPriority w:val="99"/>
    <w:semiHidden/>
    <w:rsid w:val="00F277D3"/>
    <w:rPr>
      <w:rFonts w:ascii="Calibri" w:hAnsi="Calibri"/>
      <w:sz w:val="22"/>
      <w:szCs w:val="24"/>
    </w:rPr>
  </w:style>
  <w:style w:type="paragraph" w:styleId="Textvysvtlivek">
    <w:name w:val="endnote text"/>
    <w:basedOn w:val="Normln"/>
    <w:link w:val="TextvysvtlivekChar"/>
    <w:rsid w:val="00E3121F"/>
    <w:rPr>
      <w:sz w:val="20"/>
      <w:szCs w:val="20"/>
    </w:rPr>
  </w:style>
  <w:style w:type="character" w:customStyle="1" w:styleId="TextvysvtlivekChar">
    <w:name w:val="Text vysvětlivek Char"/>
    <w:basedOn w:val="Standardnpsmoodstavce"/>
    <w:link w:val="Textvysvtlivek"/>
    <w:rsid w:val="00E3121F"/>
    <w:rPr>
      <w:rFonts w:ascii="Calibri" w:hAnsi="Calibri"/>
    </w:rPr>
  </w:style>
  <w:style w:type="paragraph" w:customStyle="1" w:styleId="RLdajeosmluvnstran0">
    <w:name w:val="RL Údaje o smluvní straně"/>
    <w:basedOn w:val="Normln"/>
    <w:rsid w:val="00E3121F"/>
    <w:pPr>
      <w:jc w:val="center"/>
    </w:pPr>
    <w:rPr>
      <w:lang w:eastAsia="en-US"/>
    </w:rPr>
  </w:style>
  <w:style w:type="paragraph" w:customStyle="1" w:styleId="xl66">
    <w:name w:val="xl66"/>
    <w:basedOn w:val="Normln"/>
    <w:rsid w:val="00C26DC2"/>
    <w:pPr>
      <w:shd w:val="clear" w:color="000000" w:fill="FFFFFF"/>
      <w:spacing w:before="100" w:beforeAutospacing="1" w:after="100" w:afterAutospacing="1" w:line="240" w:lineRule="auto"/>
    </w:pPr>
    <w:rPr>
      <w:rFonts w:ascii="Times New Roman" w:hAnsi="Times New Roman"/>
      <w:sz w:val="24"/>
    </w:rPr>
  </w:style>
  <w:style w:type="paragraph" w:customStyle="1" w:styleId="xl67">
    <w:name w:val="xl67"/>
    <w:basedOn w:val="Normln"/>
    <w:rsid w:val="00C26DC2"/>
    <w:pPr>
      <w:shd w:val="clear" w:color="000000" w:fill="FFFFFF"/>
      <w:spacing w:before="100" w:beforeAutospacing="1" w:after="100" w:afterAutospacing="1" w:line="240" w:lineRule="auto"/>
      <w:jc w:val="center"/>
    </w:pPr>
    <w:rPr>
      <w:rFonts w:ascii="Times New Roman" w:hAnsi="Times New Roman"/>
      <w:sz w:val="24"/>
    </w:rPr>
  </w:style>
  <w:style w:type="paragraph" w:customStyle="1" w:styleId="xl68">
    <w:name w:val="xl68"/>
    <w:basedOn w:val="Normln"/>
    <w:rsid w:val="00C26DC2"/>
    <w:pPr>
      <w:shd w:val="clear" w:color="000000" w:fill="FFFFFF"/>
      <w:spacing w:before="100" w:beforeAutospacing="1" w:after="100" w:afterAutospacing="1" w:line="240" w:lineRule="auto"/>
      <w:jc w:val="center"/>
      <w:textAlignment w:val="center"/>
    </w:pPr>
    <w:rPr>
      <w:rFonts w:ascii="Times New Roman" w:hAnsi="Times New Roman"/>
      <w:sz w:val="24"/>
    </w:rPr>
  </w:style>
  <w:style w:type="paragraph" w:customStyle="1" w:styleId="xl69">
    <w:name w:val="xl69"/>
    <w:basedOn w:val="Normln"/>
    <w:rsid w:val="00C26DC2"/>
    <w:pPr>
      <w:shd w:val="clear" w:color="000000" w:fill="FFFFFF"/>
      <w:spacing w:before="100" w:beforeAutospacing="1" w:after="100" w:afterAutospacing="1" w:line="240" w:lineRule="auto"/>
      <w:jc w:val="center"/>
    </w:pPr>
    <w:rPr>
      <w:rFonts w:ascii="Times New Roman" w:hAnsi="Times New Roman"/>
      <w:sz w:val="20"/>
      <w:szCs w:val="20"/>
    </w:rPr>
  </w:style>
  <w:style w:type="paragraph" w:customStyle="1" w:styleId="xl70">
    <w:name w:val="xl70"/>
    <w:basedOn w:val="Normln"/>
    <w:rsid w:val="00C26DC2"/>
    <w:pPr>
      <w:shd w:val="clear" w:color="000000" w:fill="FFFFFF"/>
      <w:spacing w:before="100" w:beforeAutospacing="1" w:after="100" w:afterAutospacing="1" w:line="240" w:lineRule="auto"/>
    </w:pPr>
    <w:rPr>
      <w:rFonts w:ascii="Times New Roman" w:hAnsi="Times New Roman"/>
      <w:sz w:val="20"/>
      <w:szCs w:val="20"/>
    </w:rPr>
  </w:style>
  <w:style w:type="paragraph" w:customStyle="1" w:styleId="xl71">
    <w:name w:val="xl71"/>
    <w:basedOn w:val="Normln"/>
    <w:rsid w:val="00C26DC2"/>
    <w:pPr>
      <w:shd w:val="clear" w:color="000000" w:fill="FFFFFF"/>
      <w:spacing w:before="100" w:beforeAutospacing="1" w:after="100" w:afterAutospacing="1" w:line="240" w:lineRule="auto"/>
      <w:jc w:val="center"/>
      <w:textAlignment w:val="top"/>
    </w:pPr>
    <w:rPr>
      <w:rFonts w:ascii="Times New Roman" w:hAnsi="Times New Roman"/>
      <w:sz w:val="20"/>
      <w:szCs w:val="20"/>
    </w:rPr>
  </w:style>
  <w:style w:type="paragraph" w:customStyle="1" w:styleId="xl72">
    <w:name w:val="xl72"/>
    <w:basedOn w:val="Normln"/>
    <w:rsid w:val="00C26DC2"/>
    <w:pP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73">
    <w:name w:val="xl73"/>
    <w:basedOn w:val="Normln"/>
    <w:rsid w:val="00C26DC2"/>
    <w:pPr>
      <w:shd w:val="clear" w:color="000000" w:fill="FFFFFF"/>
      <w:spacing w:before="100" w:beforeAutospacing="1" w:after="100" w:afterAutospacing="1" w:line="240" w:lineRule="auto"/>
      <w:jc w:val="center"/>
    </w:pPr>
    <w:rPr>
      <w:rFonts w:ascii="Times New Roman" w:hAnsi="Times New Roman"/>
      <w:sz w:val="24"/>
    </w:rPr>
  </w:style>
  <w:style w:type="paragraph" w:customStyle="1" w:styleId="xl74">
    <w:name w:val="xl74"/>
    <w:basedOn w:val="Normln"/>
    <w:rsid w:val="00C26DC2"/>
    <w:pPr>
      <w:spacing w:before="100" w:beforeAutospacing="1" w:after="100" w:afterAutospacing="1" w:line="240" w:lineRule="auto"/>
      <w:jc w:val="center"/>
      <w:textAlignment w:val="top"/>
    </w:pPr>
    <w:rPr>
      <w:rFonts w:ascii="Times New Roman" w:hAnsi="Times New Roman"/>
      <w:sz w:val="20"/>
      <w:szCs w:val="20"/>
    </w:rPr>
  </w:style>
  <w:style w:type="paragraph" w:customStyle="1" w:styleId="xl75">
    <w:name w:val="xl75"/>
    <w:basedOn w:val="Normln"/>
    <w:rsid w:val="00C26DC2"/>
    <w:pPr>
      <w:shd w:val="clear" w:color="000000" w:fill="92D050"/>
      <w:spacing w:before="100" w:beforeAutospacing="1" w:after="100" w:afterAutospacing="1" w:line="240" w:lineRule="auto"/>
      <w:jc w:val="center"/>
      <w:textAlignment w:val="center"/>
    </w:pPr>
    <w:rPr>
      <w:b/>
      <w:bCs/>
      <w:color w:val="FFFFFF"/>
      <w:sz w:val="24"/>
    </w:rPr>
  </w:style>
  <w:style w:type="character" w:customStyle="1" w:styleId="platne1">
    <w:name w:val="platne1"/>
    <w:basedOn w:val="Standardnpsmoodstavce"/>
    <w:rsid w:val="00330E6E"/>
  </w:style>
  <w:style w:type="paragraph" w:customStyle="1" w:styleId="MZeSMLNadpis1">
    <w:name w:val="MZe SML Nadpis 1"/>
    <w:basedOn w:val="Nadpis1"/>
    <w:link w:val="MZeSMLNadpis1Char"/>
    <w:uiPriority w:val="99"/>
    <w:qFormat/>
    <w:rsid w:val="00981E87"/>
    <w:pPr>
      <w:numPr>
        <w:numId w:val="8"/>
      </w:numPr>
      <w:tabs>
        <w:tab w:val="left" w:pos="567"/>
        <w:tab w:val="left" w:pos="1134"/>
      </w:tabs>
      <w:spacing w:after="240" w:line="240" w:lineRule="auto"/>
      <w:jc w:val="both"/>
    </w:pPr>
    <w:rPr>
      <w:rFonts w:eastAsiaTheme="majorEastAsia"/>
      <w:caps/>
      <w:kern w:val="0"/>
      <w:sz w:val="24"/>
      <w:szCs w:val="24"/>
    </w:rPr>
  </w:style>
  <w:style w:type="paragraph" w:customStyle="1" w:styleId="MZeSMLNadpis2">
    <w:name w:val="MZe SML Nadpis 2"/>
    <w:basedOn w:val="Normln"/>
    <w:uiPriority w:val="99"/>
    <w:qFormat/>
    <w:rsid w:val="00981E87"/>
    <w:pPr>
      <w:numPr>
        <w:ilvl w:val="1"/>
        <w:numId w:val="8"/>
      </w:numPr>
      <w:spacing w:before="120" w:after="0" w:line="240" w:lineRule="auto"/>
      <w:jc w:val="both"/>
    </w:pPr>
    <w:rPr>
      <w:rFonts w:ascii="Arial" w:hAnsi="Arial" w:cs="Arial"/>
      <w:sz w:val="24"/>
    </w:rPr>
  </w:style>
  <w:style w:type="character" w:customStyle="1" w:styleId="MZeSMLNadpis1Char">
    <w:name w:val="MZe SML Nadpis 1 Char"/>
    <w:basedOn w:val="Standardnpsmoodstavce"/>
    <w:link w:val="MZeSMLNadpis1"/>
    <w:uiPriority w:val="99"/>
    <w:rsid w:val="00981E87"/>
    <w:rPr>
      <w:rFonts w:ascii="Arial" w:eastAsiaTheme="majorEastAsia" w:hAnsi="Arial" w:cs="Arial"/>
      <w:b/>
      <w:bCs/>
      <w:caps/>
      <w:sz w:val="24"/>
      <w:szCs w:val="24"/>
    </w:rPr>
  </w:style>
  <w:style w:type="paragraph" w:customStyle="1" w:styleId="MZeSMLNAdpis3">
    <w:name w:val="MZe SML NAdpis 3"/>
    <w:basedOn w:val="Normln"/>
    <w:uiPriority w:val="99"/>
    <w:qFormat/>
    <w:rsid w:val="00981E87"/>
    <w:pPr>
      <w:keepNext/>
      <w:keepLines/>
      <w:numPr>
        <w:ilvl w:val="2"/>
        <w:numId w:val="8"/>
      </w:numPr>
      <w:spacing w:before="120" w:after="0" w:line="240" w:lineRule="auto"/>
      <w:jc w:val="both"/>
    </w:pPr>
    <w:rPr>
      <w:rFonts w:ascii="Arial" w:hAnsi="Arial" w:cs="Arial"/>
      <w:sz w:val="24"/>
    </w:rPr>
  </w:style>
  <w:style w:type="paragraph" w:customStyle="1" w:styleId="4DNormln">
    <w:name w:val="4D Normální"/>
    <w:link w:val="4DNormlnChar"/>
    <w:rsid w:val="00981E87"/>
    <w:rPr>
      <w:rFonts w:ascii="Arial" w:hAnsi="Arial" w:cs="Tahoma"/>
    </w:rPr>
  </w:style>
  <w:style w:type="character" w:customStyle="1" w:styleId="4DNormlnChar">
    <w:name w:val="4D Normální Char"/>
    <w:basedOn w:val="Standardnpsmoodstavce"/>
    <w:link w:val="4DNormln"/>
    <w:rsid w:val="00981E87"/>
    <w:rPr>
      <w:rFonts w:ascii="Arial" w:hAnsi="Arial" w:cs="Tahoma"/>
    </w:rPr>
  </w:style>
  <w:style w:type="paragraph" w:customStyle="1" w:styleId="doplnzadavatel">
    <w:name w:val="doplní zadavatel"/>
    <w:basedOn w:val="doplnuchaze"/>
    <w:qFormat/>
    <w:rsid w:val="00981E87"/>
    <w:pPr>
      <w:snapToGrid w:val="0"/>
    </w:pPr>
    <w:rPr>
      <w:rFonts w:ascii="Times New Roman" w:hAnsi="Times New Roman"/>
      <w:snapToGrid/>
      <w:lang w:eastAsia="en-US"/>
    </w:rPr>
  </w:style>
  <w:style w:type="character" w:customStyle="1" w:styleId="dn">
    <w:name w:val="Žádný"/>
    <w:rsid w:val="00FD1422"/>
  </w:style>
  <w:style w:type="paragraph" w:styleId="Podtitul">
    <w:name w:val="Subtitle"/>
    <w:basedOn w:val="4DNormln"/>
    <w:next w:val="Normln"/>
    <w:link w:val="PodtitulChar"/>
    <w:uiPriority w:val="11"/>
    <w:qFormat/>
    <w:rsid w:val="00A5430A"/>
    <w:pPr>
      <w:spacing w:before="120" w:after="120" w:line="276" w:lineRule="auto"/>
      <w:jc w:val="both"/>
    </w:pPr>
    <w:rPr>
      <w:rFonts w:cs="Arial"/>
    </w:rPr>
  </w:style>
  <w:style w:type="character" w:customStyle="1" w:styleId="PodtitulChar">
    <w:name w:val="Podtitul Char"/>
    <w:basedOn w:val="Standardnpsmoodstavce"/>
    <w:link w:val="Podtitul"/>
    <w:uiPriority w:val="11"/>
    <w:rsid w:val="00A5430A"/>
    <w:rPr>
      <w:rFonts w:ascii="Arial" w:hAnsi="Arial" w:cs="Arial"/>
    </w:rPr>
  </w:style>
  <w:style w:type="table" w:customStyle="1" w:styleId="Svtltabulkasmkou1zvraznn51">
    <w:name w:val="Světlá tabulka s mřížkou 1 – zvýraznění 51"/>
    <w:basedOn w:val="Normlntabulka"/>
    <w:uiPriority w:val="46"/>
    <w:rsid w:val="00D85752"/>
    <w:rPr>
      <w:rFonts w:ascii="Calibri" w:hAnsi="Calibri"/>
      <w:sz w:val="21"/>
      <w:szCs w:val="21"/>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styleId="Obsah1">
    <w:name w:val="toc 1"/>
    <w:basedOn w:val="Normln"/>
    <w:next w:val="Normln"/>
    <w:autoRedefine/>
    <w:uiPriority w:val="39"/>
    <w:unhideWhenUsed/>
    <w:rsid w:val="00A96BA1"/>
    <w:pPr>
      <w:spacing w:after="100"/>
    </w:pPr>
  </w:style>
  <w:style w:type="paragraph" w:styleId="Obsah2">
    <w:name w:val="toc 2"/>
    <w:basedOn w:val="Normln"/>
    <w:next w:val="Normln"/>
    <w:autoRedefine/>
    <w:uiPriority w:val="39"/>
    <w:unhideWhenUsed/>
    <w:rsid w:val="00A96BA1"/>
    <w:pPr>
      <w:spacing w:after="100"/>
      <w:ind w:left="220"/>
    </w:pPr>
  </w:style>
  <w:style w:type="paragraph" w:styleId="Obsah3">
    <w:name w:val="toc 3"/>
    <w:basedOn w:val="Normln"/>
    <w:next w:val="Normln"/>
    <w:autoRedefine/>
    <w:uiPriority w:val="39"/>
    <w:unhideWhenUsed/>
    <w:rsid w:val="00A96BA1"/>
    <w:pPr>
      <w:spacing w:after="100"/>
      <w:ind w:left="440"/>
    </w:pPr>
  </w:style>
  <w:style w:type="paragraph" w:styleId="Titulek">
    <w:name w:val="caption"/>
    <w:basedOn w:val="Normln"/>
    <w:next w:val="Normln"/>
    <w:unhideWhenUsed/>
    <w:qFormat/>
    <w:rsid w:val="00D34926"/>
    <w:pPr>
      <w:spacing w:after="200" w:line="240" w:lineRule="auto"/>
    </w:pPr>
    <w:rPr>
      <w:i/>
      <w:iCs/>
      <w:color w:val="1F497D" w:themeColor="text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Body Text" w:uiPriority="99"/>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Hyperlink" w:uiPriority="99" w:qFormat="1"/>
    <w:lsdException w:name="FollowedHyperlink" w:uiPriority="99"/>
    <w:lsdException w:name="Strong" w:semiHidden="0" w:unhideWhenUsed="0" w:qFormat="1"/>
    <w:lsdException w:name="Emphasis" w:semiHidden="0" w:uiPriority="20" w:unhideWhenUsed="0" w:qFormat="1"/>
    <w:lsdException w:name="HTML Preformatted" w:uiPriority="99"/>
    <w:lsdException w:name="Normal Table" w:semiHidden="0" w:unhideWhenUsed="0"/>
    <w:lsdException w:name="No List" w:uiPriority="99"/>
    <w:lsdException w:name="Table Web 1" w:semiHidden="0" w:unhideWhenUsed="0"/>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5355F"/>
    <w:pPr>
      <w:spacing w:after="120" w:line="280" w:lineRule="exact"/>
    </w:pPr>
    <w:rPr>
      <w:rFonts w:ascii="Calibri" w:hAnsi="Calibri"/>
      <w:sz w:val="22"/>
      <w:szCs w:val="24"/>
    </w:rPr>
  </w:style>
  <w:style w:type="paragraph" w:styleId="Nadpis1">
    <w:name w:val="heading 1"/>
    <w:basedOn w:val="Normln"/>
    <w:next w:val="Normln"/>
    <w:qFormat/>
    <w:rsid w:val="005F76F9"/>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semiHidden/>
    <w:unhideWhenUsed/>
    <w:qFormat/>
    <w:rsid w:val="00D755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next w:val="Normln"/>
    <w:link w:val="Nadpis4Char"/>
    <w:semiHidden/>
    <w:unhideWhenUsed/>
    <w:qFormat/>
    <w:rsid w:val="00D755B4"/>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6">
    <w:name w:val="heading 6"/>
    <w:basedOn w:val="Normln"/>
    <w:next w:val="Normln"/>
    <w:link w:val="Nadpis6Char"/>
    <w:semiHidden/>
    <w:unhideWhenUsed/>
    <w:qFormat/>
    <w:rsid w:val="00EE3F4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rsid w:val="00D755B4"/>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semiHidden/>
    <w:rsid w:val="00D755B4"/>
    <w:rPr>
      <w:rFonts w:asciiTheme="majorHAnsi" w:eastAsiaTheme="majorEastAsia" w:hAnsiTheme="majorHAnsi" w:cstheme="majorBidi"/>
      <w:b/>
      <w:bCs/>
      <w:i/>
      <w:iCs/>
      <w:color w:val="4F81BD" w:themeColor="accent1"/>
      <w:sz w:val="22"/>
      <w:szCs w:val="24"/>
    </w:rPr>
  </w:style>
  <w:style w:type="character" w:customStyle="1" w:styleId="Nadpis6Char">
    <w:name w:val="Nadpis 6 Char"/>
    <w:basedOn w:val="Standardnpsmoodstavce"/>
    <w:link w:val="Nadpis6"/>
    <w:semiHidden/>
    <w:rsid w:val="00EE3F49"/>
    <w:rPr>
      <w:rFonts w:asciiTheme="majorHAnsi" w:eastAsiaTheme="majorEastAsia" w:hAnsiTheme="majorHAnsi" w:cstheme="majorBidi"/>
      <w:i/>
      <w:iCs/>
      <w:color w:val="243F60" w:themeColor="accent1" w:themeShade="7F"/>
      <w:sz w:val="22"/>
      <w:szCs w:val="24"/>
    </w:rPr>
  </w:style>
  <w:style w:type="paragraph" w:customStyle="1" w:styleId="RLTextlnkuslovan">
    <w:name w:val="RL Text článku číslovaný"/>
    <w:basedOn w:val="Normln"/>
    <w:link w:val="RLTextlnkuslovanChar"/>
    <w:qFormat/>
    <w:rsid w:val="00E43F5C"/>
    <w:pPr>
      <w:numPr>
        <w:ilvl w:val="1"/>
        <w:numId w:val="1"/>
      </w:numPr>
      <w:jc w:val="both"/>
    </w:pPr>
  </w:style>
  <w:style w:type="character" w:customStyle="1" w:styleId="RLTextlnkuslovanChar">
    <w:name w:val="RL Text článku číslovaný Char"/>
    <w:basedOn w:val="Standardnpsmoodstavce"/>
    <w:link w:val="RLTextlnkuslovan"/>
    <w:rsid w:val="00CB4254"/>
    <w:rPr>
      <w:rFonts w:ascii="Calibri" w:hAnsi="Calibri"/>
      <w:sz w:val="22"/>
      <w:szCs w:val="24"/>
    </w:rPr>
  </w:style>
  <w:style w:type="paragraph" w:customStyle="1" w:styleId="RLlneksmlouvy">
    <w:name w:val="RL Článek smlouvy"/>
    <w:basedOn w:val="Normln"/>
    <w:next w:val="RLTextlnkuslovan"/>
    <w:qFormat/>
    <w:rsid w:val="00EC245F"/>
    <w:pPr>
      <w:keepNext/>
      <w:numPr>
        <w:numId w:val="1"/>
      </w:numPr>
      <w:suppressAutoHyphens/>
      <w:spacing w:before="360"/>
      <w:jc w:val="both"/>
      <w:outlineLvl w:val="0"/>
    </w:pPr>
    <w:rPr>
      <w:b/>
      <w:lang w:eastAsia="en-US"/>
    </w:rPr>
  </w:style>
  <w:style w:type="paragraph" w:customStyle="1" w:styleId="RLdajeosmluvnstran">
    <w:name w:val="RL  údaje o smluvní straně"/>
    <w:basedOn w:val="Normln"/>
    <w:rsid w:val="00CA53F7"/>
    <w:pPr>
      <w:jc w:val="center"/>
    </w:pPr>
    <w:rPr>
      <w:lang w:eastAsia="en-US"/>
    </w:rPr>
  </w:style>
  <w:style w:type="paragraph" w:customStyle="1" w:styleId="RLProhlensmluvnchstran">
    <w:name w:val="RL Prohlášení smluvních stran"/>
    <w:basedOn w:val="Normln"/>
    <w:link w:val="RLProhlensmluvnchstranChar"/>
    <w:rsid w:val="00CA53F7"/>
    <w:pPr>
      <w:jc w:val="center"/>
    </w:pPr>
    <w:rPr>
      <w:b/>
    </w:rPr>
  </w:style>
  <w:style w:type="character" w:customStyle="1" w:styleId="RLProhlensmluvnchstranChar">
    <w:name w:val="RL Prohlášení smluvních stran Char"/>
    <w:basedOn w:val="Standardnpsmoodstavce"/>
    <w:link w:val="RLProhlensmluvnchstran"/>
    <w:rsid w:val="00EC245F"/>
    <w:rPr>
      <w:rFonts w:ascii="Garamond" w:hAnsi="Garamond"/>
      <w:b/>
      <w:sz w:val="24"/>
      <w:szCs w:val="24"/>
      <w:lang w:val="cs-CZ" w:eastAsia="cs-CZ" w:bidi="ar-SA"/>
    </w:rPr>
  </w:style>
  <w:style w:type="character" w:styleId="Hypertextovodkaz">
    <w:name w:val="Hyperlink"/>
    <w:basedOn w:val="Standardnpsmoodstavce"/>
    <w:uiPriority w:val="99"/>
    <w:qFormat/>
    <w:rsid w:val="00094A1C"/>
    <w:rPr>
      <w:color w:val="0000FF"/>
      <w:u w:val="single"/>
    </w:rPr>
  </w:style>
  <w:style w:type="paragraph" w:styleId="Nzev">
    <w:name w:val="Title"/>
    <w:basedOn w:val="Normln"/>
    <w:qFormat/>
    <w:rsid w:val="00A02DFC"/>
    <w:pPr>
      <w:spacing w:before="240" w:after="60"/>
      <w:jc w:val="center"/>
      <w:outlineLvl w:val="0"/>
    </w:pPr>
    <w:rPr>
      <w:rFonts w:ascii="Arial" w:hAnsi="Arial" w:cs="Arial"/>
      <w:b/>
      <w:bCs/>
      <w:kern w:val="28"/>
      <w:sz w:val="32"/>
      <w:szCs w:val="32"/>
    </w:rPr>
  </w:style>
  <w:style w:type="paragraph" w:customStyle="1" w:styleId="Seznamploh">
    <w:name w:val="Seznam příloh"/>
    <w:basedOn w:val="RLTextlnkuslovan"/>
    <w:rsid w:val="00B26686"/>
    <w:pPr>
      <w:numPr>
        <w:ilvl w:val="0"/>
        <w:numId w:val="0"/>
      </w:numPr>
      <w:ind w:left="3572" w:hanging="1361"/>
    </w:pPr>
    <w:rPr>
      <w:szCs w:val="20"/>
      <w:lang w:eastAsia="en-US"/>
    </w:rPr>
  </w:style>
  <w:style w:type="paragraph" w:customStyle="1" w:styleId="RLnzevsmlouvy">
    <w:name w:val="RL název smlouvy"/>
    <w:basedOn w:val="Normln"/>
    <w:next w:val="Normln"/>
    <w:rsid w:val="00C70F7A"/>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color w:val="808080"/>
      <w:sz w:val="16"/>
    </w:rPr>
  </w:style>
  <w:style w:type="character" w:customStyle="1" w:styleId="ZpatChar">
    <w:name w:val="Zápatí Char"/>
    <w:link w:val="Zpat"/>
    <w:uiPriority w:val="99"/>
    <w:locked/>
    <w:rsid w:val="00560AC4"/>
    <w:rPr>
      <w:rFonts w:ascii="Calibri" w:hAnsi="Calibri"/>
      <w:color w:val="808080"/>
      <w:sz w:val="16"/>
      <w:szCs w:val="24"/>
    </w:rPr>
  </w:style>
  <w:style w:type="paragraph" w:styleId="Zhlav">
    <w:name w:val="header"/>
    <w:basedOn w:val="Normln"/>
    <w:link w:val="ZhlavChar"/>
    <w:uiPriority w:val="99"/>
    <w:rsid w:val="0094351E"/>
    <w:pPr>
      <w:pBdr>
        <w:bottom w:val="single" w:sz="6" w:space="6" w:color="808080"/>
      </w:pBdr>
      <w:tabs>
        <w:tab w:val="center" w:pos="4536"/>
        <w:tab w:val="right" w:pos="9072"/>
      </w:tabs>
      <w:spacing w:after="0"/>
    </w:pPr>
    <w:rPr>
      <w:b/>
      <w:sz w:val="16"/>
    </w:rPr>
  </w:style>
  <w:style w:type="character" w:customStyle="1" w:styleId="ZhlavChar">
    <w:name w:val="Záhlaví Char"/>
    <w:link w:val="Zhlav"/>
    <w:uiPriority w:val="99"/>
    <w:locked/>
    <w:rsid w:val="00560AC4"/>
    <w:rPr>
      <w:rFonts w:ascii="Calibri" w:hAnsi="Calibri"/>
      <w:b/>
      <w:sz w:val="16"/>
      <w:szCs w:val="24"/>
    </w:rPr>
  </w:style>
  <w:style w:type="character" w:styleId="Odkaznakoment">
    <w:name w:val="annotation reference"/>
    <w:basedOn w:val="Standardnpsmoodstavce"/>
    <w:uiPriority w:val="99"/>
    <w:rsid w:val="00EC245F"/>
    <w:rPr>
      <w:sz w:val="16"/>
      <w:szCs w:val="16"/>
    </w:rPr>
  </w:style>
  <w:style w:type="character" w:styleId="Sledovanodkaz">
    <w:name w:val="FollowedHyperlink"/>
    <w:basedOn w:val="Standardnpsmoodstavce"/>
    <w:uiPriority w:val="99"/>
    <w:rsid w:val="00094A1C"/>
    <w:rPr>
      <w:color w:val="0000FF"/>
      <w:u w:val="single"/>
    </w:rPr>
  </w:style>
  <w:style w:type="character" w:customStyle="1" w:styleId="Kurzva">
    <w:name w:val="Kurzíva"/>
    <w:basedOn w:val="Standardnpsmoodstavce"/>
    <w:rsid w:val="00094A1C"/>
    <w:rPr>
      <w:i/>
    </w:rPr>
  </w:style>
  <w:style w:type="paragraph" w:styleId="Textkomente">
    <w:name w:val="annotation text"/>
    <w:basedOn w:val="Normln"/>
    <w:link w:val="TextkomenteChar"/>
    <w:uiPriority w:val="99"/>
    <w:rsid w:val="00EC245F"/>
    <w:rPr>
      <w:sz w:val="20"/>
      <w:szCs w:val="20"/>
    </w:rPr>
  </w:style>
  <w:style w:type="character" w:customStyle="1" w:styleId="TextkomenteChar">
    <w:name w:val="Text komentáře Char"/>
    <w:basedOn w:val="Standardnpsmoodstavce"/>
    <w:link w:val="Textkomente"/>
    <w:uiPriority w:val="99"/>
    <w:rsid w:val="00A50B2F"/>
    <w:rPr>
      <w:rFonts w:ascii="Calibri" w:hAnsi="Calibri"/>
    </w:rPr>
  </w:style>
  <w:style w:type="character" w:styleId="slostrnky">
    <w:name w:val="page number"/>
    <w:basedOn w:val="Standardnpsmoodstavce"/>
    <w:rsid w:val="00F2138F"/>
  </w:style>
  <w:style w:type="paragraph" w:styleId="Pedmtkomente">
    <w:name w:val="annotation subject"/>
    <w:basedOn w:val="Textkomente"/>
    <w:next w:val="Textkomente"/>
    <w:semiHidden/>
    <w:rsid w:val="00EC245F"/>
    <w:rPr>
      <w:b/>
      <w:bCs/>
    </w:rPr>
  </w:style>
  <w:style w:type="table" w:styleId="Mkatabulky">
    <w:name w:val="Table Grid"/>
    <w:basedOn w:val="Normlntabulka"/>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EC245F"/>
    <w:rPr>
      <w:rFonts w:ascii="Tahoma" w:hAnsi="Tahoma" w:cs="Tahoma"/>
      <w:sz w:val="16"/>
      <w:szCs w:val="16"/>
    </w:rPr>
  </w:style>
  <w:style w:type="paragraph" w:customStyle="1" w:styleId="doplnuchaze">
    <w:name w:val="doplní uchazeč"/>
    <w:basedOn w:val="Normln"/>
    <w:link w:val="doplnuchazeChar"/>
    <w:qFormat/>
    <w:rsid w:val="008F5A9A"/>
    <w:pPr>
      <w:jc w:val="center"/>
    </w:pPr>
    <w:rPr>
      <w:b/>
      <w:snapToGrid w:val="0"/>
      <w:szCs w:val="22"/>
    </w:rPr>
  </w:style>
  <w:style w:type="character" w:customStyle="1" w:styleId="doplnuchazeChar">
    <w:name w:val="doplní uchazeč Char"/>
    <w:link w:val="doplnuchaze"/>
    <w:rsid w:val="008F5A9A"/>
    <w:rPr>
      <w:rFonts w:ascii="Calibri" w:hAnsi="Calibri"/>
      <w:b/>
      <w:snapToGrid w:val="0"/>
      <w:sz w:val="22"/>
      <w:szCs w:val="22"/>
    </w:rPr>
  </w:style>
  <w:style w:type="paragraph" w:styleId="Zkladntext">
    <w:name w:val="Body Text"/>
    <w:basedOn w:val="Normln"/>
    <w:link w:val="ZkladntextChar"/>
    <w:uiPriority w:val="99"/>
    <w:rsid w:val="00A0113C"/>
    <w:pPr>
      <w:widowControl w:val="0"/>
      <w:spacing w:after="0" w:line="240" w:lineRule="auto"/>
      <w:jc w:val="both"/>
    </w:pPr>
    <w:rPr>
      <w:rFonts w:ascii="Arial" w:hAnsi="Arial"/>
      <w:sz w:val="20"/>
      <w:szCs w:val="20"/>
      <w:lang w:val="x-none" w:eastAsia="x-none"/>
    </w:rPr>
  </w:style>
  <w:style w:type="character" w:customStyle="1" w:styleId="ZkladntextChar">
    <w:name w:val="Základní text Char"/>
    <w:basedOn w:val="Standardnpsmoodstavce"/>
    <w:link w:val="Zkladntext"/>
    <w:uiPriority w:val="99"/>
    <w:rsid w:val="00A0113C"/>
    <w:rPr>
      <w:rFonts w:ascii="Arial" w:hAnsi="Arial"/>
      <w:lang w:val="x-none" w:eastAsia="x-none"/>
    </w:rPr>
  </w:style>
  <w:style w:type="paragraph" w:styleId="Odstavecseseznamem">
    <w:name w:val="List Paragraph"/>
    <w:basedOn w:val="Normln"/>
    <w:uiPriority w:val="99"/>
    <w:qFormat/>
    <w:rsid w:val="00D755B4"/>
    <w:pPr>
      <w:spacing w:after="0" w:line="240" w:lineRule="auto"/>
      <w:ind w:left="708"/>
    </w:pPr>
    <w:rPr>
      <w:rFonts w:ascii="Times New Roman" w:hAnsi="Times New Roman"/>
      <w:sz w:val="20"/>
      <w:szCs w:val="20"/>
    </w:rPr>
  </w:style>
  <w:style w:type="character" w:styleId="Zvraznn">
    <w:name w:val="Emphasis"/>
    <w:uiPriority w:val="20"/>
    <w:qFormat/>
    <w:rsid w:val="00D755B4"/>
    <w:rPr>
      <w:i/>
      <w:iCs/>
    </w:rPr>
  </w:style>
  <w:style w:type="paragraph" w:styleId="FormtovanvHTML">
    <w:name w:val="HTML Preformatted"/>
    <w:basedOn w:val="Normln"/>
    <w:link w:val="FormtovanvHTMLChar"/>
    <w:uiPriority w:val="99"/>
    <w:rsid w:val="00D75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sz w:val="20"/>
      <w:szCs w:val="20"/>
      <w:lang w:val="en-US" w:eastAsia="en-US"/>
    </w:rPr>
  </w:style>
  <w:style w:type="character" w:customStyle="1" w:styleId="FormtovanvHTMLChar">
    <w:name w:val="Formátovaný v HTML Char"/>
    <w:basedOn w:val="Standardnpsmoodstavce"/>
    <w:link w:val="FormtovanvHTML"/>
    <w:uiPriority w:val="99"/>
    <w:rsid w:val="00D755B4"/>
    <w:rPr>
      <w:rFonts w:ascii="Arial Unicode MS" w:eastAsia="Arial Unicode MS" w:hAnsi="Arial Unicode MS"/>
      <w:lang w:val="en-US" w:eastAsia="en-US"/>
    </w:rPr>
  </w:style>
  <w:style w:type="paragraph" w:customStyle="1" w:styleId="TSTextlnkuslovan">
    <w:name w:val="TS Text článku číslovaný"/>
    <w:basedOn w:val="Normln"/>
    <w:link w:val="TSTextlnkuslovanChar"/>
    <w:rsid w:val="00D755B4"/>
    <w:pPr>
      <w:tabs>
        <w:tab w:val="num" w:pos="737"/>
      </w:tabs>
      <w:ind w:left="737" w:hanging="737"/>
      <w:jc w:val="both"/>
    </w:pPr>
    <w:rPr>
      <w:rFonts w:ascii="Arial" w:hAnsi="Arial"/>
      <w:lang w:eastAsia="en-US"/>
    </w:rPr>
  </w:style>
  <w:style w:type="character" w:customStyle="1" w:styleId="TSTextlnkuslovanChar">
    <w:name w:val="TS Text článku číslovaný Char"/>
    <w:link w:val="TSTextlnkuslovan"/>
    <w:rsid w:val="00D755B4"/>
    <w:rPr>
      <w:rFonts w:ascii="Arial" w:hAnsi="Arial"/>
      <w:sz w:val="22"/>
      <w:szCs w:val="24"/>
      <w:lang w:eastAsia="en-US"/>
    </w:rPr>
  </w:style>
  <w:style w:type="paragraph" w:customStyle="1" w:styleId="TSlneksmlouvy">
    <w:name w:val="TS Článek smlouvy"/>
    <w:basedOn w:val="Normln"/>
    <w:next w:val="TSTextlnkuslovan"/>
    <w:rsid w:val="00D755B4"/>
    <w:pPr>
      <w:keepNext/>
      <w:suppressAutoHyphens/>
      <w:spacing w:before="480" w:after="240"/>
      <w:ind w:left="6663"/>
      <w:jc w:val="center"/>
      <w:outlineLvl w:val="0"/>
    </w:pPr>
    <w:rPr>
      <w:rFonts w:ascii="Arial" w:hAnsi="Arial"/>
      <w:b/>
      <w:u w:val="single"/>
      <w:lang w:eastAsia="en-US"/>
    </w:rPr>
  </w:style>
  <w:style w:type="paragraph" w:customStyle="1" w:styleId="Default">
    <w:name w:val="Default"/>
    <w:uiPriority w:val="99"/>
    <w:rsid w:val="00D755B4"/>
    <w:pPr>
      <w:autoSpaceDE w:val="0"/>
      <w:autoSpaceDN w:val="0"/>
      <w:adjustRightInd w:val="0"/>
    </w:pPr>
    <w:rPr>
      <w:rFonts w:eastAsia="Calibri"/>
      <w:color w:val="000000"/>
      <w:sz w:val="24"/>
      <w:szCs w:val="24"/>
      <w:lang w:eastAsia="en-US"/>
    </w:rPr>
  </w:style>
  <w:style w:type="paragraph" w:styleId="Revize">
    <w:name w:val="Revision"/>
    <w:hidden/>
    <w:uiPriority w:val="99"/>
    <w:semiHidden/>
    <w:rsid w:val="00F277D3"/>
    <w:rPr>
      <w:rFonts w:ascii="Calibri" w:hAnsi="Calibri"/>
      <w:sz w:val="22"/>
      <w:szCs w:val="24"/>
    </w:rPr>
  </w:style>
  <w:style w:type="paragraph" w:styleId="Textvysvtlivek">
    <w:name w:val="endnote text"/>
    <w:basedOn w:val="Normln"/>
    <w:link w:val="TextvysvtlivekChar"/>
    <w:rsid w:val="00E3121F"/>
    <w:rPr>
      <w:sz w:val="20"/>
      <w:szCs w:val="20"/>
    </w:rPr>
  </w:style>
  <w:style w:type="character" w:customStyle="1" w:styleId="TextvysvtlivekChar">
    <w:name w:val="Text vysvětlivek Char"/>
    <w:basedOn w:val="Standardnpsmoodstavce"/>
    <w:link w:val="Textvysvtlivek"/>
    <w:rsid w:val="00E3121F"/>
    <w:rPr>
      <w:rFonts w:ascii="Calibri" w:hAnsi="Calibri"/>
    </w:rPr>
  </w:style>
  <w:style w:type="paragraph" w:customStyle="1" w:styleId="RLdajeosmluvnstran0">
    <w:name w:val="RL Údaje o smluvní straně"/>
    <w:basedOn w:val="Normln"/>
    <w:rsid w:val="00E3121F"/>
    <w:pPr>
      <w:jc w:val="center"/>
    </w:pPr>
    <w:rPr>
      <w:lang w:eastAsia="en-US"/>
    </w:rPr>
  </w:style>
  <w:style w:type="paragraph" w:customStyle="1" w:styleId="xl66">
    <w:name w:val="xl66"/>
    <w:basedOn w:val="Normln"/>
    <w:rsid w:val="00C26DC2"/>
    <w:pPr>
      <w:shd w:val="clear" w:color="000000" w:fill="FFFFFF"/>
      <w:spacing w:before="100" w:beforeAutospacing="1" w:after="100" w:afterAutospacing="1" w:line="240" w:lineRule="auto"/>
    </w:pPr>
    <w:rPr>
      <w:rFonts w:ascii="Times New Roman" w:hAnsi="Times New Roman"/>
      <w:sz w:val="24"/>
    </w:rPr>
  </w:style>
  <w:style w:type="paragraph" w:customStyle="1" w:styleId="xl67">
    <w:name w:val="xl67"/>
    <w:basedOn w:val="Normln"/>
    <w:rsid w:val="00C26DC2"/>
    <w:pPr>
      <w:shd w:val="clear" w:color="000000" w:fill="FFFFFF"/>
      <w:spacing w:before="100" w:beforeAutospacing="1" w:after="100" w:afterAutospacing="1" w:line="240" w:lineRule="auto"/>
      <w:jc w:val="center"/>
    </w:pPr>
    <w:rPr>
      <w:rFonts w:ascii="Times New Roman" w:hAnsi="Times New Roman"/>
      <w:sz w:val="24"/>
    </w:rPr>
  </w:style>
  <w:style w:type="paragraph" w:customStyle="1" w:styleId="xl68">
    <w:name w:val="xl68"/>
    <w:basedOn w:val="Normln"/>
    <w:rsid w:val="00C26DC2"/>
    <w:pPr>
      <w:shd w:val="clear" w:color="000000" w:fill="FFFFFF"/>
      <w:spacing w:before="100" w:beforeAutospacing="1" w:after="100" w:afterAutospacing="1" w:line="240" w:lineRule="auto"/>
      <w:jc w:val="center"/>
      <w:textAlignment w:val="center"/>
    </w:pPr>
    <w:rPr>
      <w:rFonts w:ascii="Times New Roman" w:hAnsi="Times New Roman"/>
      <w:sz w:val="24"/>
    </w:rPr>
  </w:style>
  <w:style w:type="paragraph" w:customStyle="1" w:styleId="xl69">
    <w:name w:val="xl69"/>
    <w:basedOn w:val="Normln"/>
    <w:rsid w:val="00C26DC2"/>
    <w:pPr>
      <w:shd w:val="clear" w:color="000000" w:fill="FFFFFF"/>
      <w:spacing w:before="100" w:beforeAutospacing="1" w:after="100" w:afterAutospacing="1" w:line="240" w:lineRule="auto"/>
      <w:jc w:val="center"/>
    </w:pPr>
    <w:rPr>
      <w:rFonts w:ascii="Times New Roman" w:hAnsi="Times New Roman"/>
      <w:sz w:val="20"/>
      <w:szCs w:val="20"/>
    </w:rPr>
  </w:style>
  <w:style w:type="paragraph" w:customStyle="1" w:styleId="xl70">
    <w:name w:val="xl70"/>
    <w:basedOn w:val="Normln"/>
    <w:rsid w:val="00C26DC2"/>
    <w:pPr>
      <w:shd w:val="clear" w:color="000000" w:fill="FFFFFF"/>
      <w:spacing w:before="100" w:beforeAutospacing="1" w:after="100" w:afterAutospacing="1" w:line="240" w:lineRule="auto"/>
    </w:pPr>
    <w:rPr>
      <w:rFonts w:ascii="Times New Roman" w:hAnsi="Times New Roman"/>
      <w:sz w:val="20"/>
      <w:szCs w:val="20"/>
    </w:rPr>
  </w:style>
  <w:style w:type="paragraph" w:customStyle="1" w:styleId="xl71">
    <w:name w:val="xl71"/>
    <w:basedOn w:val="Normln"/>
    <w:rsid w:val="00C26DC2"/>
    <w:pPr>
      <w:shd w:val="clear" w:color="000000" w:fill="FFFFFF"/>
      <w:spacing w:before="100" w:beforeAutospacing="1" w:after="100" w:afterAutospacing="1" w:line="240" w:lineRule="auto"/>
      <w:jc w:val="center"/>
      <w:textAlignment w:val="top"/>
    </w:pPr>
    <w:rPr>
      <w:rFonts w:ascii="Times New Roman" w:hAnsi="Times New Roman"/>
      <w:sz w:val="20"/>
      <w:szCs w:val="20"/>
    </w:rPr>
  </w:style>
  <w:style w:type="paragraph" w:customStyle="1" w:styleId="xl72">
    <w:name w:val="xl72"/>
    <w:basedOn w:val="Normln"/>
    <w:rsid w:val="00C26DC2"/>
    <w:pP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73">
    <w:name w:val="xl73"/>
    <w:basedOn w:val="Normln"/>
    <w:rsid w:val="00C26DC2"/>
    <w:pPr>
      <w:shd w:val="clear" w:color="000000" w:fill="FFFFFF"/>
      <w:spacing w:before="100" w:beforeAutospacing="1" w:after="100" w:afterAutospacing="1" w:line="240" w:lineRule="auto"/>
      <w:jc w:val="center"/>
    </w:pPr>
    <w:rPr>
      <w:rFonts w:ascii="Times New Roman" w:hAnsi="Times New Roman"/>
      <w:sz w:val="24"/>
    </w:rPr>
  </w:style>
  <w:style w:type="paragraph" w:customStyle="1" w:styleId="xl74">
    <w:name w:val="xl74"/>
    <w:basedOn w:val="Normln"/>
    <w:rsid w:val="00C26DC2"/>
    <w:pPr>
      <w:spacing w:before="100" w:beforeAutospacing="1" w:after="100" w:afterAutospacing="1" w:line="240" w:lineRule="auto"/>
      <w:jc w:val="center"/>
      <w:textAlignment w:val="top"/>
    </w:pPr>
    <w:rPr>
      <w:rFonts w:ascii="Times New Roman" w:hAnsi="Times New Roman"/>
      <w:sz w:val="20"/>
      <w:szCs w:val="20"/>
    </w:rPr>
  </w:style>
  <w:style w:type="paragraph" w:customStyle="1" w:styleId="xl75">
    <w:name w:val="xl75"/>
    <w:basedOn w:val="Normln"/>
    <w:rsid w:val="00C26DC2"/>
    <w:pPr>
      <w:shd w:val="clear" w:color="000000" w:fill="92D050"/>
      <w:spacing w:before="100" w:beforeAutospacing="1" w:after="100" w:afterAutospacing="1" w:line="240" w:lineRule="auto"/>
      <w:jc w:val="center"/>
      <w:textAlignment w:val="center"/>
    </w:pPr>
    <w:rPr>
      <w:b/>
      <w:bCs/>
      <w:color w:val="FFFFFF"/>
      <w:sz w:val="24"/>
    </w:rPr>
  </w:style>
  <w:style w:type="character" w:customStyle="1" w:styleId="platne1">
    <w:name w:val="platne1"/>
    <w:basedOn w:val="Standardnpsmoodstavce"/>
    <w:rsid w:val="00330E6E"/>
  </w:style>
  <w:style w:type="paragraph" w:customStyle="1" w:styleId="MZeSMLNadpis1">
    <w:name w:val="MZe SML Nadpis 1"/>
    <w:basedOn w:val="Nadpis1"/>
    <w:link w:val="MZeSMLNadpis1Char"/>
    <w:uiPriority w:val="99"/>
    <w:qFormat/>
    <w:rsid w:val="00981E87"/>
    <w:pPr>
      <w:numPr>
        <w:numId w:val="8"/>
      </w:numPr>
      <w:tabs>
        <w:tab w:val="left" w:pos="567"/>
        <w:tab w:val="left" w:pos="1134"/>
      </w:tabs>
      <w:spacing w:after="240" w:line="240" w:lineRule="auto"/>
      <w:jc w:val="both"/>
    </w:pPr>
    <w:rPr>
      <w:rFonts w:eastAsiaTheme="majorEastAsia"/>
      <w:caps/>
      <w:kern w:val="0"/>
      <w:sz w:val="24"/>
      <w:szCs w:val="24"/>
    </w:rPr>
  </w:style>
  <w:style w:type="paragraph" w:customStyle="1" w:styleId="MZeSMLNadpis2">
    <w:name w:val="MZe SML Nadpis 2"/>
    <w:basedOn w:val="Normln"/>
    <w:uiPriority w:val="99"/>
    <w:qFormat/>
    <w:rsid w:val="00981E87"/>
    <w:pPr>
      <w:numPr>
        <w:ilvl w:val="1"/>
        <w:numId w:val="8"/>
      </w:numPr>
      <w:spacing w:before="120" w:after="0" w:line="240" w:lineRule="auto"/>
      <w:jc w:val="both"/>
    </w:pPr>
    <w:rPr>
      <w:rFonts w:ascii="Arial" w:hAnsi="Arial" w:cs="Arial"/>
      <w:sz w:val="24"/>
    </w:rPr>
  </w:style>
  <w:style w:type="character" w:customStyle="1" w:styleId="MZeSMLNadpis1Char">
    <w:name w:val="MZe SML Nadpis 1 Char"/>
    <w:basedOn w:val="Standardnpsmoodstavce"/>
    <w:link w:val="MZeSMLNadpis1"/>
    <w:uiPriority w:val="99"/>
    <w:rsid w:val="00981E87"/>
    <w:rPr>
      <w:rFonts w:ascii="Arial" w:eastAsiaTheme="majorEastAsia" w:hAnsi="Arial" w:cs="Arial"/>
      <w:b/>
      <w:bCs/>
      <w:caps/>
      <w:sz w:val="24"/>
      <w:szCs w:val="24"/>
    </w:rPr>
  </w:style>
  <w:style w:type="paragraph" w:customStyle="1" w:styleId="MZeSMLNAdpis3">
    <w:name w:val="MZe SML NAdpis 3"/>
    <w:basedOn w:val="Normln"/>
    <w:uiPriority w:val="99"/>
    <w:qFormat/>
    <w:rsid w:val="00981E87"/>
    <w:pPr>
      <w:keepNext/>
      <w:keepLines/>
      <w:numPr>
        <w:ilvl w:val="2"/>
        <w:numId w:val="8"/>
      </w:numPr>
      <w:spacing w:before="120" w:after="0" w:line="240" w:lineRule="auto"/>
      <w:jc w:val="both"/>
    </w:pPr>
    <w:rPr>
      <w:rFonts w:ascii="Arial" w:hAnsi="Arial" w:cs="Arial"/>
      <w:sz w:val="24"/>
    </w:rPr>
  </w:style>
  <w:style w:type="paragraph" w:customStyle="1" w:styleId="4DNormln">
    <w:name w:val="4D Normální"/>
    <w:link w:val="4DNormlnChar"/>
    <w:rsid w:val="00981E87"/>
    <w:rPr>
      <w:rFonts w:ascii="Arial" w:hAnsi="Arial" w:cs="Tahoma"/>
    </w:rPr>
  </w:style>
  <w:style w:type="character" w:customStyle="1" w:styleId="4DNormlnChar">
    <w:name w:val="4D Normální Char"/>
    <w:basedOn w:val="Standardnpsmoodstavce"/>
    <w:link w:val="4DNormln"/>
    <w:rsid w:val="00981E87"/>
    <w:rPr>
      <w:rFonts w:ascii="Arial" w:hAnsi="Arial" w:cs="Tahoma"/>
    </w:rPr>
  </w:style>
  <w:style w:type="paragraph" w:customStyle="1" w:styleId="doplnzadavatel">
    <w:name w:val="doplní zadavatel"/>
    <w:basedOn w:val="doplnuchaze"/>
    <w:qFormat/>
    <w:rsid w:val="00981E87"/>
    <w:pPr>
      <w:snapToGrid w:val="0"/>
    </w:pPr>
    <w:rPr>
      <w:rFonts w:ascii="Times New Roman" w:hAnsi="Times New Roman"/>
      <w:snapToGrid/>
      <w:lang w:eastAsia="en-US"/>
    </w:rPr>
  </w:style>
  <w:style w:type="character" w:customStyle="1" w:styleId="dn">
    <w:name w:val="Žádný"/>
    <w:rsid w:val="00FD1422"/>
  </w:style>
  <w:style w:type="paragraph" w:styleId="Podtitul">
    <w:name w:val="Subtitle"/>
    <w:basedOn w:val="4DNormln"/>
    <w:next w:val="Normln"/>
    <w:link w:val="PodtitulChar"/>
    <w:uiPriority w:val="11"/>
    <w:qFormat/>
    <w:rsid w:val="00A5430A"/>
    <w:pPr>
      <w:spacing w:before="120" w:after="120" w:line="276" w:lineRule="auto"/>
      <w:jc w:val="both"/>
    </w:pPr>
    <w:rPr>
      <w:rFonts w:cs="Arial"/>
    </w:rPr>
  </w:style>
  <w:style w:type="character" w:customStyle="1" w:styleId="PodtitulChar">
    <w:name w:val="Podtitul Char"/>
    <w:basedOn w:val="Standardnpsmoodstavce"/>
    <w:link w:val="Podtitul"/>
    <w:uiPriority w:val="11"/>
    <w:rsid w:val="00A5430A"/>
    <w:rPr>
      <w:rFonts w:ascii="Arial" w:hAnsi="Arial" w:cs="Arial"/>
    </w:rPr>
  </w:style>
  <w:style w:type="table" w:customStyle="1" w:styleId="Svtltabulkasmkou1zvraznn51">
    <w:name w:val="Světlá tabulka s mřížkou 1 – zvýraznění 51"/>
    <w:basedOn w:val="Normlntabulka"/>
    <w:uiPriority w:val="46"/>
    <w:rsid w:val="00D85752"/>
    <w:rPr>
      <w:rFonts w:ascii="Calibri" w:hAnsi="Calibri"/>
      <w:sz w:val="21"/>
      <w:szCs w:val="21"/>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styleId="Obsah1">
    <w:name w:val="toc 1"/>
    <w:basedOn w:val="Normln"/>
    <w:next w:val="Normln"/>
    <w:autoRedefine/>
    <w:uiPriority w:val="39"/>
    <w:unhideWhenUsed/>
    <w:rsid w:val="00A96BA1"/>
    <w:pPr>
      <w:spacing w:after="100"/>
    </w:pPr>
  </w:style>
  <w:style w:type="paragraph" w:styleId="Obsah2">
    <w:name w:val="toc 2"/>
    <w:basedOn w:val="Normln"/>
    <w:next w:val="Normln"/>
    <w:autoRedefine/>
    <w:uiPriority w:val="39"/>
    <w:unhideWhenUsed/>
    <w:rsid w:val="00A96BA1"/>
    <w:pPr>
      <w:spacing w:after="100"/>
      <w:ind w:left="220"/>
    </w:pPr>
  </w:style>
  <w:style w:type="paragraph" w:styleId="Obsah3">
    <w:name w:val="toc 3"/>
    <w:basedOn w:val="Normln"/>
    <w:next w:val="Normln"/>
    <w:autoRedefine/>
    <w:uiPriority w:val="39"/>
    <w:unhideWhenUsed/>
    <w:rsid w:val="00A96BA1"/>
    <w:pPr>
      <w:spacing w:after="100"/>
      <w:ind w:left="440"/>
    </w:pPr>
  </w:style>
  <w:style w:type="paragraph" w:styleId="Titulek">
    <w:name w:val="caption"/>
    <w:basedOn w:val="Normln"/>
    <w:next w:val="Normln"/>
    <w:unhideWhenUsed/>
    <w:qFormat/>
    <w:rsid w:val="00D34926"/>
    <w:pPr>
      <w:spacing w:after="200"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3220">
      <w:bodyDiv w:val="1"/>
      <w:marLeft w:val="0"/>
      <w:marRight w:val="0"/>
      <w:marTop w:val="0"/>
      <w:marBottom w:val="0"/>
      <w:divBdr>
        <w:top w:val="none" w:sz="0" w:space="0" w:color="auto"/>
        <w:left w:val="none" w:sz="0" w:space="0" w:color="auto"/>
        <w:bottom w:val="none" w:sz="0" w:space="0" w:color="auto"/>
        <w:right w:val="none" w:sz="0" w:space="0" w:color="auto"/>
      </w:divBdr>
    </w:div>
    <w:div w:id="53243087">
      <w:bodyDiv w:val="1"/>
      <w:marLeft w:val="0"/>
      <w:marRight w:val="0"/>
      <w:marTop w:val="0"/>
      <w:marBottom w:val="0"/>
      <w:divBdr>
        <w:top w:val="none" w:sz="0" w:space="0" w:color="auto"/>
        <w:left w:val="none" w:sz="0" w:space="0" w:color="auto"/>
        <w:bottom w:val="none" w:sz="0" w:space="0" w:color="auto"/>
        <w:right w:val="none" w:sz="0" w:space="0" w:color="auto"/>
      </w:divBdr>
    </w:div>
    <w:div w:id="62682057">
      <w:bodyDiv w:val="1"/>
      <w:marLeft w:val="0"/>
      <w:marRight w:val="0"/>
      <w:marTop w:val="0"/>
      <w:marBottom w:val="0"/>
      <w:divBdr>
        <w:top w:val="none" w:sz="0" w:space="0" w:color="auto"/>
        <w:left w:val="none" w:sz="0" w:space="0" w:color="auto"/>
        <w:bottom w:val="none" w:sz="0" w:space="0" w:color="auto"/>
        <w:right w:val="none" w:sz="0" w:space="0" w:color="auto"/>
      </w:divBdr>
    </w:div>
    <w:div w:id="145242295">
      <w:bodyDiv w:val="1"/>
      <w:marLeft w:val="0"/>
      <w:marRight w:val="0"/>
      <w:marTop w:val="0"/>
      <w:marBottom w:val="0"/>
      <w:divBdr>
        <w:top w:val="none" w:sz="0" w:space="0" w:color="auto"/>
        <w:left w:val="none" w:sz="0" w:space="0" w:color="auto"/>
        <w:bottom w:val="none" w:sz="0" w:space="0" w:color="auto"/>
        <w:right w:val="none" w:sz="0" w:space="0" w:color="auto"/>
      </w:divBdr>
    </w:div>
    <w:div w:id="214321130">
      <w:bodyDiv w:val="1"/>
      <w:marLeft w:val="0"/>
      <w:marRight w:val="0"/>
      <w:marTop w:val="0"/>
      <w:marBottom w:val="0"/>
      <w:divBdr>
        <w:top w:val="none" w:sz="0" w:space="0" w:color="auto"/>
        <w:left w:val="none" w:sz="0" w:space="0" w:color="auto"/>
        <w:bottom w:val="none" w:sz="0" w:space="0" w:color="auto"/>
        <w:right w:val="none" w:sz="0" w:space="0" w:color="auto"/>
      </w:divBdr>
    </w:div>
    <w:div w:id="308482064">
      <w:bodyDiv w:val="1"/>
      <w:marLeft w:val="0"/>
      <w:marRight w:val="0"/>
      <w:marTop w:val="0"/>
      <w:marBottom w:val="0"/>
      <w:divBdr>
        <w:top w:val="none" w:sz="0" w:space="0" w:color="auto"/>
        <w:left w:val="none" w:sz="0" w:space="0" w:color="auto"/>
        <w:bottom w:val="none" w:sz="0" w:space="0" w:color="auto"/>
        <w:right w:val="none" w:sz="0" w:space="0" w:color="auto"/>
      </w:divBdr>
    </w:div>
    <w:div w:id="422922463">
      <w:bodyDiv w:val="1"/>
      <w:marLeft w:val="0"/>
      <w:marRight w:val="0"/>
      <w:marTop w:val="0"/>
      <w:marBottom w:val="0"/>
      <w:divBdr>
        <w:top w:val="none" w:sz="0" w:space="0" w:color="auto"/>
        <w:left w:val="none" w:sz="0" w:space="0" w:color="auto"/>
        <w:bottom w:val="none" w:sz="0" w:space="0" w:color="auto"/>
        <w:right w:val="none" w:sz="0" w:space="0" w:color="auto"/>
      </w:divBdr>
    </w:div>
    <w:div w:id="473446550">
      <w:bodyDiv w:val="1"/>
      <w:marLeft w:val="0"/>
      <w:marRight w:val="0"/>
      <w:marTop w:val="0"/>
      <w:marBottom w:val="0"/>
      <w:divBdr>
        <w:top w:val="none" w:sz="0" w:space="0" w:color="auto"/>
        <w:left w:val="none" w:sz="0" w:space="0" w:color="auto"/>
        <w:bottom w:val="none" w:sz="0" w:space="0" w:color="auto"/>
        <w:right w:val="none" w:sz="0" w:space="0" w:color="auto"/>
      </w:divBdr>
    </w:div>
    <w:div w:id="497231410">
      <w:bodyDiv w:val="1"/>
      <w:marLeft w:val="0"/>
      <w:marRight w:val="0"/>
      <w:marTop w:val="0"/>
      <w:marBottom w:val="0"/>
      <w:divBdr>
        <w:top w:val="none" w:sz="0" w:space="0" w:color="auto"/>
        <w:left w:val="none" w:sz="0" w:space="0" w:color="auto"/>
        <w:bottom w:val="none" w:sz="0" w:space="0" w:color="auto"/>
        <w:right w:val="none" w:sz="0" w:space="0" w:color="auto"/>
      </w:divBdr>
    </w:div>
    <w:div w:id="552158761">
      <w:bodyDiv w:val="1"/>
      <w:marLeft w:val="0"/>
      <w:marRight w:val="0"/>
      <w:marTop w:val="0"/>
      <w:marBottom w:val="0"/>
      <w:divBdr>
        <w:top w:val="none" w:sz="0" w:space="0" w:color="auto"/>
        <w:left w:val="none" w:sz="0" w:space="0" w:color="auto"/>
        <w:bottom w:val="none" w:sz="0" w:space="0" w:color="auto"/>
        <w:right w:val="none" w:sz="0" w:space="0" w:color="auto"/>
      </w:divBdr>
    </w:div>
    <w:div w:id="621376148">
      <w:bodyDiv w:val="1"/>
      <w:marLeft w:val="0"/>
      <w:marRight w:val="0"/>
      <w:marTop w:val="0"/>
      <w:marBottom w:val="0"/>
      <w:divBdr>
        <w:top w:val="none" w:sz="0" w:space="0" w:color="auto"/>
        <w:left w:val="none" w:sz="0" w:space="0" w:color="auto"/>
        <w:bottom w:val="none" w:sz="0" w:space="0" w:color="auto"/>
        <w:right w:val="none" w:sz="0" w:space="0" w:color="auto"/>
      </w:divBdr>
    </w:div>
    <w:div w:id="649796692">
      <w:bodyDiv w:val="1"/>
      <w:marLeft w:val="0"/>
      <w:marRight w:val="0"/>
      <w:marTop w:val="0"/>
      <w:marBottom w:val="0"/>
      <w:divBdr>
        <w:top w:val="none" w:sz="0" w:space="0" w:color="auto"/>
        <w:left w:val="none" w:sz="0" w:space="0" w:color="auto"/>
        <w:bottom w:val="none" w:sz="0" w:space="0" w:color="auto"/>
        <w:right w:val="none" w:sz="0" w:space="0" w:color="auto"/>
      </w:divBdr>
    </w:div>
    <w:div w:id="673074278">
      <w:bodyDiv w:val="1"/>
      <w:marLeft w:val="0"/>
      <w:marRight w:val="0"/>
      <w:marTop w:val="0"/>
      <w:marBottom w:val="0"/>
      <w:divBdr>
        <w:top w:val="none" w:sz="0" w:space="0" w:color="auto"/>
        <w:left w:val="none" w:sz="0" w:space="0" w:color="auto"/>
        <w:bottom w:val="none" w:sz="0" w:space="0" w:color="auto"/>
        <w:right w:val="none" w:sz="0" w:space="0" w:color="auto"/>
      </w:divBdr>
    </w:div>
    <w:div w:id="749694646">
      <w:bodyDiv w:val="1"/>
      <w:marLeft w:val="0"/>
      <w:marRight w:val="0"/>
      <w:marTop w:val="0"/>
      <w:marBottom w:val="0"/>
      <w:divBdr>
        <w:top w:val="none" w:sz="0" w:space="0" w:color="auto"/>
        <w:left w:val="none" w:sz="0" w:space="0" w:color="auto"/>
        <w:bottom w:val="none" w:sz="0" w:space="0" w:color="auto"/>
        <w:right w:val="none" w:sz="0" w:space="0" w:color="auto"/>
      </w:divBdr>
    </w:div>
    <w:div w:id="840241958">
      <w:bodyDiv w:val="1"/>
      <w:marLeft w:val="0"/>
      <w:marRight w:val="0"/>
      <w:marTop w:val="0"/>
      <w:marBottom w:val="0"/>
      <w:divBdr>
        <w:top w:val="none" w:sz="0" w:space="0" w:color="auto"/>
        <w:left w:val="none" w:sz="0" w:space="0" w:color="auto"/>
        <w:bottom w:val="none" w:sz="0" w:space="0" w:color="auto"/>
        <w:right w:val="none" w:sz="0" w:space="0" w:color="auto"/>
      </w:divBdr>
      <w:divsChild>
        <w:div w:id="1969823400">
          <w:marLeft w:val="0"/>
          <w:marRight w:val="0"/>
          <w:marTop w:val="0"/>
          <w:marBottom w:val="262"/>
          <w:divBdr>
            <w:top w:val="none" w:sz="0" w:space="0" w:color="auto"/>
            <w:left w:val="none" w:sz="0" w:space="0" w:color="auto"/>
            <w:bottom w:val="none" w:sz="0" w:space="0" w:color="auto"/>
            <w:right w:val="none" w:sz="0" w:space="0" w:color="auto"/>
          </w:divBdr>
          <w:divsChild>
            <w:div w:id="1857620982">
              <w:marLeft w:val="0"/>
              <w:marRight w:val="0"/>
              <w:marTop w:val="0"/>
              <w:marBottom w:val="0"/>
              <w:divBdr>
                <w:top w:val="none" w:sz="0" w:space="0" w:color="auto"/>
                <w:left w:val="none" w:sz="0" w:space="0" w:color="auto"/>
                <w:bottom w:val="none" w:sz="0" w:space="0" w:color="auto"/>
                <w:right w:val="none" w:sz="0" w:space="0" w:color="auto"/>
              </w:divBdr>
              <w:divsChild>
                <w:div w:id="2029914052">
                  <w:marLeft w:val="0"/>
                  <w:marRight w:val="582"/>
                  <w:marTop w:val="0"/>
                  <w:marBottom w:val="0"/>
                  <w:divBdr>
                    <w:top w:val="none" w:sz="0" w:space="0" w:color="auto"/>
                    <w:left w:val="none" w:sz="0" w:space="0" w:color="auto"/>
                    <w:bottom w:val="none" w:sz="0" w:space="0" w:color="auto"/>
                    <w:right w:val="none" w:sz="0" w:space="0" w:color="auto"/>
                  </w:divBdr>
                  <w:divsChild>
                    <w:div w:id="1399131510">
                      <w:marLeft w:val="0"/>
                      <w:marRight w:val="0"/>
                      <w:marTop w:val="0"/>
                      <w:marBottom w:val="0"/>
                      <w:divBdr>
                        <w:top w:val="none" w:sz="0" w:space="0" w:color="auto"/>
                        <w:left w:val="none" w:sz="0" w:space="0" w:color="auto"/>
                        <w:bottom w:val="none" w:sz="0" w:space="0" w:color="auto"/>
                        <w:right w:val="none" w:sz="0" w:space="0" w:color="auto"/>
                      </w:divBdr>
                      <w:divsChild>
                        <w:div w:id="1282571849">
                          <w:marLeft w:val="0"/>
                          <w:marRight w:val="0"/>
                          <w:marTop w:val="0"/>
                          <w:marBottom w:val="0"/>
                          <w:divBdr>
                            <w:top w:val="none" w:sz="0" w:space="0" w:color="auto"/>
                            <w:left w:val="none" w:sz="0" w:space="0" w:color="auto"/>
                            <w:bottom w:val="none" w:sz="0" w:space="0" w:color="auto"/>
                            <w:right w:val="none" w:sz="0" w:space="0" w:color="auto"/>
                          </w:divBdr>
                          <w:divsChild>
                            <w:div w:id="1926500615">
                              <w:marLeft w:val="0"/>
                              <w:marRight w:val="0"/>
                              <w:marTop w:val="0"/>
                              <w:marBottom w:val="0"/>
                              <w:divBdr>
                                <w:top w:val="none" w:sz="0" w:space="0" w:color="auto"/>
                                <w:left w:val="none" w:sz="0" w:space="0" w:color="auto"/>
                                <w:bottom w:val="none" w:sz="0" w:space="0" w:color="auto"/>
                                <w:right w:val="none" w:sz="0" w:space="0" w:color="auto"/>
                              </w:divBdr>
                              <w:divsChild>
                                <w:div w:id="890002682">
                                  <w:marLeft w:val="0"/>
                                  <w:marRight w:val="0"/>
                                  <w:marTop w:val="0"/>
                                  <w:marBottom w:val="0"/>
                                  <w:divBdr>
                                    <w:top w:val="none" w:sz="0" w:space="0" w:color="auto"/>
                                    <w:left w:val="none" w:sz="0" w:space="0" w:color="auto"/>
                                    <w:bottom w:val="none" w:sz="0" w:space="0" w:color="auto"/>
                                    <w:right w:val="none" w:sz="0" w:space="0" w:color="auto"/>
                                  </w:divBdr>
                                </w:div>
                                <w:div w:id="133033016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6866789">
      <w:bodyDiv w:val="1"/>
      <w:marLeft w:val="0"/>
      <w:marRight w:val="0"/>
      <w:marTop w:val="0"/>
      <w:marBottom w:val="0"/>
      <w:divBdr>
        <w:top w:val="none" w:sz="0" w:space="0" w:color="auto"/>
        <w:left w:val="none" w:sz="0" w:space="0" w:color="auto"/>
        <w:bottom w:val="none" w:sz="0" w:space="0" w:color="auto"/>
        <w:right w:val="none" w:sz="0" w:space="0" w:color="auto"/>
      </w:divBdr>
    </w:div>
    <w:div w:id="902758674">
      <w:bodyDiv w:val="1"/>
      <w:marLeft w:val="0"/>
      <w:marRight w:val="0"/>
      <w:marTop w:val="0"/>
      <w:marBottom w:val="0"/>
      <w:divBdr>
        <w:top w:val="none" w:sz="0" w:space="0" w:color="auto"/>
        <w:left w:val="none" w:sz="0" w:space="0" w:color="auto"/>
        <w:bottom w:val="none" w:sz="0" w:space="0" w:color="auto"/>
        <w:right w:val="none" w:sz="0" w:space="0" w:color="auto"/>
      </w:divBdr>
    </w:div>
    <w:div w:id="962346279">
      <w:bodyDiv w:val="1"/>
      <w:marLeft w:val="0"/>
      <w:marRight w:val="0"/>
      <w:marTop w:val="0"/>
      <w:marBottom w:val="0"/>
      <w:divBdr>
        <w:top w:val="none" w:sz="0" w:space="0" w:color="auto"/>
        <w:left w:val="none" w:sz="0" w:space="0" w:color="auto"/>
        <w:bottom w:val="none" w:sz="0" w:space="0" w:color="auto"/>
        <w:right w:val="none" w:sz="0" w:space="0" w:color="auto"/>
      </w:divBdr>
    </w:div>
    <w:div w:id="970019375">
      <w:bodyDiv w:val="1"/>
      <w:marLeft w:val="0"/>
      <w:marRight w:val="0"/>
      <w:marTop w:val="0"/>
      <w:marBottom w:val="0"/>
      <w:divBdr>
        <w:top w:val="none" w:sz="0" w:space="0" w:color="auto"/>
        <w:left w:val="none" w:sz="0" w:space="0" w:color="auto"/>
        <w:bottom w:val="none" w:sz="0" w:space="0" w:color="auto"/>
        <w:right w:val="none" w:sz="0" w:space="0" w:color="auto"/>
      </w:divBdr>
    </w:div>
    <w:div w:id="987324352">
      <w:bodyDiv w:val="1"/>
      <w:marLeft w:val="0"/>
      <w:marRight w:val="0"/>
      <w:marTop w:val="0"/>
      <w:marBottom w:val="0"/>
      <w:divBdr>
        <w:top w:val="none" w:sz="0" w:space="0" w:color="auto"/>
        <w:left w:val="none" w:sz="0" w:space="0" w:color="auto"/>
        <w:bottom w:val="none" w:sz="0" w:space="0" w:color="auto"/>
        <w:right w:val="none" w:sz="0" w:space="0" w:color="auto"/>
      </w:divBdr>
    </w:div>
    <w:div w:id="1041396066">
      <w:bodyDiv w:val="1"/>
      <w:marLeft w:val="0"/>
      <w:marRight w:val="0"/>
      <w:marTop w:val="0"/>
      <w:marBottom w:val="0"/>
      <w:divBdr>
        <w:top w:val="none" w:sz="0" w:space="0" w:color="auto"/>
        <w:left w:val="none" w:sz="0" w:space="0" w:color="auto"/>
        <w:bottom w:val="none" w:sz="0" w:space="0" w:color="auto"/>
        <w:right w:val="none" w:sz="0" w:space="0" w:color="auto"/>
      </w:divBdr>
    </w:div>
    <w:div w:id="1101291892">
      <w:bodyDiv w:val="1"/>
      <w:marLeft w:val="0"/>
      <w:marRight w:val="0"/>
      <w:marTop w:val="0"/>
      <w:marBottom w:val="0"/>
      <w:divBdr>
        <w:top w:val="none" w:sz="0" w:space="0" w:color="auto"/>
        <w:left w:val="none" w:sz="0" w:space="0" w:color="auto"/>
        <w:bottom w:val="none" w:sz="0" w:space="0" w:color="auto"/>
        <w:right w:val="none" w:sz="0" w:space="0" w:color="auto"/>
      </w:divBdr>
    </w:div>
    <w:div w:id="1121532686">
      <w:bodyDiv w:val="1"/>
      <w:marLeft w:val="0"/>
      <w:marRight w:val="0"/>
      <w:marTop w:val="0"/>
      <w:marBottom w:val="0"/>
      <w:divBdr>
        <w:top w:val="none" w:sz="0" w:space="0" w:color="auto"/>
        <w:left w:val="none" w:sz="0" w:space="0" w:color="auto"/>
        <w:bottom w:val="none" w:sz="0" w:space="0" w:color="auto"/>
        <w:right w:val="none" w:sz="0" w:space="0" w:color="auto"/>
      </w:divBdr>
    </w:div>
    <w:div w:id="1133906208">
      <w:bodyDiv w:val="1"/>
      <w:marLeft w:val="0"/>
      <w:marRight w:val="0"/>
      <w:marTop w:val="0"/>
      <w:marBottom w:val="0"/>
      <w:divBdr>
        <w:top w:val="none" w:sz="0" w:space="0" w:color="auto"/>
        <w:left w:val="none" w:sz="0" w:space="0" w:color="auto"/>
        <w:bottom w:val="none" w:sz="0" w:space="0" w:color="auto"/>
        <w:right w:val="none" w:sz="0" w:space="0" w:color="auto"/>
      </w:divBdr>
    </w:div>
    <w:div w:id="1168013207">
      <w:bodyDiv w:val="1"/>
      <w:marLeft w:val="0"/>
      <w:marRight w:val="0"/>
      <w:marTop w:val="0"/>
      <w:marBottom w:val="0"/>
      <w:divBdr>
        <w:top w:val="none" w:sz="0" w:space="0" w:color="auto"/>
        <w:left w:val="none" w:sz="0" w:space="0" w:color="auto"/>
        <w:bottom w:val="none" w:sz="0" w:space="0" w:color="auto"/>
        <w:right w:val="none" w:sz="0" w:space="0" w:color="auto"/>
      </w:divBdr>
    </w:div>
    <w:div w:id="1188134081">
      <w:bodyDiv w:val="1"/>
      <w:marLeft w:val="0"/>
      <w:marRight w:val="0"/>
      <w:marTop w:val="0"/>
      <w:marBottom w:val="0"/>
      <w:divBdr>
        <w:top w:val="none" w:sz="0" w:space="0" w:color="auto"/>
        <w:left w:val="none" w:sz="0" w:space="0" w:color="auto"/>
        <w:bottom w:val="none" w:sz="0" w:space="0" w:color="auto"/>
        <w:right w:val="none" w:sz="0" w:space="0" w:color="auto"/>
      </w:divBdr>
    </w:div>
    <w:div w:id="1221092330">
      <w:bodyDiv w:val="1"/>
      <w:marLeft w:val="0"/>
      <w:marRight w:val="0"/>
      <w:marTop w:val="0"/>
      <w:marBottom w:val="0"/>
      <w:divBdr>
        <w:top w:val="none" w:sz="0" w:space="0" w:color="auto"/>
        <w:left w:val="none" w:sz="0" w:space="0" w:color="auto"/>
        <w:bottom w:val="none" w:sz="0" w:space="0" w:color="auto"/>
        <w:right w:val="none" w:sz="0" w:space="0" w:color="auto"/>
      </w:divBdr>
    </w:div>
    <w:div w:id="1289362731">
      <w:bodyDiv w:val="1"/>
      <w:marLeft w:val="0"/>
      <w:marRight w:val="0"/>
      <w:marTop w:val="0"/>
      <w:marBottom w:val="0"/>
      <w:divBdr>
        <w:top w:val="none" w:sz="0" w:space="0" w:color="auto"/>
        <w:left w:val="none" w:sz="0" w:space="0" w:color="auto"/>
        <w:bottom w:val="none" w:sz="0" w:space="0" w:color="auto"/>
        <w:right w:val="none" w:sz="0" w:space="0" w:color="auto"/>
      </w:divBdr>
    </w:div>
    <w:div w:id="1330407164">
      <w:bodyDiv w:val="1"/>
      <w:marLeft w:val="0"/>
      <w:marRight w:val="0"/>
      <w:marTop w:val="0"/>
      <w:marBottom w:val="0"/>
      <w:divBdr>
        <w:top w:val="none" w:sz="0" w:space="0" w:color="auto"/>
        <w:left w:val="none" w:sz="0" w:space="0" w:color="auto"/>
        <w:bottom w:val="none" w:sz="0" w:space="0" w:color="auto"/>
        <w:right w:val="none" w:sz="0" w:space="0" w:color="auto"/>
      </w:divBdr>
    </w:div>
    <w:div w:id="1410924917">
      <w:bodyDiv w:val="1"/>
      <w:marLeft w:val="0"/>
      <w:marRight w:val="0"/>
      <w:marTop w:val="0"/>
      <w:marBottom w:val="0"/>
      <w:divBdr>
        <w:top w:val="none" w:sz="0" w:space="0" w:color="auto"/>
        <w:left w:val="none" w:sz="0" w:space="0" w:color="auto"/>
        <w:bottom w:val="none" w:sz="0" w:space="0" w:color="auto"/>
        <w:right w:val="none" w:sz="0" w:space="0" w:color="auto"/>
      </w:divBdr>
    </w:div>
    <w:div w:id="1489443520">
      <w:bodyDiv w:val="1"/>
      <w:marLeft w:val="0"/>
      <w:marRight w:val="0"/>
      <w:marTop w:val="0"/>
      <w:marBottom w:val="0"/>
      <w:divBdr>
        <w:top w:val="none" w:sz="0" w:space="0" w:color="auto"/>
        <w:left w:val="none" w:sz="0" w:space="0" w:color="auto"/>
        <w:bottom w:val="none" w:sz="0" w:space="0" w:color="auto"/>
        <w:right w:val="none" w:sz="0" w:space="0" w:color="auto"/>
      </w:divBdr>
    </w:div>
    <w:div w:id="1574437343">
      <w:bodyDiv w:val="1"/>
      <w:marLeft w:val="0"/>
      <w:marRight w:val="0"/>
      <w:marTop w:val="0"/>
      <w:marBottom w:val="0"/>
      <w:divBdr>
        <w:top w:val="none" w:sz="0" w:space="0" w:color="auto"/>
        <w:left w:val="none" w:sz="0" w:space="0" w:color="auto"/>
        <w:bottom w:val="none" w:sz="0" w:space="0" w:color="auto"/>
        <w:right w:val="none" w:sz="0" w:space="0" w:color="auto"/>
      </w:divBdr>
    </w:div>
    <w:div w:id="1615166304">
      <w:bodyDiv w:val="1"/>
      <w:marLeft w:val="0"/>
      <w:marRight w:val="0"/>
      <w:marTop w:val="0"/>
      <w:marBottom w:val="0"/>
      <w:divBdr>
        <w:top w:val="none" w:sz="0" w:space="0" w:color="auto"/>
        <w:left w:val="none" w:sz="0" w:space="0" w:color="auto"/>
        <w:bottom w:val="none" w:sz="0" w:space="0" w:color="auto"/>
        <w:right w:val="none" w:sz="0" w:space="0" w:color="auto"/>
      </w:divBdr>
    </w:div>
    <w:div w:id="1696688036">
      <w:bodyDiv w:val="1"/>
      <w:marLeft w:val="0"/>
      <w:marRight w:val="0"/>
      <w:marTop w:val="0"/>
      <w:marBottom w:val="0"/>
      <w:divBdr>
        <w:top w:val="none" w:sz="0" w:space="0" w:color="auto"/>
        <w:left w:val="none" w:sz="0" w:space="0" w:color="auto"/>
        <w:bottom w:val="none" w:sz="0" w:space="0" w:color="auto"/>
        <w:right w:val="none" w:sz="0" w:space="0" w:color="auto"/>
      </w:divBdr>
    </w:div>
    <w:div w:id="1704672025">
      <w:bodyDiv w:val="1"/>
      <w:marLeft w:val="0"/>
      <w:marRight w:val="0"/>
      <w:marTop w:val="0"/>
      <w:marBottom w:val="0"/>
      <w:divBdr>
        <w:top w:val="none" w:sz="0" w:space="0" w:color="auto"/>
        <w:left w:val="none" w:sz="0" w:space="0" w:color="auto"/>
        <w:bottom w:val="none" w:sz="0" w:space="0" w:color="auto"/>
        <w:right w:val="none" w:sz="0" w:space="0" w:color="auto"/>
      </w:divBdr>
    </w:div>
    <w:div w:id="1781991070">
      <w:bodyDiv w:val="1"/>
      <w:marLeft w:val="0"/>
      <w:marRight w:val="0"/>
      <w:marTop w:val="0"/>
      <w:marBottom w:val="0"/>
      <w:divBdr>
        <w:top w:val="none" w:sz="0" w:space="0" w:color="auto"/>
        <w:left w:val="none" w:sz="0" w:space="0" w:color="auto"/>
        <w:bottom w:val="none" w:sz="0" w:space="0" w:color="auto"/>
        <w:right w:val="none" w:sz="0" w:space="0" w:color="auto"/>
      </w:divBdr>
    </w:div>
    <w:div w:id="207003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oleObject" Target="embeddings/oleObject1.bin"/></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3575F-BB73-4548-816A-1B629C6E7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8193</Words>
  <Characters>48344</Characters>
  <Application>Microsoft Office Word</Application>
  <DocSecurity>0</DocSecurity>
  <Lines>402</Lines>
  <Paragraphs>112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56425</CharactersWithSpaces>
  <SharedDoc>false</SharedDoc>
  <HLinks>
    <vt:vector size="126" baseType="variant">
      <vt:variant>
        <vt:i4>3801207</vt:i4>
      </vt:variant>
      <vt:variant>
        <vt:i4>101</vt:i4>
      </vt:variant>
      <vt:variant>
        <vt:i4>0</vt:i4>
      </vt:variant>
      <vt:variant>
        <vt:i4>5</vt:i4>
      </vt:variant>
      <vt:variant>
        <vt:lpwstr/>
      </vt:variant>
      <vt:variant>
        <vt:lpwstr>Annex15</vt:lpwstr>
      </vt:variant>
      <vt:variant>
        <vt:i4>3801207</vt:i4>
      </vt:variant>
      <vt:variant>
        <vt:i4>98</vt:i4>
      </vt:variant>
      <vt:variant>
        <vt:i4>0</vt:i4>
      </vt:variant>
      <vt:variant>
        <vt:i4>5</vt:i4>
      </vt:variant>
      <vt:variant>
        <vt:lpwstr/>
      </vt:variant>
      <vt:variant>
        <vt:lpwstr>Annex14</vt:lpwstr>
      </vt:variant>
      <vt:variant>
        <vt:i4>3801207</vt:i4>
      </vt:variant>
      <vt:variant>
        <vt:i4>95</vt:i4>
      </vt:variant>
      <vt:variant>
        <vt:i4>0</vt:i4>
      </vt:variant>
      <vt:variant>
        <vt:i4>5</vt:i4>
      </vt:variant>
      <vt:variant>
        <vt:lpwstr/>
      </vt:variant>
      <vt:variant>
        <vt:lpwstr>Annex13</vt:lpwstr>
      </vt:variant>
      <vt:variant>
        <vt:i4>3801207</vt:i4>
      </vt:variant>
      <vt:variant>
        <vt:i4>92</vt:i4>
      </vt:variant>
      <vt:variant>
        <vt:i4>0</vt:i4>
      </vt:variant>
      <vt:variant>
        <vt:i4>5</vt:i4>
      </vt:variant>
      <vt:variant>
        <vt:lpwstr/>
      </vt:variant>
      <vt:variant>
        <vt:lpwstr>Annex12</vt:lpwstr>
      </vt:variant>
      <vt:variant>
        <vt:i4>3801207</vt:i4>
      </vt:variant>
      <vt:variant>
        <vt:i4>89</vt:i4>
      </vt:variant>
      <vt:variant>
        <vt:i4>0</vt:i4>
      </vt:variant>
      <vt:variant>
        <vt:i4>5</vt:i4>
      </vt:variant>
      <vt:variant>
        <vt:lpwstr/>
      </vt:variant>
      <vt:variant>
        <vt:lpwstr>Annex11</vt:lpwstr>
      </vt:variant>
      <vt:variant>
        <vt:i4>3801207</vt:i4>
      </vt:variant>
      <vt:variant>
        <vt:i4>86</vt:i4>
      </vt:variant>
      <vt:variant>
        <vt:i4>0</vt:i4>
      </vt:variant>
      <vt:variant>
        <vt:i4>5</vt:i4>
      </vt:variant>
      <vt:variant>
        <vt:lpwstr/>
      </vt:variant>
      <vt:variant>
        <vt:lpwstr>Annex10</vt:lpwstr>
      </vt:variant>
      <vt:variant>
        <vt:i4>3866743</vt:i4>
      </vt:variant>
      <vt:variant>
        <vt:i4>83</vt:i4>
      </vt:variant>
      <vt:variant>
        <vt:i4>0</vt:i4>
      </vt:variant>
      <vt:variant>
        <vt:i4>5</vt:i4>
      </vt:variant>
      <vt:variant>
        <vt:lpwstr/>
      </vt:variant>
      <vt:variant>
        <vt:lpwstr>Annex09</vt:lpwstr>
      </vt:variant>
      <vt:variant>
        <vt:i4>3866743</vt:i4>
      </vt:variant>
      <vt:variant>
        <vt:i4>80</vt:i4>
      </vt:variant>
      <vt:variant>
        <vt:i4>0</vt:i4>
      </vt:variant>
      <vt:variant>
        <vt:i4>5</vt:i4>
      </vt:variant>
      <vt:variant>
        <vt:lpwstr/>
      </vt:variant>
      <vt:variant>
        <vt:lpwstr>Annex08</vt:lpwstr>
      </vt:variant>
      <vt:variant>
        <vt:i4>3866743</vt:i4>
      </vt:variant>
      <vt:variant>
        <vt:i4>77</vt:i4>
      </vt:variant>
      <vt:variant>
        <vt:i4>0</vt:i4>
      </vt:variant>
      <vt:variant>
        <vt:i4>5</vt:i4>
      </vt:variant>
      <vt:variant>
        <vt:lpwstr/>
      </vt:variant>
      <vt:variant>
        <vt:lpwstr>Annex07</vt:lpwstr>
      </vt:variant>
      <vt:variant>
        <vt:i4>3866743</vt:i4>
      </vt:variant>
      <vt:variant>
        <vt:i4>74</vt:i4>
      </vt:variant>
      <vt:variant>
        <vt:i4>0</vt:i4>
      </vt:variant>
      <vt:variant>
        <vt:i4>5</vt:i4>
      </vt:variant>
      <vt:variant>
        <vt:lpwstr/>
      </vt:variant>
      <vt:variant>
        <vt:lpwstr>Annex06</vt:lpwstr>
      </vt:variant>
      <vt:variant>
        <vt:i4>3866743</vt:i4>
      </vt:variant>
      <vt:variant>
        <vt:i4>71</vt:i4>
      </vt:variant>
      <vt:variant>
        <vt:i4>0</vt:i4>
      </vt:variant>
      <vt:variant>
        <vt:i4>5</vt:i4>
      </vt:variant>
      <vt:variant>
        <vt:lpwstr/>
      </vt:variant>
      <vt:variant>
        <vt:lpwstr>Annex05</vt:lpwstr>
      </vt:variant>
      <vt:variant>
        <vt:i4>3866743</vt:i4>
      </vt:variant>
      <vt:variant>
        <vt:i4>68</vt:i4>
      </vt:variant>
      <vt:variant>
        <vt:i4>0</vt:i4>
      </vt:variant>
      <vt:variant>
        <vt:i4>5</vt:i4>
      </vt:variant>
      <vt:variant>
        <vt:lpwstr/>
      </vt:variant>
      <vt:variant>
        <vt:lpwstr>Annex04</vt:lpwstr>
      </vt:variant>
      <vt:variant>
        <vt:i4>3866743</vt:i4>
      </vt:variant>
      <vt:variant>
        <vt:i4>65</vt:i4>
      </vt:variant>
      <vt:variant>
        <vt:i4>0</vt:i4>
      </vt:variant>
      <vt:variant>
        <vt:i4>5</vt:i4>
      </vt:variant>
      <vt:variant>
        <vt:lpwstr/>
      </vt:variant>
      <vt:variant>
        <vt:lpwstr>Annex03</vt:lpwstr>
      </vt:variant>
      <vt:variant>
        <vt:i4>3866743</vt:i4>
      </vt:variant>
      <vt:variant>
        <vt:i4>62</vt:i4>
      </vt:variant>
      <vt:variant>
        <vt:i4>0</vt:i4>
      </vt:variant>
      <vt:variant>
        <vt:i4>5</vt:i4>
      </vt:variant>
      <vt:variant>
        <vt:lpwstr/>
      </vt:variant>
      <vt:variant>
        <vt:lpwstr>Annex02</vt:lpwstr>
      </vt:variant>
      <vt:variant>
        <vt:i4>3866743</vt:i4>
      </vt:variant>
      <vt:variant>
        <vt:i4>59</vt:i4>
      </vt:variant>
      <vt:variant>
        <vt:i4>0</vt:i4>
      </vt:variant>
      <vt:variant>
        <vt:i4>5</vt:i4>
      </vt:variant>
      <vt:variant>
        <vt:lpwstr/>
      </vt:variant>
      <vt:variant>
        <vt:lpwstr>Annex01</vt:lpwstr>
      </vt:variant>
      <vt:variant>
        <vt:i4>5963856</vt:i4>
      </vt:variant>
      <vt:variant>
        <vt:i4>15</vt:i4>
      </vt:variant>
      <vt:variant>
        <vt:i4>0</vt:i4>
      </vt:variant>
      <vt:variant>
        <vt:i4>5</vt:i4>
      </vt:variant>
      <vt:variant>
        <vt:lpwstr>http://www.statistics.sk/pls/wregis/dotaz</vt:lpwstr>
      </vt:variant>
      <vt:variant>
        <vt:lpwstr/>
      </vt:variant>
      <vt:variant>
        <vt:i4>5308483</vt:i4>
      </vt:variant>
      <vt:variant>
        <vt:i4>12</vt:i4>
      </vt:variant>
      <vt:variant>
        <vt:i4>0</vt:i4>
      </vt:variant>
      <vt:variant>
        <vt:i4>5</vt:i4>
      </vt:variant>
      <vt:variant>
        <vt:lpwstr>http://dw.czso.cz/rswj/dotaz.jsp</vt:lpwstr>
      </vt:variant>
      <vt:variant>
        <vt:lpwstr/>
      </vt:variant>
      <vt:variant>
        <vt:i4>3211389</vt:i4>
      </vt:variant>
      <vt:variant>
        <vt:i4>9</vt:i4>
      </vt:variant>
      <vt:variant>
        <vt:i4>0</vt:i4>
      </vt:variant>
      <vt:variant>
        <vt:i4>5</vt:i4>
      </vt:variant>
      <vt:variant>
        <vt:lpwstr>http://drsr.sk/wps/portal/</vt:lpwstr>
      </vt:variant>
      <vt:variant>
        <vt:lpwstr/>
      </vt:variant>
      <vt:variant>
        <vt:i4>5898276</vt:i4>
      </vt:variant>
      <vt:variant>
        <vt:i4>6</vt:i4>
      </vt:variant>
      <vt:variant>
        <vt:i4>0</vt:i4>
      </vt:variant>
      <vt:variant>
        <vt:i4>5</vt:i4>
      </vt:variant>
      <vt:variant>
        <vt:lpwstr>http://ec.europa.eu/taxation_customs/vies/vieshome.do?selectedLanguage=EN</vt:lpwstr>
      </vt:variant>
      <vt:variant>
        <vt:lpwstr/>
      </vt:variant>
      <vt:variant>
        <vt:i4>7667730</vt:i4>
      </vt:variant>
      <vt:variant>
        <vt:i4>3</vt:i4>
      </vt:variant>
      <vt:variant>
        <vt:i4>0</vt:i4>
      </vt:variant>
      <vt:variant>
        <vt:i4>5</vt:i4>
      </vt:variant>
      <vt:variant>
        <vt:lpwstr>http://www.orsr.sk/search_subjekt.asp</vt:lpwstr>
      </vt:variant>
      <vt:variant>
        <vt:lpwstr/>
      </vt:variant>
      <vt:variant>
        <vt:i4>3932267</vt:i4>
      </vt:variant>
      <vt:variant>
        <vt:i4>0</vt:i4>
      </vt:variant>
      <vt:variant>
        <vt:i4>0</vt:i4>
      </vt:variant>
      <vt:variant>
        <vt:i4>5</vt:i4>
      </vt:variant>
      <vt:variant>
        <vt:lpwstr>http://www.justice.cz/xqw/xervlet/insl/index?sysinf.@typ=or&amp;sysinf.@strana=searchSubject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2017-12-19T14:23:00Z</dcterms:created>
  <dcterms:modified xsi:type="dcterms:W3CDTF">2017-12-19T14:23:00Z</dcterms:modified>
</cp:coreProperties>
</file>