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8E" w:rsidRPr="005F2C45" w:rsidRDefault="00F0348E" w:rsidP="00F0348E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>
        <w:rPr>
          <w:rFonts w:ascii="Arial" w:hAnsi="Arial" w:cs="Arial"/>
          <w:color w:val="auto"/>
          <w:sz w:val="20"/>
          <w:szCs w:val="20"/>
        </w:rPr>
        <w:t>554066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F0348E" w:rsidRDefault="00F0348E" w:rsidP="00F0348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0348E" w:rsidRDefault="00F0348E" w:rsidP="00F0348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0348E" w:rsidRPr="003240B8" w:rsidRDefault="00F0348E" w:rsidP="00F0348E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F0348E" w:rsidRPr="003240B8" w:rsidRDefault="00F0348E" w:rsidP="00F0348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F0348E" w:rsidRPr="003240B8" w:rsidRDefault="00F0348E" w:rsidP="00F0348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F0348E" w:rsidRDefault="00F0348E" w:rsidP="00F0348E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F0348E" w:rsidRPr="003240B8" w:rsidRDefault="00F0348E" w:rsidP="00F034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F0348E" w:rsidRPr="003240B8" w:rsidRDefault="00F0348E" w:rsidP="00F0348E">
      <w:pPr>
        <w:rPr>
          <w:rFonts w:ascii="Arial" w:hAnsi="Arial" w:cs="Arial"/>
          <w:sz w:val="22"/>
        </w:rPr>
      </w:pPr>
    </w:p>
    <w:p w:rsidR="00F0348E" w:rsidRPr="003240B8" w:rsidRDefault="00F0348E" w:rsidP="00F0348E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F0348E" w:rsidRPr="003240B8" w:rsidRDefault="00F0348E" w:rsidP="00F0348E">
      <w:pPr>
        <w:rPr>
          <w:rFonts w:ascii="Arial" w:hAnsi="Arial" w:cs="Arial"/>
          <w:sz w:val="22"/>
        </w:rPr>
      </w:pPr>
    </w:p>
    <w:p w:rsidR="00F0348E" w:rsidRPr="003240B8" w:rsidRDefault="00F0348E" w:rsidP="00F0348E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F0348E" w:rsidRPr="001F45F8" w:rsidRDefault="00F0348E" w:rsidP="00F0348E">
      <w:pPr>
        <w:widowControl/>
        <w:rPr>
          <w:rFonts w:ascii="Arial" w:hAnsi="Arial" w:cs="Arial"/>
          <w:sz w:val="22"/>
          <w:szCs w:val="22"/>
        </w:rPr>
      </w:pPr>
    </w:p>
    <w:p w:rsidR="00F0348E" w:rsidRPr="001F45F8" w:rsidRDefault="00F0348E" w:rsidP="00F0348E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F0348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F0348E" w:rsidRDefault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Pr="00F0348E">
        <w:rPr>
          <w:rFonts w:ascii="Arial" w:hAnsi="Arial" w:cs="Arial"/>
          <w:b/>
          <w:sz w:val="22"/>
          <w:szCs w:val="22"/>
        </w:rPr>
        <w:t>Andrea</w:t>
      </w:r>
      <w:r w:rsidR="00D7134F">
        <w:rPr>
          <w:rFonts w:ascii="Arial" w:hAnsi="Arial" w:cs="Arial"/>
          <w:b/>
          <w:sz w:val="22"/>
          <w:szCs w:val="22"/>
        </w:rPr>
        <w:t xml:space="preserve"> </w:t>
      </w:r>
      <w:r w:rsidRPr="00F0348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4CDE" w:rsidRPr="00F0348E">
        <w:rPr>
          <w:rFonts w:ascii="Arial" w:hAnsi="Arial" w:cs="Arial"/>
          <w:b/>
          <w:sz w:val="22"/>
          <w:szCs w:val="22"/>
        </w:rPr>
        <w:t>Isholová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F0348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F0348E">
        <w:rPr>
          <w:rFonts w:ascii="Arial" w:hAnsi="Arial" w:cs="Arial"/>
          <w:sz w:val="22"/>
          <w:szCs w:val="22"/>
        </w:rPr>
        <w:t>č. 47</w:t>
      </w:r>
      <w:r w:rsidR="00133D49">
        <w:rPr>
          <w:rFonts w:ascii="Arial" w:hAnsi="Arial" w:cs="Arial"/>
          <w:sz w:val="22"/>
          <w:szCs w:val="22"/>
        </w:rPr>
        <w:t>xxxxxxxx</w:t>
      </w:r>
      <w:r w:rsidR="00AD4CDE" w:rsidRPr="00F0348E">
        <w:rPr>
          <w:rFonts w:ascii="Arial" w:hAnsi="Arial" w:cs="Arial"/>
          <w:sz w:val="22"/>
          <w:szCs w:val="22"/>
        </w:rPr>
        <w:t xml:space="preserve">, </w:t>
      </w:r>
    </w:p>
    <w:p w:rsidR="00AD4CDE" w:rsidRPr="00F0348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133D49">
        <w:rPr>
          <w:rFonts w:ascii="Arial" w:hAnsi="Arial" w:cs="Arial"/>
          <w:sz w:val="22"/>
          <w:szCs w:val="22"/>
        </w:rPr>
        <w:t>xxxxxxxxxxxxxxxx</w:t>
      </w:r>
      <w:proofErr w:type="spellEnd"/>
      <w:r w:rsidRPr="00F0348E">
        <w:rPr>
          <w:rFonts w:ascii="Arial" w:hAnsi="Arial" w:cs="Arial"/>
          <w:sz w:val="22"/>
          <w:szCs w:val="22"/>
        </w:rPr>
        <w:t>, Praha 5</w:t>
      </w:r>
      <w:r w:rsidR="00F0348E">
        <w:rPr>
          <w:rFonts w:ascii="Arial" w:hAnsi="Arial" w:cs="Arial"/>
          <w:sz w:val="22"/>
          <w:szCs w:val="22"/>
        </w:rPr>
        <w:t xml:space="preserve"> – </w:t>
      </w:r>
      <w:r w:rsidRPr="00F0348E">
        <w:rPr>
          <w:rFonts w:ascii="Arial" w:hAnsi="Arial" w:cs="Arial"/>
          <w:sz w:val="22"/>
          <w:szCs w:val="22"/>
        </w:rPr>
        <w:t>Malá Strana</w:t>
      </w:r>
      <w:r w:rsidR="00F0348E">
        <w:rPr>
          <w:rFonts w:ascii="Arial" w:hAnsi="Arial" w:cs="Arial"/>
          <w:sz w:val="22"/>
          <w:szCs w:val="22"/>
        </w:rPr>
        <w:t>,</w:t>
      </w:r>
      <w:r w:rsidRPr="00F0348E">
        <w:rPr>
          <w:rFonts w:ascii="Arial" w:hAnsi="Arial" w:cs="Arial"/>
          <w:sz w:val="22"/>
          <w:szCs w:val="22"/>
        </w:rPr>
        <w:t xml:space="preserve"> 150</w:t>
      </w:r>
      <w:r w:rsidR="00F0348E">
        <w:rPr>
          <w:rFonts w:ascii="Arial" w:hAnsi="Arial" w:cs="Arial"/>
          <w:sz w:val="22"/>
          <w:szCs w:val="22"/>
        </w:rPr>
        <w:t xml:space="preserve"> </w:t>
      </w:r>
      <w:r w:rsidRPr="00F0348E">
        <w:rPr>
          <w:rFonts w:ascii="Arial" w:hAnsi="Arial" w:cs="Arial"/>
          <w:sz w:val="22"/>
          <w:szCs w:val="22"/>
        </w:rPr>
        <w:t>00</w:t>
      </w:r>
      <w:r w:rsidR="00F0348E">
        <w:rPr>
          <w:rFonts w:ascii="Arial" w:hAnsi="Arial" w:cs="Arial"/>
          <w:sz w:val="22"/>
          <w:szCs w:val="22"/>
        </w:rPr>
        <w:t>,</w:t>
      </w:r>
    </w:p>
    <w:p w:rsidR="00F0348E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zastoupena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133D49">
        <w:rPr>
          <w:rFonts w:ascii="Arial" w:hAnsi="Arial" w:cs="Arial"/>
          <w:b/>
          <w:sz w:val="22"/>
          <w:szCs w:val="22"/>
        </w:rPr>
        <w:t>xxxxxxxxxxx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F0348E" w:rsidRPr="004E3C43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F0348E" w:rsidRPr="00A95585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F0348E" w:rsidRPr="00113234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F0348E" w:rsidRPr="00113234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F0348E" w:rsidRPr="00113234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F0348E" w:rsidRPr="00113234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F0348E" w:rsidRPr="00113234" w:rsidRDefault="00F0348E" w:rsidP="00F034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11a </w:t>
      </w:r>
      <w:r w:rsidRPr="00113234">
        <w:rPr>
          <w:rFonts w:ascii="Arial" w:hAnsi="Arial" w:cs="Arial"/>
          <w:sz w:val="22"/>
          <w:szCs w:val="22"/>
        </w:rPr>
        <w:t xml:space="preserve">zákona č. 229/1991 Sb., ve znění pozdějších předpisů (dále jen "zákon o půdě") </w:t>
      </w:r>
    </w:p>
    <w:p w:rsidR="008012AF" w:rsidRPr="00F0348E" w:rsidRDefault="008012A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7134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F0348E">
        <w:rPr>
          <w:rFonts w:ascii="Arial" w:hAnsi="Arial" w:cs="Arial"/>
          <w:sz w:val="28"/>
          <w:szCs w:val="22"/>
        </w:rPr>
        <w:t>smlouvu o</w:t>
      </w:r>
      <w:r w:rsidR="0043267F" w:rsidRPr="00F0348E">
        <w:rPr>
          <w:rFonts w:ascii="Arial" w:hAnsi="Arial" w:cs="Arial"/>
          <w:sz w:val="28"/>
          <w:szCs w:val="22"/>
        </w:rPr>
        <w:t xml:space="preserve"> </w:t>
      </w:r>
      <w:r w:rsidRPr="00F0348E">
        <w:rPr>
          <w:rFonts w:ascii="Arial" w:hAnsi="Arial" w:cs="Arial"/>
          <w:sz w:val="28"/>
          <w:szCs w:val="22"/>
        </w:rPr>
        <w:t xml:space="preserve">převodu pozemku </w:t>
      </w:r>
      <w:r w:rsidRPr="00F0348E">
        <w:rPr>
          <w:rFonts w:ascii="Arial" w:hAnsi="Arial" w:cs="Arial"/>
          <w:sz w:val="28"/>
          <w:szCs w:val="22"/>
        </w:rPr>
        <w:br/>
        <w:t>číslo</w:t>
      </w:r>
      <w:r w:rsidR="001965CB" w:rsidRPr="00F0348E">
        <w:rPr>
          <w:rFonts w:ascii="Arial" w:hAnsi="Arial" w:cs="Arial"/>
          <w:sz w:val="28"/>
          <w:szCs w:val="22"/>
        </w:rPr>
        <w:t>:</w:t>
      </w:r>
      <w:r w:rsidRPr="00F0348E">
        <w:rPr>
          <w:rFonts w:ascii="Arial" w:hAnsi="Arial" w:cs="Arial"/>
          <w:sz w:val="28"/>
          <w:szCs w:val="22"/>
        </w:rPr>
        <w:t xml:space="preserve"> 6PR17/69</w:t>
      </w:r>
    </w:p>
    <w:p w:rsidR="00AD4CDE" w:rsidRPr="00F0348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pStyle w:val="para"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sz w:val="22"/>
          <w:szCs w:val="22"/>
        </w:rPr>
        <w:t>Čl. I.</w:t>
      </w:r>
    </w:p>
    <w:p w:rsidR="00AD4CDE" w:rsidRPr="00F034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0348E" w:rsidRPr="00CE3377" w:rsidRDefault="00F0348E" w:rsidP="00F0348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E3377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</w:t>
      </w:r>
      <w:r w:rsidRPr="00CE3377">
        <w:rPr>
          <w:rFonts w:ascii="Arial" w:hAnsi="Arial" w:cs="Arial"/>
          <w:sz w:val="22"/>
          <w:szCs w:val="22"/>
        </w:rPr>
        <w:t xml:space="preserve">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Teplice pro </w:t>
      </w:r>
      <w:r w:rsidRPr="00CE3377">
        <w:rPr>
          <w:rFonts w:ascii="Arial" w:hAnsi="Arial" w:cs="Arial"/>
          <w:b/>
          <w:sz w:val="22"/>
          <w:szCs w:val="22"/>
        </w:rPr>
        <w:t>katastrální území Bílina-Újezd,</w:t>
      </w:r>
      <w:r w:rsidRPr="00CE3377">
        <w:rPr>
          <w:rFonts w:ascii="Arial" w:hAnsi="Arial" w:cs="Arial"/>
          <w:sz w:val="22"/>
          <w:szCs w:val="22"/>
        </w:rPr>
        <w:t xml:space="preserve"> obec Bílina.</w:t>
      </w:r>
    </w:p>
    <w:p w:rsidR="00F0348E" w:rsidRDefault="00F0348E" w:rsidP="00F0348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0348E" w:rsidRDefault="00F0348E" w:rsidP="00F0348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F0348E" w:rsidRPr="0056498E" w:rsidRDefault="00F0348E" w:rsidP="00F0348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0348E" w:rsidRPr="00113234" w:rsidRDefault="00F0348E" w:rsidP="00F0348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>
        <w:rPr>
          <w:rFonts w:ascii="Arial" w:hAnsi="Arial" w:cs="Arial"/>
          <w:b/>
          <w:sz w:val="18"/>
          <w:szCs w:val="22"/>
          <w:u w:val="single"/>
        </w:rPr>
        <w:t xml:space="preserve">     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14244C">
        <w:rPr>
          <w:rFonts w:ascii="Arial" w:hAnsi="Arial" w:cs="Arial"/>
          <w:i/>
          <w:sz w:val="18"/>
          <w:szCs w:val="18"/>
        </w:rPr>
        <w:t>Katastr nemovitostí</w:t>
      </w:r>
      <w:r w:rsidRPr="00113234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F034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F0348E">
        <w:rPr>
          <w:rFonts w:ascii="Arial" w:hAnsi="Arial" w:cs="Arial"/>
          <w:b/>
          <w:sz w:val="22"/>
          <w:szCs w:val="22"/>
        </w:rPr>
        <w:t>711/1</w:t>
      </w:r>
      <w:r w:rsidRPr="00F0348E">
        <w:rPr>
          <w:rFonts w:ascii="Arial" w:hAnsi="Arial" w:cs="Arial"/>
          <w:b/>
          <w:sz w:val="22"/>
          <w:szCs w:val="22"/>
        </w:rPr>
        <w:tab/>
      </w:r>
      <w:r w:rsidRPr="00F0348E">
        <w:rPr>
          <w:rFonts w:ascii="Arial" w:hAnsi="Arial" w:cs="Arial"/>
          <w:b/>
          <w:szCs w:val="22"/>
        </w:rPr>
        <w:t>trvalý travní porost</w:t>
      </w:r>
      <w:r w:rsidRPr="00F0348E">
        <w:rPr>
          <w:rFonts w:ascii="Arial" w:hAnsi="Arial" w:cs="Arial"/>
          <w:b/>
          <w:sz w:val="22"/>
          <w:szCs w:val="22"/>
        </w:rPr>
        <w:tab/>
        <w:t>18 056 m</w:t>
      </w:r>
      <w:r w:rsidRPr="00F0348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0348E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F0348E">
        <w:rPr>
          <w:rFonts w:ascii="Arial" w:hAnsi="Arial" w:cs="Arial"/>
          <w:b/>
          <w:sz w:val="22"/>
          <w:szCs w:val="22"/>
        </w:rPr>
        <w:tab/>
        <w:t>50 464,24 Kč</w:t>
      </w:r>
    </w:p>
    <w:p w:rsidR="00AD4CDE" w:rsidRPr="00F034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b/>
          <w:sz w:val="22"/>
          <w:szCs w:val="22"/>
        </w:rPr>
        <w:t xml:space="preserve">Za smlouvu celkem: </w:t>
      </w:r>
      <w:r w:rsidRPr="00F0348E">
        <w:rPr>
          <w:rFonts w:ascii="Arial" w:hAnsi="Arial" w:cs="Arial"/>
          <w:sz w:val="22"/>
          <w:szCs w:val="22"/>
        </w:rPr>
        <w:tab/>
        <w:t>18 056 m</w:t>
      </w:r>
      <w:r w:rsidRPr="00F0348E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F0348E">
        <w:rPr>
          <w:rFonts w:ascii="Arial" w:hAnsi="Arial" w:cs="Arial"/>
          <w:sz w:val="22"/>
          <w:szCs w:val="22"/>
        </w:rPr>
        <w:tab/>
        <w:t xml:space="preserve"> </w:t>
      </w:r>
      <w:r w:rsidRPr="00F0348E">
        <w:rPr>
          <w:rFonts w:ascii="Arial" w:hAnsi="Arial" w:cs="Arial"/>
          <w:sz w:val="22"/>
          <w:szCs w:val="22"/>
        </w:rPr>
        <w:tab/>
        <w:t>50 464,24 Kč</w:t>
      </w:r>
    </w:p>
    <w:p w:rsidR="00AD4CDE" w:rsidRPr="00F034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0348E" w:rsidRPr="0056498E" w:rsidRDefault="00F0348E" w:rsidP="00F0348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Česká republika nabyla vlastnické právo k převáděnému pozemku na základě přídělového řízení podle dekretu č. 12/1945 Sb. Pozemek by</w:t>
      </w:r>
      <w:r>
        <w:rPr>
          <w:rFonts w:ascii="Arial" w:hAnsi="Arial" w:cs="Arial"/>
          <w:sz w:val="22"/>
          <w:szCs w:val="22"/>
        </w:rPr>
        <w:t>l dne 4. 12. 1980 přidělen pro Č</w:t>
      </w:r>
      <w:r w:rsidRPr="005649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</w:t>
      </w:r>
      <w:r w:rsidRPr="0056498E">
        <w:rPr>
          <w:rFonts w:ascii="Arial" w:hAnsi="Arial" w:cs="Arial"/>
          <w:sz w:val="22"/>
          <w:szCs w:val="22"/>
        </w:rPr>
        <w:t xml:space="preserve">. stát </w:t>
      </w:r>
      <w:r>
        <w:rPr>
          <w:rFonts w:ascii="Arial" w:hAnsi="Arial" w:cs="Arial"/>
          <w:sz w:val="22"/>
          <w:szCs w:val="22"/>
        </w:rPr>
        <w:t>–</w:t>
      </w:r>
      <w:r w:rsidR="000E0E87">
        <w:rPr>
          <w:rFonts w:ascii="Arial" w:hAnsi="Arial" w:cs="Arial"/>
          <w:sz w:val="22"/>
          <w:szCs w:val="22"/>
        </w:rPr>
        <w:t xml:space="preserve"> Státní statky, o</w:t>
      </w:r>
      <w:r w:rsidRPr="0056498E">
        <w:rPr>
          <w:rFonts w:ascii="Arial" w:hAnsi="Arial" w:cs="Arial"/>
          <w:sz w:val="22"/>
          <w:szCs w:val="22"/>
        </w:rPr>
        <w:t>borový podnik Bílina.</w:t>
      </w:r>
    </w:p>
    <w:p w:rsidR="00D7134F" w:rsidRDefault="00D713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D7134F" w:rsidRDefault="00D713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D7134F" w:rsidRDefault="00D713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F034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F0348E">
        <w:rPr>
          <w:rFonts w:ascii="Arial" w:hAnsi="Arial" w:cs="Arial"/>
          <w:spacing w:val="-4"/>
          <w:sz w:val="22"/>
          <w:szCs w:val="22"/>
        </w:rPr>
        <w:t xml:space="preserve">Převáděný pozemek byl oceněn ve znaleckém posudku soudního znalce </w:t>
      </w:r>
      <w:r w:rsidR="00F0348E" w:rsidRPr="00F0348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F0348E" w:rsidRPr="00F0348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F0348E" w:rsidRPr="00F0348E">
        <w:rPr>
          <w:rFonts w:ascii="Arial" w:hAnsi="Arial" w:cs="Arial"/>
          <w:spacing w:val="-4"/>
          <w:sz w:val="22"/>
          <w:szCs w:val="22"/>
        </w:rPr>
        <w:t>,</w:t>
      </w:r>
      <w:r w:rsidRPr="00F0348E">
        <w:rPr>
          <w:rFonts w:ascii="Arial" w:hAnsi="Arial" w:cs="Arial"/>
          <w:spacing w:val="-4"/>
          <w:sz w:val="22"/>
          <w:szCs w:val="22"/>
        </w:rPr>
        <w:t xml:space="preserve"> ze dne </w:t>
      </w:r>
      <w:r w:rsidRPr="00F0348E">
        <w:rPr>
          <w:rFonts w:ascii="Arial" w:hAnsi="Arial" w:cs="Arial"/>
          <w:spacing w:val="-6"/>
          <w:sz w:val="22"/>
          <w:szCs w:val="22"/>
        </w:rPr>
        <w:t xml:space="preserve">21. 2. 2017, pod čj. 10426-41/2017, podle </w:t>
      </w:r>
      <w:proofErr w:type="spellStart"/>
      <w:r w:rsidRPr="00F0348E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F0348E">
        <w:rPr>
          <w:rFonts w:ascii="Arial" w:hAnsi="Arial" w:cs="Arial"/>
          <w:spacing w:val="-6"/>
          <w:sz w:val="22"/>
          <w:szCs w:val="22"/>
        </w:rPr>
        <w:t>.</w:t>
      </w:r>
      <w:r w:rsidR="00F0348E" w:rsidRPr="00F0348E">
        <w:rPr>
          <w:rFonts w:ascii="Arial" w:hAnsi="Arial" w:cs="Arial"/>
          <w:spacing w:val="-6"/>
          <w:sz w:val="22"/>
          <w:szCs w:val="22"/>
        </w:rPr>
        <w:t xml:space="preserve"> </w:t>
      </w:r>
      <w:r w:rsidRPr="00F0348E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F0348E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F0348E">
        <w:rPr>
          <w:rFonts w:ascii="Arial" w:hAnsi="Arial" w:cs="Arial"/>
          <w:spacing w:val="-6"/>
          <w:sz w:val="22"/>
          <w:szCs w:val="22"/>
        </w:rPr>
        <w:t>.</w:t>
      </w:r>
      <w:r w:rsidR="00F0348E" w:rsidRPr="00F0348E">
        <w:rPr>
          <w:rFonts w:ascii="Arial" w:hAnsi="Arial" w:cs="Arial"/>
          <w:spacing w:val="-6"/>
          <w:sz w:val="22"/>
          <w:szCs w:val="22"/>
        </w:rPr>
        <w:t xml:space="preserve"> </w:t>
      </w:r>
      <w:r w:rsidRPr="00F0348E">
        <w:rPr>
          <w:rFonts w:ascii="Arial" w:hAnsi="Arial" w:cs="Arial"/>
          <w:spacing w:val="-6"/>
          <w:sz w:val="22"/>
          <w:szCs w:val="22"/>
        </w:rPr>
        <w:t xml:space="preserve">č. 316/1990 Sb., celkovou </w:t>
      </w:r>
      <w:r w:rsidRPr="00F0348E">
        <w:rPr>
          <w:rFonts w:ascii="Arial" w:hAnsi="Arial" w:cs="Arial"/>
          <w:spacing w:val="-2"/>
          <w:sz w:val="22"/>
          <w:szCs w:val="22"/>
        </w:rPr>
        <w:t xml:space="preserve">částkou 50 464,24 Kč (slovy: </w:t>
      </w:r>
      <w:proofErr w:type="spellStart"/>
      <w:r w:rsidRPr="00F0348E">
        <w:rPr>
          <w:rFonts w:ascii="Arial" w:hAnsi="Arial" w:cs="Arial"/>
          <w:spacing w:val="-2"/>
          <w:sz w:val="22"/>
          <w:szCs w:val="22"/>
        </w:rPr>
        <w:t>padesáttisícčtyřistašedesátčtyři</w:t>
      </w:r>
      <w:proofErr w:type="spellEnd"/>
      <w:r w:rsidRPr="00F0348E">
        <w:rPr>
          <w:rFonts w:ascii="Arial" w:hAnsi="Arial" w:cs="Arial"/>
          <w:spacing w:val="-2"/>
          <w:sz w:val="22"/>
          <w:szCs w:val="22"/>
        </w:rPr>
        <w:t xml:space="preserve"> koruny české </w:t>
      </w:r>
      <w:proofErr w:type="spellStart"/>
      <w:r w:rsidRPr="00F0348E">
        <w:rPr>
          <w:rFonts w:ascii="Arial" w:hAnsi="Arial" w:cs="Arial"/>
          <w:spacing w:val="-2"/>
          <w:sz w:val="22"/>
          <w:szCs w:val="22"/>
        </w:rPr>
        <w:t>dvacetčtyři</w:t>
      </w:r>
      <w:proofErr w:type="spellEnd"/>
      <w:r w:rsidRPr="00F0348E">
        <w:rPr>
          <w:rFonts w:ascii="Arial" w:hAnsi="Arial" w:cs="Arial"/>
          <w:spacing w:val="-2"/>
          <w:sz w:val="22"/>
          <w:szCs w:val="22"/>
        </w:rPr>
        <w:t xml:space="preserve"> haléře). </w:t>
      </w:r>
    </w:p>
    <w:p w:rsidR="00D7134F" w:rsidRDefault="00D7134F">
      <w:pPr>
        <w:widowControl/>
        <w:jc w:val="both"/>
        <w:rPr>
          <w:rFonts w:ascii="Arial" w:hAnsi="Arial" w:cs="Arial"/>
          <w:sz w:val="22"/>
          <w:szCs w:val="22"/>
        </w:rPr>
      </w:pPr>
    </w:p>
    <w:p w:rsidR="00D7134F" w:rsidRPr="00F0348E" w:rsidRDefault="00D7134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pStyle w:val="para"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sz w:val="22"/>
          <w:szCs w:val="22"/>
        </w:rPr>
        <w:t>Čl. II.</w:t>
      </w:r>
    </w:p>
    <w:p w:rsidR="00196594" w:rsidRPr="00F0348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8012AF" w:rsidRPr="00F0348E" w:rsidRDefault="006C43D5">
      <w:pPr>
        <w:widowControl/>
        <w:rPr>
          <w:rFonts w:ascii="Arial" w:hAnsi="Arial" w:cs="Arial"/>
          <w:spacing w:val="-2"/>
          <w:sz w:val="22"/>
          <w:szCs w:val="22"/>
        </w:rPr>
      </w:pPr>
      <w:r w:rsidRPr="00F0348E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F0348E">
        <w:rPr>
          <w:rFonts w:ascii="Arial" w:hAnsi="Arial" w:cs="Arial"/>
          <w:spacing w:val="-2"/>
          <w:sz w:val="22"/>
          <w:szCs w:val="22"/>
        </w:rPr>
        <w:t xml:space="preserve"> </w:t>
      </w:r>
      <w:r w:rsidRPr="00F0348E">
        <w:rPr>
          <w:rFonts w:ascii="Arial" w:hAnsi="Arial" w:cs="Arial"/>
          <w:sz w:val="22"/>
          <w:szCs w:val="22"/>
        </w:rPr>
        <w:t xml:space="preserve"> </w:t>
      </w:r>
    </w:p>
    <w:p w:rsidR="008012AF" w:rsidRPr="00F0348E" w:rsidRDefault="006C43D5" w:rsidP="00F0348E">
      <w:pPr>
        <w:widowControl/>
        <w:jc w:val="both"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sz w:val="22"/>
          <w:szCs w:val="22"/>
        </w:rPr>
        <w:t xml:space="preserve">- pravomocným rozhodnutím </w:t>
      </w:r>
      <w:r w:rsidR="00F0348E">
        <w:rPr>
          <w:rFonts w:ascii="Arial" w:hAnsi="Arial" w:cs="Arial"/>
          <w:sz w:val="22"/>
          <w:szCs w:val="22"/>
        </w:rPr>
        <w:t>P</w:t>
      </w:r>
      <w:r w:rsidRPr="00F0348E">
        <w:rPr>
          <w:rFonts w:ascii="Arial" w:hAnsi="Arial" w:cs="Arial"/>
          <w:sz w:val="22"/>
          <w:szCs w:val="22"/>
        </w:rPr>
        <w:t xml:space="preserve">ozemkového úřadu Praha, čj. </w:t>
      </w:r>
      <w:proofErr w:type="spellStart"/>
      <w:r w:rsidR="00AE2015">
        <w:rPr>
          <w:rFonts w:ascii="Arial" w:hAnsi="Arial" w:cs="Arial"/>
          <w:sz w:val="22"/>
          <w:szCs w:val="22"/>
        </w:rPr>
        <w:t>xxxxxxxxxx</w:t>
      </w:r>
      <w:r w:rsidR="00AE2015">
        <w:rPr>
          <w:rFonts w:ascii="Arial" w:hAnsi="Arial" w:cs="Arial"/>
          <w:sz w:val="22"/>
          <w:szCs w:val="22"/>
        </w:rPr>
        <w:t>x</w:t>
      </w:r>
      <w:proofErr w:type="spellEnd"/>
      <w:r w:rsidR="00AE2015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AE2015">
        <w:rPr>
          <w:rFonts w:ascii="Arial" w:hAnsi="Arial" w:cs="Arial"/>
          <w:sz w:val="22"/>
          <w:szCs w:val="22"/>
        </w:rPr>
        <w:t>xxxxxxxxxx</w:t>
      </w:r>
      <w:r w:rsidR="00AE2015">
        <w:rPr>
          <w:rFonts w:ascii="Arial" w:hAnsi="Arial" w:cs="Arial"/>
          <w:sz w:val="22"/>
          <w:szCs w:val="22"/>
        </w:rPr>
        <w:t>x</w:t>
      </w:r>
      <w:proofErr w:type="spellEnd"/>
      <w:r w:rsidRPr="00F0348E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AE2015">
        <w:rPr>
          <w:rFonts w:ascii="Arial" w:hAnsi="Arial" w:cs="Arial"/>
          <w:sz w:val="22"/>
          <w:szCs w:val="22"/>
        </w:rPr>
        <w:t>xxxxxxxxxx</w:t>
      </w:r>
      <w:r w:rsidR="00AE2015">
        <w:rPr>
          <w:rFonts w:ascii="Arial" w:hAnsi="Arial" w:cs="Arial"/>
          <w:sz w:val="22"/>
          <w:szCs w:val="22"/>
        </w:rPr>
        <w:t>xxxxx</w:t>
      </w:r>
      <w:proofErr w:type="spellEnd"/>
      <w:r w:rsidR="00F0348E">
        <w:rPr>
          <w:rFonts w:ascii="Arial" w:hAnsi="Arial" w:cs="Arial"/>
          <w:sz w:val="22"/>
          <w:szCs w:val="22"/>
        </w:rPr>
        <w:t xml:space="preserve"> </w:t>
      </w:r>
      <w:r w:rsidRPr="00F0348E">
        <w:rPr>
          <w:rFonts w:ascii="Arial" w:hAnsi="Arial" w:cs="Arial"/>
          <w:sz w:val="22"/>
          <w:szCs w:val="22"/>
        </w:rPr>
        <w:t xml:space="preserve">nelze vydat pozemky nebo jejich části v katastrálním území Petrovice, obce Praha, okresu Praha-město. </w:t>
      </w:r>
    </w:p>
    <w:p w:rsidR="00F0348E" w:rsidRDefault="00F0348E" w:rsidP="00F034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012AF" w:rsidRPr="00F0348E" w:rsidRDefault="00F0348E" w:rsidP="00F0348E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F0348E">
        <w:rPr>
          <w:rFonts w:ascii="Arial" w:hAnsi="Arial" w:cs="Arial"/>
          <w:spacing w:val="-2"/>
          <w:sz w:val="22"/>
          <w:szCs w:val="22"/>
        </w:rPr>
        <w:t xml:space="preserve">Nevydané pozemky byly oceněny </w:t>
      </w:r>
      <w:r w:rsidR="006C43D5" w:rsidRPr="00F0348E">
        <w:rPr>
          <w:rFonts w:ascii="Arial" w:hAnsi="Arial" w:cs="Arial"/>
          <w:spacing w:val="-2"/>
          <w:sz w:val="22"/>
          <w:szCs w:val="22"/>
        </w:rPr>
        <w:t>znaleckým posudkem znalce Ing. Jan</w:t>
      </w:r>
      <w:r w:rsidRPr="00F0348E">
        <w:rPr>
          <w:rFonts w:ascii="Arial" w:hAnsi="Arial" w:cs="Arial"/>
          <w:spacing w:val="-2"/>
          <w:sz w:val="22"/>
          <w:szCs w:val="22"/>
        </w:rPr>
        <w:t xml:space="preserve">a </w:t>
      </w:r>
      <w:proofErr w:type="spellStart"/>
      <w:r w:rsidRPr="00F0348E">
        <w:rPr>
          <w:rFonts w:ascii="Arial" w:hAnsi="Arial" w:cs="Arial"/>
          <w:spacing w:val="-2"/>
          <w:sz w:val="22"/>
          <w:szCs w:val="22"/>
        </w:rPr>
        <w:t>Skyvy</w:t>
      </w:r>
      <w:proofErr w:type="spellEnd"/>
      <w:r w:rsidRPr="00F0348E">
        <w:rPr>
          <w:rFonts w:ascii="Arial" w:hAnsi="Arial" w:cs="Arial"/>
          <w:spacing w:val="-2"/>
          <w:sz w:val="22"/>
          <w:szCs w:val="22"/>
        </w:rPr>
        <w:t>,</w:t>
      </w:r>
      <w:r w:rsidR="006C43D5" w:rsidRPr="00F0348E">
        <w:rPr>
          <w:rFonts w:ascii="Arial" w:hAnsi="Arial" w:cs="Arial"/>
          <w:spacing w:val="-2"/>
          <w:sz w:val="22"/>
          <w:szCs w:val="22"/>
        </w:rPr>
        <w:t xml:space="preserve"> čj. 46/07-5231.06, ze dne 5. 2. 2007, podle </w:t>
      </w:r>
      <w:proofErr w:type="spellStart"/>
      <w:r w:rsidR="006C43D5" w:rsidRPr="00F0348E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="006C43D5" w:rsidRPr="00F0348E">
        <w:rPr>
          <w:rFonts w:ascii="Arial" w:hAnsi="Arial" w:cs="Arial"/>
          <w:spacing w:val="-2"/>
          <w:sz w:val="22"/>
          <w:szCs w:val="22"/>
        </w:rPr>
        <w:t>.</w:t>
      </w:r>
      <w:r w:rsidRPr="00F0348E">
        <w:rPr>
          <w:rFonts w:ascii="Arial" w:hAnsi="Arial" w:cs="Arial"/>
          <w:spacing w:val="-2"/>
          <w:sz w:val="22"/>
          <w:szCs w:val="22"/>
        </w:rPr>
        <w:t xml:space="preserve"> </w:t>
      </w:r>
      <w:r w:rsidR="006C43D5" w:rsidRPr="00F0348E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="006C43D5" w:rsidRPr="00F0348E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="006C43D5" w:rsidRPr="00F0348E">
        <w:rPr>
          <w:rFonts w:ascii="Arial" w:hAnsi="Arial" w:cs="Arial"/>
          <w:spacing w:val="-2"/>
          <w:sz w:val="22"/>
          <w:szCs w:val="22"/>
        </w:rPr>
        <w:t>.</w:t>
      </w:r>
      <w:r w:rsidRPr="00F0348E">
        <w:rPr>
          <w:rFonts w:ascii="Arial" w:hAnsi="Arial" w:cs="Arial"/>
          <w:spacing w:val="-2"/>
          <w:sz w:val="22"/>
          <w:szCs w:val="22"/>
        </w:rPr>
        <w:t xml:space="preserve"> </w:t>
      </w:r>
      <w:r w:rsidR="006C43D5" w:rsidRPr="00F0348E">
        <w:rPr>
          <w:rFonts w:ascii="Arial" w:hAnsi="Arial" w:cs="Arial"/>
          <w:spacing w:val="-2"/>
          <w:sz w:val="22"/>
          <w:szCs w:val="22"/>
        </w:rPr>
        <w:t xml:space="preserve">č. 316/1990 Sb., celkovou částkou </w:t>
      </w:r>
      <w:proofErr w:type="spellStart"/>
      <w:r w:rsidR="00AE2015">
        <w:rPr>
          <w:rFonts w:ascii="Arial" w:hAnsi="Arial" w:cs="Arial"/>
          <w:sz w:val="22"/>
          <w:szCs w:val="22"/>
        </w:rPr>
        <w:t>xxxxxxxxxx</w:t>
      </w:r>
      <w:r w:rsidR="00AE2015">
        <w:rPr>
          <w:rFonts w:ascii="Arial" w:hAnsi="Arial" w:cs="Arial"/>
          <w:sz w:val="22"/>
          <w:szCs w:val="22"/>
        </w:rPr>
        <w:t>xx</w:t>
      </w:r>
      <w:proofErr w:type="spellEnd"/>
      <w:r w:rsidR="006C43D5" w:rsidRPr="00F0348E">
        <w:rPr>
          <w:rFonts w:ascii="Arial" w:hAnsi="Arial" w:cs="Arial"/>
          <w:spacing w:val="-2"/>
          <w:sz w:val="22"/>
          <w:szCs w:val="22"/>
        </w:rPr>
        <w:t xml:space="preserve"> Kč (slovy: </w:t>
      </w:r>
      <w:proofErr w:type="spellStart"/>
      <w:r w:rsidR="00AE2015">
        <w:rPr>
          <w:rFonts w:ascii="Arial" w:hAnsi="Arial" w:cs="Arial"/>
          <w:sz w:val="22"/>
          <w:szCs w:val="22"/>
        </w:rPr>
        <w:t>xxxxxxxxxxxxxxxxxxxxxxxxxxxxxxxxxxxxxxxxxxxxxxxxxx</w:t>
      </w:r>
      <w:r w:rsidR="00AE2015">
        <w:rPr>
          <w:rFonts w:ascii="Arial" w:hAnsi="Arial" w:cs="Arial"/>
          <w:sz w:val="22"/>
          <w:szCs w:val="22"/>
        </w:rPr>
        <w:t>x</w:t>
      </w:r>
      <w:proofErr w:type="spellEnd"/>
      <w:r w:rsidR="006C43D5" w:rsidRPr="00F0348E">
        <w:rPr>
          <w:rFonts w:ascii="Arial" w:hAnsi="Arial" w:cs="Arial"/>
          <w:spacing w:val="-2"/>
          <w:sz w:val="22"/>
          <w:szCs w:val="22"/>
        </w:rPr>
        <w:t xml:space="preserve"> koruny české). </w:t>
      </w:r>
    </w:p>
    <w:p w:rsidR="008012AF" w:rsidRPr="00F0348E" w:rsidRDefault="008012AF">
      <w:pPr>
        <w:widowControl/>
        <w:rPr>
          <w:rFonts w:ascii="Arial" w:hAnsi="Arial" w:cs="Arial"/>
          <w:sz w:val="22"/>
          <w:szCs w:val="22"/>
        </w:rPr>
      </w:pPr>
    </w:p>
    <w:p w:rsidR="008012AF" w:rsidRPr="00F0348E" w:rsidRDefault="006C43D5">
      <w:pPr>
        <w:widowControl/>
        <w:rPr>
          <w:rFonts w:ascii="Arial" w:hAnsi="Arial" w:cs="Arial"/>
          <w:b/>
          <w:sz w:val="22"/>
          <w:szCs w:val="22"/>
        </w:rPr>
      </w:pPr>
      <w:r w:rsidRPr="00F0348E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AE2015" w:rsidRPr="00AE2015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F0348E">
        <w:rPr>
          <w:rFonts w:ascii="Arial" w:hAnsi="Arial" w:cs="Arial"/>
          <w:b/>
          <w:sz w:val="22"/>
          <w:szCs w:val="22"/>
        </w:rPr>
        <w:t xml:space="preserve"> Kč</w:t>
      </w:r>
      <w:r w:rsidR="00F0348E" w:rsidRPr="00F0348E">
        <w:rPr>
          <w:rFonts w:ascii="Arial" w:hAnsi="Arial" w:cs="Arial"/>
          <w:b/>
          <w:sz w:val="22"/>
          <w:szCs w:val="22"/>
        </w:rPr>
        <w:t xml:space="preserve"> (za okres Praha-město)</w:t>
      </w:r>
      <w:r w:rsidRPr="00F0348E">
        <w:rPr>
          <w:rFonts w:ascii="Arial" w:hAnsi="Arial" w:cs="Arial"/>
          <w:b/>
          <w:sz w:val="22"/>
          <w:szCs w:val="22"/>
        </w:rPr>
        <w:t xml:space="preserve">. </w:t>
      </w:r>
    </w:p>
    <w:p w:rsidR="008012AF" w:rsidRPr="00F0348E" w:rsidRDefault="008012AF">
      <w:pPr>
        <w:widowControl/>
        <w:rPr>
          <w:rFonts w:ascii="Arial" w:hAnsi="Arial" w:cs="Arial"/>
          <w:sz w:val="22"/>
          <w:szCs w:val="22"/>
        </w:rPr>
      </w:pPr>
    </w:p>
    <w:p w:rsidR="00AD4CDE" w:rsidRPr="00F0348E" w:rsidRDefault="00AD4CDE" w:rsidP="00F0348E">
      <w:pPr>
        <w:pStyle w:val="para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F0348E" w:rsidRDefault="00AD4CDE">
      <w:pPr>
        <w:pStyle w:val="para"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sz w:val="22"/>
          <w:szCs w:val="22"/>
        </w:rPr>
        <w:t>Čl. III.</w:t>
      </w:r>
    </w:p>
    <w:p w:rsidR="00AD4CDE" w:rsidRPr="00F0348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F0348E" w:rsidRPr="00CE3377" w:rsidRDefault="00F0348E" w:rsidP="00F0348E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CE3377">
        <w:rPr>
          <w:rFonts w:ascii="Arial" w:hAnsi="Arial" w:cs="Arial"/>
          <w:color w:val="000000"/>
          <w:spacing w:val="-2"/>
          <w:sz w:val="22"/>
          <w:szCs w:val="22"/>
        </w:rPr>
        <w:t>Převádějící převádí nabyvateli pozemek, uvedený v čl. I. této smlouvy, se všemi právy a povinnostmi a nabyvatel jej do svého vlastnictví přijímá.</w:t>
      </w:r>
    </w:p>
    <w:p w:rsidR="00F0348E" w:rsidRDefault="00F0348E" w:rsidP="00F0348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F0348E" w:rsidRPr="0056498E" w:rsidRDefault="00F0348E" w:rsidP="00F0348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F034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034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0348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034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56498E" w:rsidRDefault="00F0348E" w:rsidP="00F0348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0348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0348E" w:rsidRPr="0056498E" w:rsidRDefault="00F0348E" w:rsidP="00F0348E">
      <w:pPr>
        <w:widowControl/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>
        <w:rPr>
          <w:rFonts w:ascii="Arial" w:hAnsi="Arial" w:cs="Arial"/>
          <w:sz w:val="22"/>
          <w:szCs w:val="22"/>
        </w:rPr>
        <w:t xml:space="preserve"> </w:t>
      </w:r>
      <w:r w:rsidRPr="0056498E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smlouvou číslo 80N14/69, uzavřenou s EQUI  </w:t>
      </w:r>
      <w:proofErr w:type="spellStart"/>
      <w:r w:rsidRPr="0056498E">
        <w:rPr>
          <w:rFonts w:ascii="Arial" w:hAnsi="Arial" w:cs="Arial"/>
          <w:sz w:val="22"/>
          <w:szCs w:val="22"/>
        </w:rPr>
        <w:t>Bořeň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56498E">
        <w:rPr>
          <w:rFonts w:ascii="Arial" w:hAnsi="Arial" w:cs="Arial"/>
          <w:sz w:val="22"/>
          <w:szCs w:val="22"/>
        </w:rPr>
        <w:t>Svinčice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56498E">
        <w:rPr>
          <w:rFonts w:ascii="Arial" w:hAnsi="Arial" w:cs="Arial"/>
          <w:sz w:val="22"/>
          <w:szCs w:val="22"/>
        </w:rPr>
        <w:t xml:space="preserve"> spol. s r.o., jakožto </w:t>
      </w:r>
      <w:r>
        <w:rPr>
          <w:rFonts w:ascii="Arial" w:hAnsi="Arial" w:cs="Arial"/>
          <w:sz w:val="22"/>
          <w:szCs w:val="22"/>
        </w:rPr>
        <w:t>pachtýře</w:t>
      </w:r>
      <w:r w:rsidRPr="0056498E">
        <w:rPr>
          <w:rFonts w:ascii="Arial" w:hAnsi="Arial" w:cs="Arial"/>
          <w:sz w:val="22"/>
          <w:szCs w:val="22"/>
        </w:rPr>
        <w:t xml:space="preserve">m. S obsahem </w:t>
      </w:r>
      <w:proofErr w:type="spellStart"/>
      <w:r>
        <w:rPr>
          <w:rFonts w:ascii="Arial" w:hAnsi="Arial" w:cs="Arial"/>
          <w:sz w:val="22"/>
          <w:szCs w:val="22"/>
        </w:rPr>
        <w:t>pachtov</w:t>
      </w:r>
      <w:r w:rsidRPr="0056498E">
        <w:rPr>
          <w:rFonts w:ascii="Arial" w:hAnsi="Arial" w:cs="Arial"/>
          <w:sz w:val="22"/>
          <w:szCs w:val="22"/>
        </w:rPr>
        <w:t>ní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F0348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0348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sz w:val="22"/>
          <w:szCs w:val="22"/>
        </w:rPr>
        <w:t xml:space="preserve">Na převáděném pozemku váznou práva třetích osob. Nabyvatel bere na vědomí a je srozuměn </w:t>
      </w:r>
      <w:r w:rsidR="006453EB">
        <w:rPr>
          <w:rFonts w:ascii="Arial" w:hAnsi="Arial" w:cs="Arial"/>
          <w:sz w:val="22"/>
          <w:szCs w:val="22"/>
        </w:rPr>
        <w:t xml:space="preserve">   </w:t>
      </w:r>
      <w:r w:rsidRPr="00F0348E">
        <w:rPr>
          <w:rFonts w:ascii="Arial" w:hAnsi="Arial" w:cs="Arial"/>
          <w:sz w:val="22"/>
          <w:szCs w:val="22"/>
        </w:rPr>
        <w:t xml:space="preserve">s tím, že dle sdělení MŽP je převáděný pozemek součástí ochranného pásma NPR </w:t>
      </w:r>
      <w:proofErr w:type="spellStart"/>
      <w:r w:rsidRPr="00F0348E">
        <w:rPr>
          <w:rFonts w:ascii="Arial" w:hAnsi="Arial" w:cs="Arial"/>
          <w:sz w:val="22"/>
          <w:szCs w:val="22"/>
        </w:rPr>
        <w:t>Bořeň</w:t>
      </w:r>
      <w:proofErr w:type="spellEnd"/>
      <w:r w:rsidRPr="00F0348E">
        <w:rPr>
          <w:rFonts w:ascii="Arial" w:hAnsi="Arial" w:cs="Arial"/>
          <w:sz w:val="22"/>
          <w:szCs w:val="22"/>
        </w:rPr>
        <w:t>.</w:t>
      </w:r>
    </w:p>
    <w:p w:rsidR="00AD4CDE" w:rsidRPr="00F0348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F0348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034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0348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034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CE3377" w:rsidRDefault="00F0348E" w:rsidP="00F0348E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</w:t>
      </w:r>
      <w:r w:rsidRPr="00CE3377">
        <w:rPr>
          <w:rFonts w:ascii="Arial" w:hAnsi="Arial" w:cs="Arial"/>
          <w:color w:val="000000"/>
          <w:spacing w:val="-2"/>
          <w:sz w:val="22"/>
          <w:szCs w:val="22"/>
        </w:rPr>
        <w:t xml:space="preserve">vkladu do katastru nemovitostí. Vlastnické právo k převáděnému pozemku přechází na nabyvatele vkladem do katastru nemovitostí. </w:t>
      </w:r>
    </w:p>
    <w:p w:rsidR="00F0348E" w:rsidRPr="0056498E" w:rsidRDefault="00F0348E" w:rsidP="00F034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F0348E" w:rsidRPr="0056498E" w:rsidRDefault="00F0348E" w:rsidP="00F0348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F0348E" w:rsidRPr="00324AA5" w:rsidRDefault="00F0348E" w:rsidP="00F0348E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0348E" w:rsidRPr="0056498E" w:rsidRDefault="00F0348E" w:rsidP="00F0348E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6453EB" w:rsidRPr="006453EB" w:rsidRDefault="00F0348E" w:rsidP="006453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D4CDE" w:rsidRPr="00F034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0348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F034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56498E" w:rsidRDefault="00F0348E" w:rsidP="00F0348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F0348E" w:rsidRPr="0056498E" w:rsidRDefault="00F0348E" w:rsidP="00F0348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Čl. VII.</w:t>
      </w:r>
    </w:p>
    <w:p w:rsidR="00F0348E" w:rsidRPr="005649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775F19" w:rsidRDefault="00F0348E" w:rsidP="00F0348E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F0348E" w:rsidRPr="00FA2BE8" w:rsidRDefault="00F0348E" w:rsidP="00F0348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FA2BE8" w:rsidRDefault="00F0348E" w:rsidP="00F0348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4E3C43" w:rsidRDefault="00F0348E" w:rsidP="00F0348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F0348E" w:rsidRPr="004E3C43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Pr="004E3C43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0348E" w:rsidRPr="005357DB" w:rsidRDefault="00F0348E" w:rsidP="00F034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F0348E" w:rsidRPr="005357DB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F828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0348E" w:rsidRPr="00DD1677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="00F828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Andrea </w:t>
      </w:r>
      <w:r w:rsidR="00F828E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Isholová</w:t>
      </w:r>
      <w:proofErr w:type="spellEnd"/>
    </w:p>
    <w:p w:rsidR="00F0348E" w:rsidRPr="00DD1677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F0348E" w:rsidRPr="005357DB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0348E" w:rsidRPr="005357DB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0348E" w:rsidRPr="005357DB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0348E" w:rsidRPr="005357DB" w:rsidRDefault="00F0348E" w:rsidP="00F034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F0348E" w:rsidRPr="005357DB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5357DB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5357DB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F0348E" w:rsidRPr="005649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5649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datum registrace</w:t>
      </w: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ID smlouvy</w:t>
      </w:r>
    </w:p>
    <w:p w:rsidR="00F0348E" w:rsidRPr="00BA14D5" w:rsidRDefault="00F0348E" w:rsidP="00F0348E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F0348E" w:rsidRPr="00BA14D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F0348E" w:rsidRPr="00324AA5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348E" w:rsidRDefault="00F0348E" w:rsidP="00F0348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7134F" w:rsidRPr="00F0348E" w:rsidRDefault="00D71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0348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034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0348E">
        <w:rPr>
          <w:rFonts w:ascii="Arial" w:hAnsi="Arial" w:cs="Arial"/>
          <w:color w:val="000000"/>
          <w:sz w:val="22"/>
          <w:szCs w:val="22"/>
        </w:rPr>
        <w:t>ID čís</w:t>
      </w:r>
      <w:r w:rsidR="00F828EB">
        <w:rPr>
          <w:rFonts w:ascii="Arial" w:hAnsi="Arial" w:cs="Arial"/>
          <w:color w:val="000000"/>
          <w:sz w:val="22"/>
          <w:szCs w:val="22"/>
        </w:rPr>
        <w:t>lo převáděné nemovitosti: 26307</w:t>
      </w:r>
      <w:r w:rsidRPr="00F0348E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D7134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0348E">
        <w:rPr>
          <w:rFonts w:ascii="Arial" w:hAnsi="Arial" w:cs="Arial"/>
          <w:color w:val="000000"/>
          <w:sz w:val="22"/>
          <w:szCs w:val="22"/>
        </w:rPr>
        <w:t xml:space="preserve">Datum tisku: 24. 11. 2017  </w:t>
      </w:r>
      <w:r w:rsidR="00F828EB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AD4CDE" w:rsidRPr="00F0348E" w:rsidRDefault="00AD4CDE">
      <w:pPr>
        <w:widowControl/>
        <w:rPr>
          <w:rFonts w:ascii="Arial" w:hAnsi="Arial" w:cs="Arial"/>
          <w:sz w:val="22"/>
          <w:szCs w:val="22"/>
        </w:rPr>
      </w:pPr>
      <w:r w:rsidRPr="00F0348E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F0348E" w:rsidSect="00F0348E">
      <w:footerReference w:type="default" r:id="rId6"/>
      <w:pgSz w:w="12240" w:h="15840"/>
      <w:pgMar w:top="1417" w:right="1417" w:bottom="851" w:left="1417" w:header="709" w:footer="2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A1" w:rsidRDefault="004E17A1" w:rsidP="00F0348E">
      <w:r>
        <w:separator/>
      </w:r>
    </w:p>
  </w:endnote>
  <w:endnote w:type="continuationSeparator" w:id="0">
    <w:p w:rsidR="004E17A1" w:rsidRDefault="004E17A1" w:rsidP="00F0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323894"/>
      <w:docPartObj>
        <w:docPartGallery w:val="Page Numbers (Bottom of Page)"/>
        <w:docPartUnique/>
      </w:docPartObj>
    </w:sdtPr>
    <w:sdtEndPr/>
    <w:sdtContent>
      <w:p w:rsidR="00F0348E" w:rsidRDefault="00F034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015">
          <w:rPr>
            <w:noProof/>
          </w:rPr>
          <w:t>4</w:t>
        </w:r>
        <w:r>
          <w:fldChar w:fldCharType="end"/>
        </w:r>
      </w:p>
    </w:sdtContent>
  </w:sdt>
  <w:p w:rsidR="00F0348E" w:rsidRDefault="00F03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A1" w:rsidRDefault="004E17A1" w:rsidP="00F0348E">
      <w:r>
        <w:separator/>
      </w:r>
    </w:p>
  </w:footnote>
  <w:footnote w:type="continuationSeparator" w:id="0">
    <w:p w:rsidR="004E17A1" w:rsidRDefault="004E17A1" w:rsidP="00F0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E0E87"/>
    <w:rsid w:val="0012285A"/>
    <w:rsid w:val="00125ACF"/>
    <w:rsid w:val="00133D4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2432"/>
    <w:rsid w:val="004934BF"/>
    <w:rsid w:val="004B3A6E"/>
    <w:rsid w:val="004E17A1"/>
    <w:rsid w:val="00511ECA"/>
    <w:rsid w:val="00540A55"/>
    <w:rsid w:val="005A5801"/>
    <w:rsid w:val="005F4E66"/>
    <w:rsid w:val="006230F7"/>
    <w:rsid w:val="006453EB"/>
    <w:rsid w:val="00663872"/>
    <w:rsid w:val="00696E39"/>
    <w:rsid w:val="006B5F0F"/>
    <w:rsid w:val="006C43D5"/>
    <w:rsid w:val="006D2030"/>
    <w:rsid w:val="00732FBB"/>
    <w:rsid w:val="007457FE"/>
    <w:rsid w:val="00796D9F"/>
    <w:rsid w:val="007A250F"/>
    <w:rsid w:val="007F0009"/>
    <w:rsid w:val="008012AF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E2015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7134F"/>
    <w:rsid w:val="00DC5978"/>
    <w:rsid w:val="00DE4537"/>
    <w:rsid w:val="00DF6D39"/>
    <w:rsid w:val="00E03B26"/>
    <w:rsid w:val="00E23DFA"/>
    <w:rsid w:val="00E64305"/>
    <w:rsid w:val="00F0348E"/>
    <w:rsid w:val="00F15025"/>
    <w:rsid w:val="00F33A11"/>
    <w:rsid w:val="00F55696"/>
    <w:rsid w:val="00F722EF"/>
    <w:rsid w:val="00F758C4"/>
    <w:rsid w:val="00F828EB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CA5F31"/>
  <w14:defaultImageDpi w14:val="0"/>
  <w15:docId w15:val="{70D75802-1875-4771-BE00-14FEA23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7</cp:revision>
  <cp:lastPrinted>2002-01-25T14:18:00Z</cp:lastPrinted>
  <dcterms:created xsi:type="dcterms:W3CDTF">2017-11-24T08:55:00Z</dcterms:created>
  <dcterms:modified xsi:type="dcterms:W3CDTF">2017-12-18T12:46:00Z</dcterms:modified>
</cp:coreProperties>
</file>