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03" w:rsidRDefault="005B7203">
      <w:pPr>
        <w:pStyle w:val="Nadpis"/>
        <w:spacing w:before="0"/>
      </w:pPr>
      <w:r>
        <w:t>Smlouva o dílo</w:t>
      </w:r>
    </w:p>
    <w:tbl>
      <w:tblPr>
        <w:tblW w:w="0" w:type="auto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1"/>
        <w:gridCol w:w="8264"/>
      </w:tblGrid>
      <w:tr w:rsidR="005B7203">
        <w:tc>
          <w:tcPr>
            <w:tcW w:w="1381" w:type="dxa"/>
          </w:tcPr>
          <w:p w:rsidR="005B7203" w:rsidRDefault="005B7203">
            <w:pPr>
              <w:pStyle w:val="Zkladntext"/>
              <w:spacing w:after="0"/>
            </w:pPr>
          </w:p>
        </w:tc>
        <w:tc>
          <w:tcPr>
            <w:tcW w:w="8264" w:type="dxa"/>
          </w:tcPr>
          <w:p w:rsidR="005B7203" w:rsidRDefault="005B7203">
            <w:pPr>
              <w:pStyle w:val="Zkladntext"/>
              <w:spacing w:after="0"/>
            </w:pP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Společnost</w:t>
            </w: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  <w:r>
              <w:rPr>
                <w:b/>
                <w:bCs/>
              </w:rPr>
              <w:t xml:space="preserve">Centrum sociálních služeb a pomoci Chrudim </w:t>
            </w:r>
            <w:r>
              <w:t>(dále jen „objednatel“)</w:t>
            </w: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pacing w:after="0"/>
            </w:pPr>
            <w:r>
              <w:t>IČ:</w:t>
            </w: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  <w:r>
              <w:t>15054080</w:t>
            </w: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pacing w:after="0"/>
            </w:pPr>
            <w:r>
              <w:t>DIČ:</w:t>
            </w: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pacing w:after="0"/>
            </w:pPr>
            <w:r>
              <w:t>sídlem:</w:t>
            </w:r>
          </w:p>
        </w:tc>
        <w:tc>
          <w:tcPr>
            <w:tcW w:w="8264" w:type="dxa"/>
          </w:tcPr>
          <w:p w:rsidR="006954F1" w:rsidRDefault="006954F1" w:rsidP="006954F1">
            <w:pPr>
              <w:pStyle w:val="Zkladntext"/>
              <w:spacing w:after="0"/>
            </w:pPr>
            <w:r>
              <w:t>Soukenická 158, Chrudim, 537 01</w:t>
            </w: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pacing w:after="0"/>
            </w:pPr>
            <w:r>
              <w:t>zastoupená:</w:t>
            </w: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  <w:r>
              <w:t>Mgr. Martou Menšíkovou</w:t>
            </w:r>
            <w:r w:rsidR="00357FCC">
              <w:t xml:space="preserve">, </w:t>
            </w:r>
            <w:proofErr w:type="spellStart"/>
            <w:r w:rsidR="00357FCC">
              <w:t>DiS</w:t>
            </w:r>
            <w:proofErr w:type="spellEnd"/>
            <w:r w:rsidR="00357FCC">
              <w:t>., ředitelkou CSSP Chrudim</w:t>
            </w:r>
            <w:bookmarkStart w:id="0" w:name="_GoBack"/>
            <w:bookmarkEnd w:id="0"/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uppressAutoHyphens/>
              <w:spacing w:after="0"/>
              <w:jc w:val="left"/>
              <w:rPr>
                <w:rFonts w:eastAsia="Arial" w:cs="Arial"/>
                <w:color w:val="000000"/>
                <w:szCs w:val="20"/>
              </w:rPr>
            </w:pP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</w:pPr>
            <w:r>
              <w:t>a</w:t>
            </w:r>
          </w:p>
          <w:p w:rsidR="006954F1" w:rsidRDefault="006954F1" w:rsidP="00EA0F88">
            <w:pPr>
              <w:pStyle w:val="Zkladntext"/>
              <w:spacing w:after="0"/>
              <w:rPr>
                <w:sz w:val="8"/>
                <w:szCs w:val="8"/>
              </w:rPr>
            </w:pP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pacing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společnost</w:t>
            </w: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  <w:r>
              <w:rPr>
                <w:b/>
                <w:bCs/>
              </w:rPr>
              <w:t xml:space="preserve">Vlastimil Kűhr </w:t>
            </w:r>
            <w:r>
              <w:t>(dále jen „zhotovitel“)</w:t>
            </w: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pacing w:after="0"/>
            </w:pPr>
            <w:r>
              <w:t>IČ:</w:t>
            </w: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  <w:r>
              <w:t>72776285</w:t>
            </w: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pacing w:after="0"/>
            </w:pPr>
            <w:r>
              <w:t>DIČ:</w:t>
            </w: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  <w:r>
              <w:t>CZ7501043143</w:t>
            </w: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pacing w:after="0"/>
            </w:pPr>
            <w:r>
              <w:t>sídlem:</w:t>
            </w: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  <w:r>
              <w:t>Neumannova 676, 538 21 Slatiňany</w:t>
            </w:r>
          </w:p>
        </w:tc>
      </w:tr>
      <w:tr w:rsidR="006954F1">
        <w:tc>
          <w:tcPr>
            <w:tcW w:w="1381" w:type="dxa"/>
          </w:tcPr>
          <w:p w:rsidR="006954F1" w:rsidRDefault="006954F1" w:rsidP="00EA0F88">
            <w:pPr>
              <w:pStyle w:val="Zkladntext"/>
              <w:spacing w:after="0"/>
            </w:pPr>
            <w:r>
              <w:t>zastoupená:</w:t>
            </w:r>
          </w:p>
        </w:tc>
        <w:tc>
          <w:tcPr>
            <w:tcW w:w="8264" w:type="dxa"/>
          </w:tcPr>
          <w:p w:rsidR="006954F1" w:rsidRDefault="006954F1" w:rsidP="00EA0F88">
            <w:pPr>
              <w:pStyle w:val="Zkladntext"/>
              <w:spacing w:after="0"/>
            </w:pPr>
            <w:r>
              <w:t xml:space="preserve">Vlastimilem </w:t>
            </w:r>
            <w:proofErr w:type="spellStart"/>
            <w:r>
              <w:t>Kűhrem</w:t>
            </w:r>
            <w:proofErr w:type="spellEnd"/>
          </w:p>
        </w:tc>
      </w:tr>
      <w:tr w:rsidR="006954F1" w:rsidTr="0023648C">
        <w:tc>
          <w:tcPr>
            <w:tcW w:w="9645" w:type="dxa"/>
            <w:gridSpan w:val="2"/>
          </w:tcPr>
          <w:p w:rsidR="006954F1" w:rsidRDefault="006954F1" w:rsidP="006954F1">
            <w:pPr>
              <w:pStyle w:val="Zkladntext"/>
              <w:spacing w:after="0"/>
              <w:jc w:val="left"/>
            </w:pPr>
            <w:r>
              <w:t xml:space="preserve">zapsaná na </w:t>
            </w:r>
            <w:proofErr w:type="spellStart"/>
            <w:r>
              <w:t>Žú</w:t>
            </w:r>
            <w:proofErr w:type="spellEnd"/>
            <w:r>
              <w:t xml:space="preserve"> Chrudim vedeném </w:t>
            </w:r>
            <w:proofErr w:type="spellStart"/>
            <w:r>
              <w:t>Mú</w:t>
            </w:r>
            <w:proofErr w:type="spellEnd"/>
            <w:r>
              <w:t xml:space="preserve"> Chrudim, </w:t>
            </w:r>
            <w:proofErr w:type="gramStart"/>
            <w:r>
              <w:t>č.j.</w:t>
            </w:r>
            <w:proofErr w:type="gramEnd"/>
            <w:r>
              <w:t>: 4*14426/01Mi</w:t>
            </w:r>
            <w:r>
              <w:rPr>
                <w:rFonts w:eastAsia="Arial" w:cs="Arial"/>
                <w:color w:val="000000"/>
                <w:szCs w:val="20"/>
              </w:rPr>
              <w:t xml:space="preserve">, </w:t>
            </w:r>
            <w:proofErr w:type="spellStart"/>
            <w:r>
              <w:rPr>
                <w:rFonts w:eastAsia="Arial" w:cs="Arial"/>
                <w:color w:val="000000"/>
                <w:szCs w:val="20"/>
              </w:rPr>
              <w:t>e.č</w:t>
            </w:r>
            <w:proofErr w:type="spellEnd"/>
            <w:r>
              <w:rPr>
                <w:rFonts w:eastAsia="Arial" w:cs="Arial"/>
                <w:color w:val="000000"/>
                <w:szCs w:val="20"/>
              </w:rPr>
              <w:t>.: 360304-8333-00</w:t>
            </w:r>
          </w:p>
        </w:tc>
      </w:tr>
      <w:tr w:rsidR="006954F1" w:rsidTr="0023648C">
        <w:tc>
          <w:tcPr>
            <w:tcW w:w="9645" w:type="dxa"/>
            <w:gridSpan w:val="2"/>
          </w:tcPr>
          <w:p w:rsidR="006954F1" w:rsidRDefault="006954F1" w:rsidP="006954F1">
            <w:pPr>
              <w:pStyle w:val="Zkladntext"/>
              <w:spacing w:after="0"/>
              <w:jc w:val="left"/>
            </w:pPr>
          </w:p>
        </w:tc>
      </w:tr>
    </w:tbl>
    <w:p w:rsidR="005B7203" w:rsidRDefault="005B7203">
      <w:pPr>
        <w:pStyle w:val="Normln1"/>
        <w:autoSpaceDE w:val="0"/>
        <w:rPr>
          <w:rFonts w:ascii="Verdana" w:eastAsia="Arial" w:hAnsi="Verdana" w:cs="Arial"/>
          <w:color w:val="000000"/>
          <w:sz w:val="20"/>
          <w:szCs w:val="20"/>
        </w:rPr>
        <w:sectPr w:rsidR="005B7203">
          <w:footnotePr>
            <w:pos w:val="beneathText"/>
            <w:numRestart w:val="eachPage"/>
          </w:footnotePr>
          <w:endnotePr>
            <w:numFmt w:val="decimal"/>
          </w:endnotePr>
          <w:type w:val="continuous"/>
          <w:pgSz w:w="11905" w:h="16837"/>
          <w:pgMar w:top="1134" w:right="1134" w:bottom="1638" w:left="1134" w:header="1134" w:footer="1134" w:gutter="0"/>
          <w:cols w:space="708"/>
        </w:sectPr>
      </w:pPr>
    </w:p>
    <w:p w:rsidR="005B7203" w:rsidRDefault="005B7203" w:rsidP="00567D58">
      <w:pPr>
        <w:pStyle w:val="Zkladntext"/>
        <w:jc w:val="center"/>
      </w:pPr>
      <w:r>
        <w:lastRenderedPageBreak/>
        <w:t xml:space="preserve">uzavírají podle ustanovení § </w:t>
      </w:r>
      <w:smartTag w:uri="urn:schemas-microsoft-com:office:smarttags" w:element="metricconverter">
        <w:smartTagPr>
          <w:attr w:name="ProductID" w:val="536 a"/>
        </w:smartTagPr>
        <w:r>
          <w:t>536 a</w:t>
        </w:r>
      </w:smartTag>
      <w:r>
        <w:t xml:space="preserve"> násl. Obchodního zákoníku tuto</w:t>
      </w:r>
    </w:p>
    <w:p w:rsidR="005B7203" w:rsidRDefault="005B7203">
      <w:pPr>
        <w:pStyle w:val="Nzev"/>
      </w:pPr>
      <w:r>
        <w:t>smlouvu o dílo</w:t>
      </w:r>
    </w:p>
    <w:p w:rsidR="005B7203" w:rsidRDefault="005B7203">
      <w:pPr>
        <w:pStyle w:val="Zkladntext"/>
      </w:pPr>
    </w:p>
    <w:p w:rsidR="005B7203" w:rsidRDefault="005B7203">
      <w:pPr>
        <w:pStyle w:val="Nadpis1"/>
        <w:tabs>
          <w:tab w:val="left" w:pos="0"/>
        </w:tabs>
      </w:pPr>
      <w:r>
        <w:t>I.</w:t>
      </w:r>
    </w:p>
    <w:p w:rsidR="005B7203" w:rsidRDefault="005B7203">
      <w:pPr>
        <w:pStyle w:val="Nadpis1"/>
        <w:tabs>
          <w:tab w:val="left" w:pos="0"/>
        </w:tabs>
      </w:pPr>
      <w:r>
        <w:t>Předmět smlouvy</w:t>
      </w:r>
    </w:p>
    <w:p w:rsidR="005B7203" w:rsidRDefault="005B7203">
      <w:pPr>
        <w:pStyle w:val="Zkladntext"/>
      </w:pPr>
      <w:r>
        <w:t>Předmětem této smlouvy jsou tyto práce:</w:t>
      </w:r>
    </w:p>
    <w:p w:rsidR="005B7203" w:rsidRDefault="005B7203">
      <w:pPr>
        <w:pStyle w:val="Zkladntext"/>
        <w:rPr>
          <w:b/>
          <w:bCs/>
        </w:rPr>
      </w:pPr>
      <w:r>
        <w:tab/>
      </w:r>
      <w:r w:rsidR="006954F1">
        <w:rPr>
          <w:b/>
        </w:rPr>
        <w:t>D</w:t>
      </w:r>
      <w:r w:rsidR="00D3696D">
        <w:rPr>
          <w:b/>
          <w:bCs/>
        </w:rPr>
        <w:t>odání</w:t>
      </w:r>
      <w:r w:rsidR="006954F1">
        <w:rPr>
          <w:b/>
          <w:bCs/>
        </w:rPr>
        <w:t xml:space="preserve">, </w:t>
      </w:r>
      <w:r w:rsidR="003B0EEF">
        <w:rPr>
          <w:b/>
          <w:bCs/>
        </w:rPr>
        <w:t>montáž</w:t>
      </w:r>
      <w:r w:rsidR="006954F1">
        <w:rPr>
          <w:b/>
          <w:bCs/>
        </w:rPr>
        <w:t xml:space="preserve"> a zaškolení obsluhy u závěsného zvedacího zařízení </w:t>
      </w:r>
      <w:proofErr w:type="spellStart"/>
      <w:r w:rsidR="006954F1">
        <w:rPr>
          <w:b/>
          <w:bCs/>
        </w:rPr>
        <w:t>Guldmann</w:t>
      </w:r>
      <w:proofErr w:type="spellEnd"/>
      <w:r w:rsidR="006954F1">
        <w:rPr>
          <w:b/>
          <w:bCs/>
        </w:rPr>
        <w:t xml:space="preserve"> GH-1F</w:t>
      </w:r>
      <w:r w:rsidR="00495363">
        <w:rPr>
          <w:b/>
          <w:bCs/>
        </w:rPr>
        <w:t>, dle cenové nabídky číslo:</w:t>
      </w:r>
      <w:r w:rsidR="00F42E24">
        <w:rPr>
          <w:b/>
          <w:bCs/>
        </w:rPr>
        <w:t xml:space="preserve"> NV</w:t>
      </w:r>
      <w:r w:rsidR="00DF2790">
        <w:rPr>
          <w:b/>
          <w:bCs/>
        </w:rPr>
        <w:t>1</w:t>
      </w:r>
      <w:r w:rsidR="003F5B6F">
        <w:rPr>
          <w:b/>
          <w:bCs/>
        </w:rPr>
        <w:t>70</w:t>
      </w:r>
      <w:r w:rsidR="006954F1">
        <w:rPr>
          <w:b/>
          <w:bCs/>
        </w:rPr>
        <w:t>49</w:t>
      </w:r>
      <w:r w:rsidR="00F42E24">
        <w:rPr>
          <w:b/>
          <w:bCs/>
        </w:rPr>
        <w:t>, která je nedílnou součástí této smlouvy</w:t>
      </w:r>
      <w:r>
        <w:rPr>
          <w:b/>
          <w:bCs/>
        </w:rPr>
        <w:t>.</w:t>
      </w:r>
    </w:p>
    <w:p w:rsidR="005B7203" w:rsidRDefault="005B7203">
      <w:pPr>
        <w:pStyle w:val="Zkladntext"/>
      </w:pPr>
      <w:r>
        <w:t>dále jen „dílo“, za podmínek dále stanovených.</w:t>
      </w:r>
    </w:p>
    <w:p w:rsidR="00F22506" w:rsidRDefault="00F22506" w:rsidP="00F22506">
      <w:pPr>
        <w:autoSpaceDE w:val="0"/>
        <w:autoSpaceDN w:val="0"/>
        <w:adjustRightInd w:val="0"/>
        <w:rPr>
          <w:rFonts w:cstheme="minorHAnsi"/>
          <w:b/>
          <w:i/>
          <w:sz w:val="20"/>
          <w:szCs w:val="20"/>
          <w:u w:val="single"/>
        </w:rPr>
      </w:pPr>
    </w:p>
    <w:p w:rsidR="006954F1" w:rsidRPr="00FC035D" w:rsidRDefault="006954F1" w:rsidP="006954F1">
      <w:pPr>
        <w:ind w:right="-110"/>
        <w:jc w:val="both"/>
        <w:rPr>
          <w:i/>
          <w:sz w:val="20"/>
          <w:szCs w:val="20"/>
        </w:rPr>
      </w:pPr>
      <w:r w:rsidRPr="00FC035D">
        <w:rPr>
          <w:b/>
          <w:i/>
          <w:sz w:val="20"/>
          <w:szCs w:val="20"/>
          <w:u w:val="single"/>
        </w:rPr>
        <w:t>Zařízení pro přesun vozíčkáře GH-</w:t>
      </w:r>
      <w:r>
        <w:rPr>
          <w:b/>
          <w:i/>
          <w:sz w:val="20"/>
          <w:szCs w:val="20"/>
          <w:u w:val="single"/>
        </w:rPr>
        <w:t>1</w:t>
      </w:r>
      <w:r w:rsidRPr="00FC035D">
        <w:rPr>
          <w:b/>
          <w:i/>
          <w:sz w:val="20"/>
          <w:szCs w:val="20"/>
          <w:u w:val="single"/>
        </w:rPr>
        <w:t>:</w:t>
      </w:r>
      <w:r w:rsidRPr="00FC035D">
        <w:rPr>
          <w:sz w:val="20"/>
          <w:szCs w:val="20"/>
        </w:rPr>
        <w:t xml:space="preserve"> </w:t>
      </w:r>
      <w:r w:rsidRPr="00FC035D">
        <w:rPr>
          <w:i/>
          <w:sz w:val="20"/>
          <w:szCs w:val="20"/>
        </w:rPr>
        <w:t>zařízení je navrženo tak, aby zajistil bezpečné spouštění a opětné vytažení osoby zafixované v závěsném popruhu. Systém je tvořený kolejnicemi, pojezdovými zařízením pohybujícím se po kolejnici, zvedacím zařízením a závěsnými popruhy. Spouštění osoby (pohyb vertikální) zajištěné v závěsném popruhu je elektrický pomocí ovl</w:t>
      </w:r>
      <w:r>
        <w:rPr>
          <w:i/>
          <w:sz w:val="20"/>
          <w:szCs w:val="20"/>
        </w:rPr>
        <w:t>á</w:t>
      </w:r>
      <w:r w:rsidRPr="00FC035D">
        <w:rPr>
          <w:i/>
          <w:sz w:val="20"/>
          <w:szCs w:val="20"/>
        </w:rPr>
        <w:t>dačky, pojezd zařízení (pohyb horizontální) po kolejnici je mechanický pomocí doprovodné osoby</w:t>
      </w:r>
      <w:r>
        <w:rPr>
          <w:i/>
          <w:sz w:val="20"/>
          <w:szCs w:val="20"/>
        </w:rPr>
        <w:t xml:space="preserve"> nebo samotným uživatelem při nácviku chůze</w:t>
      </w:r>
      <w:r w:rsidRPr="00FC035D">
        <w:rPr>
          <w:i/>
          <w:sz w:val="20"/>
          <w:szCs w:val="20"/>
        </w:rPr>
        <w:t>. Ovládací panel je umístěn na kabelu.</w:t>
      </w:r>
    </w:p>
    <w:p w:rsidR="006954F1" w:rsidRDefault="006954F1" w:rsidP="006954F1">
      <w:pPr>
        <w:ind w:right="-110" w:firstLine="709"/>
        <w:jc w:val="both"/>
        <w:rPr>
          <w:i/>
          <w:sz w:val="20"/>
          <w:szCs w:val="20"/>
        </w:rPr>
      </w:pPr>
      <w:r w:rsidRPr="00812F23">
        <w:rPr>
          <w:b/>
          <w:i/>
          <w:sz w:val="20"/>
          <w:szCs w:val="20"/>
        </w:rPr>
        <w:t>Zařízení je navrženo tak, aby umožnilo klientovi bezpečný přesun z</w:t>
      </w:r>
      <w:r>
        <w:rPr>
          <w:b/>
          <w:i/>
          <w:sz w:val="20"/>
          <w:szCs w:val="20"/>
        </w:rPr>
        <w:t> </w:t>
      </w:r>
      <w:r w:rsidRPr="00812F23">
        <w:rPr>
          <w:b/>
          <w:i/>
          <w:sz w:val="20"/>
          <w:szCs w:val="20"/>
        </w:rPr>
        <w:t>vozík</w:t>
      </w:r>
      <w:r>
        <w:rPr>
          <w:b/>
          <w:i/>
          <w:sz w:val="20"/>
          <w:szCs w:val="20"/>
        </w:rPr>
        <w:t>u do vany a zpět.</w:t>
      </w:r>
      <w:r>
        <w:rPr>
          <w:i/>
          <w:sz w:val="20"/>
          <w:szCs w:val="20"/>
        </w:rPr>
        <w:t xml:space="preserve"> </w:t>
      </w:r>
      <w:r w:rsidRPr="00FC035D">
        <w:rPr>
          <w:i/>
          <w:sz w:val="20"/>
          <w:szCs w:val="20"/>
        </w:rPr>
        <w:t>Je bateriově poháněno, čímž je zajištěn bezpečný provoz bez kabelů. Běžně je montováno na stěnu nebo strop. Vysoká flexibilita umožňuje individuální řešení dle požadavku zákazníka.</w:t>
      </w:r>
      <w:r w:rsidRPr="00FC035D">
        <w:rPr>
          <w:b/>
          <w:i/>
          <w:sz w:val="20"/>
          <w:szCs w:val="20"/>
        </w:rPr>
        <w:t xml:space="preserve"> </w:t>
      </w:r>
      <w:r w:rsidRPr="00FC035D">
        <w:rPr>
          <w:i/>
          <w:sz w:val="20"/>
          <w:szCs w:val="20"/>
        </w:rPr>
        <w:t>Tím je zajištěna i návaznost tohoto systému na vykrytí ostatních místností.</w:t>
      </w:r>
    </w:p>
    <w:p w:rsidR="006954F1" w:rsidRDefault="006954F1" w:rsidP="006954F1">
      <w:pPr>
        <w:ind w:right="-110"/>
        <w:jc w:val="both"/>
        <w:rPr>
          <w:b/>
          <w:i/>
          <w:sz w:val="20"/>
          <w:szCs w:val="20"/>
          <w:u w:val="single"/>
        </w:rPr>
      </w:pPr>
    </w:p>
    <w:p w:rsidR="006954F1" w:rsidRDefault="006954F1" w:rsidP="006954F1">
      <w:pPr>
        <w:ind w:right="-11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Technická specifikace:</w:t>
      </w:r>
      <w:r>
        <w:rPr>
          <w:i/>
          <w:sz w:val="20"/>
          <w:szCs w:val="20"/>
        </w:rPr>
        <w:t xml:space="preserve"> zařízení je navrženo tak, aby vykrývalo manipulační prostor v místnosti SOH a to pomocí systému kolejnic a závěsného zařízení. Zařízení bude vykrývat celý prostor místnosti s vanou i samotnou vanu.</w:t>
      </w:r>
    </w:p>
    <w:p w:rsidR="006954F1" w:rsidRPr="000D21DA" w:rsidRDefault="006954F1" w:rsidP="006954F1">
      <w:pPr>
        <w:ind w:right="-110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Nosnost zařízení: 175 kg.</w:t>
      </w:r>
    </w:p>
    <w:p w:rsidR="000F776C" w:rsidRDefault="000F776C" w:rsidP="000F776C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5B7203" w:rsidRDefault="005B7203">
      <w:pPr>
        <w:pStyle w:val="Zkladntext"/>
      </w:pPr>
    </w:p>
    <w:p w:rsidR="005B7203" w:rsidRDefault="005B7203">
      <w:pPr>
        <w:pStyle w:val="Nadpis1"/>
        <w:tabs>
          <w:tab w:val="left" w:pos="0"/>
        </w:tabs>
      </w:pPr>
      <w:r>
        <w:lastRenderedPageBreak/>
        <w:t>II.</w:t>
      </w:r>
    </w:p>
    <w:p w:rsidR="005B7203" w:rsidRDefault="005B7203">
      <w:pPr>
        <w:pStyle w:val="Nadpis1"/>
        <w:tabs>
          <w:tab w:val="left" w:pos="0"/>
        </w:tabs>
      </w:pPr>
      <w:r>
        <w:t>Práva a povinnosti zhotovitele</w:t>
      </w:r>
    </w:p>
    <w:p w:rsidR="005B7203" w:rsidRDefault="005B7203" w:rsidP="00F22506">
      <w:pPr>
        <w:pStyle w:val="Zkladntext"/>
        <w:numPr>
          <w:ilvl w:val="0"/>
          <w:numId w:val="1"/>
        </w:numPr>
      </w:pPr>
      <w:r>
        <w:t>Zhotovitel je povinen provést dílo na svůj náklad a na své nebezpečí do</w:t>
      </w:r>
      <w:r w:rsidR="00495363">
        <w:t xml:space="preserve"> </w:t>
      </w:r>
      <w:r w:rsidR="00D71E2E">
        <w:t>dvou měsíců od obdržení závazné objednávky</w:t>
      </w:r>
      <w:r w:rsidR="0033643C">
        <w:t>, předpokládaný termín: 31. 01. 2018</w:t>
      </w:r>
      <w:r>
        <w:t>.</w:t>
      </w:r>
    </w:p>
    <w:p w:rsidR="005B7203" w:rsidRDefault="005B7203">
      <w:pPr>
        <w:pStyle w:val="Zkladntext"/>
        <w:numPr>
          <w:ilvl w:val="0"/>
          <w:numId w:val="1"/>
        </w:numPr>
        <w:tabs>
          <w:tab w:val="left" w:pos="283"/>
        </w:tabs>
      </w:pPr>
      <w:r>
        <w:t>Zhotovitel může provést dílo ještě před sjednanou dobou.</w:t>
      </w:r>
    </w:p>
    <w:p w:rsidR="005B7203" w:rsidRDefault="005B7203">
      <w:pPr>
        <w:pStyle w:val="Zkladntext"/>
        <w:numPr>
          <w:ilvl w:val="0"/>
          <w:numId w:val="1"/>
        </w:numPr>
        <w:tabs>
          <w:tab w:val="left" w:pos="283"/>
        </w:tabs>
      </w:pPr>
      <w:r>
        <w:t>Při provádění díla postupuje zhotovitel samostatně a s potřebnou odbornou péčí, je však vázán rámcovými pokyny objednatele.</w:t>
      </w:r>
    </w:p>
    <w:p w:rsidR="005B7203" w:rsidRDefault="005B7203">
      <w:pPr>
        <w:pStyle w:val="Zkladntext"/>
        <w:numPr>
          <w:ilvl w:val="0"/>
          <w:numId w:val="1"/>
        </w:numPr>
        <w:tabs>
          <w:tab w:val="left" w:pos="283"/>
        </w:tabs>
      </w:pPr>
      <w:r>
        <w:t>Zhotovitel díla nemůže pověřit zhotovením díla jinou osobu bez písemného souhlasu objednatele. Při provádění díla jinou osobou má zhotovitel odpovědnost, jako by dílo prováděl sám.</w:t>
      </w:r>
    </w:p>
    <w:p w:rsidR="005B7203" w:rsidRDefault="005B7203">
      <w:pPr>
        <w:pStyle w:val="Zkladntext"/>
        <w:numPr>
          <w:ilvl w:val="0"/>
          <w:numId w:val="1"/>
        </w:numPr>
        <w:tabs>
          <w:tab w:val="left" w:pos="283"/>
        </w:tabs>
      </w:pPr>
      <w:r>
        <w:t>Věci, které jsou potřebné k provedení díla, je povinen opatřit zhotovitel. Ohledně věcí, které zhotovitel opatřil k provedení díla, má postavení prodávajícího. Kupní cena těchto věcí je zahrnuta v ceně za provedení díla.</w:t>
      </w:r>
    </w:p>
    <w:p w:rsidR="005B7203" w:rsidRDefault="005B7203">
      <w:pPr>
        <w:pStyle w:val="Zkladntext"/>
        <w:numPr>
          <w:ilvl w:val="0"/>
          <w:numId w:val="1"/>
        </w:numPr>
        <w:tabs>
          <w:tab w:val="left" w:pos="283"/>
        </w:tabs>
      </w:pPr>
      <w:r>
        <w:t xml:space="preserve">Zhotovitel splní svou povinnost provést dílo jeho řádným ukončením a předáním předmětu díla objednateli na adrese: </w:t>
      </w:r>
      <w:r w:rsidR="0033643C">
        <w:t>CSSP, Soukenická 158, Chrudim, 537 01</w:t>
      </w:r>
      <w:r>
        <w:t>.</w:t>
      </w:r>
    </w:p>
    <w:p w:rsidR="005B7203" w:rsidRDefault="005B7203">
      <w:pPr>
        <w:pStyle w:val="Zkladntext"/>
        <w:numPr>
          <w:ilvl w:val="0"/>
          <w:numId w:val="1"/>
        </w:numPr>
        <w:tabs>
          <w:tab w:val="left" w:pos="283"/>
        </w:tabs>
      </w:pPr>
      <w:r>
        <w:t>Zhotovitel odpovídá za vady, jež má dílo v době předání.</w:t>
      </w:r>
    </w:p>
    <w:p w:rsidR="005B7203" w:rsidRDefault="005B7203">
      <w:pPr>
        <w:pStyle w:val="Zkladntext"/>
        <w:numPr>
          <w:ilvl w:val="0"/>
          <w:numId w:val="1"/>
        </w:numPr>
        <w:tabs>
          <w:tab w:val="left" w:pos="283"/>
        </w:tabs>
      </w:pPr>
      <w:r>
        <w:t>Zhotovitel je povinen průběžně konzultovat s objednatelem jakékoliv nejasnosti nebo případné změny při provádění díla.</w:t>
      </w:r>
    </w:p>
    <w:p w:rsidR="005B7203" w:rsidRDefault="005B7203">
      <w:pPr>
        <w:pStyle w:val="Zkladntext"/>
      </w:pPr>
    </w:p>
    <w:p w:rsidR="005B7203" w:rsidRDefault="005B7203">
      <w:pPr>
        <w:pStyle w:val="Nadpis1"/>
        <w:tabs>
          <w:tab w:val="left" w:pos="0"/>
        </w:tabs>
      </w:pPr>
      <w:r>
        <w:t>III.</w:t>
      </w:r>
    </w:p>
    <w:p w:rsidR="005B7203" w:rsidRDefault="005B7203">
      <w:pPr>
        <w:pStyle w:val="Nadpis1"/>
        <w:tabs>
          <w:tab w:val="left" w:pos="0"/>
        </w:tabs>
      </w:pPr>
      <w:r>
        <w:t>Práva a povinnosti objednatele</w:t>
      </w:r>
    </w:p>
    <w:p w:rsidR="005B7203" w:rsidRDefault="005B7203">
      <w:pPr>
        <w:pStyle w:val="Zkladntext"/>
        <w:numPr>
          <w:ilvl w:val="0"/>
          <w:numId w:val="2"/>
        </w:numPr>
        <w:tabs>
          <w:tab w:val="left" w:pos="283"/>
        </w:tabs>
      </w:pPr>
      <w:r>
        <w:t>Objednatel má právo na včasné a řádné provedení díla v souladu s jeho potřebami a oprávněnými zájmy.</w:t>
      </w:r>
    </w:p>
    <w:p w:rsidR="005B7203" w:rsidRDefault="005B7203">
      <w:pPr>
        <w:pStyle w:val="Zkladntext"/>
        <w:numPr>
          <w:ilvl w:val="0"/>
          <w:numId w:val="2"/>
        </w:numPr>
        <w:tabs>
          <w:tab w:val="left" w:pos="283"/>
        </w:tabs>
      </w:pPr>
      <w:r>
        <w:t>Objednatel je oprávněn kontrolovat provádění díla. Zjistí-li, že zhotovitel provádí dílo v rozporu se svými povinnostmi, je objednatel oprávněn dožadovat se toho, aby zhotovitel odstranil vady vzniklé vadným prováděním a dílo prováděl řádným způsobem.</w:t>
      </w:r>
    </w:p>
    <w:p w:rsidR="005B7203" w:rsidRDefault="005B7203">
      <w:pPr>
        <w:pStyle w:val="Zkladntext"/>
        <w:numPr>
          <w:ilvl w:val="0"/>
          <w:numId w:val="2"/>
        </w:numPr>
        <w:tabs>
          <w:tab w:val="left" w:pos="283"/>
        </w:tabs>
      </w:pPr>
      <w:r>
        <w:t>Objednatel je povinen na vyžádání zhotovitele poskytnout mu potřebné informace, popř. předat mu podklady, které má u sebe a které jsou pro řádné a úplné provedení díla nezbytné.</w:t>
      </w:r>
    </w:p>
    <w:p w:rsidR="005B7203" w:rsidRDefault="005B7203">
      <w:pPr>
        <w:pStyle w:val="Zkladntext"/>
        <w:numPr>
          <w:ilvl w:val="0"/>
          <w:numId w:val="2"/>
        </w:numPr>
        <w:tabs>
          <w:tab w:val="left" w:pos="283"/>
        </w:tabs>
      </w:pPr>
      <w:r>
        <w:t>Zanikne-li závazek provést dílo z důvodu, za který odpovídá objednatel, je tento povinen zhotoviteli uhradit škodu, která mu tím vznikla.</w:t>
      </w:r>
    </w:p>
    <w:p w:rsidR="005B7203" w:rsidRDefault="005B7203">
      <w:pPr>
        <w:pStyle w:val="Zkladntext"/>
        <w:numPr>
          <w:ilvl w:val="0"/>
          <w:numId w:val="2"/>
        </w:numPr>
        <w:tabs>
          <w:tab w:val="left" w:pos="283"/>
        </w:tabs>
      </w:pPr>
      <w:r>
        <w:t>Při prodlení zhotovitele s dodávkou díla má objednatel právo odstoupit od smlouvy.</w:t>
      </w:r>
    </w:p>
    <w:p w:rsidR="005B7203" w:rsidRDefault="005B7203">
      <w:pPr>
        <w:pStyle w:val="Zkladntext"/>
        <w:numPr>
          <w:ilvl w:val="0"/>
          <w:numId w:val="2"/>
        </w:numPr>
        <w:tabs>
          <w:tab w:val="left" w:pos="283"/>
        </w:tabs>
      </w:pPr>
      <w:r>
        <w:t>Objednatel je povinen řádně provedené dílo převzít a zaplatit sjednanou cenu za jeho provedení.</w:t>
      </w:r>
    </w:p>
    <w:p w:rsidR="005B7203" w:rsidRDefault="005B7203">
      <w:pPr>
        <w:pStyle w:val="Zkladntext"/>
      </w:pPr>
    </w:p>
    <w:p w:rsidR="005B7203" w:rsidRDefault="005B7203">
      <w:pPr>
        <w:pStyle w:val="Nadpis1"/>
        <w:tabs>
          <w:tab w:val="left" w:pos="0"/>
        </w:tabs>
      </w:pPr>
      <w:r>
        <w:t>IV.</w:t>
      </w:r>
    </w:p>
    <w:p w:rsidR="005B7203" w:rsidRDefault="005B7203">
      <w:pPr>
        <w:pStyle w:val="Nadpis1"/>
        <w:tabs>
          <w:tab w:val="left" w:pos="0"/>
        </w:tabs>
      </w:pPr>
      <w:r>
        <w:t>Cena za dílo</w:t>
      </w:r>
    </w:p>
    <w:p w:rsidR="005B7203" w:rsidRDefault="005B7203">
      <w:pPr>
        <w:pStyle w:val="Zkladntext"/>
        <w:numPr>
          <w:ilvl w:val="0"/>
          <w:numId w:val="3"/>
        </w:numPr>
        <w:tabs>
          <w:tab w:val="left" w:pos="283"/>
        </w:tabs>
      </w:pPr>
      <w:r>
        <w:t xml:space="preserve">Cena za dílo se sjednává ve výši </w:t>
      </w:r>
      <w:r w:rsidR="0033643C">
        <w:t>149 0</w:t>
      </w:r>
      <w:r w:rsidR="00E661FF">
        <w:t>00</w:t>
      </w:r>
      <w:r w:rsidR="00C0555B">
        <w:t>,- bez DPH Kč (slovy</w:t>
      </w:r>
      <w:r w:rsidR="00067981">
        <w:t>:</w:t>
      </w:r>
      <w:r w:rsidR="00C0555B">
        <w:t xml:space="preserve"> </w:t>
      </w:r>
      <w:proofErr w:type="spellStart"/>
      <w:r w:rsidR="0033643C">
        <w:t>stočtyřicetdevěttisíc</w:t>
      </w:r>
      <w:proofErr w:type="spellEnd"/>
      <w:r>
        <w:t xml:space="preserve"> korun českých).</w:t>
      </w:r>
    </w:p>
    <w:p w:rsidR="005B7203" w:rsidRDefault="005B7203">
      <w:pPr>
        <w:pStyle w:val="Zkladntext"/>
        <w:numPr>
          <w:ilvl w:val="0"/>
          <w:numId w:val="3"/>
        </w:numPr>
        <w:tabs>
          <w:tab w:val="left" w:pos="283"/>
        </w:tabs>
      </w:pPr>
      <w:r>
        <w:t xml:space="preserve">DPH: </w:t>
      </w:r>
      <w:r w:rsidR="0033643C">
        <w:t>31 29</w:t>
      </w:r>
      <w:r w:rsidR="00E661FF">
        <w:t>0</w:t>
      </w:r>
      <w:r>
        <w:t>,-</w:t>
      </w:r>
    </w:p>
    <w:p w:rsidR="005B7203" w:rsidRDefault="005B7203">
      <w:pPr>
        <w:pStyle w:val="Zkladntext"/>
        <w:numPr>
          <w:ilvl w:val="0"/>
          <w:numId w:val="3"/>
        </w:numPr>
        <w:tabs>
          <w:tab w:val="left" w:pos="283"/>
        </w:tabs>
      </w:pPr>
      <w:r>
        <w:t>Cena s DPH (</w:t>
      </w:r>
      <w:r w:rsidR="0033643C">
        <w:t>21</w:t>
      </w:r>
      <w:r>
        <w:t xml:space="preserve">%): </w:t>
      </w:r>
      <w:r w:rsidR="0033643C">
        <w:t>180 29</w:t>
      </w:r>
      <w:r w:rsidR="00E661FF">
        <w:t>0</w:t>
      </w:r>
      <w:r>
        <w:t>,-</w:t>
      </w:r>
    </w:p>
    <w:p w:rsidR="005B7203" w:rsidRDefault="0033643C">
      <w:pPr>
        <w:pStyle w:val="Zkladntext"/>
        <w:numPr>
          <w:ilvl w:val="0"/>
          <w:numId w:val="3"/>
        </w:numPr>
        <w:tabs>
          <w:tab w:val="left" w:pos="283"/>
        </w:tabs>
      </w:pPr>
      <w:r>
        <w:t>Celou</w:t>
      </w:r>
      <w:r w:rsidR="00E661FF">
        <w:t xml:space="preserve"> částku </w:t>
      </w:r>
      <w:r w:rsidR="005B7203">
        <w:t xml:space="preserve">zhotovitel objednateli fakturuje při předání díla. Objednatel je povinen zaplatit </w:t>
      </w:r>
      <w:r w:rsidR="00F42E24">
        <w:t>Dodavateli</w:t>
      </w:r>
      <w:r w:rsidR="005B7203">
        <w:t xml:space="preserve"> fakturu do </w:t>
      </w:r>
      <w:r w:rsidR="000F776C">
        <w:t>14</w:t>
      </w:r>
      <w:r w:rsidR="005B7203">
        <w:t xml:space="preserve"> dnů po </w:t>
      </w:r>
      <w:r w:rsidR="00F42E24">
        <w:t>převzetí díla</w:t>
      </w:r>
      <w:r w:rsidR="005B7203">
        <w:t>.</w:t>
      </w:r>
    </w:p>
    <w:p w:rsidR="005B7203" w:rsidRDefault="005B7203">
      <w:pPr>
        <w:pStyle w:val="Zkladntext"/>
      </w:pPr>
    </w:p>
    <w:p w:rsidR="005B7203" w:rsidRDefault="005B7203">
      <w:pPr>
        <w:pStyle w:val="Nadpis1"/>
        <w:tabs>
          <w:tab w:val="left" w:pos="0"/>
        </w:tabs>
      </w:pPr>
      <w:r>
        <w:lastRenderedPageBreak/>
        <w:t>V.</w:t>
      </w:r>
    </w:p>
    <w:p w:rsidR="005B7203" w:rsidRDefault="005B7203">
      <w:pPr>
        <w:pStyle w:val="Nadpis1"/>
        <w:tabs>
          <w:tab w:val="left" w:pos="0"/>
        </w:tabs>
      </w:pPr>
      <w:r>
        <w:t>Záruka za jakost díla</w:t>
      </w:r>
    </w:p>
    <w:p w:rsidR="005B7203" w:rsidRDefault="005B7203">
      <w:pPr>
        <w:pStyle w:val="Zkladntext"/>
        <w:numPr>
          <w:ilvl w:val="0"/>
          <w:numId w:val="6"/>
        </w:numPr>
        <w:tabs>
          <w:tab w:val="left" w:pos="283"/>
        </w:tabs>
      </w:pPr>
      <w:r>
        <w:t>Zhotovitel odpovídá za vady, jež má dílo v době jeho předání a dále odpovídá za vady díla zjištěné v záruční době.</w:t>
      </w:r>
    </w:p>
    <w:p w:rsidR="005B7203" w:rsidRDefault="005B7203">
      <w:pPr>
        <w:pStyle w:val="Zkladntext"/>
        <w:numPr>
          <w:ilvl w:val="0"/>
          <w:numId w:val="6"/>
        </w:numPr>
        <w:tabs>
          <w:tab w:val="left" w:pos="283"/>
        </w:tabs>
      </w:pPr>
      <w:r>
        <w:t>Zhotovitel neodpovídá za vady díla, které byly způsobeny Objednatelem, třetí osobou nebo vyšší mocí.</w:t>
      </w:r>
    </w:p>
    <w:p w:rsidR="005B7203" w:rsidRDefault="005B7203">
      <w:pPr>
        <w:pStyle w:val="Zkladntext"/>
        <w:numPr>
          <w:ilvl w:val="0"/>
          <w:numId w:val="6"/>
        </w:numPr>
        <w:tabs>
          <w:tab w:val="left" w:pos="283"/>
        </w:tabs>
      </w:pPr>
      <w:r>
        <w:t xml:space="preserve">Záruční doba je sjednána v délce </w:t>
      </w:r>
      <w:r w:rsidR="00E661FF">
        <w:t>36</w:t>
      </w:r>
      <w:r>
        <w:t xml:space="preserve"> měsíců</w:t>
      </w:r>
      <w:r w:rsidR="005209EE">
        <w:t xml:space="preserve"> </w:t>
      </w:r>
      <w:r>
        <w:t>ode dne předání díla Objednateli.</w:t>
      </w:r>
    </w:p>
    <w:p w:rsidR="005B7203" w:rsidRDefault="005B7203">
      <w:pPr>
        <w:pStyle w:val="Zkladntext"/>
        <w:numPr>
          <w:ilvl w:val="0"/>
          <w:numId w:val="6"/>
        </w:numPr>
        <w:tabs>
          <w:tab w:val="left" w:pos="283"/>
        </w:tabs>
      </w:pPr>
      <w:r>
        <w:t>Objednatel je povinen vady písemně reklamovat u Zhotovitele bez zbytečného odkladu po jejich zjištění a to na adresu Zhotovitele.</w:t>
      </w:r>
    </w:p>
    <w:p w:rsidR="005B7203" w:rsidRDefault="005B7203">
      <w:pPr>
        <w:pStyle w:val="Zkladntext"/>
        <w:numPr>
          <w:ilvl w:val="0"/>
          <w:numId w:val="6"/>
        </w:numPr>
        <w:tabs>
          <w:tab w:val="left" w:pos="283"/>
        </w:tabs>
      </w:pPr>
      <w:r>
        <w:t xml:space="preserve">Zhotovitel je povinen nejpozději do </w:t>
      </w:r>
      <w:r w:rsidR="00207CC7">
        <w:t>2</w:t>
      </w:r>
      <w:r>
        <w:t xml:space="preserve"> dnů od nahlášení závady sdělit, jakým způsobem bude reklamaci řešit.</w:t>
      </w:r>
    </w:p>
    <w:p w:rsidR="005B7203" w:rsidRDefault="005B7203">
      <w:pPr>
        <w:pStyle w:val="Zkladntext"/>
        <w:numPr>
          <w:ilvl w:val="0"/>
          <w:numId w:val="6"/>
        </w:numPr>
        <w:tabs>
          <w:tab w:val="left" w:pos="283"/>
        </w:tabs>
      </w:pPr>
      <w:r>
        <w:t>Vady budou odstraněny do 1</w:t>
      </w:r>
      <w:r w:rsidR="00207CC7">
        <w:t>0</w:t>
      </w:r>
      <w:r>
        <w:t xml:space="preserve"> dnů od nahlášení závady.</w:t>
      </w:r>
    </w:p>
    <w:p w:rsidR="005B7203" w:rsidRDefault="005B7203">
      <w:pPr>
        <w:pStyle w:val="Zkladntext"/>
        <w:numPr>
          <w:ilvl w:val="0"/>
          <w:numId w:val="6"/>
        </w:numPr>
        <w:tabs>
          <w:tab w:val="left" w:pos="283"/>
        </w:tabs>
      </w:pPr>
      <w:r>
        <w:t>V případě neoprávněné reklamace je Objednatel povinen uhradit Zhotoviteli veškeré vzniklé náklady spojené s odstraněním uplatňované vady.</w:t>
      </w:r>
    </w:p>
    <w:p w:rsidR="00F34367" w:rsidRDefault="00F34367">
      <w:pPr>
        <w:pStyle w:val="Zkladntext"/>
        <w:numPr>
          <w:ilvl w:val="0"/>
          <w:numId w:val="6"/>
        </w:numPr>
        <w:tabs>
          <w:tab w:val="left" w:pos="283"/>
        </w:tabs>
      </w:pPr>
      <w:r>
        <w:rPr>
          <w:rFonts w:eastAsia="Times New Roman"/>
        </w:rPr>
        <w:t>Zhotovitel se zavazuje, že bude provádět, nebo zajistí nejenom záruční ale i pozáruční opravy a  celkový servis  výše uvedeného díla a nejpozději do 2 dnů od nahlášení závady sdělí, jakým způsobem a kdy závadu odstraní.</w:t>
      </w:r>
    </w:p>
    <w:p w:rsidR="005B7203" w:rsidRDefault="005B7203">
      <w:pPr>
        <w:pStyle w:val="Zkladntext"/>
        <w:ind w:left="283"/>
      </w:pPr>
    </w:p>
    <w:p w:rsidR="005B7203" w:rsidRDefault="005B7203">
      <w:pPr>
        <w:pStyle w:val="Nadpis1"/>
        <w:tabs>
          <w:tab w:val="left" w:pos="0"/>
        </w:tabs>
      </w:pPr>
      <w:r>
        <w:t>VI.</w:t>
      </w:r>
    </w:p>
    <w:p w:rsidR="005B7203" w:rsidRDefault="005B7203">
      <w:pPr>
        <w:pStyle w:val="Nadpis1"/>
        <w:tabs>
          <w:tab w:val="left" w:pos="0"/>
        </w:tabs>
      </w:pPr>
      <w:r>
        <w:t>Závěrečná ustanovení</w:t>
      </w:r>
    </w:p>
    <w:p w:rsidR="005B7203" w:rsidRDefault="005B7203">
      <w:pPr>
        <w:pStyle w:val="Zkladntext"/>
        <w:numPr>
          <w:ilvl w:val="0"/>
          <w:numId w:val="4"/>
        </w:numPr>
        <w:tabs>
          <w:tab w:val="left" w:pos="283"/>
        </w:tabs>
      </w:pPr>
      <w:r>
        <w:t>Pokud v této smlouvě není stanoveno jinak, řídí se právní vztahy z ní vyplývající příslušnými ustanoveními obchodního zákoníku.</w:t>
      </w:r>
    </w:p>
    <w:p w:rsidR="005B7203" w:rsidRDefault="005B7203">
      <w:pPr>
        <w:pStyle w:val="Zkladntext"/>
        <w:numPr>
          <w:ilvl w:val="0"/>
          <w:numId w:val="4"/>
        </w:numPr>
        <w:tabs>
          <w:tab w:val="left" w:pos="283"/>
        </w:tabs>
      </w:pPr>
      <w:r>
        <w:t>Smlouva se vyhotovuje ve dvou stejnopisech, po jednom pro každou ze smluvních stran. Může být změněna nebo zrušena pouze písemnou dohodou smluvních stran.</w:t>
      </w:r>
    </w:p>
    <w:p w:rsidR="005B7203" w:rsidRDefault="005B7203">
      <w:pPr>
        <w:pStyle w:val="Zkladntext"/>
        <w:numPr>
          <w:ilvl w:val="0"/>
          <w:numId w:val="4"/>
        </w:numPr>
        <w:tabs>
          <w:tab w:val="left" w:pos="283"/>
        </w:tabs>
      </w:pPr>
      <w:r>
        <w:t>Smlouva nabývá účinnosti dnem jejího podpisu smluvními stranami.</w:t>
      </w:r>
    </w:p>
    <w:p w:rsidR="005B7203" w:rsidRDefault="005B7203">
      <w:pPr>
        <w:pStyle w:val="Zkladntext"/>
        <w:numPr>
          <w:ilvl w:val="0"/>
          <w:numId w:val="5"/>
        </w:numPr>
        <w:tabs>
          <w:tab w:val="left" w:pos="283"/>
        </w:tabs>
      </w:pPr>
      <w:r>
        <w:t>Smlouva se uzavírá na dobu neurčitou. Zaniká dohodou stran, splněním předmětu smlouvy nebo odstoupením dle příslušných ustanovení této smlouvy či zákona.</w:t>
      </w:r>
    </w:p>
    <w:p w:rsidR="005B7203" w:rsidRDefault="005B7203">
      <w:pPr>
        <w:pStyle w:val="Zkladntext"/>
      </w:pPr>
    </w:p>
    <w:p w:rsidR="005B7203" w:rsidRDefault="005B7203">
      <w:pPr>
        <w:pStyle w:val="Zkladntext"/>
      </w:pPr>
    </w:p>
    <w:p w:rsidR="005B7203" w:rsidRDefault="00067981">
      <w:pPr>
        <w:pStyle w:val="Zkladntext"/>
      </w:pPr>
      <w:r>
        <w:t>V</w:t>
      </w:r>
      <w:r w:rsidR="00DF2790">
        <w:t> </w:t>
      </w:r>
      <w:r w:rsidR="0033643C">
        <w:t>Chrudimi</w:t>
      </w:r>
      <w:r w:rsidR="005B7203">
        <w:t xml:space="preserve"> dne</w:t>
      </w:r>
      <w:r w:rsidR="00DF2790">
        <w:t xml:space="preserve"> </w:t>
      </w:r>
      <w:r w:rsidR="005B7203">
        <w:t xml:space="preserve"> </w:t>
      </w:r>
    </w:p>
    <w:p w:rsidR="005B7203" w:rsidRDefault="005B7203">
      <w:pPr>
        <w:pStyle w:val="Zkladntext"/>
      </w:pPr>
    </w:p>
    <w:p w:rsidR="005B7203" w:rsidRDefault="005B7203">
      <w:pPr>
        <w:pStyle w:val="Zkladntext"/>
      </w:pPr>
    </w:p>
    <w:p w:rsidR="005B7203" w:rsidRDefault="005B7203">
      <w:pPr>
        <w:pStyle w:val="Zkladntext"/>
      </w:pPr>
    </w:p>
    <w:p w:rsidR="005B7203" w:rsidRDefault="00F42E24">
      <w:pPr>
        <w:pStyle w:val="Zkladn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B7203" w:rsidRDefault="005B7203">
      <w:pPr>
        <w:pStyle w:val="Zkladntext"/>
        <w:tabs>
          <w:tab w:val="center" w:pos="1980"/>
          <w:tab w:val="center" w:pos="7635"/>
        </w:tabs>
        <w:jc w:val="center"/>
      </w:pPr>
      <w:r>
        <w:tab/>
        <w:t>...................................</w:t>
      </w:r>
      <w:r>
        <w:tab/>
        <w:t>...................................</w:t>
      </w:r>
    </w:p>
    <w:p w:rsidR="00F42E24" w:rsidRDefault="005B7203">
      <w:pPr>
        <w:pStyle w:val="Zkladntext"/>
        <w:tabs>
          <w:tab w:val="center" w:pos="1980"/>
          <w:tab w:val="center" w:pos="7635"/>
        </w:tabs>
        <w:spacing w:after="0"/>
        <w:jc w:val="center"/>
      </w:pPr>
      <w:r>
        <w:tab/>
        <w:t>Objednatel</w:t>
      </w:r>
      <w:r>
        <w:tab/>
        <w:t>Zhotovitel</w:t>
      </w:r>
    </w:p>
    <w:p w:rsidR="0033643C" w:rsidRDefault="00F42E24" w:rsidP="0033643C">
      <w:pPr>
        <w:ind w:left="705" w:hanging="705"/>
        <w:rPr>
          <w:b/>
          <w:sz w:val="28"/>
        </w:rPr>
      </w:pPr>
      <w:r>
        <w:br w:type="page"/>
      </w:r>
      <w:r w:rsidR="0033643C" w:rsidRPr="00762348">
        <w:rPr>
          <w:b/>
          <w:bCs/>
          <w:sz w:val="28"/>
        </w:rPr>
        <w:lastRenderedPageBreak/>
        <w:t>Věc:</w:t>
      </w:r>
      <w:r w:rsidR="0033643C" w:rsidRPr="00762348">
        <w:rPr>
          <w:b/>
          <w:bCs/>
          <w:sz w:val="28"/>
        </w:rPr>
        <w:tab/>
      </w:r>
      <w:r w:rsidR="0033643C" w:rsidRPr="00762348">
        <w:rPr>
          <w:b/>
          <w:sz w:val="28"/>
        </w:rPr>
        <w:t>Řešení schodišťové bariéry na akci “</w:t>
      </w:r>
      <w:r w:rsidR="0033643C">
        <w:rPr>
          <w:b/>
          <w:sz w:val="28"/>
        </w:rPr>
        <w:t>místnost SOH – CSSP Chrudim“, nabídka číslo: NV17049.</w:t>
      </w:r>
    </w:p>
    <w:p w:rsidR="0033643C" w:rsidRDefault="0033643C" w:rsidP="0033643C">
      <w:pPr>
        <w:rPr>
          <w:sz w:val="20"/>
          <w:szCs w:val="20"/>
        </w:rPr>
      </w:pPr>
    </w:p>
    <w:p w:rsidR="0033643C" w:rsidRPr="00EA67C8" w:rsidRDefault="0033643C" w:rsidP="0033643C">
      <w:pPr>
        <w:jc w:val="both"/>
        <w:rPr>
          <w:sz w:val="20"/>
          <w:szCs w:val="20"/>
        </w:rPr>
      </w:pPr>
      <w:r w:rsidRPr="00EA67C8">
        <w:rPr>
          <w:sz w:val="20"/>
          <w:szCs w:val="20"/>
        </w:rPr>
        <w:t>Vážen</w:t>
      </w:r>
      <w:r>
        <w:rPr>
          <w:sz w:val="20"/>
          <w:szCs w:val="20"/>
        </w:rPr>
        <w:t>í</w:t>
      </w:r>
      <w:r w:rsidRPr="00EA67C8">
        <w:rPr>
          <w:sz w:val="20"/>
          <w:szCs w:val="20"/>
        </w:rPr>
        <w:t>,</w:t>
      </w:r>
    </w:p>
    <w:p w:rsidR="0033643C" w:rsidRPr="00EA67C8" w:rsidRDefault="0033643C" w:rsidP="0033643C">
      <w:pPr>
        <w:ind w:right="-110"/>
        <w:jc w:val="both"/>
        <w:rPr>
          <w:sz w:val="20"/>
          <w:szCs w:val="20"/>
        </w:rPr>
      </w:pPr>
      <w:r w:rsidRPr="00EA67C8">
        <w:rPr>
          <w:sz w:val="20"/>
          <w:szCs w:val="20"/>
        </w:rPr>
        <w:tab/>
      </w:r>
      <w:r>
        <w:rPr>
          <w:sz w:val="20"/>
          <w:szCs w:val="20"/>
        </w:rPr>
        <w:t>n</w:t>
      </w:r>
      <w:r w:rsidRPr="00EA67C8">
        <w:rPr>
          <w:sz w:val="20"/>
          <w:szCs w:val="20"/>
        </w:rPr>
        <w:t xml:space="preserve">a základě </w:t>
      </w:r>
      <w:r>
        <w:rPr>
          <w:sz w:val="20"/>
          <w:szCs w:val="20"/>
        </w:rPr>
        <w:t xml:space="preserve">odborného </w:t>
      </w:r>
      <w:r w:rsidRPr="00EA67C8">
        <w:rPr>
          <w:sz w:val="20"/>
          <w:szCs w:val="20"/>
        </w:rPr>
        <w:t>posouzení dané bariéry</w:t>
      </w:r>
      <w:r w:rsidRPr="00EA67C8">
        <w:rPr>
          <w:b/>
          <w:sz w:val="20"/>
          <w:szCs w:val="20"/>
        </w:rPr>
        <w:t xml:space="preserve"> </w:t>
      </w:r>
      <w:r w:rsidRPr="00EA67C8">
        <w:rPr>
          <w:sz w:val="20"/>
          <w:szCs w:val="20"/>
        </w:rPr>
        <w:t xml:space="preserve">Vám zasíláme návrh řešení instalací </w:t>
      </w:r>
      <w:r>
        <w:rPr>
          <w:sz w:val="20"/>
          <w:szCs w:val="20"/>
        </w:rPr>
        <w:t xml:space="preserve">závěsného dopravního zařízení pro vozíčkáře </w:t>
      </w:r>
      <w:r>
        <w:rPr>
          <w:b/>
          <w:sz w:val="20"/>
          <w:szCs w:val="20"/>
        </w:rPr>
        <w:t>GH-1F</w:t>
      </w:r>
      <w:r>
        <w:rPr>
          <w:sz w:val="20"/>
          <w:szCs w:val="20"/>
        </w:rPr>
        <w:t xml:space="preserve"> firmy </w:t>
      </w:r>
      <w:proofErr w:type="spellStart"/>
      <w:r>
        <w:rPr>
          <w:sz w:val="20"/>
          <w:szCs w:val="20"/>
        </w:rPr>
        <w:t>Guldmann</w:t>
      </w:r>
      <w:proofErr w:type="spellEnd"/>
      <w:r w:rsidRPr="00EA67C8">
        <w:rPr>
          <w:sz w:val="20"/>
          <w:szCs w:val="20"/>
        </w:rPr>
        <w:t>.</w:t>
      </w:r>
    </w:p>
    <w:p w:rsidR="0033643C" w:rsidRPr="00EA67C8" w:rsidRDefault="0033643C" w:rsidP="0033643C">
      <w:pPr>
        <w:ind w:right="1005"/>
        <w:jc w:val="both"/>
        <w:rPr>
          <w:sz w:val="20"/>
          <w:szCs w:val="20"/>
        </w:rPr>
      </w:pPr>
    </w:p>
    <w:p w:rsidR="0033643C" w:rsidRPr="00FC035D" w:rsidRDefault="0033643C" w:rsidP="0033643C">
      <w:pPr>
        <w:ind w:right="-110"/>
        <w:jc w:val="both"/>
        <w:rPr>
          <w:i/>
          <w:sz w:val="20"/>
          <w:szCs w:val="20"/>
        </w:rPr>
      </w:pPr>
      <w:r w:rsidRPr="00FC035D">
        <w:rPr>
          <w:b/>
          <w:i/>
          <w:sz w:val="20"/>
          <w:szCs w:val="20"/>
          <w:u w:val="single"/>
        </w:rPr>
        <w:t>Zařízení pro přesun vozíčkáře GH-</w:t>
      </w:r>
      <w:r>
        <w:rPr>
          <w:b/>
          <w:i/>
          <w:sz w:val="20"/>
          <w:szCs w:val="20"/>
          <w:u w:val="single"/>
        </w:rPr>
        <w:t>1</w:t>
      </w:r>
      <w:r w:rsidRPr="00FC035D">
        <w:rPr>
          <w:b/>
          <w:i/>
          <w:sz w:val="20"/>
          <w:szCs w:val="20"/>
          <w:u w:val="single"/>
        </w:rPr>
        <w:t>:</w:t>
      </w:r>
      <w:r w:rsidRPr="00FC035D">
        <w:rPr>
          <w:sz w:val="20"/>
          <w:szCs w:val="20"/>
        </w:rPr>
        <w:t xml:space="preserve"> </w:t>
      </w:r>
      <w:r w:rsidRPr="00FC035D">
        <w:rPr>
          <w:i/>
          <w:sz w:val="20"/>
          <w:szCs w:val="20"/>
        </w:rPr>
        <w:t>zařízení je navrženo tak, aby zajistil bezpečné spouštění a opětné vytažení osoby zafixované v závěsném popruhu. Systém je tvořený kolejnicemi, pojezdovými zařízením pohybujícím se po kolejnici, zvedacím zařízením a závěsnými popruhy. Spouštění osoby (pohyb vertikální) zajištěné v závěsném popruhu je elektrický pomocí ovl</w:t>
      </w:r>
      <w:r>
        <w:rPr>
          <w:i/>
          <w:sz w:val="20"/>
          <w:szCs w:val="20"/>
        </w:rPr>
        <w:t>á</w:t>
      </w:r>
      <w:r w:rsidRPr="00FC035D">
        <w:rPr>
          <w:i/>
          <w:sz w:val="20"/>
          <w:szCs w:val="20"/>
        </w:rPr>
        <w:t>dačky, pojezd zařízení (pohyb horizontální) po kolejnici je mechanický pomocí doprovodné osoby</w:t>
      </w:r>
      <w:r>
        <w:rPr>
          <w:i/>
          <w:sz w:val="20"/>
          <w:szCs w:val="20"/>
        </w:rPr>
        <w:t xml:space="preserve"> nebo samotným uživatelem při nácviku chůze</w:t>
      </w:r>
      <w:r w:rsidRPr="00FC035D">
        <w:rPr>
          <w:i/>
          <w:sz w:val="20"/>
          <w:szCs w:val="20"/>
        </w:rPr>
        <w:t>. Ovládací panel je umístěn na kabelu.</w:t>
      </w:r>
    </w:p>
    <w:p w:rsidR="0033643C" w:rsidRDefault="0033643C" w:rsidP="0033643C">
      <w:pPr>
        <w:ind w:right="-110" w:firstLine="709"/>
        <w:jc w:val="both"/>
        <w:rPr>
          <w:i/>
          <w:sz w:val="20"/>
          <w:szCs w:val="20"/>
        </w:rPr>
      </w:pPr>
      <w:r w:rsidRPr="00812F23">
        <w:rPr>
          <w:b/>
          <w:i/>
          <w:sz w:val="20"/>
          <w:szCs w:val="20"/>
        </w:rPr>
        <w:t>Zařízení je navrženo tak, aby umožnilo klientovi bezpečný přesun z</w:t>
      </w:r>
      <w:r>
        <w:rPr>
          <w:b/>
          <w:i/>
          <w:sz w:val="20"/>
          <w:szCs w:val="20"/>
        </w:rPr>
        <w:t> </w:t>
      </w:r>
      <w:r w:rsidRPr="00812F23">
        <w:rPr>
          <w:b/>
          <w:i/>
          <w:sz w:val="20"/>
          <w:szCs w:val="20"/>
        </w:rPr>
        <w:t>vozík</w:t>
      </w:r>
      <w:r>
        <w:rPr>
          <w:b/>
          <w:i/>
          <w:sz w:val="20"/>
          <w:szCs w:val="20"/>
        </w:rPr>
        <w:t>u do vany a zpět.</w:t>
      </w:r>
      <w:r>
        <w:rPr>
          <w:i/>
          <w:sz w:val="20"/>
          <w:szCs w:val="20"/>
        </w:rPr>
        <w:t xml:space="preserve"> </w:t>
      </w:r>
      <w:r w:rsidRPr="00FC035D">
        <w:rPr>
          <w:i/>
          <w:sz w:val="20"/>
          <w:szCs w:val="20"/>
        </w:rPr>
        <w:t>Je bateriově poháněno, čímž je zajištěn bezpečný provoz bez kabelů. Běžně je montováno na stěnu nebo strop. Vysoká flexibilita umožňuje individuální řešení dle požadavku zákazníka.</w:t>
      </w:r>
      <w:r w:rsidRPr="00FC035D">
        <w:rPr>
          <w:b/>
          <w:i/>
          <w:sz w:val="20"/>
          <w:szCs w:val="20"/>
        </w:rPr>
        <w:t xml:space="preserve"> </w:t>
      </w:r>
      <w:r w:rsidRPr="00FC035D">
        <w:rPr>
          <w:i/>
          <w:sz w:val="20"/>
          <w:szCs w:val="20"/>
        </w:rPr>
        <w:t>Tím je zajištěna i návaznost tohoto systému na vykrytí ostatních místností.</w:t>
      </w:r>
    </w:p>
    <w:p w:rsidR="0033643C" w:rsidRDefault="0033643C" w:rsidP="0033643C">
      <w:pPr>
        <w:ind w:right="-110"/>
        <w:jc w:val="both"/>
        <w:rPr>
          <w:b/>
          <w:i/>
          <w:sz w:val="20"/>
          <w:szCs w:val="20"/>
          <w:u w:val="single"/>
        </w:rPr>
      </w:pPr>
    </w:p>
    <w:p w:rsidR="0033643C" w:rsidRDefault="0033643C" w:rsidP="0033643C">
      <w:pPr>
        <w:ind w:right="-110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Technická specifikace:</w:t>
      </w:r>
      <w:r>
        <w:rPr>
          <w:i/>
          <w:sz w:val="20"/>
          <w:szCs w:val="20"/>
        </w:rPr>
        <w:t xml:space="preserve"> zařízení je navrženo tak, aby vykrývalo manipulační prostor v místnosti SOH a to pomocí systému kolejnic a závěsného zařízení. Zařízení bude vykrývat celý prostor místnosti s vanou i samotnou vanu.</w:t>
      </w:r>
    </w:p>
    <w:p w:rsidR="0033643C" w:rsidRPr="000D21DA" w:rsidRDefault="0033643C" w:rsidP="0033643C">
      <w:pPr>
        <w:ind w:right="-110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Nosnost zařízení: 175 kg.</w:t>
      </w:r>
    </w:p>
    <w:p w:rsidR="0033643C" w:rsidRDefault="0033643C" w:rsidP="0033643C">
      <w:pPr>
        <w:ind w:right="7"/>
        <w:rPr>
          <w:b/>
          <w:bCs/>
          <w:i/>
          <w:sz w:val="20"/>
        </w:rPr>
      </w:pPr>
    </w:p>
    <w:p w:rsidR="0033643C" w:rsidRPr="00E45C12" w:rsidRDefault="0033643C" w:rsidP="0033643C">
      <w:pPr>
        <w:ind w:right="7"/>
        <w:rPr>
          <w:b/>
          <w:bCs/>
          <w:i/>
        </w:rPr>
      </w:pPr>
      <w:r>
        <w:rPr>
          <w:b/>
          <w:bCs/>
          <w:i/>
        </w:rPr>
        <w:t>V</w:t>
      </w:r>
      <w:r w:rsidRPr="00E45C12">
        <w:rPr>
          <w:b/>
          <w:bCs/>
          <w:i/>
        </w:rPr>
        <w:t>ykrytí jedné místnosti – levé, 1 závěsné zařízení</w:t>
      </w:r>
    </w:p>
    <w:p w:rsidR="0033643C" w:rsidRPr="00E45C12" w:rsidRDefault="0033643C" w:rsidP="0033643C">
      <w:pPr>
        <w:ind w:right="7"/>
        <w:rPr>
          <w:b/>
          <w:bCs/>
          <w:i/>
        </w:rPr>
      </w:pPr>
      <w:r w:rsidRPr="00E45C12">
        <w:rPr>
          <w:b/>
          <w:bCs/>
          <w:i/>
        </w:rPr>
        <w:tab/>
        <w:t>Celková cena za zařízení:</w:t>
      </w:r>
      <w:r w:rsidRPr="00E45C12">
        <w:rPr>
          <w:b/>
          <w:bCs/>
          <w:i/>
        </w:rPr>
        <w:tab/>
      </w:r>
      <w:r w:rsidRPr="00E45C12">
        <w:rPr>
          <w:b/>
          <w:bCs/>
          <w:i/>
        </w:rPr>
        <w:tab/>
      </w:r>
      <w:r w:rsidRPr="00E45C12">
        <w:rPr>
          <w:b/>
          <w:bCs/>
          <w:i/>
        </w:rPr>
        <w:tab/>
        <w:t>149 000,- bez DPH</w:t>
      </w:r>
    </w:p>
    <w:p w:rsidR="0033643C" w:rsidRDefault="0033643C" w:rsidP="0033643C">
      <w:pPr>
        <w:ind w:right="7" w:firstLine="709"/>
        <w:rPr>
          <w:b/>
          <w:bCs/>
          <w:i/>
          <w:sz w:val="20"/>
        </w:rPr>
      </w:pPr>
    </w:p>
    <w:p w:rsidR="0033643C" w:rsidRDefault="0033643C" w:rsidP="0033643C">
      <w:pPr>
        <w:ind w:left="2836" w:right="7" w:hanging="2127"/>
        <w:rPr>
          <w:sz w:val="20"/>
        </w:rPr>
      </w:pPr>
      <w:r>
        <w:rPr>
          <w:sz w:val="20"/>
        </w:rPr>
        <w:t>V ceně jsou zahrnuty:</w:t>
      </w:r>
      <w:r>
        <w:rPr>
          <w:sz w:val="20"/>
        </w:rPr>
        <w:tab/>
        <w:t>zaměření, výroba, technická dokumentace, doprava na místo montáže, montáž, pomocný montážní materiál, prohlášení o shodě, potřebné certifikáty ITI TÜV, kolejnice typ A – 2 x 3 m, kolejnice typ B – 3 m, koncové dorazy – 6 ks, úchyty do stropu – 6 ks, pojezd pro vykrytí místnosti, kazeta GH-1F, sprchový závěs – 3x (XL, L, M), ramínko.</w:t>
      </w:r>
    </w:p>
    <w:p w:rsidR="0033643C" w:rsidRDefault="0033643C" w:rsidP="0033643C">
      <w:pPr>
        <w:ind w:left="2836" w:right="7" w:hanging="2127"/>
        <w:rPr>
          <w:sz w:val="20"/>
        </w:rPr>
      </w:pPr>
    </w:p>
    <w:p w:rsidR="0033643C" w:rsidRDefault="0033643C" w:rsidP="0033643C">
      <w:pPr>
        <w:ind w:left="2836" w:right="7" w:hanging="2127"/>
        <w:rPr>
          <w:sz w:val="20"/>
        </w:rPr>
      </w:pPr>
    </w:p>
    <w:p w:rsidR="0033643C" w:rsidRDefault="0033643C" w:rsidP="0033643C">
      <w:pPr>
        <w:ind w:left="2836" w:right="7" w:hanging="2127"/>
        <w:rPr>
          <w:sz w:val="20"/>
        </w:rPr>
      </w:pPr>
      <w:r>
        <w:rPr>
          <w:noProof/>
          <w:sz w:val="20"/>
        </w:rPr>
        <w:drawing>
          <wp:inline distT="0" distB="0" distL="0" distR="0" wp14:anchorId="2AC49A01" wp14:editId="5354E2C4">
            <wp:extent cx="1929600" cy="1440000"/>
            <wp:effectExtent l="0" t="0" r="0" b="8255"/>
            <wp:docPr id="1" name="obrázek 1" descr="GH1-1-GP00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H1-1-GP002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6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drawing>
          <wp:inline distT="0" distB="0" distL="0" distR="0" wp14:anchorId="7A8C6133" wp14:editId="7679E639">
            <wp:extent cx="2696400" cy="1440000"/>
            <wp:effectExtent l="0" t="0" r="0" b="8255"/>
            <wp:docPr id="2" name="obrázek 2" descr="GH1-2-GP002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H1-2-GP0021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64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3C" w:rsidRDefault="0033643C" w:rsidP="0033643C">
      <w:pPr>
        <w:ind w:left="2836" w:right="7" w:hanging="2127"/>
        <w:rPr>
          <w:sz w:val="20"/>
        </w:rPr>
      </w:pPr>
    </w:p>
    <w:p w:rsidR="0033643C" w:rsidRDefault="0033643C" w:rsidP="0033643C">
      <w:pPr>
        <w:ind w:right="7" w:firstLine="709"/>
        <w:rPr>
          <w:sz w:val="20"/>
        </w:rPr>
      </w:pPr>
    </w:p>
    <w:p w:rsidR="0033643C" w:rsidRDefault="0033643C" w:rsidP="0033643C">
      <w:pPr>
        <w:ind w:right="7" w:firstLine="709"/>
        <w:rPr>
          <w:sz w:val="20"/>
        </w:rPr>
      </w:pPr>
      <w:r>
        <w:rPr>
          <w:sz w:val="20"/>
        </w:rPr>
        <w:t>Záruční doba:</w:t>
      </w:r>
      <w:r>
        <w:rPr>
          <w:sz w:val="20"/>
        </w:rPr>
        <w:tab/>
      </w:r>
      <w:r>
        <w:rPr>
          <w:b/>
          <w:sz w:val="20"/>
        </w:rPr>
        <w:t xml:space="preserve"> </w:t>
      </w:r>
      <w:r>
        <w:rPr>
          <w:b/>
          <w:sz w:val="20"/>
        </w:rPr>
        <w:tab/>
        <w:t>36</w:t>
      </w:r>
      <w:r>
        <w:rPr>
          <w:sz w:val="20"/>
        </w:rPr>
        <w:t xml:space="preserve"> měsíců</w:t>
      </w:r>
    </w:p>
    <w:p w:rsidR="0033643C" w:rsidRDefault="0033643C" w:rsidP="0033643C">
      <w:pPr>
        <w:ind w:right="7" w:firstLine="709"/>
        <w:rPr>
          <w:sz w:val="20"/>
        </w:rPr>
      </w:pPr>
      <w:r>
        <w:rPr>
          <w:sz w:val="20"/>
        </w:rPr>
        <w:t>Servis: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záruční i pozáruční - lze řešit smlouvou o servisu</w:t>
      </w:r>
    </w:p>
    <w:p w:rsidR="0033643C" w:rsidRDefault="0033643C" w:rsidP="0033643C">
      <w:pPr>
        <w:ind w:right="7" w:firstLine="709"/>
        <w:rPr>
          <w:b/>
          <w:bCs/>
          <w:sz w:val="20"/>
        </w:rPr>
      </w:pPr>
    </w:p>
    <w:p w:rsidR="0033643C" w:rsidRDefault="0033643C" w:rsidP="0033643C">
      <w:pPr>
        <w:ind w:right="7" w:firstLine="709"/>
        <w:rPr>
          <w:b/>
          <w:bCs/>
          <w:sz w:val="20"/>
        </w:rPr>
      </w:pPr>
    </w:p>
    <w:p w:rsidR="0033643C" w:rsidRDefault="0033643C" w:rsidP="0033643C">
      <w:pPr>
        <w:ind w:right="7" w:firstLine="709"/>
        <w:rPr>
          <w:sz w:val="20"/>
        </w:rPr>
      </w:pPr>
      <w:r>
        <w:rPr>
          <w:b/>
          <w:bCs/>
          <w:sz w:val="20"/>
        </w:rPr>
        <w:t>Lhůta plnění:</w:t>
      </w:r>
      <w:r>
        <w:rPr>
          <w:b/>
          <w:sz w:val="20"/>
        </w:rPr>
        <w:tab/>
      </w:r>
    </w:p>
    <w:p w:rsidR="0033643C" w:rsidRDefault="0033643C" w:rsidP="0033643C">
      <w:pPr>
        <w:ind w:right="7" w:firstLine="709"/>
        <w:rPr>
          <w:sz w:val="20"/>
        </w:rPr>
      </w:pPr>
    </w:p>
    <w:p w:rsidR="0033643C" w:rsidRDefault="0033643C" w:rsidP="0033643C">
      <w:pPr>
        <w:ind w:right="7" w:firstLine="709"/>
        <w:rPr>
          <w:sz w:val="20"/>
        </w:rPr>
      </w:pPr>
      <w:r>
        <w:rPr>
          <w:sz w:val="20"/>
        </w:rPr>
        <w:t>Dodávka zařízení:</w:t>
      </w:r>
      <w:r>
        <w:rPr>
          <w:sz w:val="20"/>
        </w:rPr>
        <w:tab/>
        <w:t>cca do 4 týdnů</w:t>
      </w:r>
    </w:p>
    <w:p w:rsidR="0033643C" w:rsidRDefault="0033643C" w:rsidP="0033643C">
      <w:pPr>
        <w:ind w:right="7" w:firstLine="709"/>
        <w:rPr>
          <w:sz w:val="20"/>
        </w:rPr>
      </w:pPr>
      <w:r>
        <w:rPr>
          <w:sz w:val="20"/>
        </w:rPr>
        <w:t>Montáž a zkoušky:</w:t>
      </w:r>
      <w:r>
        <w:rPr>
          <w:sz w:val="20"/>
        </w:rPr>
        <w:tab/>
        <w:t>cca 1 den.</w:t>
      </w:r>
    </w:p>
    <w:p w:rsidR="0033643C" w:rsidRDefault="0033643C" w:rsidP="0033643C">
      <w:pPr>
        <w:ind w:right="7" w:firstLine="709"/>
        <w:rPr>
          <w:sz w:val="20"/>
        </w:rPr>
      </w:pPr>
      <w:r>
        <w:rPr>
          <w:sz w:val="20"/>
        </w:rPr>
        <w:t>Platební plán, dodací doby a záruční podmínky lze po dohodě upravit.</w:t>
      </w:r>
    </w:p>
    <w:p w:rsidR="0033643C" w:rsidRDefault="0033643C" w:rsidP="0033643C">
      <w:pPr>
        <w:ind w:right="7" w:firstLine="709"/>
        <w:rPr>
          <w:sz w:val="20"/>
        </w:rPr>
      </w:pPr>
      <w:r>
        <w:rPr>
          <w:sz w:val="20"/>
        </w:rPr>
        <w:t>Platnost nabídky 12 měsíců.</w:t>
      </w:r>
      <w:r w:rsidRPr="00E161E1">
        <w:rPr>
          <w:sz w:val="20"/>
        </w:rPr>
        <w:t xml:space="preserve"> </w:t>
      </w:r>
    </w:p>
    <w:p w:rsidR="0033643C" w:rsidRDefault="0033643C" w:rsidP="0033643C">
      <w:pPr>
        <w:ind w:right="7" w:firstLine="709"/>
        <w:rPr>
          <w:sz w:val="20"/>
        </w:rPr>
      </w:pPr>
    </w:p>
    <w:p w:rsidR="0033643C" w:rsidRDefault="0033643C" w:rsidP="0033643C">
      <w:pPr>
        <w:ind w:right="7" w:firstLine="709"/>
        <w:rPr>
          <w:sz w:val="20"/>
        </w:rPr>
      </w:pPr>
      <w:r>
        <w:rPr>
          <w:sz w:val="20"/>
        </w:rPr>
        <w:t>Věřím, že Vás nabídka zaujala a těším se na další spolupráci.</w:t>
      </w:r>
    </w:p>
    <w:p w:rsidR="0033643C" w:rsidRDefault="0033643C" w:rsidP="0033643C">
      <w:pPr>
        <w:ind w:right="7" w:firstLine="709"/>
        <w:rPr>
          <w:sz w:val="20"/>
        </w:rPr>
      </w:pPr>
      <w:r>
        <w:rPr>
          <w:sz w:val="20"/>
        </w:rPr>
        <w:t>V případě jakýchkoliv dotazů uvádějte prosím číslo naší nabídky.</w:t>
      </w:r>
    </w:p>
    <w:p w:rsidR="0033643C" w:rsidRDefault="0033643C" w:rsidP="0033643C">
      <w:pPr>
        <w:ind w:right="7" w:firstLine="709"/>
        <w:rPr>
          <w:sz w:val="20"/>
        </w:rPr>
      </w:pPr>
    </w:p>
    <w:p w:rsidR="0033643C" w:rsidRDefault="0033643C" w:rsidP="0033643C">
      <w:pPr>
        <w:ind w:right="7" w:firstLine="709"/>
        <w:rPr>
          <w:sz w:val="20"/>
        </w:rPr>
      </w:pPr>
      <w:r>
        <w:rPr>
          <w:sz w:val="20"/>
        </w:rPr>
        <w:lastRenderedPageBreak/>
        <w:t>Děkujeme.</w:t>
      </w:r>
      <w:r w:rsidRPr="00E161E1">
        <w:rPr>
          <w:sz w:val="20"/>
        </w:rPr>
        <w:t xml:space="preserve"> </w:t>
      </w:r>
    </w:p>
    <w:p w:rsidR="0033643C" w:rsidRDefault="0033643C" w:rsidP="0033643C">
      <w:pPr>
        <w:ind w:left="2123" w:right="7" w:firstLine="1"/>
        <w:rPr>
          <w:sz w:val="20"/>
        </w:rPr>
      </w:pPr>
    </w:p>
    <w:p w:rsidR="0033643C" w:rsidRDefault="0033643C" w:rsidP="0033643C">
      <w:pPr>
        <w:ind w:left="2123" w:right="7" w:firstLine="1"/>
        <w:rPr>
          <w:sz w:val="20"/>
        </w:rPr>
      </w:pPr>
      <w:r>
        <w:rPr>
          <w:sz w:val="20"/>
        </w:rPr>
        <w:fldChar w:fldCharType="begin"/>
      </w:r>
      <w:r>
        <w:rPr>
          <w:sz w:val="20"/>
        </w:rPr>
        <w:instrText xml:space="preserve"> AUTOTEXTLIST  </w:instrText>
      </w:r>
      <w:r>
        <w:rPr>
          <w:sz w:val="20"/>
        </w:rPr>
        <w:fldChar w:fldCharType="separate"/>
      </w:r>
      <w:r>
        <w:rPr>
          <w:sz w:val="20"/>
        </w:rPr>
        <w:t>S přátelským pozdravem</w:t>
      </w:r>
      <w:r>
        <w:rPr>
          <w:sz w:val="20"/>
        </w:rPr>
        <w:fldChar w:fldCharType="end"/>
      </w:r>
    </w:p>
    <w:p w:rsidR="0033643C" w:rsidRDefault="0033643C" w:rsidP="0033643C">
      <w:pPr>
        <w:ind w:left="4955" w:right="7" w:firstLine="1"/>
        <w:rPr>
          <w:sz w:val="20"/>
        </w:rPr>
      </w:pPr>
    </w:p>
    <w:p w:rsidR="0033643C" w:rsidRDefault="0033643C" w:rsidP="0033643C">
      <w:pPr>
        <w:ind w:left="4955" w:right="7" w:firstLine="1"/>
        <w:rPr>
          <w:sz w:val="20"/>
        </w:rPr>
      </w:pPr>
      <w:r>
        <w:rPr>
          <w:sz w:val="20"/>
        </w:rPr>
        <w:t>Vlastimil Kűhr</w:t>
      </w:r>
    </w:p>
    <w:p w:rsidR="00F42E24" w:rsidRDefault="00F42E24" w:rsidP="0033643C">
      <w:pPr>
        <w:ind w:right="-2"/>
        <w:jc w:val="both"/>
      </w:pPr>
    </w:p>
    <w:sectPr w:rsidR="00F42E24">
      <w:footnotePr>
        <w:pos w:val="beneathText"/>
        <w:numRestart w:val="eachPage"/>
      </w:footnotePr>
      <w:endnotePr>
        <w:numFmt w:val="decimal"/>
      </w:endnotePr>
      <w:type w:val="continuous"/>
      <w:pgSz w:w="11905" w:h="16837"/>
      <w:pgMar w:top="1134" w:right="1134" w:bottom="1638" w:left="1134" w:header="708" w:footer="113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9C0AC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6CD52E5"/>
    <w:multiLevelType w:val="hybridMultilevel"/>
    <w:tmpl w:val="26667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0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1571" w:hanging="360"/>
        </w:pPr>
      </w:lvl>
    </w:lvlOverride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8F2"/>
    <w:rsid w:val="00025C00"/>
    <w:rsid w:val="00053BDB"/>
    <w:rsid w:val="00067981"/>
    <w:rsid w:val="000F776C"/>
    <w:rsid w:val="00207CC7"/>
    <w:rsid w:val="0027497A"/>
    <w:rsid w:val="0033643C"/>
    <w:rsid w:val="00354649"/>
    <w:rsid w:val="00357FCC"/>
    <w:rsid w:val="00386CB3"/>
    <w:rsid w:val="003B0EEF"/>
    <w:rsid w:val="003F5B6F"/>
    <w:rsid w:val="00434516"/>
    <w:rsid w:val="00495363"/>
    <w:rsid w:val="005209EE"/>
    <w:rsid w:val="00567D58"/>
    <w:rsid w:val="005B5B9D"/>
    <w:rsid w:val="005B7203"/>
    <w:rsid w:val="005D1ED2"/>
    <w:rsid w:val="006374EA"/>
    <w:rsid w:val="006954F1"/>
    <w:rsid w:val="006B10B7"/>
    <w:rsid w:val="00776C13"/>
    <w:rsid w:val="008A3F73"/>
    <w:rsid w:val="008B4D00"/>
    <w:rsid w:val="009201EE"/>
    <w:rsid w:val="00992CBE"/>
    <w:rsid w:val="009A48F2"/>
    <w:rsid w:val="00A100CB"/>
    <w:rsid w:val="00A41E5E"/>
    <w:rsid w:val="00AA24E4"/>
    <w:rsid w:val="00B44A93"/>
    <w:rsid w:val="00C0555B"/>
    <w:rsid w:val="00C40DE7"/>
    <w:rsid w:val="00CD1ED5"/>
    <w:rsid w:val="00CE5213"/>
    <w:rsid w:val="00D3696D"/>
    <w:rsid w:val="00D71E2E"/>
    <w:rsid w:val="00DF2790"/>
    <w:rsid w:val="00E661FF"/>
    <w:rsid w:val="00F135AB"/>
    <w:rsid w:val="00F22506"/>
    <w:rsid w:val="00F3049A"/>
    <w:rsid w:val="00F34367"/>
    <w:rsid w:val="00F42E24"/>
    <w:rsid w:val="00F85A42"/>
    <w:rsid w:val="00F97C51"/>
    <w:rsid w:val="00F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776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F776C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77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77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77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7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776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776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776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77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</w:style>
  <w:style w:type="character" w:styleId="slodku">
    <w:name w:val="line number"/>
  </w:style>
  <w:style w:type="paragraph" w:styleId="Zkladntext">
    <w:name w:val="Body Text"/>
    <w:basedOn w:val="Normln"/>
    <w:link w:val="ZkladntextChar"/>
    <w:pPr>
      <w:spacing w:after="62"/>
      <w:jc w:val="both"/>
    </w:pPr>
    <w:rPr>
      <w:rFonts w:ascii="Verdana" w:hAnsi="Verdana"/>
      <w:sz w:val="20"/>
    </w:rPr>
  </w:style>
  <w:style w:type="paragraph" w:customStyle="1" w:styleId="Nadpis">
    <w:name w:val="Nadpis"/>
    <w:basedOn w:val="Normln"/>
    <w:next w:val="Zkladntext"/>
    <w:pPr>
      <w:keepNext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before="238" w:after="238"/>
      <w:jc w:val="center"/>
    </w:pPr>
    <w:rPr>
      <w:rFonts w:ascii="Verdana" w:hAnsi="Verdana" w:cs="Tahoma"/>
      <w:b/>
      <w:sz w:val="32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pat">
    <w:name w:val="footer"/>
    <w:basedOn w:val="Normln"/>
    <w:pPr>
      <w:suppressLineNumbers/>
      <w:tabs>
        <w:tab w:val="center" w:pos="5103"/>
        <w:tab w:val="right" w:pos="10206"/>
      </w:tabs>
    </w:pPr>
    <w:rPr>
      <w:rFonts w:ascii="Verdana" w:hAnsi="Verdana"/>
      <w:sz w:val="16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ext">
    <w:name w:val="Text"/>
    <w:basedOn w:val="Popisek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10"/>
    <w:qFormat/>
    <w:rsid w:val="000F776C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F776C"/>
    <w:pPr>
      <w:spacing w:after="60"/>
      <w:jc w:val="center"/>
      <w:outlineLvl w:val="1"/>
    </w:pPr>
    <w:rPr>
      <w:rFonts w:asciiTheme="majorHAnsi" w:eastAsiaTheme="majorEastAsia" w:hAnsiTheme="majorHAnsi" w:cs="Tahoma"/>
    </w:rPr>
  </w:style>
  <w:style w:type="paragraph" w:customStyle="1" w:styleId="Normln1">
    <w:name w:val="Normální1"/>
    <w:basedOn w:val="Normln"/>
  </w:style>
  <w:style w:type="paragraph" w:styleId="Textbubliny">
    <w:name w:val="Balloon Text"/>
    <w:basedOn w:val="Normln"/>
    <w:link w:val="TextbublinyChar"/>
    <w:rsid w:val="00F42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42E24"/>
    <w:rPr>
      <w:rFonts w:ascii="Tahoma" w:eastAsia="Arial Unicode MS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F776C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77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77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776C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776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776C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776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776C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776C"/>
    <w:rPr>
      <w:rFonts w:asciiTheme="majorHAnsi" w:eastAsiaTheme="majorEastAsia" w:hAnsiTheme="majorHAnsi"/>
    </w:rPr>
  </w:style>
  <w:style w:type="character" w:customStyle="1" w:styleId="NzevChar">
    <w:name w:val="Název Char"/>
    <w:basedOn w:val="Standardnpsmoodstavce"/>
    <w:link w:val="Nzev"/>
    <w:uiPriority w:val="10"/>
    <w:rsid w:val="000F776C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0F776C"/>
    <w:rPr>
      <w:rFonts w:asciiTheme="majorHAnsi" w:eastAsiaTheme="majorEastAsia" w:hAnsiTheme="majorHAnsi" w:cs="Tahoma"/>
      <w:sz w:val="24"/>
      <w:szCs w:val="24"/>
    </w:rPr>
  </w:style>
  <w:style w:type="character" w:styleId="Siln">
    <w:name w:val="Strong"/>
    <w:basedOn w:val="Standardnpsmoodstavce"/>
    <w:uiPriority w:val="22"/>
    <w:qFormat/>
    <w:rsid w:val="000F776C"/>
    <w:rPr>
      <w:b/>
      <w:bCs/>
    </w:rPr>
  </w:style>
  <w:style w:type="character" w:styleId="Zvraznn">
    <w:name w:val="Emphasis"/>
    <w:basedOn w:val="Standardnpsmoodstavce"/>
    <w:uiPriority w:val="20"/>
    <w:qFormat/>
    <w:rsid w:val="000F776C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F776C"/>
    <w:rPr>
      <w:szCs w:val="32"/>
    </w:rPr>
  </w:style>
  <w:style w:type="paragraph" w:styleId="Odstavecseseznamem">
    <w:name w:val="List Paragraph"/>
    <w:basedOn w:val="Normln"/>
    <w:uiPriority w:val="34"/>
    <w:qFormat/>
    <w:rsid w:val="000F776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F776C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0F776C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776C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776C"/>
    <w:rPr>
      <w:b/>
      <w:i/>
      <w:sz w:val="24"/>
    </w:rPr>
  </w:style>
  <w:style w:type="character" w:styleId="Zdraznnjemn">
    <w:name w:val="Subtle Emphasis"/>
    <w:uiPriority w:val="19"/>
    <w:qFormat/>
    <w:rsid w:val="000F776C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F776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F776C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F776C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F776C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776C"/>
    <w:pPr>
      <w:outlineLvl w:val="9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rsid w:val="006954F1"/>
    <w:rPr>
      <w:rFonts w:ascii="Verdana" w:hAnsi="Verdana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F776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F776C"/>
    <w:pPr>
      <w:keepNext/>
      <w:spacing w:before="240" w:after="60"/>
      <w:outlineLvl w:val="0"/>
    </w:pPr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F776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F776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77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776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776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776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776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776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</w:style>
  <w:style w:type="character" w:customStyle="1" w:styleId="Symbolyproslovn">
    <w:name w:val="Symboly pro číslování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Znakyprovysvtlivky">
    <w:name w:val="Znaky pro vysvětlivky"/>
  </w:style>
  <w:style w:type="character" w:styleId="slodku">
    <w:name w:val="line number"/>
  </w:style>
  <w:style w:type="paragraph" w:styleId="Zkladntext">
    <w:name w:val="Body Text"/>
    <w:basedOn w:val="Normln"/>
    <w:link w:val="ZkladntextChar"/>
    <w:pPr>
      <w:spacing w:after="62"/>
      <w:jc w:val="both"/>
    </w:pPr>
    <w:rPr>
      <w:rFonts w:ascii="Verdana" w:hAnsi="Verdana"/>
      <w:sz w:val="20"/>
    </w:rPr>
  </w:style>
  <w:style w:type="paragraph" w:customStyle="1" w:styleId="Nadpis">
    <w:name w:val="Nadpis"/>
    <w:basedOn w:val="Normln"/>
    <w:next w:val="Zkladntext"/>
    <w:pPr>
      <w:keepNext/>
      <w:pBdr>
        <w:top w:val="single" w:sz="1" w:space="1" w:color="000000" w:shadow="1"/>
        <w:left w:val="single" w:sz="1" w:space="1" w:color="000000" w:shadow="1"/>
        <w:bottom w:val="single" w:sz="1" w:space="1" w:color="000000" w:shadow="1"/>
        <w:right w:val="single" w:sz="1" w:space="1" w:color="000000" w:shadow="1"/>
      </w:pBdr>
      <w:spacing w:before="238" w:after="238"/>
      <w:jc w:val="center"/>
    </w:pPr>
    <w:rPr>
      <w:rFonts w:ascii="Verdana" w:hAnsi="Verdana" w:cs="Tahoma"/>
      <w:b/>
      <w:sz w:val="32"/>
      <w:szCs w:val="28"/>
    </w:rPr>
  </w:style>
  <w:style w:type="paragraph" w:styleId="Seznam">
    <w:name w:val="List"/>
    <w:basedOn w:val="Zkladntext"/>
    <w:rPr>
      <w:rFonts w:cs="Tahoma"/>
    </w:rPr>
  </w:style>
  <w:style w:type="paragraph" w:styleId="Zpat">
    <w:name w:val="footer"/>
    <w:basedOn w:val="Normln"/>
    <w:pPr>
      <w:suppressLineNumbers/>
      <w:tabs>
        <w:tab w:val="center" w:pos="5103"/>
        <w:tab w:val="right" w:pos="10206"/>
      </w:tabs>
    </w:pPr>
    <w:rPr>
      <w:rFonts w:ascii="Verdana" w:hAnsi="Verdana"/>
      <w:sz w:val="16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Text">
    <w:name w:val="Text"/>
    <w:basedOn w:val="Popisek"/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Normln"/>
    <w:link w:val="NzevChar"/>
    <w:uiPriority w:val="10"/>
    <w:qFormat/>
    <w:rsid w:val="000F776C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F776C"/>
    <w:pPr>
      <w:spacing w:after="60"/>
      <w:jc w:val="center"/>
      <w:outlineLvl w:val="1"/>
    </w:pPr>
    <w:rPr>
      <w:rFonts w:asciiTheme="majorHAnsi" w:eastAsiaTheme="majorEastAsia" w:hAnsiTheme="majorHAnsi" w:cs="Tahoma"/>
    </w:rPr>
  </w:style>
  <w:style w:type="paragraph" w:customStyle="1" w:styleId="Normln1">
    <w:name w:val="Normální1"/>
    <w:basedOn w:val="Normln"/>
  </w:style>
  <w:style w:type="paragraph" w:styleId="Textbubliny">
    <w:name w:val="Balloon Text"/>
    <w:basedOn w:val="Normln"/>
    <w:link w:val="TextbublinyChar"/>
    <w:rsid w:val="00F42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42E24"/>
    <w:rPr>
      <w:rFonts w:ascii="Tahoma" w:eastAsia="Arial Unicode MS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F776C"/>
    <w:rPr>
      <w:rFonts w:asciiTheme="majorHAnsi" w:eastAsiaTheme="majorEastAsia" w:hAnsiTheme="majorHAnsi" w:cs="Tahom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F776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F776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776C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776C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776C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776C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776C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776C"/>
    <w:rPr>
      <w:rFonts w:asciiTheme="majorHAnsi" w:eastAsiaTheme="majorEastAsia" w:hAnsiTheme="majorHAnsi"/>
    </w:rPr>
  </w:style>
  <w:style w:type="character" w:customStyle="1" w:styleId="NzevChar">
    <w:name w:val="Název Char"/>
    <w:basedOn w:val="Standardnpsmoodstavce"/>
    <w:link w:val="Nzev"/>
    <w:uiPriority w:val="10"/>
    <w:rsid w:val="000F776C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11"/>
    <w:rsid w:val="000F776C"/>
    <w:rPr>
      <w:rFonts w:asciiTheme="majorHAnsi" w:eastAsiaTheme="majorEastAsia" w:hAnsiTheme="majorHAnsi" w:cs="Tahoma"/>
      <w:sz w:val="24"/>
      <w:szCs w:val="24"/>
    </w:rPr>
  </w:style>
  <w:style w:type="character" w:styleId="Siln">
    <w:name w:val="Strong"/>
    <w:basedOn w:val="Standardnpsmoodstavce"/>
    <w:uiPriority w:val="22"/>
    <w:qFormat/>
    <w:rsid w:val="000F776C"/>
    <w:rPr>
      <w:b/>
      <w:bCs/>
    </w:rPr>
  </w:style>
  <w:style w:type="character" w:styleId="Zvraznn">
    <w:name w:val="Emphasis"/>
    <w:basedOn w:val="Standardnpsmoodstavce"/>
    <w:uiPriority w:val="20"/>
    <w:qFormat/>
    <w:rsid w:val="000F776C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0F776C"/>
    <w:rPr>
      <w:szCs w:val="32"/>
    </w:rPr>
  </w:style>
  <w:style w:type="paragraph" w:styleId="Odstavecseseznamem">
    <w:name w:val="List Paragraph"/>
    <w:basedOn w:val="Normln"/>
    <w:uiPriority w:val="34"/>
    <w:qFormat/>
    <w:rsid w:val="000F776C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0F776C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0F776C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F776C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F776C"/>
    <w:rPr>
      <w:b/>
      <w:i/>
      <w:sz w:val="24"/>
    </w:rPr>
  </w:style>
  <w:style w:type="character" w:styleId="Zdraznnjemn">
    <w:name w:val="Subtle Emphasis"/>
    <w:uiPriority w:val="19"/>
    <w:qFormat/>
    <w:rsid w:val="000F776C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0F776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0F776C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0F776C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0F776C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F776C"/>
    <w:pPr>
      <w:outlineLvl w:val="9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rsid w:val="006954F1"/>
    <w:rPr>
      <w:rFonts w:ascii="Verdana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1185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VL.K. - Prodejní, servisní a poradenská společnost</Company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Vlastimil Kühr</dc:creator>
  <cp:lastModifiedBy>Vlastimil Kűhr</cp:lastModifiedBy>
  <cp:revision>4</cp:revision>
  <cp:lastPrinted>2017-11-27T08:54:00Z</cp:lastPrinted>
  <dcterms:created xsi:type="dcterms:W3CDTF">2017-11-27T08:22:00Z</dcterms:created>
  <dcterms:modified xsi:type="dcterms:W3CDTF">2017-11-27T08:59:00Z</dcterms:modified>
</cp:coreProperties>
</file>