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763" w:rsidRPr="00EB4EF0" w:rsidRDefault="00EF1763" w:rsidP="00343DA9">
      <w:pPr>
        <w:jc w:val="center"/>
        <w:rPr>
          <w:rFonts w:ascii="Times New Roman" w:hAnsi="Times New Roman"/>
          <w:b/>
          <w:sz w:val="28"/>
          <w:szCs w:val="28"/>
          <w:lang w:val="cs-CZ"/>
        </w:rPr>
      </w:pPr>
      <w:bookmarkStart w:id="0" w:name="_GoBack"/>
      <w:bookmarkEnd w:id="0"/>
      <w:r w:rsidRPr="00EB4EF0">
        <w:rPr>
          <w:rFonts w:ascii="Times New Roman" w:hAnsi="Times New Roman"/>
          <w:b/>
          <w:sz w:val="28"/>
          <w:szCs w:val="28"/>
          <w:lang w:val="cs-CZ"/>
        </w:rPr>
        <w:t>Smlouv</w:t>
      </w:r>
      <w:r w:rsidR="004158B0" w:rsidRPr="00EB4EF0">
        <w:rPr>
          <w:rFonts w:ascii="Times New Roman" w:hAnsi="Times New Roman"/>
          <w:b/>
          <w:sz w:val="28"/>
          <w:szCs w:val="28"/>
          <w:lang w:val="cs-CZ"/>
        </w:rPr>
        <w:t>a</w:t>
      </w:r>
      <w:r w:rsidRPr="00EB4EF0">
        <w:rPr>
          <w:rFonts w:ascii="Times New Roman" w:hAnsi="Times New Roman"/>
          <w:b/>
          <w:sz w:val="28"/>
          <w:szCs w:val="28"/>
          <w:lang w:val="cs-CZ"/>
        </w:rPr>
        <w:t xml:space="preserve"> o </w:t>
      </w:r>
      <w:r w:rsidR="008B2FF7" w:rsidRPr="00EB4EF0">
        <w:rPr>
          <w:rFonts w:ascii="Times New Roman" w:hAnsi="Times New Roman"/>
          <w:b/>
          <w:sz w:val="28"/>
          <w:szCs w:val="28"/>
          <w:lang w:val="cs-CZ"/>
        </w:rPr>
        <w:t>spolupráci</w:t>
      </w:r>
    </w:p>
    <w:p w:rsidR="00E54E62" w:rsidRPr="00EB4EF0" w:rsidRDefault="005D35AC" w:rsidP="000520D6">
      <w:pPr>
        <w:jc w:val="center"/>
        <w:rPr>
          <w:rFonts w:ascii="Times New Roman" w:hAnsi="Times New Roman"/>
          <w:b/>
          <w:lang w:val="cs-CZ"/>
        </w:rPr>
      </w:pPr>
      <w:r w:rsidRPr="00EB4EF0">
        <w:rPr>
          <w:rFonts w:ascii="Times New Roman" w:hAnsi="Times New Roman"/>
          <w:b/>
          <w:lang w:val="cs-CZ"/>
        </w:rPr>
        <w:t xml:space="preserve">a podmínkách poskytnutí </w:t>
      </w:r>
      <w:r w:rsidR="008B2FF7" w:rsidRPr="00EB4EF0">
        <w:rPr>
          <w:rFonts w:ascii="Times New Roman" w:hAnsi="Times New Roman"/>
          <w:b/>
          <w:lang w:val="cs-CZ"/>
        </w:rPr>
        <w:t>podpory</w:t>
      </w:r>
      <w:r w:rsidR="00EF1763" w:rsidRPr="00EB4EF0">
        <w:rPr>
          <w:rFonts w:ascii="Times New Roman" w:hAnsi="Times New Roman"/>
          <w:b/>
          <w:lang w:val="cs-CZ"/>
        </w:rPr>
        <w:t xml:space="preserve"> na výzkum a experimentální vývoj</w:t>
      </w:r>
      <w:r w:rsidR="007D7B4C" w:rsidRPr="00EB4EF0">
        <w:rPr>
          <w:rFonts w:ascii="Times New Roman" w:hAnsi="Times New Roman"/>
          <w:b/>
          <w:lang w:val="cs-CZ"/>
        </w:rPr>
        <w:t xml:space="preserve"> </w:t>
      </w:r>
      <w:r w:rsidR="000520D6" w:rsidRPr="00EB4EF0">
        <w:rPr>
          <w:rFonts w:ascii="Times New Roman" w:hAnsi="Times New Roman"/>
          <w:b/>
          <w:lang w:val="cs-CZ"/>
        </w:rPr>
        <w:br/>
      </w:r>
      <w:r w:rsidR="007D7B4C" w:rsidRPr="00EB4EF0">
        <w:rPr>
          <w:rFonts w:ascii="Times New Roman" w:hAnsi="Times New Roman"/>
          <w:b/>
          <w:lang w:val="cs-CZ"/>
        </w:rPr>
        <w:t xml:space="preserve">v rámci </w:t>
      </w:r>
      <w:r w:rsidR="000520D6" w:rsidRPr="00EB4EF0">
        <w:rPr>
          <w:rFonts w:ascii="Times New Roman" w:hAnsi="Times New Roman"/>
          <w:b/>
          <w:lang w:val="cs-CZ"/>
        </w:rPr>
        <w:t>Programu na podporu aplikovaného výzkumu „</w:t>
      </w:r>
      <w:r w:rsidR="00961A09" w:rsidRPr="00EB4EF0">
        <w:rPr>
          <w:rFonts w:ascii="Times New Roman" w:hAnsi="Times New Roman"/>
          <w:b/>
          <w:lang w:val="cs-CZ"/>
        </w:rPr>
        <w:t>EPSILON“ vyhlášeného Technologickou agenturou České republiky</w:t>
      </w:r>
    </w:p>
    <w:p w:rsidR="00AA7664" w:rsidRPr="00EB4EF0" w:rsidRDefault="00E767E8" w:rsidP="00413962">
      <w:pPr>
        <w:spacing w:after="0" w:line="240" w:lineRule="auto"/>
        <w:rPr>
          <w:rFonts w:ascii="Times New Roman" w:hAnsi="Times New Roman"/>
          <w:lang w:val="cs-CZ"/>
        </w:rPr>
      </w:pPr>
      <w:r w:rsidRPr="00EB4EF0">
        <w:rPr>
          <w:rFonts w:ascii="Times New Roman" w:hAnsi="Times New Roman"/>
          <w:lang w:val="cs-CZ"/>
        </w:rPr>
        <w:t>Níže uvedené smluvní strany</w:t>
      </w:r>
      <w:r w:rsidR="00AA7664" w:rsidRPr="00EB4EF0">
        <w:rPr>
          <w:rFonts w:ascii="Times New Roman" w:hAnsi="Times New Roman"/>
          <w:lang w:val="cs-CZ"/>
        </w:rPr>
        <w:t>:</w:t>
      </w:r>
    </w:p>
    <w:p w:rsidR="000F1C00" w:rsidRPr="00EB4EF0" w:rsidRDefault="000F1C00" w:rsidP="00413962">
      <w:pPr>
        <w:spacing w:after="0" w:line="240" w:lineRule="auto"/>
        <w:rPr>
          <w:rFonts w:ascii="Times New Roman" w:hAnsi="Times New Roman"/>
          <w:lang w:val="cs-CZ"/>
        </w:rPr>
      </w:pPr>
    </w:p>
    <w:p w:rsidR="00EB4EF0" w:rsidRPr="00EB4EF0" w:rsidRDefault="00EB4EF0" w:rsidP="00EB4EF0">
      <w:pPr>
        <w:rPr>
          <w:rFonts w:ascii="Times New Roman" w:hAnsi="Times New Roman"/>
          <w:b/>
          <w:lang w:val="cs-CZ"/>
        </w:rPr>
      </w:pPr>
      <w:r w:rsidRPr="00EB4EF0">
        <w:rPr>
          <w:rFonts w:ascii="Times New Roman" w:hAnsi="Times New Roman"/>
          <w:b/>
          <w:lang w:val="cs-CZ"/>
        </w:rPr>
        <w:t>Výzkumný ústav meliorací a ochrany půdy, v.v.i. (VÚMOP)</w:t>
      </w:r>
    </w:p>
    <w:p w:rsidR="00EB4EF0" w:rsidRPr="00EB4EF0" w:rsidRDefault="00EB4EF0" w:rsidP="00EB4EF0">
      <w:pPr>
        <w:spacing w:after="0" w:line="240" w:lineRule="auto"/>
        <w:rPr>
          <w:rFonts w:ascii="Times New Roman" w:hAnsi="Times New Roman"/>
          <w:lang w:val="cs-CZ"/>
        </w:rPr>
      </w:pPr>
      <w:r w:rsidRPr="00EB4EF0">
        <w:rPr>
          <w:rFonts w:ascii="Times New Roman" w:hAnsi="Times New Roman"/>
          <w:lang w:val="cs-CZ"/>
        </w:rPr>
        <w:t>se sídlem: Praha 5 – Zbraslav, Žabovřeská 250, 156 27, Česká republika</w:t>
      </w:r>
    </w:p>
    <w:p w:rsidR="00EB4EF0" w:rsidRPr="00EB4EF0" w:rsidRDefault="00F41842" w:rsidP="00EB4EF0">
      <w:pPr>
        <w:spacing w:after="0" w:line="240" w:lineRule="auto"/>
        <w:rPr>
          <w:rFonts w:ascii="Times New Roman" w:hAnsi="Times New Roman"/>
          <w:lang w:val="cs-CZ"/>
        </w:rPr>
      </w:pPr>
      <w:r>
        <w:rPr>
          <w:rFonts w:ascii="Times New Roman" w:hAnsi="Times New Roman"/>
          <w:lang w:val="cs-CZ"/>
        </w:rPr>
        <w:t>zapsaná</w:t>
      </w:r>
      <w:r w:rsidR="00EB4EF0" w:rsidRPr="00EB4EF0">
        <w:rPr>
          <w:rFonts w:ascii="Times New Roman" w:hAnsi="Times New Roman"/>
          <w:lang w:val="cs-CZ"/>
        </w:rPr>
        <w:t xml:space="preserve"> v rejstříku veřejných výzkumných institucí vedeném MŠMT</w:t>
      </w:r>
    </w:p>
    <w:p w:rsidR="00EB4EF0" w:rsidRPr="00EB4EF0" w:rsidRDefault="00EB4EF0" w:rsidP="00EB4EF0">
      <w:pPr>
        <w:spacing w:after="0" w:line="240" w:lineRule="auto"/>
        <w:rPr>
          <w:rFonts w:ascii="Times New Roman" w:hAnsi="Times New Roman"/>
          <w:lang w:val="cs-CZ"/>
        </w:rPr>
      </w:pPr>
      <w:r w:rsidRPr="00EB4EF0">
        <w:rPr>
          <w:rFonts w:ascii="Times New Roman" w:hAnsi="Times New Roman"/>
          <w:lang w:val="cs-CZ"/>
        </w:rPr>
        <w:t>za tuto: doc. Ing. Radim Vácha, Ph.D.</w:t>
      </w:r>
    </w:p>
    <w:p w:rsidR="00EB4EF0" w:rsidRPr="00EB4EF0" w:rsidRDefault="00EB4EF0" w:rsidP="00EB4EF0">
      <w:pPr>
        <w:spacing w:after="0" w:line="240" w:lineRule="auto"/>
        <w:rPr>
          <w:rFonts w:ascii="Times New Roman" w:hAnsi="Times New Roman"/>
          <w:lang w:val="cs-CZ"/>
        </w:rPr>
      </w:pPr>
      <w:r w:rsidRPr="00EB4EF0">
        <w:rPr>
          <w:rFonts w:ascii="Times New Roman" w:hAnsi="Times New Roman"/>
          <w:lang w:val="cs-CZ"/>
        </w:rPr>
        <w:t>IČ</w:t>
      </w:r>
      <w:r w:rsidR="00F41842">
        <w:rPr>
          <w:rFonts w:ascii="Times New Roman" w:hAnsi="Times New Roman"/>
          <w:lang w:val="cs-CZ"/>
        </w:rPr>
        <w:t>O</w:t>
      </w:r>
      <w:r w:rsidRPr="00EB4EF0">
        <w:rPr>
          <w:rFonts w:ascii="Times New Roman" w:hAnsi="Times New Roman"/>
          <w:lang w:val="cs-CZ"/>
        </w:rPr>
        <w:t>: 00027049, DIČ: CZ00027049</w:t>
      </w:r>
    </w:p>
    <w:p w:rsidR="00EB4EF0" w:rsidRPr="00EB4EF0" w:rsidRDefault="00EB4EF0" w:rsidP="00EB4EF0">
      <w:pPr>
        <w:spacing w:after="0" w:line="240" w:lineRule="auto"/>
        <w:rPr>
          <w:rFonts w:ascii="Times New Roman" w:hAnsi="Times New Roman"/>
          <w:lang w:val="cs-CZ"/>
        </w:rPr>
      </w:pPr>
      <w:r w:rsidRPr="00EB4EF0">
        <w:rPr>
          <w:rFonts w:ascii="Times New Roman" w:hAnsi="Times New Roman"/>
          <w:lang w:val="cs-CZ"/>
        </w:rPr>
        <w:t>Bankovní spojení:</w:t>
      </w:r>
      <w:r w:rsidRPr="00EB4EF0">
        <w:rPr>
          <w:rFonts w:ascii="Times New Roman" w:hAnsi="Times New Roman"/>
          <w:lang w:val="cs-CZ"/>
        </w:rPr>
        <w:tab/>
      </w:r>
    </w:p>
    <w:p w:rsidR="00EB4EF0" w:rsidRPr="00EB4EF0" w:rsidRDefault="00EB4EF0" w:rsidP="00EB4EF0">
      <w:pPr>
        <w:spacing w:after="0" w:line="240" w:lineRule="auto"/>
        <w:rPr>
          <w:rFonts w:ascii="Times New Roman" w:hAnsi="Times New Roman"/>
          <w:lang w:val="cs-CZ"/>
        </w:rPr>
      </w:pPr>
      <w:r w:rsidRPr="00EB4EF0">
        <w:rPr>
          <w:rFonts w:ascii="Times New Roman" w:hAnsi="Times New Roman"/>
          <w:lang w:val="cs-CZ"/>
        </w:rPr>
        <w:t xml:space="preserve">Komerční banka, a.s., číslo účtu: 24635051/0100, </w:t>
      </w:r>
    </w:p>
    <w:p w:rsidR="00EB4EF0" w:rsidRPr="00EB4EF0" w:rsidRDefault="00EB4EF0" w:rsidP="00EB4EF0">
      <w:pPr>
        <w:spacing w:after="0" w:line="240" w:lineRule="auto"/>
        <w:rPr>
          <w:rFonts w:ascii="Times New Roman" w:hAnsi="Times New Roman"/>
          <w:b/>
          <w:lang w:val="cs-CZ"/>
        </w:rPr>
      </w:pPr>
    </w:p>
    <w:p w:rsidR="000F1C00" w:rsidRPr="00EB4EF0" w:rsidRDefault="000F1C00" w:rsidP="00EB4EF0">
      <w:pPr>
        <w:spacing w:after="0" w:line="240" w:lineRule="auto"/>
        <w:rPr>
          <w:rFonts w:ascii="Times New Roman" w:hAnsi="Times New Roman"/>
          <w:lang w:val="cs-CZ"/>
        </w:rPr>
      </w:pPr>
      <w:r w:rsidRPr="00EB4EF0">
        <w:rPr>
          <w:rFonts w:ascii="Times New Roman" w:hAnsi="Times New Roman"/>
          <w:lang w:val="cs-CZ"/>
        </w:rPr>
        <w:t>dále jen „</w:t>
      </w:r>
      <w:r w:rsidRPr="00EB4EF0">
        <w:rPr>
          <w:rFonts w:ascii="Times New Roman" w:hAnsi="Times New Roman"/>
          <w:b/>
          <w:lang w:val="cs-CZ"/>
        </w:rPr>
        <w:t>Příjemce“</w:t>
      </w:r>
      <w:r w:rsidRPr="00EB4EF0">
        <w:rPr>
          <w:rFonts w:ascii="Times New Roman" w:hAnsi="Times New Roman"/>
          <w:lang w:val="cs-CZ"/>
        </w:rPr>
        <w:t>,  na straně jedné</w:t>
      </w:r>
    </w:p>
    <w:p w:rsidR="002F77F3" w:rsidRPr="00EB4EF0" w:rsidRDefault="002F77F3" w:rsidP="00B95D37">
      <w:pPr>
        <w:spacing w:after="0" w:line="240" w:lineRule="auto"/>
        <w:rPr>
          <w:rFonts w:ascii="Times New Roman" w:hAnsi="Times New Roman"/>
          <w:lang w:val="cs-CZ"/>
        </w:rPr>
      </w:pPr>
    </w:p>
    <w:p w:rsidR="000F1C00" w:rsidRPr="00EB4EF0" w:rsidRDefault="000F1C00" w:rsidP="00B95D37">
      <w:pPr>
        <w:spacing w:after="0" w:line="240" w:lineRule="auto"/>
        <w:rPr>
          <w:rFonts w:ascii="Times New Roman" w:hAnsi="Times New Roman"/>
          <w:lang w:val="cs-CZ"/>
        </w:rPr>
      </w:pPr>
      <w:r w:rsidRPr="00EB4EF0">
        <w:rPr>
          <w:rFonts w:ascii="Times New Roman" w:hAnsi="Times New Roman"/>
          <w:lang w:val="cs-CZ"/>
        </w:rPr>
        <w:t>a</w:t>
      </w:r>
    </w:p>
    <w:p w:rsidR="002F77F3" w:rsidRPr="00EB4EF0" w:rsidRDefault="002F77F3" w:rsidP="00B95D37">
      <w:pPr>
        <w:spacing w:after="0" w:line="240" w:lineRule="auto"/>
        <w:rPr>
          <w:rFonts w:ascii="Times New Roman" w:hAnsi="Times New Roman"/>
          <w:lang w:val="cs-CZ"/>
        </w:rPr>
      </w:pPr>
    </w:p>
    <w:p w:rsidR="00EB4EF0" w:rsidRPr="00EB4EF0" w:rsidRDefault="00EB4EF0" w:rsidP="00EB4EF0">
      <w:pPr>
        <w:rPr>
          <w:rFonts w:ascii="Times New Roman" w:hAnsi="Times New Roman"/>
          <w:b/>
          <w:lang w:val="cs-CZ"/>
        </w:rPr>
      </w:pPr>
      <w:r w:rsidRPr="00EB4EF0">
        <w:rPr>
          <w:rFonts w:ascii="Times New Roman" w:hAnsi="Times New Roman"/>
          <w:b/>
          <w:lang w:val="cs-CZ"/>
        </w:rPr>
        <w:t>Agroprojekce Litomyšl, spol. s r. o.</w:t>
      </w:r>
    </w:p>
    <w:p w:rsidR="00EB4EF0" w:rsidRPr="00EB4EF0" w:rsidRDefault="00EB4EF0" w:rsidP="00EB4EF0">
      <w:pPr>
        <w:spacing w:after="0" w:line="240" w:lineRule="auto"/>
        <w:rPr>
          <w:rFonts w:ascii="Times New Roman" w:hAnsi="Times New Roman"/>
          <w:lang w:val="cs-CZ"/>
        </w:rPr>
      </w:pPr>
      <w:r w:rsidRPr="00EB4EF0">
        <w:rPr>
          <w:rFonts w:ascii="Times New Roman" w:hAnsi="Times New Roman"/>
          <w:lang w:val="cs-CZ"/>
        </w:rPr>
        <w:t>se sídlem: Rokycanova 114, Vysoké Mýto 56 601, Česká republika</w:t>
      </w:r>
    </w:p>
    <w:p w:rsidR="00F41842" w:rsidRDefault="00F41842" w:rsidP="00EB4EF0">
      <w:pPr>
        <w:spacing w:after="0" w:line="240" w:lineRule="auto"/>
        <w:rPr>
          <w:rFonts w:ascii="Times New Roman" w:hAnsi="Times New Roman"/>
          <w:lang w:val="cs-CZ"/>
        </w:rPr>
      </w:pPr>
      <w:r w:rsidRPr="00D1096E">
        <w:rPr>
          <w:rFonts w:ascii="Times New Roman" w:hAnsi="Times New Roman"/>
          <w:lang w:val="cs-CZ"/>
        </w:rPr>
        <w:t>zapsaná v</w:t>
      </w:r>
      <w:r w:rsidR="00946633" w:rsidRPr="00D1096E">
        <w:rPr>
          <w:rFonts w:ascii="Times New Roman" w:hAnsi="Times New Roman"/>
          <w:lang w:val="cs-CZ"/>
        </w:rPr>
        <w:t> obchodním rejstříku</w:t>
      </w:r>
      <w:r w:rsidR="00946633">
        <w:rPr>
          <w:rFonts w:ascii="Times New Roman" w:hAnsi="Times New Roman"/>
          <w:lang w:val="cs-CZ"/>
        </w:rPr>
        <w:t xml:space="preserve"> vedeném u Krajského soudu v Hradci Králové v oddílu C, vložka 8321</w:t>
      </w:r>
    </w:p>
    <w:p w:rsidR="00EB4EF0" w:rsidRPr="00EB4EF0" w:rsidRDefault="00EB4EF0" w:rsidP="00EB4EF0">
      <w:pPr>
        <w:spacing w:after="0" w:line="240" w:lineRule="auto"/>
        <w:rPr>
          <w:rFonts w:ascii="Times New Roman" w:hAnsi="Times New Roman"/>
          <w:lang w:val="cs-CZ"/>
        </w:rPr>
      </w:pPr>
      <w:r w:rsidRPr="00EB4EF0">
        <w:rPr>
          <w:rFonts w:ascii="Times New Roman" w:hAnsi="Times New Roman"/>
          <w:lang w:val="cs-CZ"/>
        </w:rPr>
        <w:t>za tuto: Ing. Jaroslav Jakoubek</w:t>
      </w:r>
    </w:p>
    <w:p w:rsidR="00EB4EF0" w:rsidRPr="00EB4EF0" w:rsidRDefault="00EB4EF0" w:rsidP="00EB4EF0">
      <w:pPr>
        <w:spacing w:after="0" w:line="240" w:lineRule="auto"/>
        <w:rPr>
          <w:rFonts w:ascii="Times New Roman" w:hAnsi="Times New Roman"/>
          <w:lang w:val="cs-CZ"/>
        </w:rPr>
      </w:pPr>
      <w:r w:rsidRPr="00EB4EF0">
        <w:rPr>
          <w:rFonts w:ascii="Times New Roman" w:hAnsi="Times New Roman"/>
          <w:lang w:val="cs-CZ"/>
        </w:rPr>
        <w:t>IČ</w:t>
      </w:r>
      <w:r w:rsidR="00F41842">
        <w:rPr>
          <w:rFonts w:ascii="Times New Roman" w:hAnsi="Times New Roman"/>
          <w:lang w:val="cs-CZ"/>
        </w:rPr>
        <w:t>O</w:t>
      </w:r>
      <w:r w:rsidRPr="00EB4EF0">
        <w:rPr>
          <w:rFonts w:ascii="Times New Roman" w:hAnsi="Times New Roman"/>
          <w:lang w:val="cs-CZ"/>
        </w:rPr>
        <w:t>: 64255611, DIČ: CZ64255611</w:t>
      </w:r>
    </w:p>
    <w:p w:rsidR="00EB4EF0" w:rsidRPr="00EB4EF0" w:rsidRDefault="00EB4EF0" w:rsidP="00EB4EF0">
      <w:pPr>
        <w:spacing w:after="0" w:line="240" w:lineRule="auto"/>
        <w:rPr>
          <w:rFonts w:ascii="Times New Roman" w:hAnsi="Times New Roman"/>
          <w:lang w:val="cs-CZ"/>
        </w:rPr>
      </w:pPr>
      <w:r w:rsidRPr="00EB4EF0">
        <w:rPr>
          <w:rFonts w:ascii="Times New Roman" w:hAnsi="Times New Roman"/>
          <w:lang w:val="cs-CZ"/>
        </w:rPr>
        <w:t xml:space="preserve">Bankovní spojení: </w:t>
      </w:r>
    </w:p>
    <w:p w:rsidR="00EB4EF0" w:rsidRPr="00EB4EF0" w:rsidRDefault="00EB4EF0" w:rsidP="00EB4EF0">
      <w:pPr>
        <w:spacing w:after="0" w:line="240" w:lineRule="auto"/>
        <w:rPr>
          <w:rFonts w:ascii="Times New Roman" w:hAnsi="Times New Roman"/>
          <w:lang w:val="cs-CZ"/>
        </w:rPr>
      </w:pPr>
      <w:r w:rsidRPr="00EB4EF0">
        <w:rPr>
          <w:rFonts w:ascii="Times New Roman" w:hAnsi="Times New Roman"/>
          <w:lang w:val="cs-CZ"/>
        </w:rPr>
        <w:t>MONETA Money Bank Vysoké Mýto, číslo účtu: 341302664/0600</w:t>
      </w:r>
    </w:p>
    <w:p w:rsidR="00EB4EF0" w:rsidRPr="00EB4EF0" w:rsidRDefault="00EB4EF0" w:rsidP="00EB4EF0">
      <w:pPr>
        <w:spacing w:after="0" w:line="240" w:lineRule="auto"/>
        <w:rPr>
          <w:rFonts w:ascii="Times New Roman" w:hAnsi="Times New Roman"/>
          <w:lang w:val="cs-CZ"/>
        </w:rPr>
      </w:pPr>
    </w:p>
    <w:p w:rsidR="00E767E8" w:rsidRPr="00EB4EF0" w:rsidRDefault="00E54E62" w:rsidP="00EB4EF0">
      <w:pPr>
        <w:spacing w:after="0" w:line="240" w:lineRule="auto"/>
        <w:rPr>
          <w:rFonts w:ascii="Times New Roman" w:hAnsi="Times New Roman"/>
          <w:lang w:val="cs-CZ"/>
        </w:rPr>
      </w:pPr>
      <w:r w:rsidRPr="00EB4EF0">
        <w:rPr>
          <w:rFonts w:ascii="Times New Roman" w:hAnsi="Times New Roman"/>
          <w:lang w:val="cs-CZ"/>
        </w:rPr>
        <w:t>dál</w:t>
      </w:r>
      <w:r w:rsidR="00E767E8" w:rsidRPr="00EB4EF0">
        <w:rPr>
          <w:rFonts w:ascii="Times New Roman" w:hAnsi="Times New Roman"/>
          <w:lang w:val="cs-CZ"/>
        </w:rPr>
        <w:t xml:space="preserve">e jen </w:t>
      </w:r>
      <w:r w:rsidR="007F0106" w:rsidRPr="00EB4EF0">
        <w:rPr>
          <w:rFonts w:ascii="Times New Roman" w:hAnsi="Times New Roman"/>
          <w:b/>
          <w:lang w:val="cs-CZ"/>
        </w:rPr>
        <w:t>„</w:t>
      </w:r>
      <w:r w:rsidR="000F1C00" w:rsidRPr="00EB4EF0">
        <w:rPr>
          <w:rFonts w:ascii="Times New Roman" w:hAnsi="Times New Roman"/>
          <w:b/>
          <w:lang w:val="cs-CZ"/>
        </w:rPr>
        <w:t xml:space="preserve">Účastník </w:t>
      </w:r>
      <w:r w:rsidR="00E03251" w:rsidRPr="00EB4EF0">
        <w:rPr>
          <w:rFonts w:ascii="Times New Roman" w:hAnsi="Times New Roman"/>
          <w:b/>
          <w:lang w:val="cs-CZ"/>
        </w:rPr>
        <w:t>1</w:t>
      </w:r>
      <w:r w:rsidR="007F0106" w:rsidRPr="00EB4EF0">
        <w:rPr>
          <w:rFonts w:ascii="Times New Roman" w:hAnsi="Times New Roman"/>
          <w:b/>
          <w:lang w:val="cs-CZ"/>
        </w:rPr>
        <w:t>“</w:t>
      </w:r>
      <w:r w:rsidR="00E767E8" w:rsidRPr="00EB4EF0">
        <w:rPr>
          <w:rFonts w:ascii="Times New Roman" w:hAnsi="Times New Roman"/>
          <w:lang w:val="cs-CZ"/>
        </w:rPr>
        <w:t xml:space="preserve">, na straně </w:t>
      </w:r>
      <w:r w:rsidR="000F1C00" w:rsidRPr="00EB4EF0">
        <w:rPr>
          <w:rFonts w:ascii="Times New Roman" w:hAnsi="Times New Roman"/>
          <w:lang w:val="cs-CZ"/>
        </w:rPr>
        <w:t>druhé</w:t>
      </w:r>
    </w:p>
    <w:p w:rsidR="000F1C00" w:rsidRPr="00EB4EF0" w:rsidRDefault="000F1C00" w:rsidP="00562D70">
      <w:pPr>
        <w:spacing w:after="0" w:line="240" w:lineRule="auto"/>
        <w:rPr>
          <w:rFonts w:ascii="Times New Roman" w:hAnsi="Times New Roman"/>
          <w:lang w:val="cs-CZ"/>
        </w:rPr>
      </w:pPr>
    </w:p>
    <w:p w:rsidR="000F1C00" w:rsidRPr="00EB4EF0" w:rsidRDefault="000F1C00" w:rsidP="00B95D37">
      <w:pPr>
        <w:spacing w:after="0" w:line="240" w:lineRule="auto"/>
        <w:rPr>
          <w:rFonts w:ascii="Times New Roman" w:hAnsi="Times New Roman"/>
          <w:lang w:val="cs-CZ"/>
        </w:rPr>
      </w:pPr>
      <w:r w:rsidRPr="00EB4EF0">
        <w:rPr>
          <w:rFonts w:ascii="Times New Roman" w:hAnsi="Times New Roman"/>
          <w:lang w:val="cs-CZ"/>
        </w:rPr>
        <w:t>a</w:t>
      </w:r>
    </w:p>
    <w:p w:rsidR="002F77F3" w:rsidRPr="00EB4EF0" w:rsidRDefault="002F77F3" w:rsidP="00B95D37">
      <w:pPr>
        <w:spacing w:after="0" w:line="240" w:lineRule="auto"/>
        <w:rPr>
          <w:rFonts w:ascii="Times New Roman" w:hAnsi="Times New Roman"/>
          <w:lang w:val="cs-CZ"/>
        </w:rPr>
      </w:pPr>
    </w:p>
    <w:p w:rsidR="00EB4EF0" w:rsidRPr="00EB4EF0" w:rsidRDefault="00EB4EF0" w:rsidP="00EB4EF0">
      <w:pPr>
        <w:rPr>
          <w:rFonts w:ascii="Times New Roman" w:hAnsi="Times New Roman"/>
          <w:b/>
          <w:lang w:val="cs-CZ"/>
        </w:rPr>
      </w:pPr>
      <w:r w:rsidRPr="00EB4EF0">
        <w:rPr>
          <w:rFonts w:ascii="Times New Roman" w:hAnsi="Times New Roman"/>
          <w:b/>
          <w:lang w:val="cs-CZ"/>
        </w:rPr>
        <w:t>Primis spol. s r. o.</w:t>
      </w:r>
    </w:p>
    <w:p w:rsidR="00EB4EF0" w:rsidRPr="00EB4EF0" w:rsidRDefault="00EB4EF0" w:rsidP="00EB4EF0">
      <w:pPr>
        <w:spacing w:after="0" w:line="240" w:lineRule="auto"/>
        <w:rPr>
          <w:rFonts w:ascii="Times New Roman" w:hAnsi="Times New Roman"/>
          <w:lang w:val="cs-CZ"/>
        </w:rPr>
      </w:pPr>
      <w:r w:rsidRPr="00EB4EF0">
        <w:rPr>
          <w:rFonts w:ascii="Times New Roman" w:hAnsi="Times New Roman"/>
          <w:lang w:val="cs-CZ"/>
        </w:rPr>
        <w:t>se sídlem: Slavíčkova 827/1a, Lesná, Brno  638 00, Česká republika</w:t>
      </w:r>
    </w:p>
    <w:p w:rsidR="00F41842" w:rsidRDefault="00F41842" w:rsidP="00F41842">
      <w:pPr>
        <w:spacing w:after="0" w:line="240" w:lineRule="auto"/>
        <w:rPr>
          <w:rFonts w:ascii="Times New Roman" w:hAnsi="Times New Roman"/>
          <w:lang w:val="cs-CZ"/>
        </w:rPr>
      </w:pPr>
      <w:r w:rsidRPr="00946633">
        <w:rPr>
          <w:rFonts w:ascii="Times New Roman" w:hAnsi="Times New Roman"/>
          <w:lang w:val="cs-CZ"/>
        </w:rPr>
        <w:t xml:space="preserve">zapsaná </w:t>
      </w:r>
      <w:r w:rsidR="00946633" w:rsidRPr="00946633">
        <w:rPr>
          <w:rFonts w:ascii="Times New Roman" w:hAnsi="Times New Roman"/>
          <w:lang w:val="cs-CZ"/>
        </w:rPr>
        <w:t>v obchodním</w:t>
      </w:r>
      <w:r w:rsidR="00946633">
        <w:rPr>
          <w:rFonts w:ascii="Times New Roman" w:hAnsi="Times New Roman"/>
          <w:lang w:val="cs-CZ"/>
        </w:rPr>
        <w:t xml:space="preserve"> rejstříku vedeném u Krajského soudu v Brně v oddílu C, vložka 81169</w:t>
      </w:r>
    </w:p>
    <w:p w:rsidR="00EB4EF0" w:rsidRPr="00EB4EF0" w:rsidRDefault="00EB4EF0" w:rsidP="00EB4EF0">
      <w:pPr>
        <w:spacing w:after="0" w:line="240" w:lineRule="auto"/>
        <w:rPr>
          <w:rFonts w:ascii="Times New Roman" w:hAnsi="Times New Roman"/>
          <w:lang w:val="cs-CZ"/>
        </w:rPr>
      </w:pPr>
      <w:r w:rsidRPr="00EB4EF0">
        <w:rPr>
          <w:rFonts w:ascii="Times New Roman" w:hAnsi="Times New Roman"/>
          <w:lang w:val="cs-CZ"/>
        </w:rPr>
        <w:t xml:space="preserve">za tuto: Patrik Meixner </w:t>
      </w:r>
    </w:p>
    <w:p w:rsidR="00EB4EF0" w:rsidRPr="00EB4EF0" w:rsidRDefault="00EB4EF0" w:rsidP="00EB4EF0">
      <w:pPr>
        <w:spacing w:after="0" w:line="240" w:lineRule="auto"/>
        <w:rPr>
          <w:rFonts w:ascii="Times New Roman" w:hAnsi="Times New Roman"/>
          <w:lang w:val="cs-CZ"/>
        </w:rPr>
      </w:pPr>
      <w:r w:rsidRPr="00EB4EF0">
        <w:rPr>
          <w:rFonts w:ascii="Times New Roman" w:hAnsi="Times New Roman"/>
          <w:lang w:val="cs-CZ"/>
        </w:rPr>
        <w:t>IČ</w:t>
      </w:r>
      <w:r w:rsidR="00F41842">
        <w:rPr>
          <w:rFonts w:ascii="Times New Roman" w:hAnsi="Times New Roman"/>
          <w:lang w:val="cs-CZ"/>
        </w:rPr>
        <w:t>O</w:t>
      </w:r>
      <w:r w:rsidRPr="00EB4EF0">
        <w:rPr>
          <w:rFonts w:ascii="Times New Roman" w:hAnsi="Times New Roman"/>
          <w:lang w:val="cs-CZ"/>
        </w:rPr>
        <w:t>: 02402718, DIČ: CZ02402718</w:t>
      </w:r>
    </w:p>
    <w:p w:rsidR="00EB4EF0" w:rsidRPr="00EB4EF0" w:rsidRDefault="00EB4EF0" w:rsidP="00EB4EF0">
      <w:pPr>
        <w:spacing w:after="0" w:line="240" w:lineRule="auto"/>
        <w:rPr>
          <w:rFonts w:ascii="Times New Roman" w:hAnsi="Times New Roman"/>
          <w:lang w:val="cs-CZ"/>
        </w:rPr>
      </w:pPr>
      <w:r w:rsidRPr="00EB4EF0">
        <w:rPr>
          <w:rFonts w:ascii="Times New Roman" w:hAnsi="Times New Roman"/>
          <w:lang w:val="cs-CZ"/>
        </w:rPr>
        <w:t>Bankovní spojení:</w:t>
      </w:r>
    </w:p>
    <w:p w:rsidR="00EB4EF0" w:rsidRPr="00EB4EF0" w:rsidRDefault="00EB4EF0" w:rsidP="00EB4EF0">
      <w:pPr>
        <w:spacing w:after="0" w:line="240" w:lineRule="auto"/>
        <w:rPr>
          <w:rFonts w:ascii="Times New Roman" w:hAnsi="Times New Roman"/>
          <w:lang w:val="cs-CZ"/>
        </w:rPr>
      </w:pPr>
      <w:r w:rsidRPr="00EB4EF0">
        <w:rPr>
          <w:rFonts w:ascii="Times New Roman" w:hAnsi="Times New Roman"/>
          <w:lang w:val="cs-CZ"/>
        </w:rPr>
        <w:t>UniCredit Bank Czech Republic and Slovakia, a.s. Bankovní účet CZK: 2114592162/2700 (IBAN:CZ6327000000002114592162), SWIFT/BIC: BACXCZPP</w:t>
      </w:r>
    </w:p>
    <w:p w:rsidR="002825FE" w:rsidRPr="00EB4EF0" w:rsidRDefault="002825FE" w:rsidP="00EB4EF0">
      <w:pPr>
        <w:spacing w:before="120"/>
        <w:rPr>
          <w:rFonts w:ascii="Times New Roman" w:hAnsi="Times New Roman"/>
          <w:lang w:val="cs-CZ"/>
        </w:rPr>
      </w:pPr>
      <w:r w:rsidRPr="00EB4EF0">
        <w:rPr>
          <w:rFonts w:ascii="Times New Roman" w:hAnsi="Times New Roman"/>
          <w:lang w:val="cs-CZ"/>
        </w:rPr>
        <w:t>dále jen „</w:t>
      </w:r>
      <w:r w:rsidRPr="00EB4EF0">
        <w:rPr>
          <w:rFonts w:ascii="Times New Roman" w:hAnsi="Times New Roman"/>
          <w:b/>
          <w:lang w:val="cs-CZ"/>
        </w:rPr>
        <w:t>Účastník 2“</w:t>
      </w:r>
      <w:r w:rsidRPr="00EB4EF0">
        <w:rPr>
          <w:rFonts w:ascii="Times New Roman" w:hAnsi="Times New Roman"/>
          <w:lang w:val="cs-CZ"/>
        </w:rPr>
        <w:t>,  na straně třetí</w:t>
      </w:r>
    </w:p>
    <w:p w:rsidR="00EB4EF0" w:rsidRPr="00EB4EF0" w:rsidRDefault="00EB4EF0" w:rsidP="00EB4EF0">
      <w:pPr>
        <w:autoSpaceDE w:val="0"/>
        <w:autoSpaceDN w:val="0"/>
        <w:adjustRightInd w:val="0"/>
        <w:rPr>
          <w:rFonts w:ascii="Times New Roman" w:hAnsi="Times New Roman"/>
          <w:lang w:val="cs-CZ"/>
        </w:rPr>
      </w:pPr>
      <w:r w:rsidRPr="00EB4EF0">
        <w:rPr>
          <w:rFonts w:ascii="Times New Roman" w:hAnsi="Times New Roman"/>
          <w:lang w:val="cs-CZ"/>
        </w:rPr>
        <w:t>a</w:t>
      </w:r>
    </w:p>
    <w:p w:rsidR="00EB4EF0" w:rsidRPr="00EB4EF0" w:rsidRDefault="00EB4EF0" w:rsidP="00EB4EF0">
      <w:pPr>
        <w:spacing w:after="0" w:line="240" w:lineRule="auto"/>
        <w:rPr>
          <w:rFonts w:ascii="Times New Roman" w:hAnsi="Times New Roman"/>
          <w:b/>
          <w:lang w:val="cs-CZ"/>
        </w:rPr>
      </w:pPr>
      <w:r w:rsidRPr="00EB4EF0">
        <w:rPr>
          <w:rFonts w:ascii="Times New Roman" w:hAnsi="Times New Roman"/>
          <w:b/>
          <w:lang w:val="cs-CZ"/>
        </w:rPr>
        <w:t>Výzkumný ústav geodetický, topografický a kartografický, v.v.i. (VÚGTK)</w:t>
      </w:r>
    </w:p>
    <w:p w:rsidR="00EB4EF0" w:rsidRPr="00EB4EF0" w:rsidRDefault="00EB4EF0" w:rsidP="00EB4EF0">
      <w:pPr>
        <w:spacing w:after="0" w:line="240" w:lineRule="auto"/>
        <w:rPr>
          <w:rFonts w:ascii="Times New Roman" w:hAnsi="Times New Roman"/>
          <w:lang w:val="cs-CZ"/>
        </w:rPr>
      </w:pPr>
    </w:p>
    <w:p w:rsidR="00EB4EF0" w:rsidRPr="00EB4EF0" w:rsidRDefault="00EB4EF0" w:rsidP="00EB4EF0">
      <w:pPr>
        <w:spacing w:after="0" w:line="240" w:lineRule="auto"/>
        <w:rPr>
          <w:rFonts w:ascii="Times New Roman" w:hAnsi="Times New Roman"/>
          <w:lang w:val="cs-CZ"/>
        </w:rPr>
      </w:pPr>
      <w:r w:rsidRPr="00EB4EF0">
        <w:rPr>
          <w:rFonts w:ascii="Times New Roman" w:hAnsi="Times New Roman"/>
          <w:lang w:val="cs-CZ"/>
        </w:rPr>
        <w:t>se sídlem: Zdiby, Ústecká 98, 250 66, Česká republika</w:t>
      </w:r>
    </w:p>
    <w:p w:rsidR="00DB1B48" w:rsidRDefault="00DB1B48" w:rsidP="00EB4EF0">
      <w:pPr>
        <w:spacing w:after="0" w:line="240" w:lineRule="auto"/>
        <w:rPr>
          <w:rFonts w:ascii="Times New Roman" w:hAnsi="Times New Roman"/>
          <w:lang w:val="cs-CZ"/>
        </w:rPr>
      </w:pPr>
      <w:r w:rsidRPr="00946633">
        <w:rPr>
          <w:rFonts w:ascii="Times New Roman" w:hAnsi="Times New Roman"/>
          <w:lang w:val="cs-CZ"/>
        </w:rPr>
        <w:t>zapsaná v rejstříku veřejných výzku</w:t>
      </w:r>
      <w:r w:rsidR="00946633" w:rsidRPr="00946633">
        <w:rPr>
          <w:rFonts w:ascii="Times New Roman" w:hAnsi="Times New Roman"/>
          <w:lang w:val="cs-CZ"/>
        </w:rPr>
        <w:t>mných institucí vedeném MŠMT</w:t>
      </w:r>
    </w:p>
    <w:p w:rsidR="00EB4EF0" w:rsidRPr="00EB4EF0" w:rsidRDefault="00EB4EF0" w:rsidP="00EB4EF0">
      <w:pPr>
        <w:spacing w:after="0" w:line="240" w:lineRule="auto"/>
        <w:rPr>
          <w:rFonts w:ascii="Times New Roman" w:hAnsi="Times New Roman"/>
          <w:lang w:val="cs-CZ"/>
        </w:rPr>
      </w:pPr>
      <w:r w:rsidRPr="00EB4EF0">
        <w:rPr>
          <w:rFonts w:ascii="Times New Roman" w:hAnsi="Times New Roman"/>
          <w:lang w:val="cs-CZ"/>
        </w:rPr>
        <w:t>za tuto: Ing. Karel Raděj,CSc.</w:t>
      </w:r>
    </w:p>
    <w:p w:rsidR="00EB4EF0" w:rsidRPr="00EB4EF0" w:rsidRDefault="00EB4EF0" w:rsidP="00EB4EF0">
      <w:pPr>
        <w:spacing w:after="0" w:line="240" w:lineRule="auto"/>
        <w:rPr>
          <w:rFonts w:ascii="Times New Roman" w:hAnsi="Times New Roman"/>
          <w:lang w:val="cs-CZ"/>
        </w:rPr>
      </w:pPr>
      <w:r w:rsidRPr="00EB4EF0">
        <w:rPr>
          <w:rFonts w:ascii="Times New Roman" w:hAnsi="Times New Roman"/>
          <w:lang w:val="cs-CZ"/>
        </w:rPr>
        <w:t>IČ</w:t>
      </w:r>
      <w:r w:rsidR="00F41842">
        <w:rPr>
          <w:rFonts w:ascii="Times New Roman" w:hAnsi="Times New Roman"/>
          <w:lang w:val="cs-CZ"/>
        </w:rPr>
        <w:t>O</w:t>
      </w:r>
      <w:r w:rsidRPr="00EB4EF0">
        <w:rPr>
          <w:rFonts w:ascii="Times New Roman" w:hAnsi="Times New Roman"/>
          <w:lang w:val="cs-CZ"/>
        </w:rPr>
        <w:t>: 00025615, DIČ: CZ00025615</w:t>
      </w:r>
    </w:p>
    <w:p w:rsidR="00EB4EF0" w:rsidRPr="00EB4EF0" w:rsidRDefault="00EB4EF0" w:rsidP="00EB4EF0">
      <w:pPr>
        <w:spacing w:after="0" w:line="240" w:lineRule="auto"/>
        <w:rPr>
          <w:rFonts w:ascii="Times New Roman" w:hAnsi="Times New Roman"/>
          <w:lang w:val="cs-CZ"/>
        </w:rPr>
      </w:pPr>
      <w:r w:rsidRPr="00EB4EF0">
        <w:rPr>
          <w:rFonts w:ascii="Times New Roman" w:hAnsi="Times New Roman"/>
          <w:lang w:val="cs-CZ"/>
        </w:rPr>
        <w:t xml:space="preserve">Bankovní spojení: </w:t>
      </w:r>
    </w:p>
    <w:p w:rsidR="00EB4EF0" w:rsidRPr="00EB4EF0" w:rsidRDefault="00EB4EF0" w:rsidP="00EB4EF0">
      <w:pPr>
        <w:spacing w:after="0" w:line="240" w:lineRule="auto"/>
        <w:rPr>
          <w:rFonts w:ascii="Times New Roman" w:hAnsi="Times New Roman"/>
          <w:lang w:val="cs-CZ"/>
        </w:rPr>
      </w:pPr>
      <w:r w:rsidRPr="00EB4EF0">
        <w:rPr>
          <w:rFonts w:ascii="Times New Roman" w:hAnsi="Times New Roman"/>
          <w:lang w:val="cs-CZ"/>
        </w:rPr>
        <w:t>Komerční banka a.s. Regionální pobočka Praha 8, číslo účtu: 4135-201/0100</w:t>
      </w:r>
    </w:p>
    <w:p w:rsidR="00EB4EF0" w:rsidRPr="00EB4EF0" w:rsidRDefault="00EB4EF0" w:rsidP="00EB4EF0">
      <w:pPr>
        <w:spacing w:after="0" w:line="240" w:lineRule="auto"/>
        <w:rPr>
          <w:rFonts w:ascii="Times New Roman" w:hAnsi="Times New Roman"/>
          <w:b/>
          <w:lang w:val="cs-CZ"/>
        </w:rPr>
      </w:pPr>
    </w:p>
    <w:p w:rsidR="00EB4EF0" w:rsidRPr="00EB4EF0" w:rsidRDefault="00EB4EF0" w:rsidP="00EB4EF0">
      <w:pPr>
        <w:spacing w:after="0" w:line="240" w:lineRule="auto"/>
        <w:rPr>
          <w:rFonts w:ascii="Times New Roman" w:hAnsi="Times New Roman"/>
          <w:lang w:val="cs-CZ"/>
        </w:rPr>
      </w:pPr>
      <w:r w:rsidRPr="00EB4EF0">
        <w:rPr>
          <w:rFonts w:ascii="Times New Roman" w:hAnsi="Times New Roman"/>
          <w:lang w:val="cs-CZ"/>
        </w:rPr>
        <w:t xml:space="preserve">dále jen </w:t>
      </w:r>
      <w:r w:rsidRPr="00EB4EF0">
        <w:rPr>
          <w:rFonts w:ascii="Times New Roman" w:hAnsi="Times New Roman"/>
          <w:b/>
          <w:lang w:val="cs-CZ"/>
        </w:rPr>
        <w:t>„Účastník 3“</w:t>
      </w:r>
      <w:r w:rsidRPr="00EB4EF0">
        <w:rPr>
          <w:rFonts w:ascii="Times New Roman" w:hAnsi="Times New Roman"/>
          <w:lang w:val="cs-CZ"/>
        </w:rPr>
        <w:t>,  na straně čtvrté</w:t>
      </w:r>
    </w:p>
    <w:p w:rsidR="00EB4EF0" w:rsidRPr="00EB4EF0" w:rsidRDefault="00EB4EF0" w:rsidP="002825FE">
      <w:pPr>
        <w:autoSpaceDE w:val="0"/>
        <w:autoSpaceDN w:val="0"/>
        <w:adjustRightInd w:val="0"/>
        <w:rPr>
          <w:rFonts w:ascii="Times New Roman" w:hAnsi="Times New Roman"/>
          <w:lang w:val="cs-CZ"/>
        </w:rPr>
      </w:pPr>
    </w:p>
    <w:p w:rsidR="002825FE" w:rsidRPr="00EB4EF0" w:rsidRDefault="002825FE" w:rsidP="00EB4EF0">
      <w:pPr>
        <w:autoSpaceDE w:val="0"/>
        <w:autoSpaceDN w:val="0"/>
        <w:adjustRightInd w:val="0"/>
        <w:spacing w:before="120" w:after="120"/>
        <w:rPr>
          <w:rFonts w:ascii="Times New Roman" w:hAnsi="Times New Roman"/>
          <w:lang w:val="cs-CZ"/>
        </w:rPr>
      </w:pPr>
      <w:r w:rsidRPr="00EB4EF0">
        <w:rPr>
          <w:rFonts w:ascii="Times New Roman" w:hAnsi="Times New Roman"/>
          <w:lang w:val="cs-CZ"/>
        </w:rPr>
        <w:t>(Účastník 1</w:t>
      </w:r>
      <w:r w:rsidR="00EB4EF0" w:rsidRPr="00EB4EF0">
        <w:rPr>
          <w:rFonts w:ascii="Times New Roman" w:hAnsi="Times New Roman"/>
          <w:lang w:val="cs-CZ"/>
        </w:rPr>
        <w:t>,</w:t>
      </w:r>
      <w:r w:rsidRPr="00EB4EF0">
        <w:rPr>
          <w:rFonts w:ascii="Times New Roman" w:hAnsi="Times New Roman"/>
          <w:lang w:val="cs-CZ"/>
        </w:rPr>
        <w:t xml:space="preserve"> Účastník</w:t>
      </w:r>
      <w:r w:rsidR="00A2162C" w:rsidRPr="00EB4EF0">
        <w:rPr>
          <w:rFonts w:ascii="Times New Roman" w:hAnsi="Times New Roman"/>
          <w:lang w:val="cs-CZ"/>
        </w:rPr>
        <w:t xml:space="preserve"> </w:t>
      </w:r>
      <w:r w:rsidRPr="00EB4EF0">
        <w:rPr>
          <w:rFonts w:ascii="Times New Roman" w:hAnsi="Times New Roman"/>
          <w:lang w:val="cs-CZ"/>
        </w:rPr>
        <w:t>2</w:t>
      </w:r>
      <w:r w:rsidR="00EB4EF0" w:rsidRPr="00EB4EF0">
        <w:rPr>
          <w:rFonts w:ascii="Times New Roman" w:hAnsi="Times New Roman"/>
          <w:lang w:val="cs-CZ"/>
        </w:rPr>
        <w:t xml:space="preserve"> a Účastník 3</w:t>
      </w:r>
      <w:r w:rsidRPr="00EB4EF0">
        <w:rPr>
          <w:rFonts w:ascii="Times New Roman" w:hAnsi="Times New Roman"/>
          <w:lang w:val="cs-CZ"/>
        </w:rPr>
        <w:t xml:space="preserve"> souhrnně dále jen „</w:t>
      </w:r>
      <w:r w:rsidRPr="00EB4EF0">
        <w:rPr>
          <w:rFonts w:ascii="Times New Roman" w:hAnsi="Times New Roman"/>
          <w:b/>
          <w:lang w:val="cs-CZ"/>
        </w:rPr>
        <w:t>Účastník</w:t>
      </w:r>
      <w:r w:rsidRPr="00EB4EF0">
        <w:rPr>
          <w:rFonts w:ascii="Times New Roman" w:hAnsi="Times New Roman"/>
          <w:lang w:val="cs-CZ"/>
        </w:rPr>
        <w:t>“ nebo „</w:t>
      </w:r>
      <w:r w:rsidRPr="00EB4EF0">
        <w:rPr>
          <w:rFonts w:ascii="Times New Roman" w:hAnsi="Times New Roman"/>
          <w:b/>
          <w:lang w:val="cs-CZ"/>
        </w:rPr>
        <w:t>Účastníci</w:t>
      </w:r>
      <w:r w:rsidRPr="00EB4EF0">
        <w:rPr>
          <w:rFonts w:ascii="Times New Roman" w:hAnsi="Times New Roman"/>
          <w:lang w:val="cs-CZ"/>
        </w:rPr>
        <w:t xml:space="preserve">“) </w:t>
      </w:r>
    </w:p>
    <w:p w:rsidR="00EB4EF0" w:rsidRDefault="00EB4EF0" w:rsidP="00EB4EF0">
      <w:pPr>
        <w:spacing w:before="120" w:after="120"/>
        <w:rPr>
          <w:rFonts w:ascii="Times New Roman" w:hAnsi="Times New Roman"/>
          <w:lang w:val="cs-CZ"/>
        </w:rPr>
      </w:pPr>
    </w:p>
    <w:p w:rsidR="005E741B" w:rsidRDefault="00E54E62" w:rsidP="00FB055D">
      <w:pPr>
        <w:spacing w:after="0" w:line="240" w:lineRule="auto"/>
        <w:jc w:val="both"/>
        <w:rPr>
          <w:rFonts w:ascii="Times New Roman" w:hAnsi="Times New Roman"/>
          <w:lang w:val="cs-CZ"/>
        </w:rPr>
      </w:pPr>
      <w:r w:rsidRPr="00EB4EF0">
        <w:rPr>
          <w:rFonts w:ascii="Times New Roman" w:hAnsi="Times New Roman"/>
          <w:lang w:val="cs-CZ"/>
        </w:rPr>
        <w:t>u</w:t>
      </w:r>
      <w:r w:rsidR="00E767E8" w:rsidRPr="00EB4EF0">
        <w:rPr>
          <w:rFonts w:ascii="Times New Roman" w:hAnsi="Times New Roman"/>
          <w:lang w:val="cs-CZ"/>
        </w:rPr>
        <w:t>zavřel</w:t>
      </w:r>
      <w:r w:rsidR="004970C4" w:rsidRPr="00EB4EF0">
        <w:rPr>
          <w:rFonts w:ascii="Times New Roman" w:hAnsi="Times New Roman"/>
          <w:lang w:val="cs-CZ"/>
        </w:rPr>
        <w:t>y</w:t>
      </w:r>
      <w:r w:rsidR="00E767E8" w:rsidRPr="00EB4EF0">
        <w:rPr>
          <w:rFonts w:ascii="Times New Roman" w:hAnsi="Times New Roman"/>
          <w:lang w:val="cs-CZ"/>
        </w:rPr>
        <w:t xml:space="preserve"> </w:t>
      </w:r>
      <w:r w:rsidR="005B6856" w:rsidRPr="00EB4EF0">
        <w:rPr>
          <w:rFonts w:ascii="Times New Roman" w:hAnsi="Times New Roman"/>
          <w:lang w:val="cs-CZ"/>
        </w:rPr>
        <w:t>ve smyslu § 2 odst. 2 písm. j)</w:t>
      </w:r>
      <w:r w:rsidR="0046156B" w:rsidRPr="00EB4EF0">
        <w:rPr>
          <w:rFonts w:ascii="Times New Roman" w:hAnsi="Times New Roman"/>
          <w:lang w:val="cs-CZ"/>
        </w:rPr>
        <w:t xml:space="preserve"> zákona č. 130/2002 Sb., o podpoře výzkumu, experimentálního vývoje a inovací z veřejných prostředků a o změně některých souvisejících zákonů, ve znění pozdějších předpisů</w:t>
      </w:r>
      <w:r w:rsidR="00CF4449" w:rsidRPr="00EB4EF0">
        <w:rPr>
          <w:rFonts w:ascii="Times New Roman" w:hAnsi="Times New Roman"/>
          <w:lang w:val="cs-CZ"/>
        </w:rPr>
        <w:t>,</w:t>
      </w:r>
      <w:r w:rsidR="007F0106" w:rsidRPr="00EB4EF0">
        <w:rPr>
          <w:rFonts w:ascii="Times New Roman" w:hAnsi="Times New Roman"/>
          <w:lang w:val="cs-CZ"/>
        </w:rPr>
        <w:t xml:space="preserve"> </w:t>
      </w:r>
      <w:r w:rsidR="00E767E8" w:rsidRPr="00EB4EF0">
        <w:rPr>
          <w:rFonts w:ascii="Times New Roman" w:hAnsi="Times New Roman"/>
          <w:lang w:val="cs-CZ"/>
        </w:rPr>
        <w:t xml:space="preserve">tuto smlouvu o </w:t>
      </w:r>
      <w:r w:rsidR="007261F1" w:rsidRPr="00EB4EF0">
        <w:rPr>
          <w:rFonts w:ascii="Times New Roman" w:hAnsi="Times New Roman"/>
          <w:lang w:val="cs-CZ"/>
        </w:rPr>
        <w:t xml:space="preserve">účasti na </w:t>
      </w:r>
      <w:r w:rsidR="005100BB" w:rsidRPr="00EB4EF0">
        <w:rPr>
          <w:rFonts w:ascii="Times New Roman" w:hAnsi="Times New Roman"/>
          <w:lang w:val="cs-CZ"/>
        </w:rPr>
        <w:t xml:space="preserve">řešení projektu </w:t>
      </w:r>
      <w:r w:rsidR="00C670B8" w:rsidRPr="00EB4EF0">
        <w:rPr>
          <w:rFonts w:ascii="Times New Roman" w:hAnsi="Times New Roman"/>
          <w:lang w:val="cs-CZ"/>
        </w:rPr>
        <w:t>specifikovaného v </w:t>
      </w:r>
      <w:r w:rsidR="00FB055D">
        <w:rPr>
          <w:rFonts w:ascii="Times New Roman" w:hAnsi="Times New Roman"/>
          <w:lang w:val="cs-CZ"/>
        </w:rPr>
        <w:t>preambuli</w:t>
      </w:r>
      <w:r w:rsidR="00C670B8" w:rsidRPr="00EB4EF0">
        <w:rPr>
          <w:rFonts w:ascii="Times New Roman" w:hAnsi="Times New Roman"/>
          <w:lang w:val="cs-CZ"/>
        </w:rPr>
        <w:t xml:space="preserve"> této smlouvy </w:t>
      </w:r>
      <w:r w:rsidR="005100BB" w:rsidRPr="00EB4EF0">
        <w:rPr>
          <w:rFonts w:ascii="Times New Roman" w:hAnsi="Times New Roman"/>
          <w:lang w:val="cs-CZ"/>
        </w:rPr>
        <w:t xml:space="preserve">a podmínkách poskytnutí finančních prostředků v rámci </w:t>
      </w:r>
      <w:r w:rsidR="00EB4EF0" w:rsidRPr="00EB4EF0">
        <w:rPr>
          <w:rFonts w:ascii="Times New Roman" w:hAnsi="Times New Roman"/>
          <w:b/>
          <w:lang w:val="cs-CZ"/>
        </w:rPr>
        <w:t xml:space="preserve">Programu na podporu aplikovaného výzkumu „EPSILON“ vyhlášeného Technologickou agenturou České republiky </w:t>
      </w:r>
      <w:r w:rsidR="007261F1" w:rsidRPr="00EB4EF0">
        <w:rPr>
          <w:rFonts w:ascii="Times New Roman" w:hAnsi="Times New Roman"/>
          <w:b/>
          <w:lang w:val="cs-CZ"/>
        </w:rPr>
        <w:t>(</w:t>
      </w:r>
      <w:r w:rsidR="007261F1" w:rsidRPr="00EB4EF0">
        <w:rPr>
          <w:rFonts w:ascii="Times New Roman" w:hAnsi="Times New Roman"/>
          <w:lang w:val="cs-CZ"/>
        </w:rPr>
        <w:t>dále jen</w:t>
      </w:r>
      <w:r w:rsidR="007261F1" w:rsidRPr="00EB4EF0">
        <w:rPr>
          <w:rFonts w:ascii="Times New Roman" w:hAnsi="Times New Roman"/>
          <w:b/>
          <w:lang w:val="cs-CZ"/>
        </w:rPr>
        <w:t xml:space="preserve"> „Smlouva</w:t>
      </w:r>
      <w:r w:rsidR="007261F1" w:rsidRPr="00EB4EF0">
        <w:rPr>
          <w:rFonts w:ascii="Times New Roman" w:hAnsi="Times New Roman"/>
          <w:lang w:val="cs-CZ"/>
        </w:rPr>
        <w:t>“)</w:t>
      </w:r>
      <w:r w:rsidR="00EB4EF0" w:rsidRPr="00EB4EF0">
        <w:rPr>
          <w:rFonts w:ascii="Times New Roman" w:hAnsi="Times New Roman"/>
          <w:lang w:val="cs-CZ"/>
        </w:rPr>
        <w:t>,</w:t>
      </w:r>
      <w:r w:rsidR="00EB4EF0" w:rsidRPr="00EB4EF0">
        <w:rPr>
          <w:rFonts w:ascii="Times New Roman" w:hAnsi="Times New Roman"/>
        </w:rPr>
        <w:t xml:space="preserve"> </w:t>
      </w:r>
      <w:r w:rsidR="00EB4EF0" w:rsidRPr="00EB4EF0">
        <w:rPr>
          <w:rFonts w:ascii="Times New Roman" w:hAnsi="Times New Roman"/>
          <w:lang w:val="cs-CZ"/>
        </w:rPr>
        <w:t>uzavíranou podle ust. § 1746 odst. 2  zákona č. 89/2012 Sb., občanského zákoníku, v platném znění (dále též „</w:t>
      </w:r>
      <w:r w:rsidR="00EB4EF0" w:rsidRPr="00EB4EF0">
        <w:rPr>
          <w:rFonts w:ascii="Times New Roman" w:hAnsi="Times New Roman"/>
          <w:b/>
          <w:lang w:val="cs-CZ"/>
        </w:rPr>
        <w:t>občanský zákoník“</w:t>
      </w:r>
      <w:r w:rsidR="00EB4EF0" w:rsidRPr="00EB4EF0">
        <w:rPr>
          <w:rFonts w:ascii="Times New Roman" w:hAnsi="Times New Roman"/>
          <w:lang w:val="cs-CZ"/>
        </w:rPr>
        <w:t>):</w:t>
      </w:r>
    </w:p>
    <w:p w:rsidR="0061505D" w:rsidRPr="00EB4EF0" w:rsidRDefault="0061505D" w:rsidP="00EB4EF0">
      <w:pPr>
        <w:spacing w:before="120" w:after="120"/>
        <w:rPr>
          <w:rFonts w:ascii="Times New Roman" w:hAnsi="Times New Roman"/>
          <w:lang w:val="cs-CZ"/>
        </w:rPr>
      </w:pPr>
    </w:p>
    <w:p w:rsidR="00EB4EF0" w:rsidRPr="00EB4EF0" w:rsidRDefault="00EB4EF0" w:rsidP="00EB4EF0">
      <w:pPr>
        <w:spacing w:before="120" w:after="180"/>
        <w:jc w:val="both"/>
        <w:rPr>
          <w:rFonts w:ascii="Times New Roman" w:hAnsi="Times New Roman"/>
        </w:rPr>
      </w:pPr>
      <w:r w:rsidRPr="00EB4EF0">
        <w:rPr>
          <w:rFonts w:ascii="Times New Roman" w:hAnsi="Times New Roman"/>
          <w:b/>
        </w:rPr>
        <w:t>PREAMBULE</w:t>
      </w:r>
    </w:p>
    <w:p w:rsidR="00FB055D" w:rsidRDefault="00EB4EF0" w:rsidP="00FB055D">
      <w:pPr>
        <w:numPr>
          <w:ilvl w:val="0"/>
          <w:numId w:val="12"/>
        </w:numPr>
        <w:suppressAutoHyphens/>
        <w:spacing w:after="0" w:line="240" w:lineRule="auto"/>
        <w:ind w:left="0" w:hanging="720"/>
        <w:jc w:val="both"/>
        <w:rPr>
          <w:rFonts w:ascii="Times New Roman" w:hAnsi="Times New Roman"/>
        </w:rPr>
      </w:pPr>
      <w:r w:rsidRPr="00EB4EF0">
        <w:rPr>
          <w:rFonts w:ascii="Times New Roman" w:hAnsi="Times New Roman"/>
        </w:rPr>
        <w:t>Příjemce získal podporu v rámci programu EPSILON, programu na podporu aplikovaného výzkumu a experimentálního vývoje vyhlášeného Technologickou agenturou České republiky (dále jen „</w:t>
      </w:r>
      <w:r w:rsidRPr="00EB4EF0">
        <w:rPr>
          <w:rFonts w:ascii="Times New Roman" w:hAnsi="Times New Roman"/>
          <w:b/>
        </w:rPr>
        <w:t>Poskytovatel</w:t>
      </w:r>
      <w:r w:rsidRPr="00EB4EF0">
        <w:rPr>
          <w:rFonts w:ascii="Times New Roman" w:hAnsi="Times New Roman"/>
        </w:rPr>
        <w:t xml:space="preserve">“ nebo </w:t>
      </w:r>
      <w:r w:rsidRPr="00EB4EF0">
        <w:rPr>
          <w:rFonts w:ascii="Times New Roman" w:hAnsi="Times New Roman"/>
          <w:b/>
        </w:rPr>
        <w:t>„TA ČR“</w:t>
      </w:r>
      <w:r w:rsidRPr="00EB4EF0">
        <w:rPr>
          <w:rFonts w:ascii="Times New Roman" w:hAnsi="Times New Roman"/>
        </w:rPr>
        <w:t xml:space="preserve">), na PROJEKT s názvem </w:t>
      </w:r>
      <w:r w:rsidRPr="00EB4EF0">
        <w:rPr>
          <w:rFonts w:ascii="Times New Roman" w:hAnsi="Times New Roman"/>
          <w:b/>
        </w:rPr>
        <w:t>Postupy komplementace geodat a specifických dat bezkontaktními měřickými metodami ve prospěch důsledného uplatňování koncepčních nástrojů komplexních pozemkových úprav</w:t>
      </w:r>
      <w:r w:rsidRPr="00EB4EF0">
        <w:rPr>
          <w:rFonts w:ascii="Times New Roman" w:hAnsi="Times New Roman"/>
        </w:rPr>
        <w:t xml:space="preserve"> (dále jen „</w:t>
      </w:r>
      <w:r w:rsidRPr="00EB4EF0">
        <w:rPr>
          <w:rFonts w:ascii="Times New Roman" w:hAnsi="Times New Roman"/>
          <w:b/>
        </w:rPr>
        <w:t>Projekt</w:t>
      </w:r>
      <w:r w:rsidRPr="00EB4EF0">
        <w:rPr>
          <w:rFonts w:ascii="Times New Roman" w:hAnsi="Times New Roman"/>
        </w:rPr>
        <w:t>“). Tato smlouva navazuje na Smlouvu o poskytnutí podpory na řešení programového projektu č. TH03030058, evidovanou u TAČR pod číslem smlouvy 2017TH03030058, na základě níž se zaváže Poskytovatel, že pro účely řešení Projektu poskytne „Příjemci“ peněžité plnění (dále jen „</w:t>
      </w:r>
      <w:r w:rsidRPr="00EB4EF0">
        <w:rPr>
          <w:rFonts w:ascii="Times New Roman" w:hAnsi="Times New Roman"/>
          <w:b/>
        </w:rPr>
        <w:t>Podpora</w:t>
      </w:r>
      <w:r w:rsidRPr="00EB4EF0">
        <w:rPr>
          <w:rFonts w:ascii="Times New Roman" w:hAnsi="Times New Roman"/>
        </w:rPr>
        <w:t xml:space="preserve">“).  </w:t>
      </w:r>
    </w:p>
    <w:p w:rsidR="00EB4EF0" w:rsidRPr="00EB4EF0" w:rsidRDefault="00EB4EF0" w:rsidP="00FB055D">
      <w:pPr>
        <w:suppressAutoHyphens/>
        <w:spacing w:after="0" w:line="240" w:lineRule="auto"/>
        <w:jc w:val="both"/>
        <w:rPr>
          <w:rFonts w:ascii="Times New Roman" w:hAnsi="Times New Roman"/>
        </w:rPr>
      </w:pPr>
      <w:r w:rsidRPr="00EB4EF0">
        <w:rPr>
          <w:rFonts w:ascii="Times New Roman" w:hAnsi="Times New Roman"/>
        </w:rPr>
        <w:t xml:space="preserve"> </w:t>
      </w:r>
    </w:p>
    <w:p w:rsidR="00FB055D" w:rsidRDefault="00EB4EF0" w:rsidP="00FB055D">
      <w:pPr>
        <w:numPr>
          <w:ilvl w:val="0"/>
          <w:numId w:val="12"/>
        </w:numPr>
        <w:suppressAutoHyphens/>
        <w:spacing w:after="0" w:line="240" w:lineRule="auto"/>
        <w:ind w:left="0" w:hanging="720"/>
        <w:jc w:val="both"/>
        <w:rPr>
          <w:rFonts w:ascii="Times New Roman" w:hAnsi="Times New Roman"/>
        </w:rPr>
      </w:pPr>
      <w:r w:rsidRPr="00EB4EF0">
        <w:rPr>
          <w:rFonts w:ascii="Times New Roman" w:hAnsi="Times New Roman"/>
        </w:rPr>
        <w:t>Účastník, který je veřejnou výzkumnou institucí/ společností s ručením omezeným, prohlašuje, že je mu obsah Projektu, Všeobecných podmínek, Zadávací dokumentace programu EPSILON (včetně příloh a souvisejících dokumentů) znám.</w:t>
      </w:r>
    </w:p>
    <w:p w:rsidR="00FB055D" w:rsidRDefault="00FB055D" w:rsidP="00FB055D">
      <w:pPr>
        <w:suppressAutoHyphens/>
        <w:spacing w:after="0" w:line="240" w:lineRule="auto"/>
        <w:jc w:val="both"/>
        <w:rPr>
          <w:rFonts w:ascii="Times New Roman" w:hAnsi="Times New Roman"/>
        </w:rPr>
      </w:pPr>
    </w:p>
    <w:p w:rsidR="00EB4EF0" w:rsidRPr="00EB4EF0" w:rsidRDefault="00EB4EF0" w:rsidP="00FB055D">
      <w:pPr>
        <w:suppressAutoHyphens/>
        <w:spacing w:after="0" w:line="240" w:lineRule="auto"/>
        <w:jc w:val="both"/>
        <w:rPr>
          <w:rFonts w:ascii="Times New Roman" w:hAnsi="Times New Roman"/>
        </w:rPr>
      </w:pPr>
      <w:r w:rsidRPr="00EB4EF0">
        <w:rPr>
          <w:rFonts w:ascii="Times New Roman" w:hAnsi="Times New Roman"/>
        </w:rPr>
        <w:t xml:space="preserve">  </w:t>
      </w:r>
    </w:p>
    <w:p w:rsidR="00EB4EF0" w:rsidRPr="00EB4EF0" w:rsidRDefault="00EB4EF0" w:rsidP="00FB055D">
      <w:pPr>
        <w:pStyle w:val="Nadpis11"/>
        <w:widowControl/>
        <w:spacing w:before="0" w:after="0"/>
        <w:ind w:left="720" w:hanging="720"/>
        <w:rPr>
          <w:szCs w:val="22"/>
        </w:rPr>
      </w:pPr>
      <w:r w:rsidRPr="00EB4EF0">
        <w:rPr>
          <w:szCs w:val="22"/>
        </w:rPr>
        <w:t xml:space="preserve">I. </w:t>
      </w:r>
      <w:r w:rsidRPr="00EB4EF0">
        <w:rPr>
          <w:szCs w:val="22"/>
        </w:rPr>
        <w:tab/>
        <w:t>Předmět SMLOUVY</w:t>
      </w:r>
    </w:p>
    <w:p w:rsidR="00EB4EF0" w:rsidRPr="00EB4EF0" w:rsidRDefault="00EB4EF0" w:rsidP="00EB4EF0">
      <w:pPr>
        <w:pStyle w:val="Odstavecseseznamem1"/>
        <w:numPr>
          <w:ilvl w:val="0"/>
          <w:numId w:val="13"/>
        </w:numPr>
        <w:jc w:val="both"/>
        <w:rPr>
          <w:sz w:val="22"/>
          <w:szCs w:val="22"/>
        </w:rPr>
      </w:pPr>
      <w:r w:rsidRPr="00EB4EF0">
        <w:rPr>
          <w:sz w:val="22"/>
          <w:szCs w:val="22"/>
        </w:rPr>
        <w:t>Předmětem Smlouvy je vymezení vzájemných práv a povinností Účastníka a Příjemce, a to v souvislosti s realizací Projektu.</w:t>
      </w:r>
    </w:p>
    <w:p w:rsidR="00EB4EF0" w:rsidRPr="00EB4EF0" w:rsidRDefault="00EB4EF0" w:rsidP="00EB4EF0">
      <w:pPr>
        <w:pStyle w:val="Odstavecseseznamem1"/>
        <w:ind w:left="360"/>
        <w:jc w:val="both"/>
        <w:rPr>
          <w:sz w:val="22"/>
          <w:szCs w:val="22"/>
        </w:rPr>
      </w:pPr>
    </w:p>
    <w:p w:rsidR="00EB4EF0" w:rsidRPr="00EB4EF0" w:rsidRDefault="00EB4EF0" w:rsidP="00EB4EF0">
      <w:pPr>
        <w:pStyle w:val="Odstavecseseznamem1"/>
        <w:numPr>
          <w:ilvl w:val="0"/>
          <w:numId w:val="13"/>
        </w:numPr>
        <w:jc w:val="both"/>
        <w:rPr>
          <w:sz w:val="22"/>
          <w:szCs w:val="22"/>
        </w:rPr>
      </w:pPr>
      <w:r w:rsidRPr="00EB4EF0">
        <w:rPr>
          <w:sz w:val="22"/>
          <w:szCs w:val="22"/>
        </w:rPr>
        <w:t>Předmětem Smlouvy je dále vymezení podmínek, za kterých Příjemce část účelově vázaných finančních prostředků poskytne Účastníku.</w:t>
      </w:r>
    </w:p>
    <w:p w:rsidR="00EB4EF0" w:rsidRPr="00EB4EF0" w:rsidRDefault="00EB4EF0" w:rsidP="00EB4EF0">
      <w:pPr>
        <w:pStyle w:val="Odstavecseseznamem1"/>
        <w:ind w:left="360"/>
        <w:jc w:val="both"/>
        <w:rPr>
          <w:sz w:val="22"/>
          <w:szCs w:val="22"/>
        </w:rPr>
      </w:pPr>
    </w:p>
    <w:p w:rsidR="00EB4EF0" w:rsidRPr="00EB4EF0" w:rsidRDefault="00EB4EF0" w:rsidP="00EB4EF0">
      <w:pPr>
        <w:pStyle w:val="Odstavecseseznamem1"/>
        <w:numPr>
          <w:ilvl w:val="0"/>
          <w:numId w:val="13"/>
        </w:numPr>
        <w:jc w:val="both"/>
        <w:rPr>
          <w:caps/>
          <w:sz w:val="22"/>
          <w:szCs w:val="22"/>
        </w:rPr>
      </w:pPr>
      <w:r w:rsidRPr="00EB4EF0">
        <w:rPr>
          <w:sz w:val="22"/>
          <w:szCs w:val="22"/>
        </w:rPr>
        <w:t>Předmětem této Smlouvy je úprava vzájemných práv a povinností Smluvních stran k hmotnému majetku nutnému a nabytému k řešení Projektu a dále k výsledkům Projektu a využití výsledků Projektu.</w:t>
      </w:r>
    </w:p>
    <w:p w:rsidR="00EB4EF0" w:rsidRPr="0061505D" w:rsidRDefault="00EB4EF0" w:rsidP="0061505D">
      <w:pPr>
        <w:pStyle w:val="Nadpis11"/>
        <w:widowControl/>
        <w:spacing w:before="400" w:after="120"/>
        <w:ind w:left="720" w:hanging="720"/>
        <w:rPr>
          <w:szCs w:val="22"/>
        </w:rPr>
      </w:pPr>
      <w:bookmarkStart w:id="1" w:name="_Toc96254786"/>
      <w:bookmarkStart w:id="2" w:name="_Toc83732205"/>
      <w:bookmarkStart w:id="3" w:name="_Toc83731643"/>
      <w:bookmarkStart w:id="4" w:name="_Toc83731142"/>
      <w:bookmarkStart w:id="5" w:name="_Toc83730874"/>
      <w:r w:rsidRPr="00EB4EF0">
        <w:rPr>
          <w:szCs w:val="22"/>
        </w:rPr>
        <w:t>II.</w:t>
      </w:r>
      <w:r w:rsidRPr="00EB4EF0">
        <w:rPr>
          <w:szCs w:val="22"/>
        </w:rPr>
        <w:tab/>
      </w:r>
      <w:bookmarkEnd w:id="1"/>
      <w:bookmarkEnd w:id="2"/>
      <w:bookmarkEnd w:id="3"/>
      <w:bookmarkEnd w:id="4"/>
      <w:bookmarkEnd w:id="5"/>
      <w:r w:rsidRPr="00EB4EF0">
        <w:rPr>
          <w:szCs w:val="22"/>
        </w:rPr>
        <w:t xml:space="preserve">CHARAKTERISTIKA PROJEKTU </w:t>
      </w:r>
    </w:p>
    <w:p w:rsidR="00EB4EF0" w:rsidRPr="00EB4EF0" w:rsidRDefault="00EB4EF0" w:rsidP="00EB4EF0">
      <w:pPr>
        <w:pStyle w:val="Odstavecseseznamem1"/>
        <w:numPr>
          <w:ilvl w:val="0"/>
          <w:numId w:val="24"/>
        </w:numPr>
        <w:jc w:val="both"/>
        <w:rPr>
          <w:sz w:val="22"/>
          <w:szCs w:val="22"/>
        </w:rPr>
      </w:pPr>
      <w:r w:rsidRPr="00EB4EF0">
        <w:rPr>
          <w:sz w:val="22"/>
          <w:szCs w:val="22"/>
        </w:rPr>
        <w:t>Název a identifikační údaje Projektu</w:t>
      </w:r>
    </w:p>
    <w:p w:rsidR="00EB4EF0" w:rsidRPr="00EB4EF0" w:rsidRDefault="00EB4EF0" w:rsidP="00EB4EF0">
      <w:pPr>
        <w:pStyle w:val="Odstavecseseznamem1"/>
        <w:tabs>
          <w:tab w:val="left" w:pos="369"/>
        </w:tabs>
        <w:ind w:left="360"/>
        <w:jc w:val="both"/>
        <w:rPr>
          <w:sz w:val="22"/>
          <w:szCs w:val="22"/>
        </w:rPr>
      </w:pPr>
      <w:r w:rsidRPr="00EB4EF0">
        <w:rPr>
          <w:sz w:val="22"/>
          <w:szCs w:val="22"/>
        </w:rPr>
        <w:tab/>
        <w:t xml:space="preserve">Postupy komplementace geodat a specifických dat bezkontaktními měřickými metodami ve prospěch důsledného uplatňování koncepčních nástrojů komplexních pozemkových úprav, číslo projektu </w:t>
      </w:r>
      <w:r w:rsidRPr="00EB4EF0">
        <w:rPr>
          <w:bCs/>
          <w:sz w:val="22"/>
          <w:szCs w:val="22"/>
        </w:rPr>
        <w:t xml:space="preserve">TH03030058 </w:t>
      </w:r>
      <w:r w:rsidRPr="00EB4EF0">
        <w:rPr>
          <w:rFonts w:eastAsia="Cambria"/>
          <w:sz w:val="22"/>
          <w:szCs w:val="22"/>
        </w:rPr>
        <w:t xml:space="preserve"> </w:t>
      </w:r>
    </w:p>
    <w:p w:rsidR="00EB4EF0" w:rsidRPr="00EB4EF0" w:rsidRDefault="00EB4EF0" w:rsidP="00EB4EF0">
      <w:pPr>
        <w:pStyle w:val="Odstavecseseznamem1"/>
        <w:ind w:left="360"/>
        <w:jc w:val="both"/>
        <w:rPr>
          <w:sz w:val="22"/>
          <w:szCs w:val="22"/>
        </w:rPr>
      </w:pPr>
    </w:p>
    <w:p w:rsidR="00EB4EF0" w:rsidRPr="00EB4EF0" w:rsidRDefault="00EB4EF0" w:rsidP="00EB4EF0">
      <w:pPr>
        <w:pStyle w:val="Odstavecseseznamem1"/>
        <w:numPr>
          <w:ilvl w:val="0"/>
          <w:numId w:val="24"/>
        </w:numPr>
        <w:jc w:val="both"/>
        <w:rPr>
          <w:sz w:val="22"/>
          <w:szCs w:val="22"/>
        </w:rPr>
      </w:pPr>
      <w:r w:rsidRPr="00EB4EF0">
        <w:rPr>
          <w:sz w:val="22"/>
          <w:szCs w:val="22"/>
        </w:rPr>
        <w:t>Předmět řešení Projektu</w:t>
      </w:r>
    </w:p>
    <w:p w:rsidR="00EB4EF0" w:rsidRPr="00EB4EF0" w:rsidRDefault="00EB4EF0" w:rsidP="00FB055D">
      <w:pPr>
        <w:pStyle w:val="Odstavecseseznamem1"/>
        <w:ind w:left="425"/>
        <w:jc w:val="both"/>
        <w:rPr>
          <w:sz w:val="22"/>
          <w:szCs w:val="22"/>
        </w:rPr>
      </w:pPr>
      <w:r w:rsidRPr="00EB4EF0">
        <w:rPr>
          <w:color w:val="333333"/>
          <w:sz w:val="22"/>
          <w:szCs w:val="22"/>
          <w:shd w:val="clear" w:color="auto" w:fill="FFFFFF"/>
        </w:rPr>
        <w:t xml:space="preserve">Řešení projektu povede k vytvoření postupů zajišťování a aktualizace geodat a specifických dat, vázaných na vodohospodářské stavby, pomocí bezkontaktních měřických metod a stávajících dostupných databází s cílem jejich zakomponování do procesu komplexních pozemkových úprav v jejich závazných parametrech pro účely státu, projektanta a především vlastníka pozemku. Výsledky </w:t>
      </w:r>
      <w:r w:rsidRPr="00EB4EF0">
        <w:rPr>
          <w:color w:val="333333"/>
          <w:sz w:val="22"/>
          <w:szCs w:val="22"/>
          <w:shd w:val="clear" w:color="auto" w:fill="FFFFFF"/>
        </w:rPr>
        <w:lastRenderedPageBreak/>
        <w:t xml:space="preserve">řešení v podobě metodického zpracování i v legislativní rovině přispějí k narovnání a nápravě nekoncepčního přístupu bez odborné erudice. </w:t>
      </w:r>
    </w:p>
    <w:p w:rsidR="00EB4EF0" w:rsidRPr="00EB4EF0" w:rsidRDefault="00EB4EF0" w:rsidP="00EB4EF0">
      <w:pPr>
        <w:pStyle w:val="Odstavecseseznamem1"/>
        <w:numPr>
          <w:ilvl w:val="0"/>
          <w:numId w:val="24"/>
        </w:numPr>
        <w:ind w:left="426" w:hanging="426"/>
        <w:jc w:val="both"/>
        <w:rPr>
          <w:sz w:val="22"/>
          <w:szCs w:val="22"/>
        </w:rPr>
      </w:pPr>
      <w:r w:rsidRPr="00EB4EF0">
        <w:rPr>
          <w:sz w:val="22"/>
          <w:szCs w:val="22"/>
        </w:rPr>
        <w:t>Cíl Projektu a jeho předpokládané výsledky</w:t>
      </w:r>
    </w:p>
    <w:p w:rsidR="0061505D" w:rsidRPr="0061505D" w:rsidRDefault="00EB4EF0" w:rsidP="00FB055D">
      <w:pPr>
        <w:pStyle w:val="Odstavecseseznamem1"/>
        <w:spacing w:after="240"/>
        <w:ind w:left="426"/>
        <w:jc w:val="both"/>
        <w:rPr>
          <w:lang w:val="en-GB"/>
        </w:rPr>
      </w:pPr>
      <w:r w:rsidRPr="00EB4EF0">
        <w:rPr>
          <w:color w:val="333333"/>
          <w:sz w:val="22"/>
          <w:szCs w:val="22"/>
          <w:shd w:val="clear" w:color="auto" w:fill="FFFFFF"/>
        </w:rPr>
        <w:t>Cílem řešení je upřesnit a významně rozšířit obsah Metodického návodu k provádění pozemkových úprav, vydávaného SPÚ, především v oblasti získávání a aktualizace geodat bezkontaktními metodami měření (fotogrammetrickými, laserově skenovacími) v efektivní kombinaci s nezbytným přímým geodetickým měřením. Postup získávání geodat bude řešen komplexně od jejich sběru bezpilotními systémy i letouny s posádkou až po sběr dat klasickými geodetickými metodami. Součástí řešení bude i zahrnutí postupů sběru, interpretace a hodnocení dat o podpovrchových drenážních systémech a zohlednění obsahu vodohospodářské dokumentace s důrazem na akceptaci a předání melioračních vodohospodářských staveb novým majitelům po ukončení komplexních pozemkových úprav v daném katastrálním území.</w:t>
      </w:r>
      <w:r w:rsidRPr="00FB055D">
        <w:rPr>
          <w:color w:val="333333"/>
          <w:sz w:val="22"/>
          <w:szCs w:val="22"/>
          <w:shd w:val="clear" w:color="auto" w:fill="FFFFFF"/>
        </w:rPr>
        <w:t xml:space="preserve"> Výsledky projektu jsou strukturovány do podoby specializované mapy s odborným obsahem (2019), dvou metodik (2021) a výsledku legislativní povahy (2021). Termíny dosažení i charakter výsledků korespondují s náplní řešení projektu i jeho hlavního cíle, směřujícího k využití bezkontaktních měřických metod a implementací podkladů o stavbách odvodnění do závazných parametrů procesu zpracování pozemkových úprav.</w:t>
      </w:r>
    </w:p>
    <w:p w:rsidR="00EB4EF0" w:rsidRPr="00EB4EF0" w:rsidRDefault="00EB4EF0" w:rsidP="0061505D">
      <w:pPr>
        <w:pStyle w:val="Nadpis11"/>
        <w:widowControl/>
        <w:spacing w:before="400" w:after="120"/>
        <w:rPr>
          <w:szCs w:val="22"/>
        </w:rPr>
      </w:pPr>
      <w:r w:rsidRPr="00EB4EF0">
        <w:rPr>
          <w:szCs w:val="22"/>
        </w:rPr>
        <w:t>III.</w:t>
      </w:r>
      <w:r w:rsidRPr="00EB4EF0">
        <w:rPr>
          <w:szCs w:val="22"/>
        </w:rPr>
        <w:tab/>
        <w:t>účast na projektu</w:t>
      </w:r>
    </w:p>
    <w:p w:rsidR="00EB4EF0" w:rsidRPr="00EB4EF0" w:rsidRDefault="00EB4EF0" w:rsidP="00EB4EF0">
      <w:pPr>
        <w:pStyle w:val="Zkladntext"/>
        <w:numPr>
          <w:ilvl w:val="0"/>
          <w:numId w:val="14"/>
        </w:numPr>
        <w:spacing w:after="0"/>
        <w:jc w:val="both"/>
        <w:rPr>
          <w:sz w:val="22"/>
          <w:szCs w:val="22"/>
        </w:rPr>
      </w:pPr>
      <w:r w:rsidRPr="00EB4EF0">
        <w:rPr>
          <w:sz w:val="22"/>
          <w:szCs w:val="22"/>
        </w:rPr>
        <w:t>Účastník se Smlouvou zavazuje Příjemci, že v rámci spolupráce na řešení Projektu provede ve stanovených termínech a ve stanoveném rozsahu konkrétní úkony, které jsou uvedeny v Projektu a které směřují k realizaci Projektu, popřípadě provede další úkony, jejichž potřeba pro realizaci Projektu vyvstane (dále jen „</w:t>
      </w:r>
      <w:r w:rsidRPr="00EB4EF0">
        <w:rPr>
          <w:b/>
          <w:sz w:val="22"/>
          <w:szCs w:val="22"/>
        </w:rPr>
        <w:t>Řešení části Projektu</w:t>
      </w:r>
      <w:r w:rsidRPr="00EB4EF0">
        <w:rPr>
          <w:sz w:val="22"/>
          <w:szCs w:val="22"/>
        </w:rPr>
        <w:t>“). Příjemce se Smlouvou zavazuje v rámci této spolupráce poukázat Účastníku peněžité plnění (dále jen „</w:t>
      </w:r>
      <w:r w:rsidRPr="00EB4EF0">
        <w:rPr>
          <w:b/>
          <w:sz w:val="22"/>
          <w:szCs w:val="22"/>
        </w:rPr>
        <w:t>Dotace</w:t>
      </w:r>
      <w:r w:rsidRPr="00EB4EF0">
        <w:rPr>
          <w:sz w:val="22"/>
          <w:szCs w:val="22"/>
        </w:rPr>
        <w:t xml:space="preserve">“), a to v rozsahu, který je stanoven v Příloze č.1  Smlouvy o poskytnutí podpory na řešení Projektu. </w:t>
      </w:r>
    </w:p>
    <w:p w:rsidR="00EB4EF0" w:rsidRPr="00EB4EF0" w:rsidRDefault="00EB4EF0" w:rsidP="00EB4EF0">
      <w:pPr>
        <w:pStyle w:val="Zkladntext"/>
        <w:jc w:val="both"/>
        <w:rPr>
          <w:sz w:val="22"/>
          <w:szCs w:val="22"/>
        </w:rPr>
      </w:pPr>
    </w:p>
    <w:p w:rsidR="00EB4EF0" w:rsidRPr="00EB4EF0" w:rsidRDefault="00EB4EF0" w:rsidP="00EB4EF0">
      <w:pPr>
        <w:pStyle w:val="Zkladntext"/>
        <w:numPr>
          <w:ilvl w:val="0"/>
          <w:numId w:val="14"/>
        </w:numPr>
        <w:spacing w:after="0"/>
        <w:jc w:val="both"/>
        <w:rPr>
          <w:sz w:val="22"/>
          <w:szCs w:val="22"/>
        </w:rPr>
      </w:pPr>
      <w:r w:rsidRPr="00EB4EF0">
        <w:rPr>
          <w:sz w:val="22"/>
          <w:szCs w:val="22"/>
        </w:rPr>
        <w:t>Účastník je povinen realizovat Řešení části Projektu v souladu se Smlouvou a s Projektem tak, aby bylo dosaženo cíle Projektu.</w:t>
      </w:r>
    </w:p>
    <w:p w:rsidR="00EB4EF0" w:rsidRPr="00EB4EF0" w:rsidRDefault="00EB4EF0" w:rsidP="00EB4EF0">
      <w:pPr>
        <w:pStyle w:val="Zkladntext"/>
        <w:jc w:val="both"/>
        <w:rPr>
          <w:sz w:val="22"/>
          <w:szCs w:val="22"/>
        </w:rPr>
      </w:pPr>
    </w:p>
    <w:p w:rsidR="00EB4EF0" w:rsidRPr="00EB4EF0" w:rsidRDefault="00EB4EF0" w:rsidP="00EB4EF0">
      <w:pPr>
        <w:pStyle w:val="Zkladntext"/>
        <w:numPr>
          <w:ilvl w:val="0"/>
          <w:numId w:val="14"/>
        </w:numPr>
        <w:spacing w:after="0"/>
        <w:jc w:val="both"/>
        <w:rPr>
          <w:sz w:val="22"/>
          <w:szCs w:val="22"/>
        </w:rPr>
      </w:pPr>
      <w:r w:rsidRPr="00EB4EF0">
        <w:rPr>
          <w:sz w:val="22"/>
          <w:szCs w:val="22"/>
        </w:rPr>
        <w:t>Účastník je povinen ukončit Řešení části Projektu nejpozději do termínů uvedených v Projektu.</w:t>
      </w:r>
    </w:p>
    <w:p w:rsidR="00EB4EF0" w:rsidRPr="00EB4EF0" w:rsidRDefault="00EB4EF0" w:rsidP="00EB4EF0">
      <w:pPr>
        <w:pStyle w:val="Odstavecseseznamem1"/>
        <w:jc w:val="both"/>
        <w:rPr>
          <w:sz w:val="22"/>
          <w:szCs w:val="22"/>
        </w:rPr>
      </w:pPr>
    </w:p>
    <w:p w:rsidR="00EB4EF0" w:rsidRPr="00EB4EF0" w:rsidRDefault="00EB4EF0" w:rsidP="00EB4EF0">
      <w:pPr>
        <w:pStyle w:val="Odstavecseseznamem1"/>
        <w:numPr>
          <w:ilvl w:val="0"/>
          <w:numId w:val="14"/>
        </w:numPr>
        <w:tabs>
          <w:tab w:val="clear" w:pos="0"/>
          <w:tab w:val="num" w:pos="426"/>
        </w:tabs>
        <w:ind w:left="426" w:right="228" w:hanging="426"/>
        <w:jc w:val="both"/>
        <w:rPr>
          <w:szCs w:val="22"/>
        </w:rPr>
      </w:pPr>
      <w:r w:rsidRPr="00EB4EF0">
        <w:rPr>
          <w:sz w:val="22"/>
          <w:szCs w:val="22"/>
        </w:rPr>
        <w:t>Podíl Příjemce a Účastníka na uznaných nákladech Projektu, jakož i konkrétní vymezení úkolů Příjemce a Účastníka v jednotlivých jeho fázích, je uvedeno v Projektu.</w:t>
      </w:r>
    </w:p>
    <w:p w:rsidR="00EB4EF0" w:rsidRPr="00EB4EF0" w:rsidRDefault="00EB4EF0" w:rsidP="0061505D">
      <w:pPr>
        <w:pStyle w:val="Nadpis11"/>
        <w:widowControl/>
        <w:spacing w:before="400" w:after="120"/>
        <w:rPr>
          <w:szCs w:val="22"/>
        </w:rPr>
      </w:pPr>
      <w:r w:rsidRPr="00EB4EF0">
        <w:rPr>
          <w:szCs w:val="22"/>
        </w:rPr>
        <w:t>IV.</w:t>
      </w:r>
      <w:r w:rsidRPr="00EB4EF0">
        <w:rPr>
          <w:szCs w:val="22"/>
        </w:rPr>
        <w:tab/>
        <w:t>předmět plnění účastníka</w:t>
      </w:r>
    </w:p>
    <w:p w:rsidR="00EB4EF0" w:rsidRPr="00EB4EF0" w:rsidRDefault="00EB4EF0" w:rsidP="00EB4EF0">
      <w:pPr>
        <w:pStyle w:val="Odstavecseseznamem1"/>
        <w:numPr>
          <w:ilvl w:val="0"/>
          <w:numId w:val="15"/>
        </w:numPr>
        <w:spacing w:before="180"/>
        <w:jc w:val="both"/>
        <w:rPr>
          <w:sz w:val="22"/>
          <w:szCs w:val="22"/>
        </w:rPr>
      </w:pPr>
      <w:r w:rsidRPr="00EB4EF0">
        <w:rPr>
          <w:sz w:val="22"/>
          <w:szCs w:val="22"/>
        </w:rPr>
        <w:t>Účastník se Smlouvou zavazuje plnit Příjemci, a to podle fází, termínů a v rozsahu, které jsou uvedeny v Projektu. Každá ze smluvních stran je odpovědná za výsledky svých činností, a to v rozsahu určeném Projektem.</w:t>
      </w:r>
    </w:p>
    <w:p w:rsidR="00EB4EF0" w:rsidRPr="00EB4EF0" w:rsidRDefault="00EB4EF0" w:rsidP="00EB4EF0">
      <w:pPr>
        <w:pStyle w:val="Odstavecseseznamem1"/>
        <w:spacing w:before="180"/>
        <w:ind w:left="360"/>
        <w:jc w:val="both"/>
        <w:rPr>
          <w:sz w:val="22"/>
          <w:szCs w:val="22"/>
        </w:rPr>
      </w:pPr>
      <w:r w:rsidRPr="00EB4EF0">
        <w:rPr>
          <w:sz w:val="22"/>
          <w:szCs w:val="22"/>
        </w:rPr>
        <w:t xml:space="preserve">Před započetím plnění v každé fázi projednají zástupci smluvních stran (řešitele a dalších řešitelů) průběh realizace včetně vyjasnění případných sporných momentů. V rámci tohoto projednání bude rovněž rozhodováno o případných dalších úkonech potřebných pro realizaci Projektu, které bude třeba učinit. </w:t>
      </w:r>
    </w:p>
    <w:p w:rsidR="00EB4EF0" w:rsidRPr="00EB4EF0" w:rsidRDefault="00EB4EF0" w:rsidP="00EB4EF0">
      <w:pPr>
        <w:pStyle w:val="Odstavecseseznamem1"/>
        <w:numPr>
          <w:ilvl w:val="0"/>
          <w:numId w:val="15"/>
        </w:numPr>
        <w:spacing w:before="180"/>
        <w:jc w:val="both"/>
        <w:rPr>
          <w:sz w:val="22"/>
          <w:szCs w:val="22"/>
        </w:rPr>
      </w:pPr>
      <w:r w:rsidRPr="00EB4EF0">
        <w:rPr>
          <w:sz w:val="22"/>
          <w:szCs w:val="22"/>
        </w:rPr>
        <w:t>Příjemce zajišťuje odbornou, administrativní a finanční koordinaci projektu. V případě potřeby přijmout závazné klíčové rozhodnutí v postupu řešení a ve sporných momentech, bude hlasováno. Závazné rozhodnutí bude stanoveno jako většinový (nadpoloviční) výsledek hlasování všech čtyř účastníků projektu. Každý Účastník má jeden hlas, Příjemce projektu má hlasy dva (tj. celkem 5 hlasů).</w:t>
      </w:r>
    </w:p>
    <w:p w:rsidR="00EB4EF0" w:rsidRPr="00EB4EF0" w:rsidRDefault="00EB4EF0" w:rsidP="00EB4EF0">
      <w:pPr>
        <w:pStyle w:val="Odstavecseseznamem1"/>
        <w:numPr>
          <w:ilvl w:val="0"/>
          <w:numId w:val="15"/>
        </w:numPr>
        <w:spacing w:before="180"/>
        <w:jc w:val="both"/>
        <w:rPr>
          <w:szCs w:val="22"/>
        </w:rPr>
      </w:pPr>
      <w:r w:rsidRPr="00EB4EF0">
        <w:rPr>
          <w:sz w:val="22"/>
          <w:szCs w:val="22"/>
        </w:rPr>
        <w:t>S ohledem na skutečnost, že prostředky podpory poskytnuté na úhradu uznaných nákladů proplácí Účastníku Příjemce, který je za toto proplácení odpovědný Poskytovateli, předá Účastník plnění stanovené pro každou fázi Příjemci protokolárně, a to nejpozději k datu skončení této fáze.</w:t>
      </w:r>
    </w:p>
    <w:p w:rsidR="00EB4EF0" w:rsidRPr="00EB4EF0" w:rsidRDefault="00EB4EF0" w:rsidP="00EB4EF0">
      <w:pPr>
        <w:pStyle w:val="Nadpis11"/>
        <w:widowControl/>
        <w:spacing w:before="400" w:after="120"/>
        <w:rPr>
          <w:szCs w:val="22"/>
        </w:rPr>
      </w:pPr>
      <w:r w:rsidRPr="00EB4EF0">
        <w:rPr>
          <w:szCs w:val="22"/>
        </w:rPr>
        <w:lastRenderedPageBreak/>
        <w:t>V.</w:t>
      </w:r>
      <w:r w:rsidRPr="00EB4EF0">
        <w:rPr>
          <w:szCs w:val="22"/>
        </w:rPr>
        <w:tab/>
        <w:t>podporA URČENÁ účastníkU</w:t>
      </w:r>
    </w:p>
    <w:p w:rsidR="00EB4EF0" w:rsidRPr="0061505D" w:rsidRDefault="00EB4EF0" w:rsidP="0061505D">
      <w:pPr>
        <w:pStyle w:val="Odstavecseseznamem1"/>
        <w:numPr>
          <w:ilvl w:val="0"/>
          <w:numId w:val="16"/>
        </w:numPr>
        <w:spacing w:before="180"/>
        <w:jc w:val="both"/>
        <w:rPr>
          <w:sz w:val="22"/>
          <w:szCs w:val="22"/>
        </w:rPr>
      </w:pPr>
      <w:r w:rsidRPr="00EB4EF0">
        <w:rPr>
          <w:sz w:val="22"/>
          <w:szCs w:val="22"/>
        </w:rPr>
        <w:t>Příjemce je povinen poskytnout první část Dotace určenou pro Účastníka pro rok 2018 nejpozději do 30 kalendářních dnů ode dne, kdy Příjemce obdržel příslušnou část Podpory od Poskytovatele. V následujících letech řešení Projektu je Příjemce povinen poskytnout příslušnou část Dotace Účastníkovi nejpozději do 30 kalendářních dnů ode dne, kdy Příjemce obdržel příslušnou část Podpory od Poskytovatele.</w:t>
      </w:r>
    </w:p>
    <w:p w:rsidR="00EB4EF0" w:rsidRPr="00EB4EF0" w:rsidRDefault="00EB4EF0" w:rsidP="00EB4EF0">
      <w:pPr>
        <w:pStyle w:val="Odstavecseseznamem1"/>
        <w:numPr>
          <w:ilvl w:val="0"/>
          <w:numId w:val="16"/>
        </w:numPr>
        <w:spacing w:before="180"/>
        <w:jc w:val="both"/>
        <w:rPr>
          <w:szCs w:val="22"/>
        </w:rPr>
      </w:pPr>
      <w:r w:rsidRPr="00EB4EF0">
        <w:rPr>
          <w:sz w:val="22"/>
          <w:szCs w:val="22"/>
        </w:rPr>
        <w:t>Není-li Poskytovatelem příslušná část Podpory Příjemci poskytnuta nebo dojde-li k jejímu opožděnému poskytnutí, Příjemce neodpovídá Účastníku za škodu, která mu v důsledku toho vznikla.</w:t>
      </w:r>
    </w:p>
    <w:p w:rsidR="00EB4EF0" w:rsidRPr="00EB4EF0" w:rsidRDefault="00EB4EF0" w:rsidP="00EB4EF0">
      <w:pPr>
        <w:pStyle w:val="Nadpis11"/>
        <w:widowControl/>
        <w:spacing w:before="400" w:after="120"/>
        <w:rPr>
          <w:szCs w:val="22"/>
        </w:rPr>
      </w:pPr>
      <w:r w:rsidRPr="00EB4EF0">
        <w:rPr>
          <w:szCs w:val="22"/>
        </w:rPr>
        <w:t>VI.</w:t>
      </w:r>
      <w:r w:rsidRPr="00EB4EF0">
        <w:rPr>
          <w:szCs w:val="22"/>
        </w:rPr>
        <w:tab/>
        <w:t>doba trvání smlouvy</w:t>
      </w:r>
    </w:p>
    <w:p w:rsidR="00EB4EF0" w:rsidRPr="00EB4EF0" w:rsidRDefault="00EB4EF0" w:rsidP="00EB4EF0">
      <w:pPr>
        <w:pStyle w:val="Odstavecseseznamem1"/>
        <w:numPr>
          <w:ilvl w:val="0"/>
          <w:numId w:val="23"/>
        </w:numPr>
        <w:spacing w:before="180" w:after="240"/>
        <w:jc w:val="both"/>
        <w:rPr>
          <w:sz w:val="22"/>
          <w:szCs w:val="22"/>
        </w:rPr>
      </w:pPr>
      <w:r w:rsidRPr="00EB4EF0">
        <w:rPr>
          <w:sz w:val="22"/>
          <w:szCs w:val="22"/>
        </w:rPr>
        <w:t xml:space="preserve">Tato smlouva se uzavírá na dobu určitou, a to do doby ukončení řešení Projektu (dále jen </w:t>
      </w:r>
      <w:r w:rsidRPr="00EB4EF0">
        <w:rPr>
          <w:b/>
          <w:sz w:val="22"/>
          <w:szCs w:val="22"/>
        </w:rPr>
        <w:t>„Doba trvání smlouvy“</w:t>
      </w:r>
      <w:r w:rsidRPr="00EB4EF0">
        <w:rPr>
          <w:sz w:val="22"/>
          <w:szCs w:val="22"/>
        </w:rPr>
        <w:t>), v souladu se Smlouvou o poskytnutí podpory.</w:t>
      </w:r>
    </w:p>
    <w:p w:rsidR="00EB4EF0" w:rsidRPr="00EB4EF0" w:rsidRDefault="00EB4EF0" w:rsidP="00EB4EF0">
      <w:pPr>
        <w:pStyle w:val="Nadpis21"/>
        <w:widowControl/>
        <w:numPr>
          <w:ilvl w:val="0"/>
          <w:numId w:val="23"/>
        </w:numPr>
        <w:spacing w:before="0" w:after="200"/>
        <w:rPr>
          <w:b w:val="0"/>
          <w:szCs w:val="22"/>
        </w:rPr>
      </w:pPr>
      <w:r w:rsidRPr="00EB4EF0">
        <w:rPr>
          <w:b w:val="0"/>
          <w:szCs w:val="22"/>
        </w:rPr>
        <w:t>Tato smlouva nabývá účinnosti dnem jejího podpisu odpovědnými zástupci smluvních stran a účinnosti dnem jeho uveřejnění v registru smluv, v souladu se zákonem č. 340/2015 Sb., o zvláštních podmínkách účinnosti některých smluv, uveřejňování těchto smluv a o registru smluv (zákon o registru smluv), ve znění pozdějších předpisů, případně okamžikem účinnosti Smlouvy o poskytnutí podpory na řešení Projektu uvedené v Preambuli, pokud tato bude uzavřena až po uveřejnění Smlouvy v registru smluv.</w:t>
      </w:r>
    </w:p>
    <w:p w:rsidR="00EB4EF0" w:rsidRPr="00EB4EF0" w:rsidRDefault="00EB4EF0" w:rsidP="00EB4EF0">
      <w:pPr>
        <w:pStyle w:val="Odstavecseseznamem1"/>
        <w:numPr>
          <w:ilvl w:val="0"/>
          <w:numId w:val="23"/>
        </w:numPr>
        <w:spacing w:before="180"/>
        <w:jc w:val="both"/>
        <w:rPr>
          <w:caps/>
          <w:sz w:val="22"/>
          <w:szCs w:val="22"/>
        </w:rPr>
      </w:pPr>
      <w:r w:rsidRPr="00EB4EF0">
        <w:rPr>
          <w:bCs/>
          <w:sz w:val="22"/>
          <w:szCs w:val="22"/>
        </w:rPr>
        <w:t>Doba trvání smlouvy může být prodloužena či zkrácena dohodou smluvních stran nebo v závislosti na změně podmínek ze strany TA ČR.</w:t>
      </w:r>
    </w:p>
    <w:p w:rsidR="00EB4EF0" w:rsidRPr="00EB4EF0" w:rsidRDefault="00EB4EF0" w:rsidP="0061505D">
      <w:pPr>
        <w:pStyle w:val="Nadpis11"/>
        <w:widowControl/>
        <w:spacing w:before="400" w:after="120"/>
        <w:rPr>
          <w:szCs w:val="22"/>
        </w:rPr>
      </w:pPr>
      <w:bookmarkStart w:id="6" w:name="OLE_LINK1"/>
      <w:r w:rsidRPr="00EB4EF0">
        <w:rPr>
          <w:szCs w:val="22"/>
        </w:rPr>
        <w:t>VII.</w:t>
      </w:r>
      <w:r w:rsidRPr="00EB4EF0">
        <w:rPr>
          <w:szCs w:val="22"/>
        </w:rPr>
        <w:tab/>
        <w:t>osoby Zodpovědné za řešení</w:t>
      </w:r>
    </w:p>
    <w:bookmarkEnd w:id="6"/>
    <w:p w:rsidR="00EB4EF0" w:rsidRPr="00EB4EF0" w:rsidRDefault="00EB4EF0" w:rsidP="00EB4EF0">
      <w:pPr>
        <w:pStyle w:val="Zkladntextodsazen31"/>
        <w:spacing w:before="200"/>
        <w:ind w:left="0"/>
        <w:jc w:val="both"/>
        <w:rPr>
          <w:sz w:val="22"/>
          <w:szCs w:val="22"/>
          <w:lang w:val="cs-CZ"/>
        </w:rPr>
      </w:pPr>
      <w:r w:rsidRPr="00EB4EF0">
        <w:rPr>
          <w:sz w:val="22"/>
          <w:szCs w:val="22"/>
          <w:lang w:val="cs-CZ"/>
        </w:rPr>
        <w:t>Smluvní strany určují jako osoby zodpovědné za řešení Projektu tyto:</w:t>
      </w:r>
    </w:p>
    <w:p w:rsidR="00EB4EF0" w:rsidRPr="00EB4EF0" w:rsidRDefault="00EB4EF0" w:rsidP="00EB4EF0">
      <w:pPr>
        <w:pStyle w:val="Zkladntextodsazen31"/>
        <w:numPr>
          <w:ilvl w:val="0"/>
          <w:numId w:val="17"/>
        </w:numPr>
        <w:spacing w:before="200"/>
        <w:jc w:val="both"/>
        <w:rPr>
          <w:sz w:val="22"/>
          <w:szCs w:val="22"/>
        </w:rPr>
      </w:pPr>
      <w:r w:rsidRPr="00EB4EF0">
        <w:rPr>
          <w:sz w:val="22"/>
          <w:szCs w:val="22"/>
          <w:lang w:val="cs-CZ"/>
        </w:rPr>
        <w:t>Za Příjemce: RNDr. Lenka Tlapáková, Ph.D., nar. 2. 5. 1975, bytem Hrbokov 20, 538 07, tel: 737 648 486, e-mail: tlapakova.lenka@vumop.cz</w:t>
      </w:r>
    </w:p>
    <w:p w:rsidR="00EB4EF0" w:rsidRPr="00EB4EF0" w:rsidRDefault="00EB4EF0" w:rsidP="00EB4EF0">
      <w:pPr>
        <w:numPr>
          <w:ilvl w:val="0"/>
          <w:numId w:val="17"/>
        </w:numPr>
        <w:suppressAutoHyphens/>
        <w:spacing w:after="0" w:line="240" w:lineRule="auto"/>
        <w:jc w:val="both"/>
        <w:rPr>
          <w:rFonts w:ascii="Times New Roman" w:hAnsi="Times New Roman"/>
        </w:rPr>
      </w:pPr>
      <w:r w:rsidRPr="00EB4EF0">
        <w:rPr>
          <w:rFonts w:ascii="Times New Roman" w:hAnsi="Times New Roman"/>
        </w:rPr>
        <w:t>Za Účastníka: Ing Jaroslav Jakoubek., nar. 27. 4. 1961, bytem Čsl.armády 652, Vysoké Mýto 566 01, tel: 607 289 694, e-mail:</w:t>
      </w:r>
      <w:r w:rsidRPr="0061505D">
        <w:rPr>
          <w:rFonts w:ascii="Times New Roman" w:eastAsia="Times New Roman" w:hAnsi="Times New Roman"/>
          <w:kern w:val="1"/>
          <w:lang w:val="cs-CZ" w:eastAsia="ar-SA"/>
        </w:rPr>
        <w:t xml:space="preserve"> </w:t>
      </w:r>
      <w:hyperlink r:id="rId9" w:history="1">
        <w:r w:rsidRPr="0061505D">
          <w:rPr>
            <w:rFonts w:ascii="Times New Roman" w:eastAsia="Times New Roman" w:hAnsi="Times New Roman"/>
            <w:kern w:val="1"/>
            <w:lang w:val="cs-CZ" w:eastAsia="ar-SA"/>
          </w:rPr>
          <w:t>jakoubek@agroprojekce.cz</w:t>
        </w:r>
      </w:hyperlink>
    </w:p>
    <w:p w:rsidR="00EB4EF0" w:rsidRPr="00EB4EF0" w:rsidRDefault="00EB4EF0" w:rsidP="00EB4EF0">
      <w:pPr>
        <w:pStyle w:val="Zkladntextodsazen31"/>
        <w:numPr>
          <w:ilvl w:val="0"/>
          <w:numId w:val="17"/>
        </w:numPr>
        <w:spacing w:before="200"/>
        <w:jc w:val="both"/>
        <w:rPr>
          <w:caps/>
          <w:sz w:val="22"/>
          <w:szCs w:val="22"/>
          <w:lang w:val="cs-CZ"/>
        </w:rPr>
      </w:pPr>
      <w:r w:rsidRPr="00EB4EF0">
        <w:rPr>
          <w:sz w:val="22"/>
          <w:szCs w:val="22"/>
          <w:lang w:val="cs-CZ"/>
        </w:rPr>
        <w:t>Za Účastníka: Ing. Zdeněk Klusoň, nar. 1. 9. 1961, bytem Třída Edvarda Beneše 1413/33, 500 12 Hradec Králové, tel: 721 164 268, e-mail: zdenek.kluson@primis.cz</w:t>
      </w:r>
    </w:p>
    <w:p w:rsidR="00EB4EF0" w:rsidRPr="00EB4EF0" w:rsidRDefault="00EB4EF0" w:rsidP="00EB4EF0">
      <w:pPr>
        <w:pStyle w:val="Zkladntextodsazen31"/>
        <w:numPr>
          <w:ilvl w:val="0"/>
          <w:numId w:val="17"/>
        </w:numPr>
        <w:spacing w:before="200"/>
        <w:jc w:val="both"/>
        <w:rPr>
          <w:sz w:val="22"/>
          <w:szCs w:val="22"/>
          <w:lang w:val="cs-CZ"/>
        </w:rPr>
      </w:pPr>
      <w:r w:rsidRPr="00EB4EF0">
        <w:rPr>
          <w:sz w:val="22"/>
          <w:szCs w:val="22"/>
          <w:lang w:val="cs-CZ"/>
        </w:rPr>
        <w:t>Za Účastníka: Ing. Václav Šafář, nar. 30. 4. 1960, bytem Vrchlického 147, 679 02 Rájec-Jestřebí, tel: 226 802 350, e-mail: vaclav.safar@vugtk.cz</w:t>
      </w:r>
    </w:p>
    <w:p w:rsidR="00EB4EF0" w:rsidRPr="00EB4EF0" w:rsidRDefault="00EB4EF0" w:rsidP="00EB4EF0">
      <w:pPr>
        <w:pStyle w:val="Nadpis1"/>
        <w:spacing w:before="440" w:after="0"/>
        <w:jc w:val="both"/>
        <w:rPr>
          <w:sz w:val="22"/>
          <w:szCs w:val="22"/>
        </w:rPr>
      </w:pPr>
      <w:r w:rsidRPr="00EB4EF0">
        <w:rPr>
          <w:caps/>
          <w:sz w:val="22"/>
          <w:szCs w:val="22"/>
        </w:rPr>
        <w:t>VIII.</w:t>
      </w:r>
      <w:r w:rsidRPr="00EB4EF0">
        <w:rPr>
          <w:caps/>
          <w:sz w:val="22"/>
          <w:szCs w:val="22"/>
        </w:rPr>
        <w:tab/>
        <w:t>záruka za JAkost, odpovědnost za škodu</w:t>
      </w:r>
    </w:p>
    <w:p w:rsidR="00EB4EF0" w:rsidRPr="00EB4EF0" w:rsidRDefault="00EB4EF0" w:rsidP="00EB4EF0">
      <w:pPr>
        <w:pStyle w:val="Odstavecseseznamem1"/>
        <w:numPr>
          <w:ilvl w:val="0"/>
          <w:numId w:val="18"/>
        </w:numPr>
        <w:spacing w:before="200"/>
        <w:jc w:val="both"/>
        <w:rPr>
          <w:sz w:val="22"/>
          <w:szCs w:val="22"/>
        </w:rPr>
      </w:pPr>
      <w:r w:rsidRPr="00EB4EF0">
        <w:rPr>
          <w:sz w:val="22"/>
          <w:szCs w:val="22"/>
        </w:rPr>
        <w:t>Účastník Smlouvou přejímá záruku za jakost jím poskytnutého plnění určeného Projektem, a to na období 24 (slovy: dvaceti čtyř) měsíců, které běží ode dne ukončení Doby trvání smlouvy, nebo ode dne ukončení Smlouvy (bude-li Smlouva ukončena z jiného důvodu než uplynutím Doby trvání smlouvy), a to podle toho, který okamžik nastane dříve.</w:t>
      </w:r>
    </w:p>
    <w:p w:rsidR="00EB4EF0" w:rsidRPr="00EB4EF0" w:rsidRDefault="00EB4EF0" w:rsidP="00EB4EF0">
      <w:pPr>
        <w:pStyle w:val="Odstavecseseznamem1"/>
        <w:numPr>
          <w:ilvl w:val="0"/>
          <w:numId w:val="18"/>
        </w:numPr>
        <w:spacing w:before="200"/>
        <w:jc w:val="both"/>
        <w:rPr>
          <w:b/>
          <w:sz w:val="22"/>
          <w:szCs w:val="22"/>
        </w:rPr>
      </w:pPr>
      <w:r w:rsidRPr="00EB4EF0">
        <w:rPr>
          <w:sz w:val="22"/>
          <w:szCs w:val="22"/>
        </w:rPr>
        <w:t>Za okolnost vylučující odpovědnost Účastníka se pro účely Smlouvy považují živelné pohromy, vyhlášení výjimečného stavu a jiné obdobné skutečnosti (dále jen „</w:t>
      </w:r>
      <w:r w:rsidRPr="00EB4EF0">
        <w:rPr>
          <w:b/>
          <w:sz w:val="22"/>
          <w:szCs w:val="22"/>
        </w:rPr>
        <w:t>Vyšší moc</w:t>
      </w:r>
      <w:r w:rsidRPr="00EB4EF0">
        <w:rPr>
          <w:sz w:val="22"/>
          <w:szCs w:val="22"/>
        </w:rPr>
        <w:t xml:space="preserve">“). Účastník je oprávněn se dovolat účinků Vyšší moci pouze tehdy, pokud vznik události představující Vyšší moc bez zbytečného odkladu písemně oznámí Příjemci, vyvolá jednání smluvních stran o vzájemně uspokojivém řešení následků způsobených takovými událostmi a s přihlédnutím k okolnostem konkrétního případu vynaloží rozumné úsilí k odvrácení nebo zmírnění těchto následků. </w:t>
      </w:r>
    </w:p>
    <w:p w:rsidR="00EB4EF0" w:rsidRPr="00EB4EF0" w:rsidRDefault="00EB4EF0" w:rsidP="00EB4EF0">
      <w:pPr>
        <w:pStyle w:val="Odstavecseseznamem1"/>
        <w:numPr>
          <w:ilvl w:val="0"/>
          <w:numId w:val="18"/>
        </w:numPr>
        <w:spacing w:before="200"/>
        <w:jc w:val="both"/>
        <w:rPr>
          <w:b/>
          <w:sz w:val="22"/>
          <w:szCs w:val="22"/>
        </w:rPr>
      </w:pPr>
      <w:r w:rsidRPr="00EB4EF0">
        <w:rPr>
          <w:sz w:val="22"/>
          <w:szCs w:val="22"/>
        </w:rPr>
        <w:lastRenderedPageBreak/>
        <w:t>Pokud Účastník použije Dotaci v rozporu s účelem, anebo na účel jiný, než na který mu byly podle Smlouvy poskytnuty, či jinak je bude neoprávněně používat či zadržovat, ujednávají smluvní strany výslovně, že takové jednání bude posuzováno jako porušení rozpočtové kázně ve smyslu § 44 rozpočtových pravidel (zákona č. 218/2000 Sb., ve znění pozdějších předpisů) a bude mít důsledky analogické důsledkům v tomto zákonném ustanovení uvedeným.</w:t>
      </w:r>
    </w:p>
    <w:p w:rsidR="00EB4EF0" w:rsidRPr="00EB4EF0" w:rsidRDefault="00EB4EF0" w:rsidP="00EB4EF0">
      <w:pPr>
        <w:pStyle w:val="Odstavecseseznamem1"/>
        <w:numPr>
          <w:ilvl w:val="0"/>
          <w:numId w:val="18"/>
        </w:numPr>
        <w:spacing w:before="200"/>
        <w:jc w:val="both"/>
        <w:rPr>
          <w:b/>
          <w:sz w:val="22"/>
          <w:szCs w:val="22"/>
        </w:rPr>
      </w:pPr>
      <w:r w:rsidRPr="00EB4EF0">
        <w:rPr>
          <w:sz w:val="22"/>
          <w:szCs w:val="22"/>
        </w:rPr>
        <w:t xml:space="preserve">V případě, kdy se ukáže, že údaje, na jejichž základě byla Účastníkovi Dotace poskytnuta, byly neúplné nebo nepravdivé, je Příjemce oprávněn tyto prostředky po Účastníku vymáhat. </w:t>
      </w:r>
    </w:p>
    <w:p w:rsidR="00EB4EF0" w:rsidRPr="00EB4EF0" w:rsidRDefault="00EB4EF0" w:rsidP="00EB4EF0">
      <w:pPr>
        <w:pStyle w:val="Odstavecseseznamem1"/>
        <w:numPr>
          <w:ilvl w:val="0"/>
          <w:numId w:val="18"/>
        </w:numPr>
        <w:spacing w:before="200"/>
        <w:jc w:val="both"/>
        <w:rPr>
          <w:caps/>
          <w:sz w:val="22"/>
          <w:szCs w:val="22"/>
        </w:rPr>
      </w:pPr>
      <w:r w:rsidRPr="00EB4EF0">
        <w:rPr>
          <w:sz w:val="22"/>
          <w:szCs w:val="22"/>
        </w:rPr>
        <w:t>V případě, kdy Účastník poruší méně závažným způsobem své povinnosti vyplývající ze Smlouvy, je Příjemce oprávněn na základě písemného upozornění pozastavit Účastníku uvolňování Dotací, a to až do doby, než dojde ze strany Účastníka k odstranění nedostatků včetně opatření k zabránění jejich opakování.</w:t>
      </w:r>
    </w:p>
    <w:p w:rsidR="00EB4EF0" w:rsidRPr="0061505D" w:rsidRDefault="00EB4EF0" w:rsidP="0061505D">
      <w:pPr>
        <w:pStyle w:val="Nadpis1"/>
        <w:spacing w:before="440" w:after="0"/>
        <w:jc w:val="both"/>
        <w:rPr>
          <w:caps/>
          <w:sz w:val="22"/>
          <w:szCs w:val="22"/>
        </w:rPr>
      </w:pPr>
      <w:r w:rsidRPr="00EB4EF0">
        <w:rPr>
          <w:caps/>
          <w:sz w:val="22"/>
          <w:szCs w:val="22"/>
        </w:rPr>
        <w:t>IX.</w:t>
      </w:r>
      <w:r w:rsidRPr="00EB4EF0">
        <w:rPr>
          <w:caps/>
          <w:sz w:val="22"/>
          <w:szCs w:val="22"/>
        </w:rPr>
        <w:tab/>
        <w:t>ukončení smlouvy</w:t>
      </w:r>
      <w:bookmarkStart w:id="7" w:name="_Toc73184226"/>
    </w:p>
    <w:p w:rsidR="00EB4EF0" w:rsidRPr="00EB4EF0" w:rsidRDefault="00EB4EF0" w:rsidP="00EB4EF0">
      <w:pPr>
        <w:pStyle w:val="Odstavecseseznamem1"/>
        <w:numPr>
          <w:ilvl w:val="0"/>
          <w:numId w:val="21"/>
        </w:numPr>
        <w:spacing w:before="200"/>
        <w:jc w:val="both"/>
        <w:rPr>
          <w:sz w:val="22"/>
          <w:szCs w:val="22"/>
        </w:rPr>
      </w:pPr>
      <w:r w:rsidRPr="00EB4EF0">
        <w:rPr>
          <w:sz w:val="22"/>
          <w:szCs w:val="22"/>
        </w:rPr>
        <w:t>Neodstraní-li Účastník ve lhůtě stanovené Příjemcem zjištěné nedostatky v plnění povinností vyplývajících ze Smlouvy, pro jednotlivé fáze řešení, je příjemce oprávněn od Smlouvy písemně odstoupit, a to s udáním důvodů. V případě odstoupení od smlouvy je Účastník povinen vrátit poskytnutou Dotaci za nesplněnou fázi řešení na účet Příjemce, a to nejpozději do 15 dnů ode dne, kdy mu bylo doručeno oznámení Příjemce o odstoupení od smlouvy. Příjemce je povinen takové prostředky, nerozhodne-li Poskytovatel jinak, vrátit na účet Poskytovatele do 15 dnů od jejich připsání na jeho vlastní účet.</w:t>
      </w:r>
    </w:p>
    <w:p w:rsidR="00EB4EF0" w:rsidRPr="00EB4EF0" w:rsidRDefault="00EB4EF0" w:rsidP="00EB4EF0">
      <w:pPr>
        <w:pStyle w:val="Odstavecseseznamem1"/>
        <w:spacing w:before="200"/>
        <w:ind w:left="360"/>
        <w:jc w:val="both"/>
        <w:rPr>
          <w:sz w:val="22"/>
          <w:szCs w:val="22"/>
        </w:rPr>
      </w:pPr>
    </w:p>
    <w:p w:rsidR="00EB4EF0" w:rsidRPr="00EB4EF0" w:rsidRDefault="00EB4EF0" w:rsidP="00EB4EF0">
      <w:pPr>
        <w:pStyle w:val="Odstavecseseznamem1"/>
        <w:numPr>
          <w:ilvl w:val="0"/>
          <w:numId w:val="21"/>
        </w:numPr>
        <w:jc w:val="both"/>
        <w:rPr>
          <w:sz w:val="22"/>
          <w:szCs w:val="22"/>
        </w:rPr>
      </w:pPr>
      <w:r w:rsidRPr="00EB4EF0">
        <w:rPr>
          <w:sz w:val="22"/>
          <w:szCs w:val="22"/>
        </w:rPr>
        <w:t>Pokud o to Příjemce požádá, Účastník je v případě realizovaného odstoupení od smlouvy povinen dokončit (poskytnout) požadovanou službu.</w:t>
      </w:r>
    </w:p>
    <w:p w:rsidR="00EB4EF0" w:rsidRPr="00EB4EF0" w:rsidRDefault="00EB4EF0" w:rsidP="00EB4EF0">
      <w:pPr>
        <w:pStyle w:val="Odstavecseseznamem1"/>
        <w:jc w:val="both"/>
        <w:rPr>
          <w:sz w:val="22"/>
          <w:szCs w:val="22"/>
        </w:rPr>
      </w:pPr>
    </w:p>
    <w:p w:rsidR="00EB4EF0" w:rsidRPr="00EB4EF0" w:rsidRDefault="00EB4EF0" w:rsidP="00EB4EF0">
      <w:pPr>
        <w:pStyle w:val="Odstavecseseznamem1"/>
        <w:numPr>
          <w:ilvl w:val="0"/>
          <w:numId w:val="21"/>
        </w:numPr>
        <w:jc w:val="both"/>
        <w:rPr>
          <w:sz w:val="22"/>
          <w:szCs w:val="22"/>
        </w:rPr>
      </w:pPr>
      <w:r w:rsidRPr="00EB4EF0">
        <w:rPr>
          <w:sz w:val="22"/>
          <w:szCs w:val="22"/>
        </w:rPr>
        <w:t>Tato smlouva zaniká (kromě důvodů uvedených v občanském zákoníku) rovněž ukončením Smlouvy o poskytnutí podpory na řešení Projektu uvedené v Preambuli.</w:t>
      </w:r>
    </w:p>
    <w:p w:rsidR="00EB4EF0" w:rsidRPr="00EB4EF0" w:rsidRDefault="00EB4EF0" w:rsidP="00EB4EF0">
      <w:pPr>
        <w:pStyle w:val="Nadpis1"/>
        <w:spacing w:before="440" w:after="0"/>
        <w:jc w:val="both"/>
        <w:rPr>
          <w:sz w:val="22"/>
          <w:szCs w:val="22"/>
        </w:rPr>
      </w:pPr>
      <w:bookmarkStart w:id="8" w:name="_Toc96254816"/>
      <w:bookmarkStart w:id="9" w:name="_Toc83732225"/>
      <w:bookmarkEnd w:id="7"/>
      <w:r w:rsidRPr="00EB4EF0">
        <w:rPr>
          <w:caps/>
          <w:sz w:val="22"/>
          <w:szCs w:val="22"/>
        </w:rPr>
        <w:t>X.</w:t>
      </w:r>
      <w:r w:rsidRPr="00EB4EF0">
        <w:rPr>
          <w:caps/>
          <w:sz w:val="22"/>
          <w:szCs w:val="22"/>
        </w:rPr>
        <w:tab/>
        <w:t>součinnost smluvních stran</w:t>
      </w:r>
    </w:p>
    <w:bookmarkEnd w:id="8"/>
    <w:bookmarkEnd w:id="9"/>
    <w:p w:rsidR="00EB4EF0" w:rsidRPr="00EB4EF0" w:rsidRDefault="00EB4EF0" w:rsidP="00EB4EF0">
      <w:pPr>
        <w:pStyle w:val="smluvnitext"/>
        <w:numPr>
          <w:ilvl w:val="0"/>
          <w:numId w:val="19"/>
        </w:numPr>
        <w:tabs>
          <w:tab w:val="left" w:pos="0"/>
          <w:tab w:val="left" w:pos="397"/>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0" w:after="0"/>
        <w:rPr>
          <w:sz w:val="22"/>
          <w:szCs w:val="22"/>
          <w:lang w:val="cs-CZ"/>
        </w:rPr>
      </w:pPr>
      <w:r w:rsidRPr="00EB4EF0">
        <w:rPr>
          <w:sz w:val="22"/>
          <w:szCs w:val="22"/>
          <w:lang w:val="cs-CZ"/>
        </w:rPr>
        <w:t>Smluvní strany prohlašují, že jsou si vědomy skutečnosti, že úspěšné řešení Projektu je závislé na včasném a úplném informování smluvních stran a získání příslušných podkladů.</w:t>
      </w:r>
    </w:p>
    <w:p w:rsidR="00EB4EF0" w:rsidRPr="00EB4EF0" w:rsidRDefault="00EB4EF0" w:rsidP="00EB4EF0">
      <w:pPr>
        <w:pStyle w:val="smluvnitext"/>
        <w:numPr>
          <w:ilvl w:val="0"/>
          <w:numId w:val="19"/>
        </w:numPr>
        <w:tabs>
          <w:tab w:val="left" w:pos="0"/>
          <w:tab w:val="left" w:pos="397"/>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0" w:after="0"/>
        <w:rPr>
          <w:sz w:val="22"/>
          <w:szCs w:val="22"/>
        </w:rPr>
      </w:pPr>
      <w:r w:rsidRPr="00EB4EF0">
        <w:rPr>
          <w:sz w:val="22"/>
          <w:szCs w:val="22"/>
          <w:lang w:val="cs-CZ"/>
        </w:rPr>
        <w:t xml:space="preserve">Příjemce se zavazuje spolupracovat s Účastníkem v rozsahu svých možností a znalostí při poskytování informací k podkladům či jiným předaným informacím ve formě konzultací na místě, telefonátů, písemných či mailových dotazů, a to bez zbytečného odkladu. </w:t>
      </w:r>
    </w:p>
    <w:p w:rsidR="00EB4EF0" w:rsidRPr="00EB4EF0" w:rsidRDefault="00EB4EF0" w:rsidP="00EB4EF0">
      <w:pPr>
        <w:pStyle w:val="Odstavecseseznamem1"/>
        <w:numPr>
          <w:ilvl w:val="0"/>
          <w:numId w:val="19"/>
        </w:numPr>
        <w:spacing w:before="240"/>
        <w:jc w:val="both"/>
        <w:rPr>
          <w:sz w:val="22"/>
          <w:szCs w:val="22"/>
        </w:rPr>
      </w:pPr>
      <w:r w:rsidRPr="00EB4EF0">
        <w:rPr>
          <w:sz w:val="22"/>
          <w:szCs w:val="22"/>
        </w:rPr>
        <w:t>Podklady a další záležitosti spojené s předmětem Smlouvy budou mezi smluvními stranami konzultovány a v případě potřeby upřesňovány a doplňovány. Příjemce se zavazuje zajistit přiměřenou průběžnou spolupráci osob na jeho straně pro plnění předmětu smlouvy ze strany Účastníka.</w:t>
      </w:r>
    </w:p>
    <w:p w:rsidR="00EB4EF0" w:rsidRPr="00EB4EF0" w:rsidRDefault="00EB4EF0" w:rsidP="00EB4EF0">
      <w:pPr>
        <w:pStyle w:val="Nadpis11"/>
        <w:spacing w:before="440" w:after="200"/>
        <w:ind w:left="0" w:firstLine="0"/>
        <w:rPr>
          <w:szCs w:val="22"/>
        </w:rPr>
      </w:pPr>
      <w:r w:rsidRPr="00EB4EF0">
        <w:rPr>
          <w:szCs w:val="22"/>
        </w:rPr>
        <w:t>XI.</w:t>
      </w:r>
      <w:r w:rsidRPr="00EB4EF0">
        <w:rPr>
          <w:szCs w:val="22"/>
        </w:rPr>
        <w:tab/>
        <w:t>nezávislost ÚčastníkA</w:t>
      </w:r>
    </w:p>
    <w:p w:rsidR="00EB4EF0" w:rsidRPr="00EB4EF0" w:rsidRDefault="00EB4EF0" w:rsidP="00EB4EF0">
      <w:pPr>
        <w:spacing w:before="240"/>
        <w:jc w:val="both"/>
        <w:rPr>
          <w:rFonts w:ascii="Times New Roman" w:hAnsi="Times New Roman"/>
        </w:rPr>
      </w:pPr>
      <w:r w:rsidRPr="00EB4EF0">
        <w:rPr>
          <w:rFonts w:ascii="Times New Roman" w:hAnsi="Times New Roman"/>
        </w:rPr>
        <w:t xml:space="preserve">Tato smlouva v žádném ohledu nezakládá jakýkoliv pracovněprávní vztah nebo vztah nadřízenosti a podřízenosti mezi smluvními stranami. Účastník se tímto zavazuje provádět služby, případně služby dle jednotlivých pokynů Příjemce nezávisle a na vlastní odpovědnost. </w:t>
      </w:r>
    </w:p>
    <w:p w:rsidR="00EB4EF0" w:rsidRPr="00EB4EF0" w:rsidRDefault="00EB4EF0" w:rsidP="00EB4EF0">
      <w:pPr>
        <w:pStyle w:val="Nadpis11"/>
        <w:widowControl/>
        <w:spacing w:before="400" w:after="200"/>
        <w:rPr>
          <w:szCs w:val="22"/>
        </w:rPr>
      </w:pPr>
      <w:bookmarkStart w:id="10" w:name="_Toc411976627"/>
      <w:bookmarkStart w:id="11" w:name="_Toc411778342"/>
      <w:bookmarkStart w:id="12" w:name="_Toc370710881"/>
      <w:r w:rsidRPr="00EB4EF0">
        <w:rPr>
          <w:szCs w:val="22"/>
        </w:rPr>
        <w:t>XII.</w:t>
      </w:r>
      <w:r w:rsidRPr="00EB4EF0">
        <w:rPr>
          <w:szCs w:val="22"/>
        </w:rPr>
        <w:tab/>
      </w:r>
      <w:bookmarkEnd w:id="10"/>
      <w:bookmarkEnd w:id="11"/>
      <w:bookmarkEnd w:id="12"/>
      <w:r w:rsidRPr="00EB4EF0">
        <w:rPr>
          <w:szCs w:val="22"/>
        </w:rPr>
        <w:t>doručování písemností</w:t>
      </w:r>
    </w:p>
    <w:p w:rsidR="00EB4EF0" w:rsidRPr="00EB4EF0" w:rsidRDefault="00EB4EF0" w:rsidP="0061505D">
      <w:pPr>
        <w:pStyle w:val="Normln1"/>
        <w:rPr>
          <w:rFonts w:ascii="Times New Roman" w:hAnsi="Times New Roman" w:cs="Times New Roman"/>
          <w:b/>
          <w:szCs w:val="22"/>
        </w:rPr>
      </w:pPr>
      <w:r w:rsidRPr="00EB4EF0">
        <w:rPr>
          <w:rFonts w:ascii="Times New Roman" w:hAnsi="Times New Roman" w:cs="Times New Roman"/>
          <w:szCs w:val="22"/>
        </w:rPr>
        <w:lastRenderedPageBreak/>
        <w:t>Pro doručování platí, že se doručuje na níže uvedené e-mailové adresy smluvních stran, v případě důležitých písemností doporučeně poštou. V případě doručování poštou se písemnost považuje za doručenou nejpozději desátý pracovní den po předání k poštovní přepravě.</w:t>
      </w:r>
    </w:p>
    <w:p w:rsidR="00EB4EF0" w:rsidRPr="00FB055D" w:rsidRDefault="00EB4EF0" w:rsidP="00FB055D">
      <w:pPr>
        <w:pStyle w:val="Nadpis1"/>
        <w:spacing w:before="440" w:after="0"/>
        <w:jc w:val="both"/>
        <w:rPr>
          <w:sz w:val="22"/>
          <w:szCs w:val="22"/>
        </w:rPr>
      </w:pPr>
      <w:r w:rsidRPr="0061505D">
        <w:rPr>
          <w:sz w:val="22"/>
          <w:szCs w:val="22"/>
        </w:rPr>
        <w:t>Jako kontaktní osoby smluvních stran byly určeny:</w:t>
      </w:r>
    </w:p>
    <w:p w:rsidR="00EB4EF0" w:rsidRPr="00EB4EF0" w:rsidRDefault="00EB4EF0" w:rsidP="0061505D">
      <w:pPr>
        <w:pStyle w:val="Normln2"/>
        <w:ind w:left="1440" w:hanging="1440"/>
        <w:jc w:val="both"/>
        <w:rPr>
          <w:sz w:val="22"/>
          <w:szCs w:val="22"/>
        </w:rPr>
      </w:pPr>
      <w:r w:rsidRPr="00EB4EF0">
        <w:rPr>
          <w:b/>
          <w:sz w:val="22"/>
          <w:szCs w:val="22"/>
        </w:rPr>
        <w:t>Příjemce</w:t>
      </w:r>
      <w:r w:rsidRPr="00EB4EF0">
        <w:rPr>
          <w:sz w:val="22"/>
          <w:szCs w:val="22"/>
        </w:rPr>
        <w:t xml:space="preserve">: </w:t>
      </w:r>
      <w:r w:rsidRPr="00EB4EF0">
        <w:rPr>
          <w:sz w:val="22"/>
          <w:szCs w:val="22"/>
        </w:rPr>
        <w:tab/>
      </w:r>
      <w:r w:rsidRPr="00EB4EF0">
        <w:rPr>
          <w:sz w:val="22"/>
          <w:szCs w:val="22"/>
          <w:u w:val="single"/>
        </w:rPr>
        <w:t xml:space="preserve">věci smluvní: </w:t>
      </w:r>
    </w:p>
    <w:p w:rsidR="00EB4EF0" w:rsidRPr="00EB4EF0" w:rsidRDefault="00EB4EF0" w:rsidP="0061505D">
      <w:pPr>
        <w:spacing w:after="0" w:line="240" w:lineRule="auto"/>
        <w:ind w:left="709" w:firstLine="709"/>
        <w:rPr>
          <w:rFonts w:ascii="Times New Roman" w:hAnsi="Times New Roman"/>
        </w:rPr>
      </w:pPr>
      <w:r w:rsidRPr="00EB4EF0">
        <w:rPr>
          <w:rFonts w:ascii="Times New Roman" w:hAnsi="Times New Roman"/>
        </w:rPr>
        <w:t xml:space="preserve">doc. Ing. Radim Vácha, Ph.D., </w:t>
      </w:r>
      <w:r w:rsidR="00C8059E">
        <w:rPr>
          <w:rFonts w:ascii="Times New Roman" w:hAnsi="Times New Roman"/>
          <w:lang w:eastAsia="cs-CZ"/>
        </w:rPr>
        <w:t>ředitel</w:t>
      </w:r>
      <w:r w:rsidRPr="00EB4EF0">
        <w:rPr>
          <w:rFonts w:ascii="Times New Roman" w:hAnsi="Times New Roman"/>
          <w:lang w:eastAsia="cs-CZ"/>
        </w:rPr>
        <w:t xml:space="preserve"> </w:t>
      </w:r>
      <w:r w:rsidRPr="00EB4EF0">
        <w:rPr>
          <w:rFonts w:ascii="Times New Roman" w:hAnsi="Times New Roman"/>
        </w:rPr>
        <w:t>VÚMOP, v.v.i.,</w:t>
      </w:r>
    </w:p>
    <w:p w:rsidR="00EB4EF0" w:rsidRPr="00EB4EF0" w:rsidRDefault="00EB4EF0" w:rsidP="0061505D">
      <w:pPr>
        <w:pStyle w:val="Normln2"/>
        <w:ind w:left="1418" w:right="708" w:firstLine="22"/>
        <w:jc w:val="both"/>
        <w:rPr>
          <w:sz w:val="22"/>
          <w:szCs w:val="22"/>
          <w:u w:val="single"/>
        </w:rPr>
      </w:pPr>
      <w:r w:rsidRPr="00EB4EF0">
        <w:rPr>
          <w:sz w:val="22"/>
          <w:szCs w:val="22"/>
        </w:rPr>
        <w:t>tel. (kancelář): +420 257 027 300, e-mail: vacha.radim@vumop.cz</w:t>
      </w:r>
    </w:p>
    <w:p w:rsidR="00EB4EF0" w:rsidRPr="00EB4EF0" w:rsidRDefault="00EB4EF0" w:rsidP="0061505D">
      <w:pPr>
        <w:pStyle w:val="Normln2"/>
        <w:ind w:left="1418" w:firstLine="22"/>
        <w:jc w:val="both"/>
        <w:rPr>
          <w:sz w:val="22"/>
          <w:szCs w:val="22"/>
        </w:rPr>
      </w:pPr>
      <w:r w:rsidRPr="00EB4EF0">
        <w:rPr>
          <w:sz w:val="22"/>
          <w:szCs w:val="22"/>
          <w:u w:val="single"/>
        </w:rPr>
        <w:t>věci technické:</w:t>
      </w:r>
    </w:p>
    <w:p w:rsidR="00EB4EF0" w:rsidRPr="00EB4EF0" w:rsidRDefault="00EB4EF0" w:rsidP="0061505D">
      <w:pPr>
        <w:pStyle w:val="Normln2"/>
        <w:ind w:left="1418" w:right="850" w:firstLine="22"/>
        <w:jc w:val="both"/>
        <w:rPr>
          <w:sz w:val="22"/>
          <w:szCs w:val="22"/>
        </w:rPr>
      </w:pPr>
      <w:r w:rsidRPr="00EB4EF0">
        <w:rPr>
          <w:sz w:val="22"/>
          <w:szCs w:val="22"/>
        </w:rPr>
        <w:t xml:space="preserve">RNDr. Lenka Tlapáková, Ph.D., VÚMOP, v.v.i., pracoviště Pardubice, </w:t>
      </w:r>
    </w:p>
    <w:p w:rsidR="00EB4EF0" w:rsidRPr="00EB4EF0" w:rsidRDefault="00EB4EF0" w:rsidP="0061505D">
      <w:pPr>
        <w:pStyle w:val="Normln2"/>
        <w:ind w:left="1418" w:right="850" w:firstLine="22"/>
        <w:jc w:val="both"/>
        <w:rPr>
          <w:sz w:val="22"/>
          <w:szCs w:val="22"/>
          <w:u w:val="single"/>
        </w:rPr>
      </w:pPr>
      <w:r w:rsidRPr="00EB4EF0">
        <w:rPr>
          <w:sz w:val="22"/>
          <w:szCs w:val="22"/>
        </w:rPr>
        <w:t>tel.: +420 466 300 041, e-mail: tlapakova.lenka@vumop.cz</w:t>
      </w:r>
    </w:p>
    <w:p w:rsidR="00EB4EF0" w:rsidRPr="00EB4EF0" w:rsidRDefault="00EB4EF0" w:rsidP="0061505D">
      <w:pPr>
        <w:pStyle w:val="Default"/>
        <w:ind w:left="690" w:firstLine="720"/>
        <w:jc w:val="both"/>
        <w:rPr>
          <w:sz w:val="22"/>
          <w:szCs w:val="22"/>
        </w:rPr>
      </w:pPr>
      <w:r w:rsidRPr="00EB4EF0">
        <w:rPr>
          <w:color w:val="00000A"/>
          <w:sz w:val="22"/>
          <w:szCs w:val="22"/>
          <w:u w:val="single"/>
        </w:rPr>
        <w:t>věci finanční-účetní:</w:t>
      </w:r>
    </w:p>
    <w:p w:rsidR="00EB4EF0" w:rsidRPr="00EB4EF0" w:rsidRDefault="00EB4EF0" w:rsidP="0061505D">
      <w:pPr>
        <w:pStyle w:val="Normln2"/>
        <w:ind w:left="1418" w:right="567" w:firstLine="22"/>
        <w:jc w:val="both"/>
        <w:rPr>
          <w:sz w:val="22"/>
          <w:szCs w:val="22"/>
        </w:rPr>
      </w:pPr>
      <w:r w:rsidRPr="00EB4EF0">
        <w:rPr>
          <w:sz w:val="22"/>
          <w:szCs w:val="22"/>
        </w:rPr>
        <w:t xml:space="preserve">Ing. Pavel Carboch, ekonomický náměstek VÚMOP, v.v.i., </w:t>
      </w:r>
      <w:r w:rsidRPr="00EB4EF0">
        <w:rPr>
          <w:sz w:val="22"/>
          <w:szCs w:val="22"/>
        </w:rPr>
        <w:tab/>
      </w:r>
    </w:p>
    <w:p w:rsidR="00EB4EF0" w:rsidRPr="00EB4EF0" w:rsidRDefault="00EB4EF0" w:rsidP="0061505D">
      <w:pPr>
        <w:pStyle w:val="Normln2"/>
        <w:ind w:left="1418" w:right="567" w:firstLine="22"/>
        <w:jc w:val="both"/>
        <w:rPr>
          <w:sz w:val="22"/>
          <w:szCs w:val="22"/>
        </w:rPr>
      </w:pPr>
      <w:r w:rsidRPr="00EB4EF0">
        <w:rPr>
          <w:sz w:val="22"/>
          <w:szCs w:val="22"/>
        </w:rPr>
        <w:t>tel.: +420 257 027 260, e-mail: carboch.pavel</w:t>
      </w:r>
      <w:r w:rsidRPr="00EB4EF0">
        <w:rPr>
          <w:sz w:val="22"/>
          <w:szCs w:val="22"/>
          <w:lang w:val="de-DE"/>
        </w:rPr>
        <w:t>@</w:t>
      </w:r>
      <w:r w:rsidRPr="00EB4EF0">
        <w:rPr>
          <w:sz w:val="22"/>
          <w:szCs w:val="22"/>
        </w:rPr>
        <w:t>vumop.cz</w:t>
      </w:r>
    </w:p>
    <w:p w:rsidR="00EB4EF0" w:rsidRPr="00EB4EF0" w:rsidRDefault="00EB4EF0" w:rsidP="00EB4EF0">
      <w:pPr>
        <w:pStyle w:val="Default"/>
        <w:jc w:val="both"/>
        <w:rPr>
          <w:color w:val="00000A"/>
          <w:sz w:val="22"/>
          <w:szCs w:val="22"/>
        </w:rPr>
      </w:pPr>
    </w:p>
    <w:p w:rsidR="00EB4EF0" w:rsidRPr="00EB4EF0" w:rsidRDefault="00EB4EF0" w:rsidP="0061505D">
      <w:pPr>
        <w:pStyle w:val="Normln2"/>
        <w:ind w:left="1440" w:hanging="1440"/>
        <w:jc w:val="both"/>
        <w:rPr>
          <w:sz w:val="22"/>
          <w:szCs w:val="22"/>
          <w:u w:val="single"/>
        </w:rPr>
      </w:pPr>
      <w:r w:rsidRPr="00EB4EF0">
        <w:rPr>
          <w:b/>
          <w:sz w:val="22"/>
          <w:szCs w:val="22"/>
        </w:rPr>
        <w:t>Účastník</w:t>
      </w:r>
      <w:r w:rsidR="00FB055D">
        <w:rPr>
          <w:b/>
          <w:sz w:val="22"/>
          <w:szCs w:val="22"/>
        </w:rPr>
        <w:t xml:space="preserve"> 1</w:t>
      </w:r>
      <w:r w:rsidRPr="00EB4EF0">
        <w:rPr>
          <w:sz w:val="22"/>
          <w:szCs w:val="22"/>
        </w:rPr>
        <w:t>:</w:t>
      </w:r>
      <w:r w:rsidRPr="00EB4EF0">
        <w:rPr>
          <w:sz w:val="22"/>
          <w:szCs w:val="22"/>
        </w:rPr>
        <w:tab/>
      </w:r>
      <w:r w:rsidRPr="00EB4EF0">
        <w:rPr>
          <w:sz w:val="22"/>
          <w:szCs w:val="22"/>
          <w:u w:val="single"/>
        </w:rPr>
        <w:t>věci smluvní:</w:t>
      </w:r>
    </w:p>
    <w:p w:rsidR="00EB4EF0" w:rsidRPr="00EB4EF0" w:rsidRDefault="00EB4EF0" w:rsidP="0061505D">
      <w:pPr>
        <w:pStyle w:val="Normln2"/>
        <w:ind w:left="1440" w:hanging="1440"/>
        <w:jc w:val="both"/>
        <w:rPr>
          <w:sz w:val="22"/>
          <w:szCs w:val="22"/>
        </w:rPr>
      </w:pPr>
      <w:r w:rsidRPr="00EB4EF0">
        <w:rPr>
          <w:b/>
          <w:sz w:val="22"/>
          <w:szCs w:val="22"/>
        </w:rPr>
        <w:tab/>
      </w:r>
      <w:r w:rsidR="0063627F">
        <w:rPr>
          <w:sz w:val="22"/>
          <w:szCs w:val="22"/>
        </w:rPr>
        <w:t xml:space="preserve">Ing. </w:t>
      </w:r>
      <w:r w:rsidRPr="00EB4EF0">
        <w:rPr>
          <w:sz w:val="22"/>
          <w:szCs w:val="22"/>
        </w:rPr>
        <w:t>Jaroslav Jakoubek, jednatel Agroprojekce Litomyšl, spol. s r.o., tel. +420465423691, mobil. tel. +420 607 289 694, e-mail: jakoubek@agroprojekce.cz</w:t>
      </w:r>
    </w:p>
    <w:p w:rsidR="00EB4EF0" w:rsidRPr="00EB4EF0" w:rsidRDefault="00EB4EF0" w:rsidP="0061505D">
      <w:pPr>
        <w:pStyle w:val="Normln2"/>
        <w:ind w:left="1418" w:firstLine="22"/>
        <w:jc w:val="both"/>
        <w:rPr>
          <w:sz w:val="22"/>
          <w:szCs w:val="22"/>
          <w:u w:val="single"/>
        </w:rPr>
      </w:pPr>
      <w:r w:rsidRPr="00EB4EF0">
        <w:rPr>
          <w:sz w:val="22"/>
          <w:szCs w:val="22"/>
          <w:u w:val="single"/>
        </w:rPr>
        <w:t>věci technické:</w:t>
      </w:r>
    </w:p>
    <w:p w:rsidR="00EB4EF0" w:rsidRPr="00EB4EF0" w:rsidRDefault="00EB4EF0" w:rsidP="0061505D">
      <w:pPr>
        <w:pStyle w:val="Normln2"/>
        <w:ind w:left="1418" w:firstLine="22"/>
        <w:jc w:val="both"/>
        <w:rPr>
          <w:sz w:val="22"/>
          <w:szCs w:val="22"/>
          <w:u w:val="single"/>
        </w:rPr>
      </w:pPr>
      <w:r w:rsidRPr="00EB4EF0">
        <w:rPr>
          <w:sz w:val="22"/>
          <w:szCs w:val="22"/>
        </w:rPr>
        <w:t>Ing. Tomáš Pavlíček, vedoucí projektant Agroprojekce Litomyšl, spol. s r.o., tel. +420 465 423 691, e-mail: pavlicekt@agroprojekce.cz</w:t>
      </w:r>
    </w:p>
    <w:p w:rsidR="00EB4EF0" w:rsidRPr="00EB4EF0" w:rsidRDefault="00EB4EF0" w:rsidP="0061505D">
      <w:pPr>
        <w:pStyle w:val="Default"/>
        <w:ind w:left="690" w:firstLine="720"/>
        <w:jc w:val="both"/>
        <w:rPr>
          <w:color w:val="00000A"/>
          <w:sz w:val="22"/>
          <w:szCs w:val="22"/>
          <w:u w:val="single"/>
        </w:rPr>
      </w:pPr>
      <w:r w:rsidRPr="00EB4EF0">
        <w:rPr>
          <w:color w:val="00000A"/>
          <w:sz w:val="22"/>
          <w:szCs w:val="22"/>
          <w:u w:val="single"/>
        </w:rPr>
        <w:t>věci finanční-účetní:</w:t>
      </w:r>
    </w:p>
    <w:p w:rsidR="00EB4EF0" w:rsidRPr="00EB4EF0" w:rsidRDefault="00EB4EF0" w:rsidP="0061505D">
      <w:pPr>
        <w:pStyle w:val="Default"/>
        <w:ind w:left="1418"/>
        <w:jc w:val="both"/>
        <w:rPr>
          <w:color w:val="00000A"/>
          <w:sz w:val="22"/>
          <w:szCs w:val="22"/>
        </w:rPr>
      </w:pPr>
      <w:r w:rsidRPr="00EB4EF0">
        <w:rPr>
          <w:sz w:val="22"/>
          <w:szCs w:val="22"/>
        </w:rPr>
        <w:t>Ing. Zuzana Sládková, hlavní účetní Agroprojekce Litomyšl, spol. s r.o., tel. +420 465 423   691, e-mail: ucetni@agroprojekce.cz</w:t>
      </w:r>
    </w:p>
    <w:p w:rsidR="00EB4EF0" w:rsidRPr="00EB4EF0" w:rsidRDefault="00EB4EF0" w:rsidP="00EB4EF0">
      <w:pPr>
        <w:pStyle w:val="Normln2"/>
        <w:spacing w:before="120"/>
        <w:ind w:left="1440" w:hanging="1440"/>
        <w:jc w:val="both"/>
        <w:rPr>
          <w:b/>
          <w:sz w:val="22"/>
          <w:szCs w:val="22"/>
        </w:rPr>
      </w:pPr>
    </w:p>
    <w:p w:rsidR="00EB4EF0" w:rsidRPr="00EB4EF0" w:rsidRDefault="00EB4EF0" w:rsidP="0061505D">
      <w:pPr>
        <w:pStyle w:val="Normln2"/>
        <w:ind w:left="1440" w:hanging="1440"/>
        <w:jc w:val="both"/>
        <w:rPr>
          <w:sz w:val="22"/>
          <w:szCs w:val="22"/>
        </w:rPr>
      </w:pPr>
      <w:r w:rsidRPr="00EB4EF0">
        <w:rPr>
          <w:b/>
          <w:sz w:val="22"/>
          <w:szCs w:val="22"/>
        </w:rPr>
        <w:t>Účastník</w:t>
      </w:r>
      <w:r w:rsidR="00FB055D">
        <w:rPr>
          <w:b/>
          <w:sz w:val="22"/>
          <w:szCs w:val="22"/>
        </w:rPr>
        <w:t xml:space="preserve"> 2</w:t>
      </w:r>
      <w:r w:rsidRPr="00EB4EF0">
        <w:rPr>
          <w:sz w:val="22"/>
          <w:szCs w:val="22"/>
        </w:rPr>
        <w:t>:</w:t>
      </w:r>
      <w:r w:rsidRPr="00EB4EF0">
        <w:rPr>
          <w:sz w:val="22"/>
          <w:szCs w:val="22"/>
        </w:rPr>
        <w:tab/>
      </w:r>
      <w:r w:rsidRPr="00EB4EF0">
        <w:rPr>
          <w:sz w:val="22"/>
          <w:szCs w:val="22"/>
          <w:u w:val="single"/>
        </w:rPr>
        <w:t>věci smluvní:</w:t>
      </w:r>
    </w:p>
    <w:p w:rsidR="00EB4EF0" w:rsidRPr="00EB4EF0" w:rsidRDefault="00EB4EF0" w:rsidP="0061505D">
      <w:pPr>
        <w:pStyle w:val="Normln2"/>
        <w:ind w:left="1418" w:firstLine="22"/>
        <w:jc w:val="both"/>
        <w:rPr>
          <w:sz w:val="22"/>
          <w:szCs w:val="22"/>
        </w:rPr>
      </w:pPr>
      <w:r w:rsidRPr="00EB4EF0">
        <w:rPr>
          <w:sz w:val="22"/>
          <w:szCs w:val="22"/>
        </w:rPr>
        <w:t>Patrik Meixner, jednatel Primis, spol. s r. o.</w:t>
      </w:r>
      <w:r w:rsidRPr="00EB4EF0">
        <w:rPr>
          <w:sz w:val="22"/>
          <w:szCs w:val="22"/>
        </w:rPr>
        <w:tab/>
      </w:r>
      <w:r w:rsidRPr="00EB4EF0">
        <w:rPr>
          <w:sz w:val="22"/>
          <w:szCs w:val="22"/>
        </w:rPr>
        <w:tab/>
      </w:r>
      <w:r w:rsidRPr="00EB4EF0">
        <w:rPr>
          <w:sz w:val="22"/>
          <w:szCs w:val="22"/>
        </w:rPr>
        <w:tab/>
      </w:r>
    </w:p>
    <w:p w:rsidR="00EB4EF0" w:rsidRPr="00EB4EF0" w:rsidRDefault="00EB4EF0" w:rsidP="0061505D">
      <w:pPr>
        <w:pStyle w:val="Normln2"/>
        <w:ind w:left="1418" w:firstLine="22"/>
        <w:jc w:val="both"/>
        <w:rPr>
          <w:sz w:val="22"/>
          <w:szCs w:val="22"/>
          <w:u w:val="single"/>
        </w:rPr>
      </w:pPr>
      <w:r w:rsidRPr="00EB4EF0">
        <w:rPr>
          <w:sz w:val="22"/>
          <w:szCs w:val="22"/>
        </w:rPr>
        <w:t>tel.: +420 724 013 013, e-mail: patrik.meixner@primis.cz</w:t>
      </w:r>
    </w:p>
    <w:p w:rsidR="00EB4EF0" w:rsidRPr="00EB4EF0" w:rsidRDefault="00EB4EF0" w:rsidP="0061505D">
      <w:pPr>
        <w:pStyle w:val="Normln2"/>
        <w:ind w:left="1418" w:firstLine="22"/>
        <w:jc w:val="both"/>
        <w:rPr>
          <w:sz w:val="22"/>
          <w:szCs w:val="22"/>
        </w:rPr>
      </w:pPr>
      <w:r w:rsidRPr="00EB4EF0">
        <w:rPr>
          <w:sz w:val="22"/>
          <w:szCs w:val="22"/>
          <w:u w:val="single"/>
        </w:rPr>
        <w:t>věci technické:</w:t>
      </w:r>
    </w:p>
    <w:p w:rsidR="00EB4EF0" w:rsidRPr="00EB4EF0" w:rsidRDefault="00EB4EF0" w:rsidP="0061505D">
      <w:pPr>
        <w:pStyle w:val="Normln2"/>
        <w:ind w:left="1418" w:firstLine="22"/>
        <w:jc w:val="both"/>
        <w:rPr>
          <w:sz w:val="22"/>
          <w:szCs w:val="22"/>
        </w:rPr>
      </w:pPr>
      <w:r w:rsidRPr="00EB4EF0">
        <w:rPr>
          <w:sz w:val="22"/>
          <w:szCs w:val="22"/>
        </w:rPr>
        <w:t>Ing. Zdeněk Klusoň</w:t>
      </w:r>
    </w:p>
    <w:p w:rsidR="00EB4EF0" w:rsidRPr="00EB4EF0" w:rsidRDefault="00EB4EF0" w:rsidP="0061505D">
      <w:pPr>
        <w:pStyle w:val="Normln2"/>
        <w:ind w:left="1418" w:firstLine="22"/>
        <w:jc w:val="both"/>
        <w:rPr>
          <w:sz w:val="22"/>
          <w:szCs w:val="22"/>
          <w:u w:val="single"/>
        </w:rPr>
      </w:pPr>
      <w:r w:rsidRPr="00EB4EF0">
        <w:rPr>
          <w:sz w:val="22"/>
          <w:szCs w:val="22"/>
        </w:rPr>
        <w:t>tel: +420 721 164 268,</w:t>
      </w:r>
      <w:r w:rsidRPr="00EB4EF0">
        <w:rPr>
          <w:sz w:val="22"/>
          <w:szCs w:val="22"/>
        </w:rPr>
        <w:tab/>
        <w:t>e-mail:  zdenek.kluson@primis.cz</w:t>
      </w:r>
    </w:p>
    <w:p w:rsidR="00EB4EF0" w:rsidRPr="00EB4EF0" w:rsidRDefault="00EB4EF0" w:rsidP="0061505D">
      <w:pPr>
        <w:pStyle w:val="Default"/>
        <w:ind w:left="690" w:firstLine="720"/>
        <w:jc w:val="both"/>
        <w:rPr>
          <w:color w:val="00000A"/>
          <w:sz w:val="22"/>
          <w:szCs w:val="22"/>
        </w:rPr>
      </w:pPr>
      <w:r w:rsidRPr="00EB4EF0">
        <w:rPr>
          <w:color w:val="00000A"/>
          <w:sz w:val="22"/>
          <w:szCs w:val="22"/>
          <w:u w:val="single"/>
        </w:rPr>
        <w:t>věci finanční-účetní:</w:t>
      </w:r>
    </w:p>
    <w:p w:rsidR="00EB4EF0" w:rsidRPr="00EB4EF0" w:rsidRDefault="00EB4EF0" w:rsidP="0061505D">
      <w:pPr>
        <w:pStyle w:val="Normln2"/>
        <w:ind w:left="1418" w:firstLine="22"/>
        <w:jc w:val="both"/>
        <w:rPr>
          <w:sz w:val="22"/>
          <w:szCs w:val="22"/>
        </w:rPr>
      </w:pPr>
      <w:r w:rsidRPr="00EB4EF0">
        <w:rPr>
          <w:sz w:val="22"/>
          <w:szCs w:val="22"/>
        </w:rPr>
        <w:t>Ing. Zdeněk Klusoň</w:t>
      </w:r>
    </w:p>
    <w:p w:rsidR="00EB4EF0" w:rsidRPr="00EB4EF0" w:rsidRDefault="00EB4EF0" w:rsidP="0061505D">
      <w:pPr>
        <w:pStyle w:val="Normln2"/>
        <w:ind w:left="1418" w:firstLine="22"/>
        <w:jc w:val="both"/>
        <w:rPr>
          <w:sz w:val="22"/>
          <w:szCs w:val="22"/>
          <w:u w:val="single"/>
        </w:rPr>
      </w:pPr>
      <w:r w:rsidRPr="00EB4EF0">
        <w:rPr>
          <w:sz w:val="22"/>
          <w:szCs w:val="22"/>
        </w:rPr>
        <w:t>tel: +420 721 164 268,</w:t>
      </w:r>
      <w:r w:rsidRPr="00EB4EF0">
        <w:rPr>
          <w:sz w:val="22"/>
          <w:szCs w:val="22"/>
        </w:rPr>
        <w:tab/>
        <w:t>e-mail:  zdenek.kluson@primis.cz</w:t>
      </w:r>
    </w:p>
    <w:p w:rsidR="00EB4EF0" w:rsidRPr="00EB4EF0" w:rsidRDefault="00EB4EF0" w:rsidP="00EB4EF0">
      <w:pPr>
        <w:pStyle w:val="Normln2"/>
        <w:spacing w:before="120"/>
        <w:ind w:left="1440" w:hanging="1440"/>
        <w:jc w:val="both"/>
        <w:rPr>
          <w:b/>
          <w:sz w:val="22"/>
          <w:szCs w:val="22"/>
        </w:rPr>
      </w:pPr>
    </w:p>
    <w:p w:rsidR="00EB4EF0" w:rsidRPr="00EB4EF0" w:rsidRDefault="00EB4EF0" w:rsidP="0061505D">
      <w:pPr>
        <w:pStyle w:val="Normln2"/>
        <w:ind w:left="1440" w:hanging="1440"/>
        <w:jc w:val="both"/>
        <w:rPr>
          <w:kern w:val="0"/>
          <w:sz w:val="22"/>
          <w:szCs w:val="22"/>
          <w:lang w:eastAsia="cs-CZ"/>
        </w:rPr>
      </w:pPr>
      <w:r w:rsidRPr="00EB4EF0">
        <w:rPr>
          <w:b/>
          <w:sz w:val="22"/>
          <w:szCs w:val="22"/>
        </w:rPr>
        <w:t>Účastník</w:t>
      </w:r>
      <w:r w:rsidR="00FB055D">
        <w:rPr>
          <w:b/>
          <w:sz w:val="22"/>
          <w:szCs w:val="22"/>
        </w:rPr>
        <w:t xml:space="preserve"> 3</w:t>
      </w:r>
      <w:r w:rsidRPr="00EB4EF0">
        <w:rPr>
          <w:sz w:val="22"/>
          <w:szCs w:val="22"/>
        </w:rPr>
        <w:t>:</w:t>
      </w:r>
      <w:r w:rsidRPr="00EB4EF0">
        <w:rPr>
          <w:sz w:val="22"/>
          <w:szCs w:val="22"/>
        </w:rPr>
        <w:tab/>
      </w:r>
      <w:r w:rsidRPr="00EB4EF0">
        <w:rPr>
          <w:sz w:val="22"/>
          <w:szCs w:val="22"/>
          <w:u w:val="single"/>
        </w:rPr>
        <w:t>věci smluvní:</w:t>
      </w:r>
    </w:p>
    <w:p w:rsidR="00EB4EF0" w:rsidRPr="00EB4EF0" w:rsidRDefault="00EB4EF0" w:rsidP="0061505D">
      <w:pPr>
        <w:pStyle w:val="Normln2"/>
        <w:ind w:left="1418" w:right="850" w:firstLine="22"/>
        <w:jc w:val="both"/>
        <w:rPr>
          <w:sz w:val="22"/>
          <w:szCs w:val="22"/>
        </w:rPr>
      </w:pPr>
      <w:r w:rsidRPr="00EB4EF0">
        <w:rPr>
          <w:sz w:val="22"/>
          <w:szCs w:val="22"/>
        </w:rPr>
        <w:t xml:space="preserve">Ing. Karel Raděj CSc., ředitel VÚGTK, v.v.i. </w:t>
      </w:r>
    </w:p>
    <w:p w:rsidR="00EB4EF0" w:rsidRPr="00EB4EF0" w:rsidRDefault="00EB4EF0" w:rsidP="0061505D">
      <w:pPr>
        <w:pStyle w:val="Normln2"/>
        <w:ind w:left="1418" w:right="850" w:firstLine="22"/>
        <w:jc w:val="both"/>
        <w:rPr>
          <w:sz w:val="22"/>
          <w:szCs w:val="22"/>
        </w:rPr>
      </w:pPr>
      <w:r w:rsidRPr="00EB4EF0">
        <w:rPr>
          <w:sz w:val="22"/>
          <w:szCs w:val="22"/>
        </w:rPr>
        <w:t>tel: +420 226 802 301, e-mail:  Karel.Radej@vugtk.cz</w:t>
      </w:r>
    </w:p>
    <w:p w:rsidR="00EB4EF0" w:rsidRPr="00EB4EF0" w:rsidRDefault="00EB4EF0" w:rsidP="0061505D">
      <w:pPr>
        <w:pStyle w:val="Normln2"/>
        <w:ind w:left="1418" w:firstLine="22"/>
        <w:jc w:val="both"/>
        <w:rPr>
          <w:sz w:val="22"/>
          <w:szCs w:val="22"/>
          <w:highlight w:val="lightGray"/>
        </w:rPr>
      </w:pPr>
      <w:r w:rsidRPr="00EB4EF0">
        <w:rPr>
          <w:sz w:val="22"/>
          <w:szCs w:val="22"/>
          <w:u w:val="single"/>
        </w:rPr>
        <w:t>věci technické:</w:t>
      </w:r>
    </w:p>
    <w:p w:rsidR="00EB4EF0" w:rsidRPr="00EB4EF0" w:rsidRDefault="00EB4EF0" w:rsidP="0061505D">
      <w:pPr>
        <w:pStyle w:val="Normln2"/>
        <w:ind w:left="1418" w:firstLine="22"/>
        <w:jc w:val="both"/>
        <w:rPr>
          <w:sz w:val="22"/>
          <w:szCs w:val="22"/>
        </w:rPr>
      </w:pPr>
      <w:r w:rsidRPr="00EB4EF0">
        <w:rPr>
          <w:sz w:val="22"/>
          <w:szCs w:val="22"/>
        </w:rPr>
        <w:t>Ing. Václav Šafář, VÚGTK, v.v.i.</w:t>
      </w:r>
    </w:p>
    <w:p w:rsidR="00EB4EF0" w:rsidRPr="00EB4EF0" w:rsidRDefault="00EB4EF0" w:rsidP="0061505D">
      <w:pPr>
        <w:pStyle w:val="Normln2"/>
        <w:ind w:left="1418" w:firstLine="22"/>
        <w:jc w:val="both"/>
        <w:rPr>
          <w:sz w:val="22"/>
          <w:szCs w:val="22"/>
        </w:rPr>
      </w:pPr>
      <w:r w:rsidRPr="00EB4EF0">
        <w:rPr>
          <w:sz w:val="22"/>
          <w:szCs w:val="22"/>
        </w:rPr>
        <w:t>tel: +420 226 802 350, e-mail:  vaclav.safar@vugtk.cz</w:t>
      </w:r>
    </w:p>
    <w:p w:rsidR="00EB4EF0" w:rsidRPr="00EB4EF0" w:rsidRDefault="00EB4EF0" w:rsidP="0061505D">
      <w:pPr>
        <w:pStyle w:val="Default"/>
        <w:ind w:left="690" w:firstLine="720"/>
        <w:jc w:val="both"/>
        <w:rPr>
          <w:sz w:val="22"/>
          <w:szCs w:val="22"/>
          <w:u w:val="single"/>
        </w:rPr>
      </w:pPr>
      <w:r w:rsidRPr="00EB4EF0">
        <w:rPr>
          <w:sz w:val="22"/>
          <w:szCs w:val="22"/>
          <w:u w:val="single"/>
        </w:rPr>
        <w:t>věci finanční-účetní:</w:t>
      </w:r>
    </w:p>
    <w:p w:rsidR="00EB4EF0" w:rsidRPr="00EB4EF0" w:rsidRDefault="00EB4EF0" w:rsidP="0061505D">
      <w:pPr>
        <w:pStyle w:val="Default"/>
        <w:ind w:left="690" w:firstLine="720"/>
        <w:jc w:val="both"/>
        <w:rPr>
          <w:sz w:val="22"/>
          <w:szCs w:val="22"/>
        </w:rPr>
      </w:pPr>
      <w:r w:rsidRPr="00EB4EF0">
        <w:rPr>
          <w:sz w:val="22"/>
          <w:szCs w:val="22"/>
        </w:rPr>
        <w:t>Ing. Jana Drtinová</w:t>
      </w:r>
    </w:p>
    <w:p w:rsidR="00EB4EF0" w:rsidRPr="00EB4EF0" w:rsidRDefault="00361482" w:rsidP="0061505D">
      <w:pPr>
        <w:pStyle w:val="Default"/>
        <w:ind w:left="701" w:firstLine="709"/>
        <w:jc w:val="both"/>
        <w:rPr>
          <w:color w:val="00000A"/>
          <w:sz w:val="22"/>
          <w:szCs w:val="22"/>
        </w:rPr>
      </w:pPr>
      <w:hyperlink r:id="rId10" w:history="1">
        <w:r w:rsidR="00EB4EF0" w:rsidRPr="0061505D">
          <w:rPr>
            <w:color w:val="00000A"/>
            <w:sz w:val="22"/>
            <w:szCs w:val="22"/>
          </w:rPr>
          <w:t>tel: +420</w:t>
        </w:r>
      </w:hyperlink>
      <w:r w:rsidR="00EB4EF0" w:rsidRPr="00EB4EF0">
        <w:rPr>
          <w:sz w:val="22"/>
          <w:szCs w:val="22"/>
        </w:rPr>
        <w:t> 226 802 303, e-mail: jana.drtinova</w:t>
      </w:r>
      <w:r w:rsidR="00EB4EF0" w:rsidRPr="00EB4EF0">
        <w:rPr>
          <w:sz w:val="22"/>
          <w:szCs w:val="22"/>
          <w:lang w:val="de-DE"/>
        </w:rPr>
        <w:t>@</w:t>
      </w:r>
      <w:r w:rsidR="00EB4EF0" w:rsidRPr="00EB4EF0">
        <w:rPr>
          <w:sz w:val="22"/>
          <w:szCs w:val="22"/>
        </w:rPr>
        <w:t>vugtk.cz</w:t>
      </w:r>
    </w:p>
    <w:p w:rsidR="00EB4EF0" w:rsidRPr="00EB4EF0" w:rsidRDefault="00EB4EF0" w:rsidP="00EB4EF0">
      <w:pPr>
        <w:pStyle w:val="Default"/>
        <w:spacing w:before="120"/>
        <w:jc w:val="both"/>
        <w:rPr>
          <w:color w:val="00000A"/>
          <w:sz w:val="22"/>
          <w:szCs w:val="22"/>
        </w:rPr>
      </w:pPr>
    </w:p>
    <w:p w:rsidR="00EB4EF0" w:rsidRPr="0061505D" w:rsidRDefault="00EB4EF0" w:rsidP="00EB4EF0">
      <w:pPr>
        <w:pStyle w:val="Default"/>
        <w:spacing w:before="120"/>
        <w:jc w:val="both"/>
        <w:rPr>
          <w:b/>
          <w:sz w:val="22"/>
          <w:szCs w:val="22"/>
        </w:rPr>
      </w:pPr>
      <w:r w:rsidRPr="0061505D">
        <w:rPr>
          <w:b/>
          <w:sz w:val="22"/>
          <w:szCs w:val="22"/>
        </w:rPr>
        <w:t>XIII.</w:t>
      </w:r>
      <w:r w:rsidRPr="0061505D">
        <w:rPr>
          <w:b/>
          <w:sz w:val="22"/>
          <w:szCs w:val="22"/>
        </w:rPr>
        <w:tab/>
        <w:t>PRÁVA DUŠEVNÍHO VLASTNICTVÍ A JINÁ UJEDNÁNÍ</w:t>
      </w:r>
    </w:p>
    <w:p w:rsidR="00EB4EF0" w:rsidRPr="00EB4EF0" w:rsidRDefault="00EB4EF0" w:rsidP="00EB4EF0">
      <w:pPr>
        <w:pStyle w:val="Odstavecseseznamem1"/>
        <w:numPr>
          <w:ilvl w:val="0"/>
          <w:numId w:val="22"/>
        </w:numPr>
        <w:spacing w:before="240"/>
        <w:jc w:val="both"/>
        <w:rPr>
          <w:sz w:val="22"/>
          <w:szCs w:val="22"/>
        </w:rPr>
      </w:pPr>
      <w:r w:rsidRPr="00EB4EF0">
        <w:rPr>
          <w:sz w:val="22"/>
          <w:szCs w:val="22"/>
        </w:rPr>
        <w:t>Účastník podpisem této smlouvy poskytuje Příjemci výhradní oprávnění k výkonu práva užít (licenci) veškerých výsledků činnosti Účastníka dle Smlouvy zachycených v jakékoli objektivně vnímatelné podobě, a to ke všem způsobům užití v neomezeném rozsahu (dále jen „</w:t>
      </w:r>
      <w:r w:rsidRPr="00EB4EF0">
        <w:rPr>
          <w:b/>
          <w:sz w:val="22"/>
          <w:szCs w:val="22"/>
        </w:rPr>
        <w:t>Licence</w:t>
      </w:r>
      <w:r w:rsidRPr="00EB4EF0">
        <w:rPr>
          <w:sz w:val="22"/>
          <w:szCs w:val="22"/>
        </w:rPr>
        <w:t xml:space="preserve">“). Účastník tímto výslovně souhlasí, že Příjemce může oprávnění tvořící součást Licence zcela či z části poskytnout třetí osobě (podlicence). Příjemce není povinen Licenci využít. Licence dle této smlouvy není </w:t>
      </w:r>
      <w:r w:rsidRPr="00EB4EF0">
        <w:rPr>
          <w:sz w:val="22"/>
          <w:szCs w:val="22"/>
        </w:rPr>
        <w:lastRenderedPageBreak/>
        <w:t xml:space="preserve">omezena na jednotlivé způsoby užití; není omezena územně, časově ani množstevně. Cena za poskytnutí Licence je zahrnuta v Dotaci určené pro Účastníka ve Smlouvě. V případě, že by měla být Licence zrušena (tj. užívací práva vrácena zpět Účastníku), je to možné učinit pouze za úplatu, a to ve výši, která bude dána součinem částky podílu, který Příjemce vložil do řešení dané problematiky a částky tržní ceny celé Licence. </w:t>
      </w:r>
    </w:p>
    <w:p w:rsidR="00EB4EF0" w:rsidRPr="00EB4EF0" w:rsidRDefault="00EB4EF0" w:rsidP="00EB4EF0">
      <w:pPr>
        <w:pStyle w:val="Odstavecseseznamem1"/>
        <w:jc w:val="both"/>
        <w:rPr>
          <w:sz w:val="22"/>
          <w:szCs w:val="22"/>
        </w:rPr>
      </w:pPr>
    </w:p>
    <w:p w:rsidR="00EB4EF0" w:rsidRPr="00EB4EF0" w:rsidRDefault="00EB4EF0" w:rsidP="00EB4EF0">
      <w:pPr>
        <w:pStyle w:val="default0"/>
        <w:numPr>
          <w:ilvl w:val="0"/>
          <w:numId w:val="22"/>
        </w:numPr>
        <w:jc w:val="both"/>
        <w:rPr>
          <w:sz w:val="22"/>
          <w:szCs w:val="22"/>
        </w:rPr>
      </w:pPr>
      <w:r w:rsidRPr="00EB4EF0">
        <w:rPr>
          <w:sz w:val="22"/>
          <w:szCs w:val="22"/>
        </w:rPr>
        <w:t xml:space="preserve">Práva k výsledkům řešení Projektu, která vzniknou v oblasti práva průmyslového vlastnictví (patenty, užitné vzory apod.), budou upravena vždy zvláštní smlouvou. Při úpravě těchto práv se bude vycházet z podílu činnosti, kterou jednotlivé subjekty vložily do řešení dané problematiky.  </w:t>
      </w:r>
    </w:p>
    <w:p w:rsidR="00EB4EF0" w:rsidRPr="00EB4EF0" w:rsidRDefault="00EB4EF0" w:rsidP="00EB4EF0">
      <w:pPr>
        <w:pStyle w:val="Odstavecseseznamem1"/>
        <w:jc w:val="both"/>
        <w:rPr>
          <w:sz w:val="22"/>
          <w:szCs w:val="22"/>
        </w:rPr>
      </w:pPr>
    </w:p>
    <w:p w:rsidR="00EB4EF0" w:rsidRPr="0061505D" w:rsidRDefault="00EB4EF0" w:rsidP="0061505D">
      <w:pPr>
        <w:pStyle w:val="default0"/>
        <w:numPr>
          <w:ilvl w:val="0"/>
          <w:numId w:val="22"/>
        </w:numPr>
        <w:jc w:val="both"/>
        <w:rPr>
          <w:sz w:val="22"/>
          <w:szCs w:val="22"/>
        </w:rPr>
      </w:pPr>
      <w:r w:rsidRPr="00EB4EF0">
        <w:rPr>
          <w:sz w:val="22"/>
          <w:szCs w:val="22"/>
        </w:rPr>
        <w:t xml:space="preserve">Mohou-li si činit nároky na práva k výsledkům z řešení projektu třetí osoby, musí Příjemce či Účastník provést taková opatření, nebo uzavřít takové smlouvy, aby tato práva byla vykonávána v souladu se Smlouvou o poskytnutí podpory na řešení Projektu. Příjemce či Účastník se tím dělí o svůj podíl práv k poznatkům a výsledkům projektu s třetí osobou. Podíl práv třetí osoby může tak nejvýše dosahovat podílu práv Příjemce či Účastníka. </w:t>
      </w:r>
    </w:p>
    <w:p w:rsidR="00EB4EF0" w:rsidRPr="00EB4EF0" w:rsidRDefault="00EB4EF0" w:rsidP="00EB4EF0">
      <w:pPr>
        <w:pStyle w:val="Odstavecseseznamem1"/>
        <w:numPr>
          <w:ilvl w:val="0"/>
          <w:numId w:val="22"/>
        </w:numPr>
        <w:spacing w:before="240"/>
        <w:jc w:val="both"/>
        <w:rPr>
          <w:sz w:val="22"/>
          <w:szCs w:val="22"/>
        </w:rPr>
      </w:pPr>
      <w:r w:rsidRPr="00EB4EF0">
        <w:rPr>
          <w:sz w:val="22"/>
          <w:szCs w:val="22"/>
        </w:rPr>
        <w:t>Smluvní strany jsou povinny zajistit výsledkům Projektu adekvátní ochranu dle předpisů upravujících práva duševního vlastnictví v České republice. Postupy v tomto směru a postavení stran v těchto postupech (jako oprávnění podat příslušná podání, návrhy apod. a činit jiné úkony) se odvíjí od práv k výsledkům té které smluvní strany, plynoucích z ujednání v předchozích odstavcích tohoto článku.</w:t>
      </w:r>
    </w:p>
    <w:p w:rsidR="00EB4EF0" w:rsidRPr="00EB4EF0" w:rsidRDefault="00EB4EF0" w:rsidP="00EB4EF0">
      <w:pPr>
        <w:pStyle w:val="Odstavecseseznamem1"/>
        <w:jc w:val="both"/>
        <w:rPr>
          <w:sz w:val="22"/>
          <w:szCs w:val="22"/>
        </w:rPr>
      </w:pPr>
    </w:p>
    <w:p w:rsidR="00EB4EF0" w:rsidRPr="00EB4EF0" w:rsidRDefault="00EB4EF0" w:rsidP="00EB4EF0">
      <w:pPr>
        <w:pStyle w:val="Odstavecseseznamem1"/>
        <w:numPr>
          <w:ilvl w:val="0"/>
          <w:numId w:val="22"/>
        </w:numPr>
        <w:spacing w:before="240"/>
        <w:jc w:val="both"/>
        <w:rPr>
          <w:sz w:val="22"/>
          <w:szCs w:val="22"/>
        </w:rPr>
      </w:pPr>
      <w:r w:rsidRPr="00EB4EF0">
        <w:rPr>
          <w:sz w:val="22"/>
          <w:szCs w:val="22"/>
        </w:rPr>
        <w:t>Do RIV (Rejstříku informací o výsledcích) se pak výsledky započítávají dle podílu stran na výsledku, v souladu s platnou Metodikou hodnocení výsledků výzkumu a vývoje vydávanou Radou pro výzkum, vývoj a inovace.</w:t>
      </w:r>
    </w:p>
    <w:p w:rsidR="00EB4EF0" w:rsidRPr="00EB4EF0" w:rsidRDefault="00EB4EF0" w:rsidP="00EB4EF0">
      <w:pPr>
        <w:pStyle w:val="Odstavecseseznamem1"/>
        <w:jc w:val="both"/>
        <w:rPr>
          <w:sz w:val="22"/>
          <w:szCs w:val="22"/>
        </w:rPr>
      </w:pPr>
    </w:p>
    <w:p w:rsidR="00EB4EF0" w:rsidRPr="00EB4EF0" w:rsidRDefault="00EB4EF0" w:rsidP="00EB4EF0">
      <w:pPr>
        <w:pStyle w:val="Zkladntext"/>
        <w:numPr>
          <w:ilvl w:val="0"/>
          <w:numId w:val="22"/>
        </w:numPr>
        <w:spacing w:after="0"/>
        <w:jc w:val="both"/>
        <w:rPr>
          <w:sz w:val="22"/>
          <w:szCs w:val="22"/>
        </w:rPr>
      </w:pPr>
      <w:r w:rsidRPr="00EB4EF0">
        <w:rPr>
          <w:sz w:val="22"/>
          <w:szCs w:val="22"/>
        </w:rPr>
        <w:t>Vlastníkem hmotného či nehmotného majetku, nutného k Řešení části projektu Účastníkem a pořízeného z poskytnuté Dotace je Účastník. Pokud došlo k pořízení hmotného či nehmotného majetku Příjemcem i Účastníkem společně, je předmětný hmotný či nehmotný majetek v jejich podílovém spoluvlastnictví s podílem stanoveným podle poměru finančních prostředků vynaložených Příjemcem a Účastníkem na pořízení.</w:t>
      </w:r>
    </w:p>
    <w:p w:rsidR="00EB4EF0" w:rsidRPr="00EB4EF0" w:rsidRDefault="00EB4EF0" w:rsidP="00EB4EF0">
      <w:pPr>
        <w:pStyle w:val="Zkladntext"/>
        <w:jc w:val="both"/>
        <w:rPr>
          <w:sz w:val="22"/>
          <w:szCs w:val="22"/>
        </w:rPr>
      </w:pPr>
    </w:p>
    <w:p w:rsidR="00EB4EF0" w:rsidRDefault="00EB4EF0" w:rsidP="00EB4EF0">
      <w:pPr>
        <w:pStyle w:val="Zkladntext"/>
        <w:numPr>
          <w:ilvl w:val="0"/>
          <w:numId w:val="22"/>
        </w:numPr>
        <w:spacing w:after="0"/>
        <w:jc w:val="both"/>
        <w:rPr>
          <w:sz w:val="22"/>
          <w:szCs w:val="22"/>
        </w:rPr>
      </w:pPr>
      <w:r w:rsidRPr="00EB4EF0">
        <w:rPr>
          <w:sz w:val="22"/>
          <w:szCs w:val="22"/>
        </w:rPr>
        <w:t xml:space="preserve">Po dobu realizace Projektu není žádná ze smluvních stran oprávněna bez souhlasu Poskytovatele hmotný či nehmotný majetek podle předchozího odstavce zcizit, převést, zatížit, pronajmout, půjčit či zapůjčit. Tento hmotný či nehmotný majetek jsou Smluvní strany oprávněny užívat pro řešení Projektu bezplatně. </w:t>
      </w:r>
    </w:p>
    <w:p w:rsidR="0061505D" w:rsidRPr="00EB4EF0" w:rsidRDefault="0061505D" w:rsidP="0061505D">
      <w:pPr>
        <w:pStyle w:val="Zkladntext"/>
        <w:spacing w:after="0"/>
        <w:jc w:val="both"/>
        <w:rPr>
          <w:sz w:val="22"/>
          <w:szCs w:val="22"/>
        </w:rPr>
      </w:pPr>
    </w:p>
    <w:p w:rsidR="00EB4EF0" w:rsidRPr="0061505D" w:rsidRDefault="00EB4EF0" w:rsidP="0061505D">
      <w:pPr>
        <w:pStyle w:val="Default"/>
        <w:spacing w:before="120"/>
        <w:jc w:val="both"/>
        <w:rPr>
          <w:b/>
          <w:sz w:val="22"/>
          <w:szCs w:val="22"/>
        </w:rPr>
      </w:pPr>
      <w:r w:rsidRPr="0061505D">
        <w:rPr>
          <w:b/>
          <w:sz w:val="22"/>
          <w:szCs w:val="22"/>
        </w:rPr>
        <w:t>XIV.</w:t>
      </w:r>
      <w:r w:rsidRPr="0061505D">
        <w:rPr>
          <w:b/>
          <w:sz w:val="22"/>
          <w:szCs w:val="22"/>
        </w:rPr>
        <w:tab/>
        <w:t>SPOLEČNÁ A ZÁVĚREČNÁ USTANOVENÍ</w:t>
      </w:r>
    </w:p>
    <w:p w:rsidR="00EB4EF0" w:rsidRPr="00EB4EF0" w:rsidRDefault="00EB4EF0" w:rsidP="0061505D">
      <w:pPr>
        <w:pStyle w:val="Nadpis21"/>
        <w:widowControl/>
        <w:numPr>
          <w:ilvl w:val="0"/>
          <w:numId w:val="20"/>
        </w:numPr>
        <w:ind w:left="357" w:hanging="357"/>
        <w:rPr>
          <w:b w:val="0"/>
          <w:szCs w:val="22"/>
        </w:rPr>
      </w:pPr>
      <w:r w:rsidRPr="00EB4EF0">
        <w:rPr>
          <w:b w:val="0"/>
          <w:szCs w:val="22"/>
        </w:rPr>
        <w:t>Tato Smlouva je vyhotovena v pěti stejnopisech, z nichž po jednom obdrží Příjemce a Účastník a jeden Poskytovatel.</w:t>
      </w:r>
      <w:bookmarkStart w:id="13" w:name="_Toc411976632"/>
      <w:bookmarkStart w:id="14" w:name="_Toc411778347"/>
      <w:bookmarkStart w:id="15" w:name="_Toc402459217"/>
    </w:p>
    <w:bookmarkEnd w:id="13"/>
    <w:bookmarkEnd w:id="14"/>
    <w:bookmarkEnd w:id="15"/>
    <w:p w:rsidR="00EB4EF0" w:rsidRPr="00EB4EF0" w:rsidRDefault="00EB4EF0" w:rsidP="00EB4EF0">
      <w:pPr>
        <w:pStyle w:val="Nadpis21"/>
        <w:widowControl/>
        <w:numPr>
          <w:ilvl w:val="0"/>
          <w:numId w:val="20"/>
        </w:numPr>
        <w:spacing w:before="0" w:after="200"/>
        <w:rPr>
          <w:b w:val="0"/>
          <w:szCs w:val="22"/>
        </w:rPr>
      </w:pPr>
      <w:r w:rsidRPr="00EB4EF0">
        <w:rPr>
          <w:b w:val="0"/>
          <w:szCs w:val="22"/>
        </w:rPr>
        <w:t>Právní poměry výslovně neupravené touto smlouvou se přiměřeně řídí příslušnými ustanovení</w:t>
      </w:r>
      <w:r w:rsidR="00C8059E">
        <w:rPr>
          <w:b w:val="0"/>
          <w:szCs w:val="22"/>
        </w:rPr>
        <w:t>mi občanského zákoníku</w:t>
      </w:r>
      <w:r w:rsidRPr="00EB4EF0">
        <w:rPr>
          <w:b w:val="0"/>
          <w:szCs w:val="22"/>
        </w:rPr>
        <w:t>.</w:t>
      </w:r>
    </w:p>
    <w:p w:rsidR="00EB4EF0" w:rsidRPr="00EB4EF0" w:rsidRDefault="00EB4EF0" w:rsidP="00EB4EF0">
      <w:pPr>
        <w:pStyle w:val="Nadpis21"/>
        <w:widowControl/>
        <w:numPr>
          <w:ilvl w:val="0"/>
          <w:numId w:val="20"/>
        </w:numPr>
        <w:spacing w:before="0" w:after="200"/>
        <w:rPr>
          <w:szCs w:val="22"/>
        </w:rPr>
      </w:pPr>
      <w:r w:rsidRPr="00EB4EF0">
        <w:rPr>
          <w:b w:val="0"/>
          <w:szCs w:val="22"/>
        </w:rPr>
        <w:t>Tato Smlouva může být měněna pouze písemně, a to číslovanými dodatky.</w:t>
      </w:r>
    </w:p>
    <w:p w:rsidR="00EB4EF0" w:rsidRDefault="00EB4EF0" w:rsidP="0061505D">
      <w:pPr>
        <w:pStyle w:val="Normln1"/>
        <w:widowControl w:val="0"/>
        <w:numPr>
          <w:ilvl w:val="0"/>
          <w:numId w:val="20"/>
        </w:numPr>
        <w:suppressAutoHyphens/>
        <w:spacing w:after="0"/>
        <w:jc w:val="both"/>
        <w:rPr>
          <w:rFonts w:ascii="Times New Roman" w:hAnsi="Times New Roman" w:cs="Times New Roman"/>
        </w:rPr>
      </w:pPr>
      <w:r w:rsidRPr="00EB4EF0">
        <w:rPr>
          <w:rFonts w:ascii="Times New Roman" w:hAnsi="Times New Roman" w:cs="Times New Roman"/>
          <w:szCs w:val="22"/>
        </w:rPr>
        <w:t>Smluvní strany se zavazují k mlčenlivosti ohledně veškerých informací vztahujících se k řešení projektu včetně jeho návrhu tak, aby nebyly ohroženy výsledky a cíle jeho řešení.</w:t>
      </w:r>
    </w:p>
    <w:p w:rsidR="0061505D" w:rsidRPr="0061505D" w:rsidRDefault="0061505D" w:rsidP="0061505D">
      <w:pPr>
        <w:pStyle w:val="Normln1"/>
        <w:widowControl w:val="0"/>
        <w:suppressAutoHyphens/>
        <w:spacing w:after="0"/>
        <w:ind w:left="360"/>
        <w:jc w:val="both"/>
        <w:rPr>
          <w:rFonts w:ascii="Times New Roman" w:hAnsi="Times New Roman" w:cs="Times New Roman"/>
        </w:rPr>
      </w:pPr>
    </w:p>
    <w:p w:rsidR="00EB4EF0" w:rsidRPr="00EB4EF0" w:rsidRDefault="00EB4EF0" w:rsidP="00EB4EF0">
      <w:pPr>
        <w:pStyle w:val="Nadpis21"/>
        <w:widowControl/>
        <w:numPr>
          <w:ilvl w:val="0"/>
          <w:numId w:val="20"/>
        </w:numPr>
        <w:spacing w:before="0" w:after="200"/>
        <w:rPr>
          <w:szCs w:val="22"/>
        </w:rPr>
      </w:pPr>
      <w:r w:rsidRPr="00EB4EF0">
        <w:rPr>
          <w:b w:val="0"/>
          <w:szCs w:val="22"/>
        </w:rPr>
        <w:t>Účastník uděluje bezvýhradní souhlas se zveřejněním plného znění smlouvy tak,</w:t>
      </w:r>
      <w:r w:rsidRPr="00EB4EF0">
        <w:rPr>
          <w:szCs w:val="22"/>
        </w:rPr>
        <w:t xml:space="preserve"> </w:t>
      </w:r>
      <w:r w:rsidRPr="00EB4EF0">
        <w:rPr>
          <w:b w:val="0"/>
          <w:szCs w:val="22"/>
        </w:rPr>
        <w:t>aby tato smlouva mohla být předmětem poskytnuté informace ve smyslu zákona č. 106/1999 Sb., o svobodném přístupu k informacím, ve znění pozdějších předpisů. Účastník se zavazuje spolupůsobit jako osoba povinná v souladu se zákonem č. 320/2001 Sb., o finanční kontrole ve veřejné správě a o změně některých zákonů (zákon o finanční kontrole), ve znění pozdějších předpisů.</w:t>
      </w:r>
    </w:p>
    <w:p w:rsidR="00EB4EF0" w:rsidRDefault="00EB4EF0" w:rsidP="0061505D">
      <w:pPr>
        <w:pStyle w:val="Normln1"/>
        <w:spacing w:after="0"/>
        <w:rPr>
          <w:rFonts w:ascii="Times New Roman" w:hAnsi="Times New Roman" w:cs="Times New Roman"/>
          <w:szCs w:val="22"/>
        </w:rPr>
      </w:pPr>
    </w:p>
    <w:p w:rsidR="0061505D" w:rsidRDefault="0061505D" w:rsidP="0061505D">
      <w:pPr>
        <w:pStyle w:val="Normln1"/>
        <w:spacing w:after="0"/>
        <w:rPr>
          <w:rFonts w:ascii="Times New Roman" w:hAnsi="Times New Roman" w:cs="Times New Roman"/>
          <w:szCs w:val="22"/>
        </w:rPr>
      </w:pPr>
    </w:p>
    <w:p w:rsidR="0061505D" w:rsidRPr="00EB4EF0" w:rsidRDefault="0061505D" w:rsidP="0061505D">
      <w:pPr>
        <w:pStyle w:val="Normln1"/>
        <w:spacing w:after="0"/>
        <w:rPr>
          <w:rFonts w:ascii="Times New Roman" w:hAnsi="Times New Roman" w:cs="Times New Roman"/>
          <w:szCs w:val="22"/>
        </w:rPr>
      </w:pPr>
    </w:p>
    <w:p w:rsidR="00EB4EF0" w:rsidRPr="00EB4EF0" w:rsidRDefault="00EB4EF0" w:rsidP="0061505D">
      <w:pPr>
        <w:widowControl w:val="0"/>
        <w:tabs>
          <w:tab w:val="left" w:pos="851"/>
          <w:tab w:val="left" w:pos="3544"/>
          <w:tab w:val="left" w:pos="4253"/>
          <w:tab w:val="left" w:pos="5103"/>
          <w:tab w:val="left" w:pos="7938"/>
        </w:tabs>
        <w:spacing w:after="0" w:line="360" w:lineRule="auto"/>
        <w:jc w:val="both"/>
        <w:rPr>
          <w:rFonts w:ascii="Times New Roman" w:hAnsi="Times New Roman"/>
        </w:rPr>
      </w:pPr>
      <w:r w:rsidRPr="00EB4EF0">
        <w:rPr>
          <w:rFonts w:ascii="Times New Roman" w:hAnsi="Times New Roman"/>
          <w:i/>
        </w:rPr>
        <w:t>Datum:</w:t>
      </w:r>
      <w:r w:rsidRPr="00EB4EF0">
        <w:rPr>
          <w:rFonts w:ascii="Times New Roman" w:hAnsi="Times New Roman"/>
          <w:i/>
        </w:rPr>
        <w:tab/>
      </w:r>
      <w:r w:rsidRPr="00EB4EF0">
        <w:rPr>
          <w:rFonts w:ascii="Times New Roman" w:hAnsi="Times New Roman"/>
          <w:i/>
          <w:u w:val="single"/>
        </w:rPr>
        <w:tab/>
      </w:r>
      <w:r w:rsidRPr="00EB4EF0">
        <w:rPr>
          <w:rFonts w:ascii="Times New Roman" w:hAnsi="Times New Roman"/>
          <w:i/>
        </w:rPr>
        <w:tab/>
        <w:t>Datum:</w:t>
      </w:r>
      <w:r w:rsidRPr="00EB4EF0">
        <w:rPr>
          <w:rFonts w:ascii="Times New Roman" w:hAnsi="Times New Roman"/>
          <w:i/>
        </w:rPr>
        <w:tab/>
      </w:r>
      <w:r w:rsidRPr="00EB4EF0">
        <w:rPr>
          <w:rFonts w:ascii="Times New Roman" w:hAnsi="Times New Roman"/>
          <w:i/>
          <w:u w:val="single"/>
        </w:rPr>
        <w:tab/>
      </w:r>
    </w:p>
    <w:p w:rsidR="00EB4EF0" w:rsidRPr="00EB4EF0" w:rsidRDefault="00EB4EF0" w:rsidP="0061505D">
      <w:pPr>
        <w:pStyle w:val="Zhlav"/>
        <w:tabs>
          <w:tab w:val="left" w:pos="709"/>
          <w:tab w:val="center" w:pos="4253"/>
          <w:tab w:val="left" w:pos="4820"/>
        </w:tabs>
        <w:spacing w:after="0"/>
        <w:ind w:left="1418" w:right="-288" w:hanging="1418"/>
        <w:jc w:val="both"/>
        <w:rPr>
          <w:rFonts w:ascii="Times New Roman" w:hAnsi="Times New Roman"/>
        </w:rPr>
      </w:pPr>
      <w:r w:rsidRPr="00EB4EF0">
        <w:rPr>
          <w:rFonts w:ascii="Times New Roman" w:hAnsi="Times New Roman"/>
          <w:b/>
        </w:rPr>
        <w:t>VÚMOP, v.v.i.</w:t>
      </w:r>
      <w:r w:rsidRPr="00EB4EF0">
        <w:rPr>
          <w:rFonts w:ascii="Times New Roman" w:hAnsi="Times New Roman"/>
          <w:b/>
        </w:rPr>
        <w:tab/>
      </w:r>
      <w:r w:rsidRPr="00EB4EF0">
        <w:rPr>
          <w:rFonts w:ascii="Times New Roman" w:hAnsi="Times New Roman"/>
          <w:b/>
        </w:rPr>
        <w:tab/>
      </w:r>
      <w:r w:rsidRPr="00EB4EF0">
        <w:rPr>
          <w:rFonts w:ascii="Times New Roman" w:hAnsi="Times New Roman"/>
          <w:b/>
        </w:rPr>
        <w:tab/>
        <w:t>Agroprojekce Litomyšl, spol. s r. o.</w:t>
      </w:r>
    </w:p>
    <w:p w:rsidR="0061505D" w:rsidRDefault="00EB4EF0" w:rsidP="0061505D">
      <w:pPr>
        <w:widowControl w:val="0"/>
        <w:tabs>
          <w:tab w:val="left" w:pos="851"/>
          <w:tab w:val="left" w:pos="993"/>
          <w:tab w:val="left" w:pos="4253"/>
          <w:tab w:val="center" w:pos="4320"/>
          <w:tab w:val="right" w:pos="8640"/>
        </w:tabs>
        <w:spacing w:after="0" w:line="360" w:lineRule="auto"/>
        <w:jc w:val="both"/>
        <w:rPr>
          <w:rFonts w:ascii="Times New Roman" w:hAnsi="Times New Roman"/>
        </w:rPr>
      </w:pPr>
      <w:r w:rsidRPr="00EB4EF0">
        <w:rPr>
          <w:rFonts w:ascii="Times New Roman" w:hAnsi="Times New Roman"/>
        </w:rPr>
        <w:t>Jméno: doc. Ing. Radim Vácha, Ph.D</w:t>
      </w:r>
      <w:r w:rsidRPr="00EB4EF0">
        <w:rPr>
          <w:rFonts w:ascii="Times New Roman" w:hAnsi="Times New Roman"/>
        </w:rPr>
        <w:tab/>
      </w:r>
      <w:r w:rsidRPr="00EB4EF0">
        <w:rPr>
          <w:rFonts w:ascii="Times New Roman" w:hAnsi="Times New Roman"/>
        </w:rPr>
        <w:tab/>
        <w:t>Jméno: Ing. Jaroslav Jakoubek</w:t>
      </w:r>
    </w:p>
    <w:p w:rsidR="00EB4EF0" w:rsidRPr="00EB4EF0" w:rsidRDefault="00EB4EF0" w:rsidP="0061505D">
      <w:pPr>
        <w:widowControl w:val="0"/>
        <w:tabs>
          <w:tab w:val="left" w:pos="851"/>
          <w:tab w:val="left" w:pos="993"/>
          <w:tab w:val="left" w:pos="4253"/>
          <w:tab w:val="center" w:pos="4320"/>
          <w:tab w:val="right" w:pos="8640"/>
        </w:tabs>
        <w:spacing w:after="0" w:line="360" w:lineRule="auto"/>
        <w:jc w:val="both"/>
        <w:rPr>
          <w:rFonts w:ascii="Times New Roman" w:hAnsi="Times New Roman"/>
        </w:rPr>
      </w:pPr>
      <w:r w:rsidRPr="00EB4EF0">
        <w:rPr>
          <w:rFonts w:ascii="Times New Roman" w:hAnsi="Times New Roman"/>
        </w:rPr>
        <w:t>Funkce:</w:t>
      </w:r>
      <w:r w:rsidRPr="00EB4EF0">
        <w:rPr>
          <w:rFonts w:ascii="Times New Roman" w:hAnsi="Times New Roman"/>
        </w:rPr>
        <w:tab/>
      </w:r>
      <w:r w:rsidR="00F41842">
        <w:rPr>
          <w:rFonts w:ascii="Times New Roman" w:hAnsi="Times New Roman"/>
        </w:rPr>
        <w:t>ředitel</w:t>
      </w:r>
      <w:r w:rsidRPr="00EB4EF0">
        <w:rPr>
          <w:rFonts w:ascii="Times New Roman" w:hAnsi="Times New Roman"/>
        </w:rPr>
        <w:tab/>
        <w:t>Funkce: jednatel</w:t>
      </w:r>
    </w:p>
    <w:p w:rsidR="00EB4EF0" w:rsidRDefault="00EB4EF0" w:rsidP="0061505D">
      <w:pPr>
        <w:widowControl w:val="0"/>
        <w:tabs>
          <w:tab w:val="left" w:pos="851"/>
          <w:tab w:val="left" w:pos="3544"/>
          <w:tab w:val="left" w:pos="4253"/>
          <w:tab w:val="center" w:pos="4320"/>
          <w:tab w:val="left" w:pos="5103"/>
          <w:tab w:val="left" w:pos="7938"/>
          <w:tab w:val="right" w:pos="8640"/>
        </w:tabs>
        <w:spacing w:after="0" w:line="360" w:lineRule="auto"/>
        <w:jc w:val="both"/>
        <w:rPr>
          <w:rFonts w:ascii="Times New Roman" w:hAnsi="Times New Roman"/>
        </w:rPr>
      </w:pPr>
    </w:p>
    <w:p w:rsidR="0061505D" w:rsidRPr="00EB4EF0" w:rsidRDefault="0061505D" w:rsidP="0061505D">
      <w:pPr>
        <w:widowControl w:val="0"/>
        <w:tabs>
          <w:tab w:val="left" w:pos="851"/>
          <w:tab w:val="left" w:pos="3544"/>
          <w:tab w:val="left" w:pos="4253"/>
          <w:tab w:val="center" w:pos="4320"/>
          <w:tab w:val="left" w:pos="5103"/>
          <w:tab w:val="left" w:pos="7938"/>
          <w:tab w:val="right" w:pos="8640"/>
        </w:tabs>
        <w:spacing w:after="0" w:line="360" w:lineRule="auto"/>
        <w:jc w:val="both"/>
        <w:rPr>
          <w:rFonts w:ascii="Times New Roman" w:hAnsi="Times New Roman"/>
        </w:rPr>
      </w:pPr>
    </w:p>
    <w:p w:rsidR="00EB4EF0" w:rsidRPr="00EB4EF0" w:rsidRDefault="00EB4EF0" w:rsidP="0061505D">
      <w:pPr>
        <w:pStyle w:val="Zhlav1"/>
        <w:widowControl/>
        <w:tabs>
          <w:tab w:val="clear" w:pos="4320"/>
          <w:tab w:val="clear" w:pos="8640"/>
          <w:tab w:val="left" w:pos="851"/>
          <w:tab w:val="left" w:pos="3544"/>
          <w:tab w:val="left" w:pos="4253"/>
          <w:tab w:val="left" w:pos="5103"/>
          <w:tab w:val="left" w:pos="7938"/>
        </w:tabs>
        <w:rPr>
          <w:szCs w:val="22"/>
          <w:u w:val="single"/>
        </w:rPr>
      </w:pPr>
      <w:r w:rsidRPr="00EB4EF0">
        <w:rPr>
          <w:szCs w:val="22"/>
        </w:rPr>
        <w:t>Podpis:</w:t>
      </w:r>
      <w:r w:rsidRPr="00EB4EF0">
        <w:rPr>
          <w:szCs w:val="22"/>
        </w:rPr>
        <w:tab/>
      </w:r>
      <w:r w:rsidRPr="00EB4EF0">
        <w:rPr>
          <w:szCs w:val="22"/>
          <w:u w:val="single"/>
        </w:rPr>
        <w:tab/>
      </w:r>
      <w:r w:rsidRPr="00EB4EF0">
        <w:rPr>
          <w:szCs w:val="22"/>
        </w:rPr>
        <w:tab/>
        <w:t>Podpis:</w:t>
      </w:r>
      <w:r w:rsidRPr="00EB4EF0">
        <w:rPr>
          <w:szCs w:val="22"/>
        </w:rPr>
        <w:tab/>
      </w:r>
      <w:r w:rsidRPr="00EB4EF0">
        <w:rPr>
          <w:szCs w:val="22"/>
          <w:u w:val="single"/>
        </w:rPr>
        <w:tab/>
      </w:r>
    </w:p>
    <w:p w:rsidR="00EB4EF0" w:rsidRPr="00EB4EF0" w:rsidRDefault="00EB4EF0" w:rsidP="0061505D">
      <w:pPr>
        <w:pStyle w:val="Zhlav1"/>
        <w:widowControl/>
        <w:tabs>
          <w:tab w:val="clear" w:pos="4320"/>
          <w:tab w:val="clear" w:pos="8640"/>
          <w:tab w:val="left" w:pos="851"/>
          <w:tab w:val="left" w:pos="3544"/>
          <w:tab w:val="left" w:pos="4253"/>
          <w:tab w:val="left" w:pos="5103"/>
          <w:tab w:val="left" w:pos="7938"/>
        </w:tabs>
        <w:rPr>
          <w:szCs w:val="22"/>
          <w:u w:val="single"/>
        </w:rPr>
      </w:pPr>
    </w:p>
    <w:p w:rsidR="00EB4EF0" w:rsidRPr="00EB4EF0" w:rsidRDefault="00EB4EF0" w:rsidP="0061505D">
      <w:pPr>
        <w:pStyle w:val="Zhlav1"/>
        <w:widowControl/>
        <w:tabs>
          <w:tab w:val="clear" w:pos="4320"/>
          <w:tab w:val="clear" w:pos="8640"/>
          <w:tab w:val="left" w:pos="851"/>
          <w:tab w:val="left" w:pos="3544"/>
          <w:tab w:val="left" w:pos="4253"/>
          <w:tab w:val="left" w:pos="5103"/>
          <w:tab w:val="left" w:pos="7938"/>
        </w:tabs>
        <w:rPr>
          <w:i/>
          <w:szCs w:val="22"/>
        </w:rPr>
      </w:pPr>
    </w:p>
    <w:p w:rsidR="00EB4EF0" w:rsidRPr="00EB4EF0" w:rsidRDefault="00EB4EF0" w:rsidP="0061505D">
      <w:pPr>
        <w:pStyle w:val="Zhlav1"/>
        <w:widowControl/>
        <w:tabs>
          <w:tab w:val="clear" w:pos="4320"/>
          <w:tab w:val="clear" w:pos="8640"/>
          <w:tab w:val="left" w:pos="851"/>
          <w:tab w:val="left" w:pos="3544"/>
          <w:tab w:val="left" w:pos="4253"/>
          <w:tab w:val="left" w:pos="5103"/>
          <w:tab w:val="left" w:pos="7938"/>
        </w:tabs>
        <w:rPr>
          <w:i/>
          <w:szCs w:val="22"/>
        </w:rPr>
      </w:pPr>
    </w:p>
    <w:p w:rsidR="00EB4EF0" w:rsidRPr="00EB4EF0" w:rsidRDefault="00EB4EF0" w:rsidP="0061505D">
      <w:pPr>
        <w:pStyle w:val="Zhlav1"/>
        <w:widowControl/>
        <w:tabs>
          <w:tab w:val="clear" w:pos="4320"/>
          <w:tab w:val="clear" w:pos="8640"/>
          <w:tab w:val="left" w:pos="851"/>
          <w:tab w:val="left" w:pos="3544"/>
          <w:tab w:val="left" w:pos="4253"/>
          <w:tab w:val="left" w:pos="5103"/>
          <w:tab w:val="left" w:pos="7938"/>
        </w:tabs>
        <w:rPr>
          <w:i/>
          <w:szCs w:val="22"/>
        </w:rPr>
      </w:pPr>
    </w:p>
    <w:p w:rsidR="00EB4EF0" w:rsidRPr="00EB4EF0" w:rsidRDefault="00EB4EF0" w:rsidP="0061505D">
      <w:pPr>
        <w:pStyle w:val="Zhlav1"/>
        <w:widowControl/>
        <w:tabs>
          <w:tab w:val="clear" w:pos="4320"/>
          <w:tab w:val="clear" w:pos="8640"/>
          <w:tab w:val="left" w:pos="851"/>
          <w:tab w:val="left" w:pos="3544"/>
          <w:tab w:val="left" w:pos="4253"/>
          <w:tab w:val="left" w:pos="5103"/>
          <w:tab w:val="left" w:pos="7938"/>
        </w:tabs>
        <w:rPr>
          <w:i/>
          <w:szCs w:val="22"/>
        </w:rPr>
      </w:pPr>
    </w:p>
    <w:p w:rsidR="00EB4EF0" w:rsidRPr="00EB4EF0" w:rsidRDefault="00EB4EF0" w:rsidP="0061505D">
      <w:pPr>
        <w:pStyle w:val="Zhlav1"/>
        <w:widowControl/>
        <w:tabs>
          <w:tab w:val="clear" w:pos="4320"/>
          <w:tab w:val="clear" w:pos="8640"/>
          <w:tab w:val="left" w:pos="851"/>
          <w:tab w:val="left" w:pos="3544"/>
          <w:tab w:val="left" w:pos="4253"/>
          <w:tab w:val="left" w:pos="5103"/>
          <w:tab w:val="left" w:pos="7938"/>
        </w:tabs>
        <w:rPr>
          <w:i/>
          <w:szCs w:val="22"/>
        </w:rPr>
      </w:pPr>
    </w:p>
    <w:p w:rsidR="00EB4EF0" w:rsidRPr="00EB4EF0" w:rsidRDefault="00EB4EF0" w:rsidP="0061505D">
      <w:pPr>
        <w:pStyle w:val="Zhlav1"/>
        <w:widowControl/>
        <w:tabs>
          <w:tab w:val="clear" w:pos="4320"/>
          <w:tab w:val="clear" w:pos="8640"/>
          <w:tab w:val="left" w:pos="851"/>
          <w:tab w:val="left" w:pos="3544"/>
          <w:tab w:val="left" w:pos="4253"/>
          <w:tab w:val="left" w:pos="5103"/>
          <w:tab w:val="left" w:pos="7938"/>
        </w:tabs>
        <w:rPr>
          <w:i/>
          <w:szCs w:val="22"/>
        </w:rPr>
      </w:pPr>
    </w:p>
    <w:p w:rsidR="00EB4EF0" w:rsidRPr="00EB4EF0" w:rsidRDefault="00EB4EF0" w:rsidP="0061505D">
      <w:pPr>
        <w:pStyle w:val="Zhlav1"/>
        <w:widowControl/>
        <w:tabs>
          <w:tab w:val="clear" w:pos="4320"/>
          <w:tab w:val="clear" w:pos="8640"/>
          <w:tab w:val="left" w:pos="851"/>
          <w:tab w:val="left" w:pos="3544"/>
          <w:tab w:val="left" w:pos="4253"/>
          <w:tab w:val="left" w:pos="5103"/>
          <w:tab w:val="left" w:pos="7938"/>
        </w:tabs>
        <w:rPr>
          <w:i/>
          <w:szCs w:val="22"/>
        </w:rPr>
      </w:pPr>
    </w:p>
    <w:p w:rsidR="00EB4EF0" w:rsidRPr="00EB4EF0" w:rsidRDefault="00EB4EF0" w:rsidP="0061505D">
      <w:pPr>
        <w:pStyle w:val="Zhlav1"/>
        <w:widowControl/>
        <w:tabs>
          <w:tab w:val="clear" w:pos="4320"/>
          <w:tab w:val="clear" w:pos="8640"/>
          <w:tab w:val="left" w:pos="851"/>
          <w:tab w:val="left" w:pos="3544"/>
          <w:tab w:val="left" w:pos="4253"/>
          <w:tab w:val="left" w:pos="5103"/>
          <w:tab w:val="left" w:pos="7938"/>
        </w:tabs>
        <w:rPr>
          <w:i/>
          <w:szCs w:val="22"/>
        </w:rPr>
      </w:pPr>
    </w:p>
    <w:p w:rsidR="00EB4EF0" w:rsidRPr="00EB4EF0" w:rsidRDefault="00EB4EF0" w:rsidP="0061505D">
      <w:pPr>
        <w:pStyle w:val="Zhlav1"/>
        <w:widowControl/>
        <w:tabs>
          <w:tab w:val="clear" w:pos="4320"/>
          <w:tab w:val="clear" w:pos="8640"/>
          <w:tab w:val="left" w:pos="851"/>
          <w:tab w:val="left" w:pos="3544"/>
          <w:tab w:val="left" w:pos="4253"/>
          <w:tab w:val="left" w:pos="5103"/>
          <w:tab w:val="left" w:pos="7938"/>
        </w:tabs>
        <w:rPr>
          <w:i/>
          <w:szCs w:val="22"/>
        </w:rPr>
      </w:pPr>
    </w:p>
    <w:p w:rsidR="00EB4EF0" w:rsidRPr="00EB4EF0" w:rsidRDefault="00EB4EF0" w:rsidP="0061505D">
      <w:pPr>
        <w:pStyle w:val="Zhlav1"/>
        <w:widowControl/>
        <w:tabs>
          <w:tab w:val="clear" w:pos="4320"/>
          <w:tab w:val="clear" w:pos="8640"/>
          <w:tab w:val="left" w:pos="851"/>
          <w:tab w:val="left" w:pos="3544"/>
          <w:tab w:val="left" w:pos="4253"/>
          <w:tab w:val="left" w:pos="5103"/>
          <w:tab w:val="left" w:pos="7938"/>
        </w:tabs>
        <w:rPr>
          <w:i/>
          <w:szCs w:val="22"/>
        </w:rPr>
      </w:pPr>
    </w:p>
    <w:p w:rsidR="00EB4EF0" w:rsidRPr="00EB4EF0" w:rsidRDefault="00EB4EF0" w:rsidP="0061505D">
      <w:pPr>
        <w:spacing w:after="0"/>
        <w:jc w:val="both"/>
        <w:rPr>
          <w:rFonts w:ascii="Times New Roman" w:hAnsi="Times New Roman"/>
        </w:rPr>
      </w:pPr>
    </w:p>
    <w:p w:rsidR="00EB4EF0" w:rsidRPr="0061505D" w:rsidRDefault="00EB4EF0" w:rsidP="0061505D">
      <w:pPr>
        <w:widowControl w:val="0"/>
        <w:tabs>
          <w:tab w:val="left" w:pos="851"/>
          <w:tab w:val="left" w:pos="3544"/>
          <w:tab w:val="left" w:pos="4253"/>
          <w:tab w:val="center" w:pos="4320"/>
          <w:tab w:val="left" w:pos="5103"/>
          <w:tab w:val="left" w:pos="7938"/>
          <w:tab w:val="right" w:pos="8640"/>
        </w:tabs>
        <w:spacing w:after="0" w:line="360" w:lineRule="auto"/>
        <w:jc w:val="both"/>
        <w:rPr>
          <w:rFonts w:ascii="Times New Roman" w:hAnsi="Times New Roman"/>
        </w:rPr>
      </w:pPr>
      <w:r w:rsidRPr="00EB4EF0">
        <w:rPr>
          <w:rFonts w:ascii="Times New Roman" w:hAnsi="Times New Roman"/>
          <w:i/>
        </w:rPr>
        <w:t>Datum:</w:t>
      </w:r>
      <w:r w:rsidRPr="00EB4EF0">
        <w:rPr>
          <w:rFonts w:ascii="Times New Roman" w:hAnsi="Times New Roman"/>
          <w:i/>
        </w:rPr>
        <w:tab/>
      </w:r>
      <w:r w:rsidRPr="00EB4EF0">
        <w:rPr>
          <w:rFonts w:ascii="Times New Roman" w:hAnsi="Times New Roman"/>
          <w:i/>
          <w:u w:val="single"/>
        </w:rPr>
        <w:tab/>
      </w:r>
      <w:r w:rsidRPr="00EB4EF0">
        <w:rPr>
          <w:rFonts w:ascii="Times New Roman" w:hAnsi="Times New Roman"/>
          <w:i/>
        </w:rPr>
        <w:tab/>
        <w:t>Datum:</w:t>
      </w:r>
      <w:r w:rsidRPr="00EB4EF0">
        <w:rPr>
          <w:rFonts w:ascii="Times New Roman" w:hAnsi="Times New Roman"/>
          <w:i/>
        </w:rPr>
        <w:tab/>
      </w:r>
      <w:r w:rsidRPr="00EB4EF0">
        <w:rPr>
          <w:rFonts w:ascii="Times New Roman" w:hAnsi="Times New Roman"/>
          <w:i/>
          <w:u w:val="single"/>
        </w:rPr>
        <w:tab/>
      </w:r>
    </w:p>
    <w:p w:rsidR="00EB4EF0" w:rsidRPr="00EB4EF0" w:rsidRDefault="00EB4EF0" w:rsidP="0061505D">
      <w:pPr>
        <w:pStyle w:val="Zhlav"/>
        <w:tabs>
          <w:tab w:val="left" w:pos="709"/>
          <w:tab w:val="center" w:pos="4253"/>
        </w:tabs>
        <w:spacing w:after="0"/>
        <w:ind w:right="-288"/>
        <w:jc w:val="both"/>
        <w:rPr>
          <w:rFonts w:ascii="Times New Roman" w:hAnsi="Times New Roman"/>
        </w:rPr>
      </w:pPr>
      <w:r w:rsidRPr="00EB4EF0">
        <w:rPr>
          <w:rFonts w:ascii="Times New Roman" w:hAnsi="Times New Roman"/>
          <w:b/>
        </w:rPr>
        <w:t>Primis, spol. s r. o.</w:t>
      </w:r>
      <w:r w:rsidRPr="00EB4EF0">
        <w:rPr>
          <w:rFonts w:ascii="Times New Roman" w:hAnsi="Times New Roman"/>
          <w:b/>
        </w:rPr>
        <w:tab/>
      </w:r>
      <w:r w:rsidRPr="00EB4EF0">
        <w:rPr>
          <w:rFonts w:ascii="Times New Roman" w:hAnsi="Times New Roman"/>
          <w:b/>
        </w:rPr>
        <w:tab/>
        <w:t>VÚGTK, v.v.i.</w:t>
      </w:r>
    </w:p>
    <w:p w:rsidR="00EB4EF0" w:rsidRPr="00EB4EF0" w:rsidRDefault="00EB4EF0" w:rsidP="0061505D">
      <w:pPr>
        <w:widowControl w:val="0"/>
        <w:tabs>
          <w:tab w:val="left" w:pos="851"/>
          <w:tab w:val="left" w:pos="993"/>
          <w:tab w:val="left" w:pos="4253"/>
          <w:tab w:val="center" w:pos="4320"/>
          <w:tab w:val="right" w:pos="8640"/>
        </w:tabs>
        <w:spacing w:after="0" w:line="360" w:lineRule="auto"/>
        <w:jc w:val="both"/>
        <w:rPr>
          <w:rFonts w:ascii="Times New Roman" w:hAnsi="Times New Roman"/>
        </w:rPr>
      </w:pPr>
      <w:r w:rsidRPr="00EB4EF0">
        <w:rPr>
          <w:rFonts w:ascii="Times New Roman" w:hAnsi="Times New Roman"/>
        </w:rPr>
        <w:t>Jméno: Patrik Meixner</w:t>
      </w:r>
      <w:r w:rsidRPr="00EB4EF0">
        <w:rPr>
          <w:rFonts w:ascii="Times New Roman" w:hAnsi="Times New Roman"/>
        </w:rPr>
        <w:tab/>
        <w:t>Jméno: Ing. Karel Raděj, CSc.</w:t>
      </w:r>
    </w:p>
    <w:p w:rsidR="00EB4EF0" w:rsidRPr="00EB4EF0" w:rsidRDefault="00EB4EF0" w:rsidP="0061505D">
      <w:pPr>
        <w:widowControl w:val="0"/>
        <w:tabs>
          <w:tab w:val="left" w:pos="851"/>
          <w:tab w:val="left" w:pos="993"/>
          <w:tab w:val="left" w:pos="4253"/>
          <w:tab w:val="center" w:pos="4320"/>
          <w:tab w:val="right" w:pos="8640"/>
        </w:tabs>
        <w:spacing w:after="0" w:line="360" w:lineRule="auto"/>
        <w:jc w:val="both"/>
        <w:rPr>
          <w:rFonts w:ascii="Times New Roman" w:hAnsi="Times New Roman"/>
        </w:rPr>
      </w:pPr>
      <w:r w:rsidRPr="00EB4EF0">
        <w:rPr>
          <w:rFonts w:ascii="Times New Roman" w:hAnsi="Times New Roman"/>
        </w:rPr>
        <w:t>Funkce:</w:t>
      </w:r>
      <w:r w:rsidRPr="00EB4EF0">
        <w:rPr>
          <w:rFonts w:ascii="Times New Roman" w:hAnsi="Times New Roman"/>
        </w:rPr>
        <w:tab/>
        <w:t>jednatel</w:t>
      </w:r>
      <w:r w:rsidRPr="00EB4EF0">
        <w:rPr>
          <w:rFonts w:ascii="Times New Roman" w:hAnsi="Times New Roman"/>
        </w:rPr>
        <w:tab/>
        <w:t>Funkce: ředitel</w:t>
      </w:r>
    </w:p>
    <w:p w:rsidR="00EB4EF0" w:rsidRPr="00EB4EF0" w:rsidRDefault="00EB4EF0" w:rsidP="0061505D">
      <w:pPr>
        <w:widowControl w:val="0"/>
        <w:tabs>
          <w:tab w:val="left" w:pos="851"/>
          <w:tab w:val="left" w:pos="3544"/>
          <w:tab w:val="left" w:pos="4253"/>
          <w:tab w:val="center" w:pos="4320"/>
          <w:tab w:val="left" w:pos="5103"/>
          <w:tab w:val="left" w:pos="7938"/>
          <w:tab w:val="right" w:pos="8640"/>
        </w:tabs>
        <w:spacing w:after="0" w:line="360" w:lineRule="auto"/>
        <w:jc w:val="both"/>
        <w:rPr>
          <w:rFonts w:ascii="Times New Roman" w:hAnsi="Times New Roman"/>
        </w:rPr>
      </w:pPr>
    </w:p>
    <w:p w:rsidR="00EB4EF0" w:rsidRPr="00EB4EF0" w:rsidRDefault="00EB4EF0" w:rsidP="0061505D">
      <w:pPr>
        <w:widowControl w:val="0"/>
        <w:tabs>
          <w:tab w:val="left" w:pos="851"/>
          <w:tab w:val="left" w:pos="3544"/>
          <w:tab w:val="left" w:pos="4253"/>
          <w:tab w:val="center" w:pos="4320"/>
          <w:tab w:val="left" w:pos="5103"/>
          <w:tab w:val="left" w:pos="7938"/>
          <w:tab w:val="right" w:pos="8640"/>
        </w:tabs>
        <w:spacing w:after="0" w:line="360" w:lineRule="auto"/>
        <w:jc w:val="both"/>
        <w:rPr>
          <w:rFonts w:ascii="Times New Roman" w:hAnsi="Times New Roman"/>
        </w:rPr>
      </w:pPr>
    </w:p>
    <w:p w:rsidR="00EB4EF0" w:rsidRPr="00EB4EF0" w:rsidRDefault="00EB4EF0" w:rsidP="0061505D">
      <w:pPr>
        <w:pStyle w:val="Zhlav1"/>
        <w:widowControl/>
        <w:tabs>
          <w:tab w:val="clear" w:pos="4320"/>
          <w:tab w:val="clear" w:pos="8640"/>
          <w:tab w:val="left" w:pos="851"/>
          <w:tab w:val="left" w:pos="3544"/>
          <w:tab w:val="left" w:pos="4253"/>
          <w:tab w:val="left" w:pos="5103"/>
          <w:tab w:val="left" w:pos="7938"/>
        </w:tabs>
        <w:rPr>
          <w:szCs w:val="22"/>
          <w:u w:val="single"/>
        </w:rPr>
      </w:pPr>
      <w:r w:rsidRPr="00EB4EF0">
        <w:rPr>
          <w:szCs w:val="22"/>
        </w:rPr>
        <w:t>Podpis:</w:t>
      </w:r>
      <w:r w:rsidRPr="00EB4EF0">
        <w:rPr>
          <w:szCs w:val="22"/>
        </w:rPr>
        <w:tab/>
      </w:r>
      <w:r w:rsidRPr="00EB4EF0">
        <w:rPr>
          <w:szCs w:val="22"/>
          <w:u w:val="single"/>
        </w:rPr>
        <w:tab/>
      </w:r>
      <w:r w:rsidRPr="00EB4EF0">
        <w:rPr>
          <w:szCs w:val="22"/>
        </w:rPr>
        <w:tab/>
        <w:t>Podpis:</w:t>
      </w:r>
      <w:r w:rsidRPr="00EB4EF0">
        <w:rPr>
          <w:szCs w:val="22"/>
        </w:rPr>
        <w:tab/>
      </w:r>
      <w:r w:rsidRPr="00EB4EF0">
        <w:rPr>
          <w:szCs w:val="22"/>
          <w:u w:val="single"/>
        </w:rPr>
        <w:tab/>
      </w:r>
    </w:p>
    <w:p w:rsidR="00EB4EF0" w:rsidRPr="00EB4EF0" w:rsidRDefault="00EB4EF0" w:rsidP="0061505D">
      <w:pPr>
        <w:pStyle w:val="Zhlav1"/>
        <w:widowControl/>
        <w:tabs>
          <w:tab w:val="clear" w:pos="4320"/>
          <w:tab w:val="clear" w:pos="8640"/>
          <w:tab w:val="left" w:pos="851"/>
          <w:tab w:val="left" w:pos="3544"/>
          <w:tab w:val="left" w:pos="4253"/>
          <w:tab w:val="left" w:pos="5103"/>
          <w:tab w:val="left" w:pos="7938"/>
        </w:tabs>
        <w:rPr>
          <w:szCs w:val="22"/>
          <w:u w:val="single"/>
        </w:rPr>
      </w:pPr>
    </w:p>
    <w:p w:rsidR="00EB4EF0" w:rsidRPr="00EB4EF0" w:rsidRDefault="00EB4EF0" w:rsidP="0061505D">
      <w:pPr>
        <w:spacing w:after="0"/>
        <w:jc w:val="both"/>
        <w:rPr>
          <w:rFonts w:ascii="Times New Roman" w:hAnsi="Times New Roman"/>
        </w:rPr>
      </w:pPr>
    </w:p>
    <w:sectPr w:rsidR="00EB4EF0" w:rsidRPr="00EB4EF0" w:rsidSect="00EB4EF0">
      <w:headerReference w:type="default" r:id="rId11"/>
      <w:footerReference w:type="even" r:id="rId12"/>
      <w:footerReference w:type="default" r:id="rId13"/>
      <w:pgSz w:w="11906" w:h="16838"/>
      <w:pgMar w:top="1134"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E58" w:rsidRDefault="00FC2E58">
      <w:pPr>
        <w:spacing w:after="0" w:line="240" w:lineRule="auto"/>
      </w:pPr>
      <w:r>
        <w:separator/>
      </w:r>
    </w:p>
  </w:endnote>
  <w:endnote w:type="continuationSeparator" w:id="0">
    <w:p w:rsidR="00FC2E58" w:rsidRDefault="00FC2E58">
      <w:pPr>
        <w:spacing w:after="0" w:line="240" w:lineRule="auto"/>
      </w:pPr>
      <w:r>
        <w:continuationSeparator/>
      </w:r>
    </w:p>
  </w:endnote>
  <w:endnote w:type="continuationNotice" w:id="1">
    <w:p w:rsidR="00FC2E58" w:rsidRDefault="00FC2E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8B0" w:rsidRDefault="004158B0" w:rsidP="006F2DD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158B0" w:rsidRDefault="004158B0" w:rsidP="00B215E5">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8B0" w:rsidRDefault="004158B0" w:rsidP="006F2DD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361482">
      <w:rPr>
        <w:rStyle w:val="slostrnky"/>
        <w:noProof/>
      </w:rPr>
      <w:t>2</w:t>
    </w:r>
    <w:r>
      <w:rPr>
        <w:rStyle w:val="slostrnky"/>
      </w:rPr>
      <w:fldChar w:fldCharType="end"/>
    </w:r>
  </w:p>
  <w:p w:rsidR="004158B0" w:rsidRDefault="004158B0" w:rsidP="00B215E5">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E58" w:rsidRDefault="00FC2E58">
      <w:pPr>
        <w:spacing w:after="0" w:line="240" w:lineRule="auto"/>
      </w:pPr>
      <w:r>
        <w:separator/>
      </w:r>
    </w:p>
  </w:footnote>
  <w:footnote w:type="continuationSeparator" w:id="0">
    <w:p w:rsidR="00FC2E58" w:rsidRDefault="00FC2E58">
      <w:pPr>
        <w:spacing w:after="0" w:line="240" w:lineRule="auto"/>
      </w:pPr>
      <w:r>
        <w:continuationSeparator/>
      </w:r>
    </w:p>
  </w:footnote>
  <w:footnote w:type="continuationNotice" w:id="1">
    <w:p w:rsidR="00FC2E58" w:rsidRDefault="00FC2E5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8B0" w:rsidRPr="00C30C2A" w:rsidRDefault="004158B0">
    <w:pPr>
      <w:pStyle w:val="Zhlav"/>
      <w:rPr>
        <w:b/>
        <w:sz w:val="24"/>
        <w:szCs w:val="24"/>
        <w:lang w:val="cs-CZ"/>
      </w:rPr>
    </w:pPr>
    <w:r>
      <w:rPr>
        <w:lang w:val="cs-CZ"/>
      </w:rPr>
      <w:tab/>
    </w:r>
    <w:r>
      <w:rPr>
        <w:lang w:val="cs-CZ"/>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1"/>
    <w:lvl w:ilvl="0">
      <w:start w:val="1"/>
      <w:numFmt w:val="upperLetter"/>
      <w:lvlText w:val="(%1)"/>
      <w:lvlJc w:val="left"/>
      <w:pPr>
        <w:tabs>
          <w:tab w:val="num" w:pos="720"/>
        </w:tabs>
        <w:ind w:left="720" w:hanging="360"/>
      </w:pPr>
      <w:rPr>
        <w:lang w:val="en-AU"/>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nsid w:val="00000003"/>
    <w:multiLevelType w:val="multilevel"/>
    <w:tmpl w:val="00000003"/>
    <w:name w:val="WWNum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
    <w:nsid w:val="00000004"/>
    <w:multiLevelType w:val="multilevel"/>
    <w:tmpl w:val="00000004"/>
    <w:name w:val="WWNum3"/>
    <w:lvl w:ilvl="0">
      <w:start w:val="1"/>
      <w:numFmt w:val="decimal"/>
      <w:lvlText w:val="%1."/>
      <w:lvlJc w:val="left"/>
      <w:pPr>
        <w:tabs>
          <w:tab w:val="num" w:pos="0"/>
        </w:tabs>
        <w:ind w:left="405" w:hanging="405"/>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3">
    <w:nsid w:val="00000005"/>
    <w:multiLevelType w:val="multilevel"/>
    <w:tmpl w:val="00000005"/>
    <w:name w:val="WWNum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4">
    <w:nsid w:val="00000006"/>
    <w:multiLevelType w:val="multilevel"/>
    <w:tmpl w:val="00000006"/>
    <w:name w:val="WWNum5"/>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5">
    <w:nsid w:val="00000007"/>
    <w:multiLevelType w:val="multilevel"/>
    <w:tmpl w:val="00000007"/>
    <w:name w:val="WW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nsid w:val="00000008"/>
    <w:multiLevelType w:val="multilevel"/>
    <w:tmpl w:val="34982186"/>
    <w:name w:val="WWNum7"/>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7">
    <w:nsid w:val="00000009"/>
    <w:multiLevelType w:val="multilevel"/>
    <w:tmpl w:val="00000009"/>
    <w:name w:val="WWNum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8">
    <w:nsid w:val="0000000A"/>
    <w:multiLevelType w:val="multilevel"/>
    <w:tmpl w:val="0000000A"/>
    <w:name w:val="WWNum9"/>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9">
    <w:nsid w:val="0000000B"/>
    <w:multiLevelType w:val="multilevel"/>
    <w:tmpl w:val="0000000B"/>
    <w:name w:val="WWNum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0">
    <w:nsid w:val="0000000C"/>
    <w:multiLevelType w:val="multilevel"/>
    <w:tmpl w:val="0000000C"/>
    <w:name w:val="WWNum11"/>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1">
    <w:nsid w:val="0000000D"/>
    <w:multiLevelType w:val="multilevel"/>
    <w:tmpl w:val="0000000D"/>
    <w:name w:val="WWNum1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2">
    <w:nsid w:val="0000000E"/>
    <w:multiLevelType w:val="multilevel"/>
    <w:tmpl w:val="0000000E"/>
    <w:name w:val="WWNum13"/>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3">
    <w:nsid w:val="08AA0D65"/>
    <w:multiLevelType w:val="multilevel"/>
    <w:tmpl w:val="6952F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color w:val="auto"/>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1BEA1140"/>
    <w:multiLevelType w:val="multilevel"/>
    <w:tmpl w:val="B0762B74"/>
    <w:lvl w:ilvl="0">
      <w:start w:val="1"/>
      <w:numFmt w:val="decimal"/>
      <w:lvlText w:val="%1."/>
      <w:lvlJc w:val="left"/>
      <w:pPr>
        <w:ind w:left="360" w:hanging="360"/>
      </w:pPr>
    </w:lvl>
    <w:lvl w:ilvl="1">
      <w:start w:val="1"/>
      <w:numFmt w:val="decimal"/>
      <w:lvlText w:val="%1.%2."/>
      <w:lvlJc w:val="left"/>
      <w:pPr>
        <w:ind w:left="1152" w:hanging="432"/>
      </w:pPr>
      <w:rPr>
        <w:strike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A2166DE"/>
    <w:multiLevelType w:val="multilevel"/>
    <w:tmpl w:val="04EAF85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A291B10"/>
    <w:multiLevelType w:val="hybridMultilevel"/>
    <w:tmpl w:val="2E503A9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34C10935"/>
    <w:multiLevelType w:val="multilevel"/>
    <w:tmpl w:val="109EDEB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5C61969"/>
    <w:multiLevelType w:val="multilevel"/>
    <w:tmpl w:val="F9D4D79E"/>
    <w:lvl w:ilvl="0">
      <w:start w:val="1"/>
      <w:numFmt w:val="decimal"/>
      <w:lvlText w:val="%1."/>
      <w:lvlJc w:val="left"/>
      <w:pPr>
        <w:ind w:left="360" w:hanging="360"/>
      </w:pPr>
    </w:lvl>
    <w:lvl w:ilvl="1">
      <w:start w:val="1"/>
      <w:numFmt w:val="decimal"/>
      <w:lvlText w:val="%1.%2."/>
      <w:lvlJc w:val="left"/>
      <w:pPr>
        <w:ind w:left="1152" w:hanging="432"/>
      </w:pPr>
      <w:rPr>
        <w:b w:val="0"/>
        <w:strike w:val="0"/>
        <w:dstrike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64F337E"/>
    <w:multiLevelType w:val="hybridMultilevel"/>
    <w:tmpl w:val="270A0DD6"/>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20">
    <w:nsid w:val="371430EA"/>
    <w:multiLevelType w:val="multilevel"/>
    <w:tmpl w:val="B0762B74"/>
    <w:lvl w:ilvl="0">
      <w:start w:val="1"/>
      <w:numFmt w:val="decimal"/>
      <w:lvlText w:val="%1."/>
      <w:lvlJc w:val="left"/>
      <w:pPr>
        <w:ind w:left="360" w:hanging="360"/>
      </w:pPr>
    </w:lvl>
    <w:lvl w:ilvl="1">
      <w:start w:val="1"/>
      <w:numFmt w:val="decimal"/>
      <w:lvlText w:val="%1.%2."/>
      <w:lvlJc w:val="left"/>
      <w:pPr>
        <w:ind w:left="1152" w:hanging="432"/>
      </w:pPr>
      <w:rPr>
        <w:strike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CDA383F"/>
    <w:multiLevelType w:val="multilevel"/>
    <w:tmpl w:val="88DA9CCE"/>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540"/>
        </w:tabs>
        <w:ind w:left="540" w:hanging="360"/>
      </w:pPr>
      <w:rPr>
        <w:rFonts w:hint="default"/>
        <w:dstrike w:val="0"/>
        <w:color w:val="auto"/>
      </w:rPr>
    </w:lvl>
    <w:lvl w:ilvl="2">
      <w:start w:val="1"/>
      <w:numFmt w:val="decimal"/>
      <w:lvlText w:val="%1.%2.%3."/>
      <w:lvlJc w:val="left"/>
      <w:pPr>
        <w:tabs>
          <w:tab w:val="num" w:pos="720"/>
        </w:tabs>
        <w:ind w:left="720" w:hanging="720"/>
      </w:pPr>
      <w:rPr>
        <w:rFonts w:hint="default"/>
        <w:color w:val="548DD4"/>
      </w:rPr>
    </w:lvl>
    <w:lvl w:ilvl="3">
      <w:start w:val="1"/>
      <w:numFmt w:val="decimal"/>
      <w:lvlText w:val="%1.%2.%3.%4."/>
      <w:lvlJc w:val="left"/>
      <w:pPr>
        <w:tabs>
          <w:tab w:val="num" w:pos="720"/>
        </w:tabs>
        <w:ind w:left="720" w:hanging="720"/>
      </w:pPr>
      <w:rPr>
        <w:rFonts w:hint="default"/>
        <w:color w:val="548DD4"/>
      </w:rPr>
    </w:lvl>
    <w:lvl w:ilvl="4">
      <w:start w:val="1"/>
      <w:numFmt w:val="decimal"/>
      <w:lvlText w:val="%1.%2.%3.%4.%5."/>
      <w:lvlJc w:val="left"/>
      <w:pPr>
        <w:tabs>
          <w:tab w:val="num" w:pos="1080"/>
        </w:tabs>
        <w:ind w:left="1080" w:hanging="1080"/>
      </w:pPr>
      <w:rPr>
        <w:rFonts w:hint="default"/>
        <w:color w:val="548DD4"/>
      </w:rPr>
    </w:lvl>
    <w:lvl w:ilvl="5">
      <w:start w:val="1"/>
      <w:numFmt w:val="decimal"/>
      <w:lvlText w:val="%1.%2.%3.%4.%5.%6."/>
      <w:lvlJc w:val="left"/>
      <w:pPr>
        <w:tabs>
          <w:tab w:val="num" w:pos="1080"/>
        </w:tabs>
        <w:ind w:left="1080" w:hanging="1080"/>
      </w:pPr>
      <w:rPr>
        <w:rFonts w:hint="default"/>
        <w:color w:val="548DD4"/>
      </w:rPr>
    </w:lvl>
    <w:lvl w:ilvl="6">
      <w:start w:val="1"/>
      <w:numFmt w:val="decimal"/>
      <w:lvlText w:val="%1.%2.%3.%4.%5.%6.%7."/>
      <w:lvlJc w:val="left"/>
      <w:pPr>
        <w:tabs>
          <w:tab w:val="num" w:pos="1440"/>
        </w:tabs>
        <w:ind w:left="1440" w:hanging="1440"/>
      </w:pPr>
      <w:rPr>
        <w:rFonts w:hint="default"/>
        <w:color w:val="548DD4"/>
      </w:rPr>
    </w:lvl>
    <w:lvl w:ilvl="7">
      <w:start w:val="1"/>
      <w:numFmt w:val="decimal"/>
      <w:lvlText w:val="%1.%2.%3.%4.%5.%6.%7.%8."/>
      <w:lvlJc w:val="left"/>
      <w:pPr>
        <w:tabs>
          <w:tab w:val="num" w:pos="1440"/>
        </w:tabs>
        <w:ind w:left="1440" w:hanging="1440"/>
      </w:pPr>
      <w:rPr>
        <w:rFonts w:hint="default"/>
        <w:color w:val="548DD4"/>
      </w:rPr>
    </w:lvl>
    <w:lvl w:ilvl="8">
      <w:start w:val="1"/>
      <w:numFmt w:val="decimal"/>
      <w:lvlText w:val="%1.%2.%3.%4.%5.%6.%7.%8.%9."/>
      <w:lvlJc w:val="left"/>
      <w:pPr>
        <w:tabs>
          <w:tab w:val="num" w:pos="1800"/>
        </w:tabs>
        <w:ind w:left="1800" w:hanging="1800"/>
      </w:pPr>
      <w:rPr>
        <w:rFonts w:hint="default"/>
        <w:color w:val="548DD4"/>
      </w:rPr>
    </w:lvl>
  </w:abstractNum>
  <w:abstractNum w:abstractNumId="22">
    <w:nsid w:val="4CE76EDD"/>
    <w:multiLevelType w:val="hybridMultilevel"/>
    <w:tmpl w:val="98D8459E"/>
    <w:lvl w:ilvl="0" w:tplc="410AA3E2">
      <w:start w:val="6"/>
      <w:numFmt w:val="bullet"/>
      <w:lvlText w:val="-"/>
      <w:lvlJc w:val="left"/>
      <w:pPr>
        <w:ind w:left="1152" w:hanging="360"/>
      </w:pPr>
      <w:rPr>
        <w:rFonts w:ascii="Calibri" w:eastAsia="Calibri" w:hAnsi="Calibri" w:cs="Times New Roman"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23">
    <w:nsid w:val="6D425B35"/>
    <w:multiLevelType w:val="hybridMultilevel"/>
    <w:tmpl w:val="89006588"/>
    <w:lvl w:ilvl="0" w:tplc="0405000F">
      <w:start w:val="1"/>
      <w:numFmt w:val="decimal"/>
      <w:lvlText w:val="%1."/>
      <w:lvlJc w:val="left"/>
      <w:pPr>
        <w:tabs>
          <w:tab w:val="num" w:pos="1260"/>
        </w:tabs>
        <w:ind w:left="1260"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num w:numId="1">
    <w:abstractNumId w:val="18"/>
  </w:num>
  <w:num w:numId="2">
    <w:abstractNumId w:val="22"/>
  </w:num>
  <w:num w:numId="3">
    <w:abstractNumId w:val="20"/>
  </w:num>
  <w:num w:numId="4">
    <w:abstractNumId w:val="14"/>
  </w:num>
  <w:num w:numId="5">
    <w:abstractNumId w:val="13"/>
  </w:num>
  <w:num w:numId="6">
    <w:abstractNumId w:val="19"/>
  </w:num>
  <w:num w:numId="7">
    <w:abstractNumId w:val="17"/>
  </w:num>
  <w:num w:numId="8">
    <w:abstractNumId w:val="15"/>
  </w:num>
  <w:num w:numId="9">
    <w:abstractNumId w:val="21"/>
  </w:num>
  <w:num w:numId="10">
    <w:abstractNumId w:val="16"/>
  </w:num>
  <w:num w:numId="11">
    <w:abstractNumId w:val="23"/>
  </w:num>
  <w:num w:numId="12">
    <w:abstractNumId w:val="0"/>
  </w:num>
  <w:num w:numId="13">
    <w:abstractNumId w:val="1"/>
  </w:num>
  <w:num w:numId="14">
    <w:abstractNumId w:val="2"/>
  </w:num>
  <w:num w:numId="15">
    <w:abstractNumId w:val="3"/>
  </w:num>
  <w:num w:numId="16">
    <w:abstractNumId w:val="4"/>
  </w:num>
  <w:num w:numId="17">
    <w:abstractNumId w:val="5"/>
  </w:num>
  <w:num w:numId="18">
    <w:abstractNumId w:val="6"/>
  </w:num>
  <w:num w:numId="19">
    <w:abstractNumId w:val="7"/>
  </w:num>
  <w:num w:numId="20">
    <w:abstractNumId w:val="8"/>
  </w:num>
  <w:num w:numId="21">
    <w:abstractNumId w:val="9"/>
  </w:num>
  <w:num w:numId="22">
    <w:abstractNumId w:val="10"/>
  </w:num>
  <w:num w:numId="23">
    <w:abstractNumId w:val="11"/>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6" w:nlCheck="1" w:checkStyle="1"/>
  <w:activeWritingStyle w:appName="MSWord" w:lang="de-DE" w:vendorID="64" w:dllVersion="6" w:nlCheck="1" w:checkStyle="0"/>
  <w:activeWritingStyle w:appName="MSWord" w:lang="cs-CZ"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GB" w:vendorID="64" w:dllVersion="131078" w:nlCheck="1" w:checkStyle="1"/>
  <w:activeWritingStyle w:appName="MSWord" w:lang="de-DE"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D7A"/>
    <w:rsid w:val="0000778F"/>
    <w:rsid w:val="00011867"/>
    <w:rsid w:val="00022EA3"/>
    <w:rsid w:val="000359FE"/>
    <w:rsid w:val="00042461"/>
    <w:rsid w:val="00050626"/>
    <w:rsid w:val="000520D6"/>
    <w:rsid w:val="000535EB"/>
    <w:rsid w:val="00056E02"/>
    <w:rsid w:val="00060C72"/>
    <w:rsid w:val="00065BB6"/>
    <w:rsid w:val="0007623A"/>
    <w:rsid w:val="00076F32"/>
    <w:rsid w:val="00081AA0"/>
    <w:rsid w:val="0008268E"/>
    <w:rsid w:val="000866F4"/>
    <w:rsid w:val="00091CF5"/>
    <w:rsid w:val="000B11BD"/>
    <w:rsid w:val="000B197C"/>
    <w:rsid w:val="000B3B36"/>
    <w:rsid w:val="000C19A9"/>
    <w:rsid w:val="000D46BA"/>
    <w:rsid w:val="000E3C4B"/>
    <w:rsid w:val="000F1C00"/>
    <w:rsid w:val="000F3C18"/>
    <w:rsid w:val="00103828"/>
    <w:rsid w:val="00105E00"/>
    <w:rsid w:val="00122DD5"/>
    <w:rsid w:val="001300A9"/>
    <w:rsid w:val="001368DF"/>
    <w:rsid w:val="00142F71"/>
    <w:rsid w:val="00143224"/>
    <w:rsid w:val="00162FA8"/>
    <w:rsid w:val="00174E58"/>
    <w:rsid w:val="00175F1C"/>
    <w:rsid w:val="00177E5C"/>
    <w:rsid w:val="00184ACF"/>
    <w:rsid w:val="001930B2"/>
    <w:rsid w:val="001A14AE"/>
    <w:rsid w:val="001A5556"/>
    <w:rsid w:val="001A6AC6"/>
    <w:rsid w:val="001B15A6"/>
    <w:rsid w:val="001B68D8"/>
    <w:rsid w:val="001B6CA7"/>
    <w:rsid w:val="001C27FF"/>
    <w:rsid w:val="001C74F5"/>
    <w:rsid w:val="001D0938"/>
    <w:rsid w:val="001D4D0D"/>
    <w:rsid w:val="001F59ED"/>
    <w:rsid w:val="002013FB"/>
    <w:rsid w:val="00203C3E"/>
    <w:rsid w:val="00212AE4"/>
    <w:rsid w:val="00214A93"/>
    <w:rsid w:val="00214EC0"/>
    <w:rsid w:val="0021662A"/>
    <w:rsid w:val="002172F7"/>
    <w:rsid w:val="002244E1"/>
    <w:rsid w:val="002342B0"/>
    <w:rsid w:val="00234A3E"/>
    <w:rsid w:val="0023512B"/>
    <w:rsid w:val="002364FF"/>
    <w:rsid w:val="002365AB"/>
    <w:rsid w:val="002407BB"/>
    <w:rsid w:val="00251EF5"/>
    <w:rsid w:val="00255B51"/>
    <w:rsid w:val="00255CFD"/>
    <w:rsid w:val="00256132"/>
    <w:rsid w:val="00257ED7"/>
    <w:rsid w:val="00263DED"/>
    <w:rsid w:val="00265D39"/>
    <w:rsid w:val="00271C48"/>
    <w:rsid w:val="002730DA"/>
    <w:rsid w:val="00273E97"/>
    <w:rsid w:val="0028061A"/>
    <w:rsid w:val="002825FE"/>
    <w:rsid w:val="00284621"/>
    <w:rsid w:val="00287F1F"/>
    <w:rsid w:val="002922F1"/>
    <w:rsid w:val="002A77C8"/>
    <w:rsid w:val="002B30AA"/>
    <w:rsid w:val="002B4FF6"/>
    <w:rsid w:val="002B60F1"/>
    <w:rsid w:val="002C1F1D"/>
    <w:rsid w:val="002C359A"/>
    <w:rsid w:val="002C67C6"/>
    <w:rsid w:val="002D08EB"/>
    <w:rsid w:val="002D2656"/>
    <w:rsid w:val="002D3D1C"/>
    <w:rsid w:val="002E753F"/>
    <w:rsid w:val="002F77F3"/>
    <w:rsid w:val="00302537"/>
    <w:rsid w:val="00302818"/>
    <w:rsid w:val="00302A08"/>
    <w:rsid w:val="003055EF"/>
    <w:rsid w:val="003072B8"/>
    <w:rsid w:val="00307EBD"/>
    <w:rsid w:val="00312085"/>
    <w:rsid w:val="00313EC4"/>
    <w:rsid w:val="00314A5E"/>
    <w:rsid w:val="00317A1E"/>
    <w:rsid w:val="003253E8"/>
    <w:rsid w:val="003260C4"/>
    <w:rsid w:val="0032765B"/>
    <w:rsid w:val="00333434"/>
    <w:rsid w:val="0033389D"/>
    <w:rsid w:val="003339C3"/>
    <w:rsid w:val="00335195"/>
    <w:rsid w:val="00335CC1"/>
    <w:rsid w:val="003433E3"/>
    <w:rsid w:val="00343DA9"/>
    <w:rsid w:val="0034618F"/>
    <w:rsid w:val="003461B5"/>
    <w:rsid w:val="003507CC"/>
    <w:rsid w:val="00361482"/>
    <w:rsid w:val="00363B65"/>
    <w:rsid w:val="00365EAA"/>
    <w:rsid w:val="00371D8C"/>
    <w:rsid w:val="00374CB9"/>
    <w:rsid w:val="0038453B"/>
    <w:rsid w:val="00385434"/>
    <w:rsid w:val="0038759B"/>
    <w:rsid w:val="00394FC1"/>
    <w:rsid w:val="003B5D15"/>
    <w:rsid w:val="003B61EE"/>
    <w:rsid w:val="003B7D0D"/>
    <w:rsid w:val="003C1AFA"/>
    <w:rsid w:val="003C4D6A"/>
    <w:rsid w:val="003D1716"/>
    <w:rsid w:val="003D244C"/>
    <w:rsid w:val="003E5C4D"/>
    <w:rsid w:val="003F2715"/>
    <w:rsid w:val="00410F0D"/>
    <w:rsid w:val="0041193E"/>
    <w:rsid w:val="00413962"/>
    <w:rsid w:val="004158B0"/>
    <w:rsid w:val="00427619"/>
    <w:rsid w:val="00432270"/>
    <w:rsid w:val="0045461C"/>
    <w:rsid w:val="0045511C"/>
    <w:rsid w:val="0046156B"/>
    <w:rsid w:val="00465387"/>
    <w:rsid w:val="004672FF"/>
    <w:rsid w:val="00467EE7"/>
    <w:rsid w:val="004702C8"/>
    <w:rsid w:val="004722D8"/>
    <w:rsid w:val="00473C73"/>
    <w:rsid w:val="0047695B"/>
    <w:rsid w:val="004808B2"/>
    <w:rsid w:val="00486E00"/>
    <w:rsid w:val="004875D5"/>
    <w:rsid w:val="00490282"/>
    <w:rsid w:val="004940BA"/>
    <w:rsid w:val="00494D3A"/>
    <w:rsid w:val="0049576E"/>
    <w:rsid w:val="004970C4"/>
    <w:rsid w:val="004A228D"/>
    <w:rsid w:val="004B1E4E"/>
    <w:rsid w:val="004B3AC4"/>
    <w:rsid w:val="004C138D"/>
    <w:rsid w:val="004C1AFC"/>
    <w:rsid w:val="004C373F"/>
    <w:rsid w:val="004C7605"/>
    <w:rsid w:val="004D2096"/>
    <w:rsid w:val="004D4453"/>
    <w:rsid w:val="004E4255"/>
    <w:rsid w:val="004F0D6E"/>
    <w:rsid w:val="004F0F00"/>
    <w:rsid w:val="004F2D2D"/>
    <w:rsid w:val="004F53C3"/>
    <w:rsid w:val="00503A2C"/>
    <w:rsid w:val="005100BB"/>
    <w:rsid w:val="00511B9F"/>
    <w:rsid w:val="005121D8"/>
    <w:rsid w:val="00517B1A"/>
    <w:rsid w:val="0054391C"/>
    <w:rsid w:val="0054436E"/>
    <w:rsid w:val="005513E0"/>
    <w:rsid w:val="0055168B"/>
    <w:rsid w:val="00562D70"/>
    <w:rsid w:val="00562F73"/>
    <w:rsid w:val="00564D06"/>
    <w:rsid w:val="00573A14"/>
    <w:rsid w:val="00595351"/>
    <w:rsid w:val="005A1150"/>
    <w:rsid w:val="005A4E25"/>
    <w:rsid w:val="005B6856"/>
    <w:rsid w:val="005C2BF2"/>
    <w:rsid w:val="005C2C6E"/>
    <w:rsid w:val="005C477C"/>
    <w:rsid w:val="005C493F"/>
    <w:rsid w:val="005C64E5"/>
    <w:rsid w:val="005D14BD"/>
    <w:rsid w:val="005D35AC"/>
    <w:rsid w:val="005D4632"/>
    <w:rsid w:val="005D4794"/>
    <w:rsid w:val="005D6D0C"/>
    <w:rsid w:val="005E5271"/>
    <w:rsid w:val="005E741B"/>
    <w:rsid w:val="005F758A"/>
    <w:rsid w:val="00605E4B"/>
    <w:rsid w:val="00606C59"/>
    <w:rsid w:val="00610048"/>
    <w:rsid w:val="00612B35"/>
    <w:rsid w:val="0061505D"/>
    <w:rsid w:val="00615D99"/>
    <w:rsid w:val="0063000F"/>
    <w:rsid w:val="00631638"/>
    <w:rsid w:val="00636135"/>
    <w:rsid w:val="0063627F"/>
    <w:rsid w:val="00640143"/>
    <w:rsid w:val="00642E9A"/>
    <w:rsid w:val="00644B5A"/>
    <w:rsid w:val="006671E8"/>
    <w:rsid w:val="00671884"/>
    <w:rsid w:val="006751F0"/>
    <w:rsid w:val="00685E1F"/>
    <w:rsid w:val="00685E68"/>
    <w:rsid w:val="006866B2"/>
    <w:rsid w:val="006A330B"/>
    <w:rsid w:val="006A6104"/>
    <w:rsid w:val="006A69FB"/>
    <w:rsid w:val="006A7582"/>
    <w:rsid w:val="006B119A"/>
    <w:rsid w:val="006B53F6"/>
    <w:rsid w:val="006C7920"/>
    <w:rsid w:val="006D5AFF"/>
    <w:rsid w:val="006F0A0D"/>
    <w:rsid w:val="006F1A8C"/>
    <w:rsid w:val="006F1DE8"/>
    <w:rsid w:val="006F2377"/>
    <w:rsid w:val="006F2DDA"/>
    <w:rsid w:val="0070121A"/>
    <w:rsid w:val="0070764F"/>
    <w:rsid w:val="0071185A"/>
    <w:rsid w:val="00724E59"/>
    <w:rsid w:val="007261F1"/>
    <w:rsid w:val="0073047F"/>
    <w:rsid w:val="0073274B"/>
    <w:rsid w:val="00735019"/>
    <w:rsid w:val="0073507B"/>
    <w:rsid w:val="00740386"/>
    <w:rsid w:val="007411A1"/>
    <w:rsid w:val="00742FF7"/>
    <w:rsid w:val="00755296"/>
    <w:rsid w:val="0076343E"/>
    <w:rsid w:val="007667B4"/>
    <w:rsid w:val="00770186"/>
    <w:rsid w:val="00772B61"/>
    <w:rsid w:val="007730D0"/>
    <w:rsid w:val="00774D43"/>
    <w:rsid w:val="00775289"/>
    <w:rsid w:val="007837E1"/>
    <w:rsid w:val="007916F7"/>
    <w:rsid w:val="00792455"/>
    <w:rsid w:val="0079582D"/>
    <w:rsid w:val="007A5073"/>
    <w:rsid w:val="007A7D5F"/>
    <w:rsid w:val="007B2850"/>
    <w:rsid w:val="007B4B0A"/>
    <w:rsid w:val="007C56B5"/>
    <w:rsid w:val="007D1185"/>
    <w:rsid w:val="007D126B"/>
    <w:rsid w:val="007D2489"/>
    <w:rsid w:val="007D4A02"/>
    <w:rsid w:val="007D78CA"/>
    <w:rsid w:val="007D7B4C"/>
    <w:rsid w:val="007E0092"/>
    <w:rsid w:val="007F0106"/>
    <w:rsid w:val="007F4078"/>
    <w:rsid w:val="007F51DD"/>
    <w:rsid w:val="007F6E73"/>
    <w:rsid w:val="007F7E66"/>
    <w:rsid w:val="00804E98"/>
    <w:rsid w:val="008056BB"/>
    <w:rsid w:val="008058F9"/>
    <w:rsid w:val="0080628B"/>
    <w:rsid w:val="008245CB"/>
    <w:rsid w:val="008343D2"/>
    <w:rsid w:val="00840DC7"/>
    <w:rsid w:val="00850D5A"/>
    <w:rsid w:val="008618D1"/>
    <w:rsid w:val="00861BF1"/>
    <w:rsid w:val="00864EDE"/>
    <w:rsid w:val="00870291"/>
    <w:rsid w:val="0087311C"/>
    <w:rsid w:val="00873457"/>
    <w:rsid w:val="00877E4E"/>
    <w:rsid w:val="00884144"/>
    <w:rsid w:val="00885D7A"/>
    <w:rsid w:val="00886262"/>
    <w:rsid w:val="00890DBD"/>
    <w:rsid w:val="00897796"/>
    <w:rsid w:val="008A1FAE"/>
    <w:rsid w:val="008A51FA"/>
    <w:rsid w:val="008A686A"/>
    <w:rsid w:val="008B2FF7"/>
    <w:rsid w:val="008B310E"/>
    <w:rsid w:val="008B38E8"/>
    <w:rsid w:val="008B488A"/>
    <w:rsid w:val="008C6C42"/>
    <w:rsid w:val="008D4D0A"/>
    <w:rsid w:val="008E1B70"/>
    <w:rsid w:val="008E5FE2"/>
    <w:rsid w:val="008F0A67"/>
    <w:rsid w:val="008F0BCA"/>
    <w:rsid w:val="00900FED"/>
    <w:rsid w:val="00901A41"/>
    <w:rsid w:val="00906B9D"/>
    <w:rsid w:val="00907162"/>
    <w:rsid w:val="00912874"/>
    <w:rsid w:val="00926735"/>
    <w:rsid w:val="00930D07"/>
    <w:rsid w:val="00932CC8"/>
    <w:rsid w:val="00933AD2"/>
    <w:rsid w:val="00934AE0"/>
    <w:rsid w:val="00945A28"/>
    <w:rsid w:val="00946633"/>
    <w:rsid w:val="00951E79"/>
    <w:rsid w:val="00961A09"/>
    <w:rsid w:val="00962FD8"/>
    <w:rsid w:val="009651CB"/>
    <w:rsid w:val="009748FF"/>
    <w:rsid w:val="00974AAF"/>
    <w:rsid w:val="00977111"/>
    <w:rsid w:val="009814AB"/>
    <w:rsid w:val="00984F18"/>
    <w:rsid w:val="00985D6F"/>
    <w:rsid w:val="00986901"/>
    <w:rsid w:val="00986ADF"/>
    <w:rsid w:val="00991FFF"/>
    <w:rsid w:val="00992166"/>
    <w:rsid w:val="009A614F"/>
    <w:rsid w:val="009A70CA"/>
    <w:rsid w:val="009C3A78"/>
    <w:rsid w:val="009C5621"/>
    <w:rsid w:val="009C7BE3"/>
    <w:rsid w:val="009D0D6B"/>
    <w:rsid w:val="009D226C"/>
    <w:rsid w:val="009D5EED"/>
    <w:rsid w:val="009D5FAB"/>
    <w:rsid w:val="009D7E92"/>
    <w:rsid w:val="009E2A13"/>
    <w:rsid w:val="00A06DC3"/>
    <w:rsid w:val="00A10381"/>
    <w:rsid w:val="00A117F0"/>
    <w:rsid w:val="00A17704"/>
    <w:rsid w:val="00A2162C"/>
    <w:rsid w:val="00A2563C"/>
    <w:rsid w:val="00A25C58"/>
    <w:rsid w:val="00A25F56"/>
    <w:rsid w:val="00A34D94"/>
    <w:rsid w:val="00A36473"/>
    <w:rsid w:val="00A40569"/>
    <w:rsid w:val="00A50821"/>
    <w:rsid w:val="00A508FB"/>
    <w:rsid w:val="00A57B44"/>
    <w:rsid w:val="00A614AE"/>
    <w:rsid w:val="00A61525"/>
    <w:rsid w:val="00A646FC"/>
    <w:rsid w:val="00A80A9E"/>
    <w:rsid w:val="00A9316E"/>
    <w:rsid w:val="00A96C02"/>
    <w:rsid w:val="00A97BB3"/>
    <w:rsid w:val="00AA2C0E"/>
    <w:rsid w:val="00AA7422"/>
    <w:rsid w:val="00AA7664"/>
    <w:rsid w:val="00AB35DD"/>
    <w:rsid w:val="00AC30A7"/>
    <w:rsid w:val="00AC3741"/>
    <w:rsid w:val="00AC502B"/>
    <w:rsid w:val="00AC60B0"/>
    <w:rsid w:val="00AC6A0F"/>
    <w:rsid w:val="00AE5169"/>
    <w:rsid w:val="00AE7B54"/>
    <w:rsid w:val="00AF04BF"/>
    <w:rsid w:val="00AF28E4"/>
    <w:rsid w:val="00AF5CC1"/>
    <w:rsid w:val="00AF5E57"/>
    <w:rsid w:val="00AF6B17"/>
    <w:rsid w:val="00B026C3"/>
    <w:rsid w:val="00B051F9"/>
    <w:rsid w:val="00B058C7"/>
    <w:rsid w:val="00B071D1"/>
    <w:rsid w:val="00B13658"/>
    <w:rsid w:val="00B215E5"/>
    <w:rsid w:val="00B24893"/>
    <w:rsid w:val="00B266DF"/>
    <w:rsid w:val="00B26B3C"/>
    <w:rsid w:val="00B3129C"/>
    <w:rsid w:val="00B37873"/>
    <w:rsid w:val="00B532BF"/>
    <w:rsid w:val="00B56CF9"/>
    <w:rsid w:val="00B64E1C"/>
    <w:rsid w:val="00B845FD"/>
    <w:rsid w:val="00B8794A"/>
    <w:rsid w:val="00B95D37"/>
    <w:rsid w:val="00BA1995"/>
    <w:rsid w:val="00BA5711"/>
    <w:rsid w:val="00BA5FE9"/>
    <w:rsid w:val="00BA6A67"/>
    <w:rsid w:val="00BB6D9A"/>
    <w:rsid w:val="00BC10D4"/>
    <w:rsid w:val="00BC23D6"/>
    <w:rsid w:val="00BC402C"/>
    <w:rsid w:val="00BC7422"/>
    <w:rsid w:val="00BD059F"/>
    <w:rsid w:val="00BD1EA7"/>
    <w:rsid w:val="00BD28FF"/>
    <w:rsid w:val="00BD2CF2"/>
    <w:rsid w:val="00BD4EAD"/>
    <w:rsid w:val="00BE2C66"/>
    <w:rsid w:val="00BF0773"/>
    <w:rsid w:val="00C00BDF"/>
    <w:rsid w:val="00C17FB5"/>
    <w:rsid w:val="00C2482D"/>
    <w:rsid w:val="00C2586C"/>
    <w:rsid w:val="00C30C2A"/>
    <w:rsid w:val="00C32F5B"/>
    <w:rsid w:val="00C33DF5"/>
    <w:rsid w:val="00C33FC2"/>
    <w:rsid w:val="00C42C98"/>
    <w:rsid w:val="00C43501"/>
    <w:rsid w:val="00C57060"/>
    <w:rsid w:val="00C5784B"/>
    <w:rsid w:val="00C63635"/>
    <w:rsid w:val="00C670B8"/>
    <w:rsid w:val="00C72566"/>
    <w:rsid w:val="00C75D96"/>
    <w:rsid w:val="00C76C0E"/>
    <w:rsid w:val="00C8059E"/>
    <w:rsid w:val="00C812C6"/>
    <w:rsid w:val="00C82E5B"/>
    <w:rsid w:val="00C857FC"/>
    <w:rsid w:val="00C8628E"/>
    <w:rsid w:val="00C907F3"/>
    <w:rsid w:val="00C92183"/>
    <w:rsid w:val="00C93E91"/>
    <w:rsid w:val="00CB42B7"/>
    <w:rsid w:val="00CD5CB1"/>
    <w:rsid w:val="00CE1D1E"/>
    <w:rsid w:val="00CE4A56"/>
    <w:rsid w:val="00CE6687"/>
    <w:rsid w:val="00CF2182"/>
    <w:rsid w:val="00CF35CA"/>
    <w:rsid w:val="00CF3D26"/>
    <w:rsid w:val="00CF4449"/>
    <w:rsid w:val="00CF48EE"/>
    <w:rsid w:val="00CF66EF"/>
    <w:rsid w:val="00D0059E"/>
    <w:rsid w:val="00D03A94"/>
    <w:rsid w:val="00D04EE1"/>
    <w:rsid w:val="00D069E0"/>
    <w:rsid w:val="00D075BB"/>
    <w:rsid w:val="00D1096E"/>
    <w:rsid w:val="00D11680"/>
    <w:rsid w:val="00D11B88"/>
    <w:rsid w:val="00D17C0A"/>
    <w:rsid w:val="00D246DC"/>
    <w:rsid w:val="00D3792E"/>
    <w:rsid w:val="00D40AB4"/>
    <w:rsid w:val="00D41D7B"/>
    <w:rsid w:val="00D42F1A"/>
    <w:rsid w:val="00D501E0"/>
    <w:rsid w:val="00D5368B"/>
    <w:rsid w:val="00D61FE6"/>
    <w:rsid w:val="00D66B86"/>
    <w:rsid w:val="00D718AC"/>
    <w:rsid w:val="00D74161"/>
    <w:rsid w:val="00D74D53"/>
    <w:rsid w:val="00D84C6C"/>
    <w:rsid w:val="00DA59E6"/>
    <w:rsid w:val="00DB04C0"/>
    <w:rsid w:val="00DB1B48"/>
    <w:rsid w:val="00DB2796"/>
    <w:rsid w:val="00DB40DE"/>
    <w:rsid w:val="00DC14E1"/>
    <w:rsid w:val="00DC2515"/>
    <w:rsid w:val="00DC3EA5"/>
    <w:rsid w:val="00DC590D"/>
    <w:rsid w:val="00DC5FD2"/>
    <w:rsid w:val="00DE3C16"/>
    <w:rsid w:val="00DE3DC0"/>
    <w:rsid w:val="00DF6856"/>
    <w:rsid w:val="00DF6D13"/>
    <w:rsid w:val="00E03251"/>
    <w:rsid w:val="00E03436"/>
    <w:rsid w:val="00E06507"/>
    <w:rsid w:val="00E066B1"/>
    <w:rsid w:val="00E17098"/>
    <w:rsid w:val="00E213F7"/>
    <w:rsid w:val="00E23033"/>
    <w:rsid w:val="00E258DA"/>
    <w:rsid w:val="00E30416"/>
    <w:rsid w:val="00E33DF5"/>
    <w:rsid w:val="00E41983"/>
    <w:rsid w:val="00E47244"/>
    <w:rsid w:val="00E47909"/>
    <w:rsid w:val="00E50680"/>
    <w:rsid w:val="00E54E62"/>
    <w:rsid w:val="00E5568D"/>
    <w:rsid w:val="00E632DA"/>
    <w:rsid w:val="00E731AD"/>
    <w:rsid w:val="00E74372"/>
    <w:rsid w:val="00E767E8"/>
    <w:rsid w:val="00E77AB8"/>
    <w:rsid w:val="00E90D0F"/>
    <w:rsid w:val="00E91D23"/>
    <w:rsid w:val="00E929B1"/>
    <w:rsid w:val="00EA46EF"/>
    <w:rsid w:val="00EA67AE"/>
    <w:rsid w:val="00EB0070"/>
    <w:rsid w:val="00EB4EF0"/>
    <w:rsid w:val="00EB7677"/>
    <w:rsid w:val="00EC19AA"/>
    <w:rsid w:val="00ED178E"/>
    <w:rsid w:val="00EE39FE"/>
    <w:rsid w:val="00EE788F"/>
    <w:rsid w:val="00EF054D"/>
    <w:rsid w:val="00EF1763"/>
    <w:rsid w:val="00F04D16"/>
    <w:rsid w:val="00F07C22"/>
    <w:rsid w:val="00F33517"/>
    <w:rsid w:val="00F37B71"/>
    <w:rsid w:val="00F40A43"/>
    <w:rsid w:val="00F41842"/>
    <w:rsid w:val="00F41A72"/>
    <w:rsid w:val="00F42E3A"/>
    <w:rsid w:val="00F44539"/>
    <w:rsid w:val="00F5122A"/>
    <w:rsid w:val="00F5274C"/>
    <w:rsid w:val="00F52F9B"/>
    <w:rsid w:val="00F53631"/>
    <w:rsid w:val="00F6603E"/>
    <w:rsid w:val="00F8729E"/>
    <w:rsid w:val="00F94B53"/>
    <w:rsid w:val="00FA011A"/>
    <w:rsid w:val="00FB0534"/>
    <w:rsid w:val="00FB055D"/>
    <w:rsid w:val="00FB2B3C"/>
    <w:rsid w:val="00FB4515"/>
    <w:rsid w:val="00FC17EA"/>
    <w:rsid w:val="00FC2E58"/>
    <w:rsid w:val="00FC3161"/>
    <w:rsid w:val="00FC36F6"/>
    <w:rsid w:val="00FC3D45"/>
    <w:rsid w:val="00FD04E6"/>
    <w:rsid w:val="00FD526B"/>
    <w:rsid w:val="00FE31B7"/>
    <w:rsid w:val="00FE3C12"/>
    <w:rsid w:val="00FE4F54"/>
    <w:rsid w:val="00FF49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767E8"/>
    <w:pPr>
      <w:spacing w:after="200" w:line="276" w:lineRule="auto"/>
    </w:pPr>
    <w:rPr>
      <w:rFonts w:ascii="Calibri" w:eastAsia="Calibri" w:hAnsi="Calibri"/>
      <w:sz w:val="22"/>
      <w:szCs w:val="22"/>
      <w:lang w:val="en-GB" w:eastAsia="en-US"/>
    </w:rPr>
  </w:style>
  <w:style w:type="paragraph" w:styleId="Nadpis1">
    <w:name w:val="heading 1"/>
    <w:basedOn w:val="Normln"/>
    <w:link w:val="Nadpis1Char"/>
    <w:uiPriority w:val="9"/>
    <w:qFormat/>
    <w:rsid w:val="008A1FAE"/>
    <w:pPr>
      <w:spacing w:before="100" w:beforeAutospacing="1" w:after="100" w:afterAutospacing="1" w:line="240" w:lineRule="auto"/>
      <w:outlineLvl w:val="0"/>
    </w:pPr>
    <w:rPr>
      <w:rFonts w:ascii="Times New Roman" w:eastAsia="Times New Roman" w:hAnsi="Times New Roman"/>
      <w:b/>
      <w:bCs/>
      <w:kern w:val="36"/>
      <w:sz w:val="48"/>
      <w:szCs w:val="48"/>
      <w:lang w:val="cs-CZ" w:eastAsia="cs-CZ"/>
    </w:rPr>
  </w:style>
  <w:style w:type="paragraph" w:styleId="Nadpis2">
    <w:name w:val="heading 2"/>
    <w:basedOn w:val="Normln"/>
    <w:next w:val="Normln"/>
    <w:link w:val="Nadpis2Char"/>
    <w:uiPriority w:val="9"/>
    <w:semiHidden/>
    <w:unhideWhenUsed/>
    <w:qFormat/>
    <w:rsid w:val="00EB4E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qFormat/>
    <w:rsid w:val="00772B61"/>
    <w:pPr>
      <w:ind w:left="720"/>
      <w:contextualSpacing/>
    </w:pPr>
  </w:style>
  <w:style w:type="paragraph" w:customStyle="1" w:styleId="Styl1">
    <w:name w:val="Styl1"/>
    <w:basedOn w:val="Normln"/>
    <w:rsid w:val="00184ACF"/>
  </w:style>
  <w:style w:type="table" w:styleId="Mkatabulky">
    <w:name w:val="Table Grid"/>
    <w:basedOn w:val="Normlntabulka"/>
    <w:rsid w:val="00774D4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rsid w:val="00C30C2A"/>
    <w:pPr>
      <w:tabs>
        <w:tab w:val="center" w:pos="4536"/>
        <w:tab w:val="right" w:pos="9072"/>
      </w:tabs>
    </w:pPr>
  </w:style>
  <w:style w:type="paragraph" w:styleId="Zpat">
    <w:name w:val="footer"/>
    <w:basedOn w:val="Normln"/>
    <w:rsid w:val="00C30C2A"/>
    <w:pPr>
      <w:tabs>
        <w:tab w:val="center" w:pos="4536"/>
        <w:tab w:val="right" w:pos="9072"/>
      </w:tabs>
    </w:pPr>
  </w:style>
  <w:style w:type="character" w:styleId="slostrnky">
    <w:name w:val="page number"/>
    <w:basedOn w:val="Standardnpsmoodstavce"/>
    <w:rsid w:val="00B215E5"/>
  </w:style>
  <w:style w:type="paragraph" w:customStyle="1" w:styleId="Normln1">
    <w:name w:val="Normální1"/>
    <w:basedOn w:val="Normln"/>
    <w:rsid w:val="006B119A"/>
    <w:pPr>
      <w:spacing w:after="240" w:line="240" w:lineRule="auto"/>
    </w:pPr>
    <w:rPr>
      <w:rFonts w:ascii="Arial" w:eastAsia="Times New Roman" w:hAnsi="Arial" w:cs="Arial"/>
      <w:sz w:val="24"/>
      <w:szCs w:val="24"/>
      <w:lang w:val="cs-CZ" w:eastAsia="cs-CZ"/>
    </w:rPr>
  </w:style>
  <w:style w:type="character" w:customStyle="1" w:styleId="platne">
    <w:name w:val="platne"/>
    <w:basedOn w:val="Standardnpsmoodstavce"/>
    <w:rsid w:val="006B119A"/>
  </w:style>
  <w:style w:type="paragraph" w:styleId="Textbubliny">
    <w:name w:val="Balloon Text"/>
    <w:basedOn w:val="Normln"/>
    <w:link w:val="TextbublinyChar"/>
    <w:uiPriority w:val="99"/>
    <w:semiHidden/>
    <w:unhideWhenUsed/>
    <w:rsid w:val="00E30416"/>
    <w:pPr>
      <w:spacing w:after="0" w:line="240" w:lineRule="auto"/>
    </w:pPr>
    <w:rPr>
      <w:rFonts w:ascii="Arial" w:hAnsi="Arial"/>
      <w:sz w:val="16"/>
      <w:szCs w:val="16"/>
    </w:rPr>
  </w:style>
  <w:style w:type="character" w:customStyle="1" w:styleId="TextbublinyChar">
    <w:name w:val="Text bubliny Char"/>
    <w:link w:val="Textbubliny"/>
    <w:uiPriority w:val="99"/>
    <w:semiHidden/>
    <w:rsid w:val="00E30416"/>
    <w:rPr>
      <w:rFonts w:ascii="Arial" w:eastAsia="Calibri" w:hAnsi="Arial" w:cs="Arial"/>
      <w:sz w:val="16"/>
      <w:szCs w:val="16"/>
      <w:lang w:val="en-GB" w:eastAsia="en-US"/>
    </w:rPr>
  </w:style>
  <w:style w:type="character" w:styleId="Odkaznakoment">
    <w:name w:val="annotation reference"/>
    <w:uiPriority w:val="99"/>
    <w:semiHidden/>
    <w:unhideWhenUsed/>
    <w:rsid w:val="00E03436"/>
    <w:rPr>
      <w:sz w:val="16"/>
      <w:szCs w:val="16"/>
    </w:rPr>
  </w:style>
  <w:style w:type="paragraph" w:styleId="Textkomente">
    <w:name w:val="annotation text"/>
    <w:basedOn w:val="Normln"/>
    <w:link w:val="TextkomenteChar"/>
    <w:uiPriority w:val="99"/>
    <w:semiHidden/>
    <w:unhideWhenUsed/>
    <w:rsid w:val="00E03436"/>
    <w:rPr>
      <w:sz w:val="20"/>
      <w:szCs w:val="20"/>
    </w:rPr>
  </w:style>
  <w:style w:type="character" w:customStyle="1" w:styleId="TextkomenteChar">
    <w:name w:val="Text komentáře Char"/>
    <w:link w:val="Textkomente"/>
    <w:uiPriority w:val="99"/>
    <w:semiHidden/>
    <w:rsid w:val="00E03436"/>
    <w:rPr>
      <w:rFonts w:ascii="Calibri" w:eastAsia="Calibri" w:hAnsi="Calibri"/>
      <w:lang w:val="en-GB" w:eastAsia="en-US"/>
    </w:rPr>
  </w:style>
  <w:style w:type="paragraph" w:styleId="Pedmtkomente">
    <w:name w:val="annotation subject"/>
    <w:basedOn w:val="Textkomente"/>
    <w:next w:val="Textkomente"/>
    <w:link w:val="PedmtkomenteChar"/>
    <w:uiPriority w:val="99"/>
    <w:semiHidden/>
    <w:unhideWhenUsed/>
    <w:rsid w:val="00E03436"/>
    <w:rPr>
      <w:b/>
      <w:bCs/>
    </w:rPr>
  </w:style>
  <w:style w:type="character" w:customStyle="1" w:styleId="PedmtkomenteChar">
    <w:name w:val="Předmět komentáře Char"/>
    <w:link w:val="Pedmtkomente"/>
    <w:uiPriority w:val="99"/>
    <w:semiHidden/>
    <w:rsid w:val="00E03436"/>
    <w:rPr>
      <w:rFonts w:ascii="Calibri" w:eastAsia="Calibri" w:hAnsi="Calibri"/>
      <w:b/>
      <w:bCs/>
      <w:lang w:val="en-GB" w:eastAsia="en-US"/>
    </w:rPr>
  </w:style>
  <w:style w:type="character" w:customStyle="1" w:styleId="Nadpis1Char">
    <w:name w:val="Nadpis 1 Char"/>
    <w:link w:val="Nadpis1"/>
    <w:uiPriority w:val="9"/>
    <w:rsid w:val="008A1FAE"/>
    <w:rPr>
      <w:b/>
      <w:bCs/>
      <w:kern w:val="36"/>
      <w:sz w:val="48"/>
      <w:szCs w:val="48"/>
    </w:rPr>
  </w:style>
  <w:style w:type="character" w:styleId="Siln">
    <w:name w:val="Strong"/>
    <w:basedOn w:val="Standardnpsmoodstavce"/>
    <w:uiPriority w:val="22"/>
    <w:qFormat/>
    <w:rsid w:val="005D4632"/>
    <w:rPr>
      <w:b/>
      <w:bCs/>
    </w:rPr>
  </w:style>
  <w:style w:type="character" w:customStyle="1" w:styleId="value">
    <w:name w:val="value"/>
    <w:basedOn w:val="Standardnpsmoodstavce"/>
    <w:rsid w:val="00E03251"/>
  </w:style>
  <w:style w:type="paragraph" w:styleId="Revize">
    <w:name w:val="Revision"/>
    <w:hidden/>
    <w:uiPriority w:val="99"/>
    <w:semiHidden/>
    <w:rsid w:val="00562D70"/>
    <w:rPr>
      <w:rFonts w:ascii="Calibri" w:eastAsia="Calibri" w:hAnsi="Calibri"/>
      <w:sz w:val="22"/>
      <w:szCs w:val="22"/>
      <w:lang w:val="en-GB" w:eastAsia="en-US"/>
    </w:rPr>
  </w:style>
  <w:style w:type="character" w:customStyle="1" w:styleId="Nadpis2Char">
    <w:name w:val="Nadpis 2 Char"/>
    <w:basedOn w:val="Standardnpsmoodstavce"/>
    <w:link w:val="Nadpis2"/>
    <w:uiPriority w:val="9"/>
    <w:semiHidden/>
    <w:rsid w:val="00EB4EF0"/>
    <w:rPr>
      <w:rFonts w:asciiTheme="majorHAnsi" w:eastAsiaTheme="majorEastAsia" w:hAnsiTheme="majorHAnsi" w:cstheme="majorBidi"/>
      <w:color w:val="2E74B5" w:themeColor="accent1" w:themeShade="BF"/>
      <w:sz w:val="26"/>
      <w:szCs w:val="26"/>
      <w:lang w:val="en-GB" w:eastAsia="en-US"/>
    </w:rPr>
  </w:style>
  <w:style w:type="character" w:styleId="Hypertextovodkaz">
    <w:name w:val="Hyperlink"/>
    <w:rsid w:val="00EB4EF0"/>
    <w:rPr>
      <w:color w:val="0000FF"/>
      <w:u w:val="single"/>
    </w:rPr>
  </w:style>
  <w:style w:type="paragraph" w:styleId="Zkladntext">
    <w:name w:val="Body Text"/>
    <w:basedOn w:val="Normln"/>
    <w:link w:val="ZkladntextChar"/>
    <w:rsid w:val="00EB4EF0"/>
    <w:pPr>
      <w:suppressAutoHyphens/>
      <w:spacing w:after="120" w:line="240" w:lineRule="auto"/>
    </w:pPr>
    <w:rPr>
      <w:rFonts w:ascii="Times New Roman" w:eastAsia="Times New Roman" w:hAnsi="Times New Roman"/>
      <w:kern w:val="1"/>
      <w:sz w:val="24"/>
      <w:szCs w:val="24"/>
      <w:lang w:val="cs-CZ" w:eastAsia="ar-SA"/>
    </w:rPr>
  </w:style>
  <w:style w:type="character" w:customStyle="1" w:styleId="ZkladntextChar">
    <w:name w:val="Základní text Char"/>
    <w:basedOn w:val="Standardnpsmoodstavce"/>
    <w:link w:val="Zkladntext"/>
    <w:rsid w:val="00EB4EF0"/>
    <w:rPr>
      <w:kern w:val="1"/>
      <w:sz w:val="24"/>
      <w:szCs w:val="24"/>
      <w:lang w:eastAsia="ar-SA"/>
    </w:rPr>
  </w:style>
  <w:style w:type="paragraph" w:customStyle="1" w:styleId="smluvnitext">
    <w:name w:val="smluvni text"/>
    <w:basedOn w:val="Normln"/>
    <w:rsid w:val="00EB4EF0"/>
    <w:pPr>
      <w:suppressAutoHyphens/>
      <w:spacing w:after="240" w:line="240" w:lineRule="auto"/>
      <w:jc w:val="both"/>
    </w:pPr>
    <w:rPr>
      <w:rFonts w:ascii="Times New Roman" w:eastAsia="Times New Roman" w:hAnsi="Times New Roman"/>
      <w:kern w:val="1"/>
      <w:sz w:val="24"/>
      <w:szCs w:val="20"/>
      <w:lang w:eastAsia="ar-SA"/>
    </w:rPr>
  </w:style>
  <w:style w:type="paragraph" w:customStyle="1" w:styleId="Zkladntextodsazen31">
    <w:name w:val="Základní text odsazený 31"/>
    <w:basedOn w:val="Normln"/>
    <w:rsid w:val="00EB4EF0"/>
    <w:pPr>
      <w:suppressAutoHyphens/>
      <w:spacing w:after="120" w:line="240" w:lineRule="auto"/>
      <w:ind w:left="283"/>
    </w:pPr>
    <w:rPr>
      <w:rFonts w:ascii="Times New Roman" w:eastAsia="Times New Roman" w:hAnsi="Times New Roman"/>
      <w:kern w:val="1"/>
      <w:sz w:val="16"/>
      <w:szCs w:val="16"/>
      <w:lang w:val="en-AU" w:eastAsia="ar-SA"/>
    </w:rPr>
  </w:style>
  <w:style w:type="paragraph" w:customStyle="1" w:styleId="Nadpis21">
    <w:name w:val="Nadpis 21"/>
    <w:basedOn w:val="Normln1"/>
    <w:rsid w:val="00EB4EF0"/>
    <w:pPr>
      <w:widowControl w:val="0"/>
      <w:suppressAutoHyphens/>
      <w:spacing w:before="240" w:after="120"/>
      <w:ind w:firstLine="709"/>
      <w:jc w:val="both"/>
    </w:pPr>
    <w:rPr>
      <w:rFonts w:ascii="Times New Roman" w:hAnsi="Times New Roman" w:cs="Times New Roman"/>
      <w:b/>
      <w:kern w:val="1"/>
      <w:sz w:val="22"/>
      <w:szCs w:val="20"/>
      <w:lang w:eastAsia="ar-SA"/>
    </w:rPr>
  </w:style>
  <w:style w:type="paragraph" w:customStyle="1" w:styleId="Nadpis11">
    <w:name w:val="Nadpis 11"/>
    <w:basedOn w:val="Normln1"/>
    <w:rsid w:val="00EB4EF0"/>
    <w:pPr>
      <w:widowControl w:val="0"/>
      <w:suppressAutoHyphens/>
      <w:spacing w:before="240"/>
      <w:ind w:left="709" w:hanging="709"/>
      <w:jc w:val="both"/>
    </w:pPr>
    <w:rPr>
      <w:rFonts w:ascii="Times New Roman" w:hAnsi="Times New Roman" w:cs="Times New Roman"/>
      <w:b/>
      <w:caps/>
      <w:kern w:val="1"/>
      <w:sz w:val="22"/>
      <w:szCs w:val="20"/>
      <w:lang w:eastAsia="ar-SA"/>
    </w:rPr>
  </w:style>
  <w:style w:type="paragraph" w:customStyle="1" w:styleId="Zhlav1">
    <w:name w:val="Záhlaví1"/>
    <w:basedOn w:val="Normln1"/>
    <w:rsid w:val="00EB4EF0"/>
    <w:pPr>
      <w:widowControl w:val="0"/>
      <w:tabs>
        <w:tab w:val="center" w:pos="4320"/>
        <w:tab w:val="right" w:pos="8640"/>
      </w:tabs>
      <w:suppressAutoHyphens/>
      <w:spacing w:after="0"/>
      <w:jc w:val="both"/>
    </w:pPr>
    <w:rPr>
      <w:rFonts w:ascii="Times New Roman" w:hAnsi="Times New Roman" w:cs="Times New Roman"/>
      <w:kern w:val="1"/>
      <w:sz w:val="22"/>
      <w:szCs w:val="20"/>
      <w:lang w:eastAsia="ar-SA"/>
    </w:rPr>
  </w:style>
  <w:style w:type="paragraph" w:customStyle="1" w:styleId="Default">
    <w:name w:val="Default"/>
    <w:rsid w:val="00EB4EF0"/>
    <w:pPr>
      <w:suppressAutoHyphens/>
    </w:pPr>
    <w:rPr>
      <w:color w:val="000000"/>
      <w:kern w:val="1"/>
      <w:sz w:val="24"/>
      <w:szCs w:val="24"/>
      <w:lang w:eastAsia="ar-SA"/>
    </w:rPr>
  </w:style>
  <w:style w:type="paragraph" w:customStyle="1" w:styleId="Normln2">
    <w:name w:val="Normální2"/>
    <w:basedOn w:val="Default"/>
    <w:rsid w:val="00EB4EF0"/>
    <w:rPr>
      <w:color w:val="00000A"/>
    </w:rPr>
  </w:style>
  <w:style w:type="paragraph" w:customStyle="1" w:styleId="Odstavecseseznamem1">
    <w:name w:val="Odstavec se seznamem1"/>
    <w:basedOn w:val="Normln"/>
    <w:rsid w:val="00EB4EF0"/>
    <w:pPr>
      <w:suppressAutoHyphens/>
      <w:spacing w:after="0" w:line="240" w:lineRule="auto"/>
      <w:ind w:left="720"/>
    </w:pPr>
    <w:rPr>
      <w:rFonts w:ascii="Times New Roman" w:eastAsia="Times New Roman" w:hAnsi="Times New Roman"/>
      <w:kern w:val="1"/>
      <w:sz w:val="24"/>
      <w:szCs w:val="24"/>
      <w:lang w:val="cs-CZ" w:eastAsia="ar-SA"/>
    </w:rPr>
  </w:style>
  <w:style w:type="paragraph" w:customStyle="1" w:styleId="default0">
    <w:name w:val="default"/>
    <w:basedOn w:val="Normln"/>
    <w:rsid w:val="00EB4EF0"/>
    <w:pPr>
      <w:suppressAutoHyphens/>
      <w:spacing w:before="28" w:after="28" w:line="240" w:lineRule="auto"/>
    </w:pPr>
    <w:rPr>
      <w:rFonts w:ascii="Times New Roman" w:eastAsia="Times New Roman" w:hAnsi="Times New Roman"/>
      <w:kern w:val="1"/>
      <w:sz w:val="24"/>
      <w:szCs w:val="24"/>
      <w:lang w:val="cs-CZ"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767E8"/>
    <w:pPr>
      <w:spacing w:after="200" w:line="276" w:lineRule="auto"/>
    </w:pPr>
    <w:rPr>
      <w:rFonts w:ascii="Calibri" w:eastAsia="Calibri" w:hAnsi="Calibri"/>
      <w:sz w:val="22"/>
      <w:szCs w:val="22"/>
      <w:lang w:val="en-GB" w:eastAsia="en-US"/>
    </w:rPr>
  </w:style>
  <w:style w:type="paragraph" w:styleId="Nadpis1">
    <w:name w:val="heading 1"/>
    <w:basedOn w:val="Normln"/>
    <w:link w:val="Nadpis1Char"/>
    <w:uiPriority w:val="9"/>
    <w:qFormat/>
    <w:rsid w:val="008A1FAE"/>
    <w:pPr>
      <w:spacing w:before="100" w:beforeAutospacing="1" w:after="100" w:afterAutospacing="1" w:line="240" w:lineRule="auto"/>
      <w:outlineLvl w:val="0"/>
    </w:pPr>
    <w:rPr>
      <w:rFonts w:ascii="Times New Roman" w:eastAsia="Times New Roman" w:hAnsi="Times New Roman"/>
      <w:b/>
      <w:bCs/>
      <w:kern w:val="36"/>
      <w:sz w:val="48"/>
      <w:szCs w:val="48"/>
      <w:lang w:val="cs-CZ" w:eastAsia="cs-CZ"/>
    </w:rPr>
  </w:style>
  <w:style w:type="paragraph" w:styleId="Nadpis2">
    <w:name w:val="heading 2"/>
    <w:basedOn w:val="Normln"/>
    <w:next w:val="Normln"/>
    <w:link w:val="Nadpis2Char"/>
    <w:uiPriority w:val="9"/>
    <w:semiHidden/>
    <w:unhideWhenUsed/>
    <w:qFormat/>
    <w:rsid w:val="00EB4E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qFormat/>
    <w:rsid w:val="00772B61"/>
    <w:pPr>
      <w:ind w:left="720"/>
      <w:contextualSpacing/>
    </w:pPr>
  </w:style>
  <w:style w:type="paragraph" w:customStyle="1" w:styleId="Styl1">
    <w:name w:val="Styl1"/>
    <w:basedOn w:val="Normln"/>
    <w:rsid w:val="00184ACF"/>
  </w:style>
  <w:style w:type="table" w:styleId="Mkatabulky">
    <w:name w:val="Table Grid"/>
    <w:basedOn w:val="Normlntabulka"/>
    <w:rsid w:val="00774D4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rsid w:val="00C30C2A"/>
    <w:pPr>
      <w:tabs>
        <w:tab w:val="center" w:pos="4536"/>
        <w:tab w:val="right" w:pos="9072"/>
      </w:tabs>
    </w:pPr>
  </w:style>
  <w:style w:type="paragraph" w:styleId="Zpat">
    <w:name w:val="footer"/>
    <w:basedOn w:val="Normln"/>
    <w:rsid w:val="00C30C2A"/>
    <w:pPr>
      <w:tabs>
        <w:tab w:val="center" w:pos="4536"/>
        <w:tab w:val="right" w:pos="9072"/>
      </w:tabs>
    </w:pPr>
  </w:style>
  <w:style w:type="character" w:styleId="slostrnky">
    <w:name w:val="page number"/>
    <w:basedOn w:val="Standardnpsmoodstavce"/>
    <w:rsid w:val="00B215E5"/>
  </w:style>
  <w:style w:type="paragraph" w:customStyle="1" w:styleId="Normln1">
    <w:name w:val="Normální1"/>
    <w:basedOn w:val="Normln"/>
    <w:rsid w:val="006B119A"/>
    <w:pPr>
      <w:spacing w:after="240" w:line="240" w:lineRule="auto"/>
    </w:pPr>
    <w:rPr>
      <w:rFonts w:ascii="Arial" w:eastAsia="Times New Roman" w:hAnsi="Arial" w:cs="Arial"/>
      <w:sz w:val="24"/>
      <w:szCs w:val="24"/>
      <w:lang w:val="cs-CZ" w:eastAsia="cs-CZ"/>
    </w:rPr>
  </w:style>
  <w:style w:type="character" w:customStyle="1" w:styleId="platne">
    <w:name w:val="platne"/>
    <w:basedOn w:val="Standardnpsmoodstavce"/>
    <w:rsid w:val="006B119A"/>
  </w:style>
  <w:style w:type="paragraph" w:styleId="Textbubliny">
    <w:name w:val="Balloon Text"/>
    <w:basedOn w:val="Normln"/>
    <w:link w:val="TextbublinyChar"/>
    <w:uiPriority w:val="99"/>
    <w:semiHidden/>
    <w:unhideWhenUsed/>
    <w:rsid w:val="00E30416"/>
    <w:pPr>
      <w:spacing w:after="0" w:line="240" w:lineRule="auto"/>
    </w:pPr>
    <w:rPr>
      <w:rFonts w:ascii="Arial" w:hAnsi="Arial"/>
      <w:sz w:val="16"/>
      <w:szCs w:val="16"/>
    </w:rPr>
  </w:style>
  <w:style w:type="character" w:customStyle="1" w:styleId="TextbublinyChar">
    <w:name w:val="Text bubliny Char"/>
    <w:link w:val="Textbubliny"/>
    <w:uiPriority w:val="99"/>
    <w:semiHidden/>
    <w:rsid w:val="00E30416"/>
    <w:rPr>
      <w:rFonts w:ascii="Arial" w:eastAsia="Calibri" w:hAnsi="Arial" w:cs="Arial"/>
      <w:sz w:val="16"/>
      <w:szCs w:val="16"/>
      <w:lang w:val="en-GB" w:eastAsia="en-US"/>
    </w:rPr>
  </w:style>
  <w:style w:type="character" w:styleId="Odkaznakoment">
    <w:name w:val="annotation reference"/>
    <w:uiPriority w:val="99"/>
    <w:semiHidden/>
    <w:unhideWhenUsed/>
    <w:rsid w:val="00E03436"/>
    <w:rPr>
      <w:sz w:val="16"/>
      <w:szCs w:val="16"/>
    </w:rPr>
  </w:style>
  <w:style w:type="paragraph" w:styleId="Textkomente">
    <w:name w:val="annotation text"/>
    <w:basedOn w:val="Normln"/>
    <w:link w:val="TextkomenteChar"/>
    <w:uiPriority w:val="99"/>
    <w:semiHidden/>
    <w:unhideWhenUsed/>
    <w:rsid w:val="00E03436"/>
    <w:rPr>
      <w:sz w:val="20"/>
      <w:szCs w:val="20"/>
    </w:rPr>
  </w:style>
  <w:style w:type="character" w:customStyle="1" w:styleId="TextkomenteChar">
    <w:name w:val="Text komentáře Char"/>
    <w:link w:val="Textkomente"/>
    <w:uiPriority w:val="99"/>
    <w:semiHidden/>
    <w:rsid w:val="00E03436"/>
    <w:rPr>
      <w:rFonts w:ascii="Calibri" w:eastAsia="Calibri" w:hAnsi="Calibri"/>
      <w:lang w:val="en-GB" w:eastAsia="en-US"/>
    </w:rPr>
  </w:style>
  <w:style w:type="paragraph" w:styleId="Pedmtkomente">
    <w:name w:val="annotation subject"/>
    <w:basedOn w:val="Textkomente"/>
    <w:next w:val="Textkomente"/>
    <w:link w:val="PedmtkomenteChar"/>
    <w:uiPriority w:val="99"/>
    <w:semiHidden/>
    <w:unhideWhenUsed/>
    <w:rsid w:val="00E03436"/>
    <w:rPr>
      <w:b/>
      <w:bCs/>
    </w:rPr>
  </w:style>
  <w:style w:type="character" w:customStyle="1" w:styleId="PedmtkomenteChar">
    <w:name w:val="Předmět komentáře Char"/>
    <w:link w:val="Pedmtkomente"/>
    <w:uiPriority w:val="99"/>
    <w:semiHidden/>
    <w:rsid w:val="00E03436"/>
    <w:rPr>
      <w:rFonts w:ascii="Calibri" w:eastAsia="Calibri" w:hAnsi="Calibri"/>
      <w:b/>
      <w:bCs/>
      <w:lang w:val="en-GB" w:eastAsia="en-US"/>
    </w:rPr>
  </w:style>
  <w:style w:type="character" w:customStyle="1" w:styleId="Nadpis1Char">
    <w:name w:val="Nadpis 1 Char"/>
    <w:link w:val="Nadpis1"/>
    <w:uiPriority w:val="9"/>
    <w:rsid w:val="008A1FAE"/>
    <w:rPr>
      <w:b/>
      <w:bCs/>
      <w:kern w:val="36"/>
      <w:sz w:val="48"/>
      <w:szCs w:val="48"/>
    </w:rPr>
  </w:style>
  <w:style w:type="character" w:styleId="Siln">
    <w:name w:val="Strong"/>
    <w:basedOn w:val="Standardnpsmoodstavce"/>
    <w:uiPriority w:val="22"/>
    <w:qFormat/>
    <w:rsid w:val="005D4632"/>
    <w:rPr>
      <w:b/>
      <w:bCs/>
    </w:rPr>
  </w:style>
  <w:style w:type="character" w:customStyle="1" w:styleId="value">
    <w:name w:val="value"/>
    <w:basedOn w:val="Standardnpsmoodstavce"/>
    <w:rsid w:val="00E03251"/>
  </w:style>
  <w:style w:type="paragraph" w:styleId="Revize">
    <w:name w:val="Revision"/>
    <w:hidden/>
    <w:uiPriority w:val="99"/>
    <w:semiHidden/>
    <w:rsid w:val="00562D70"/>
    <w:rPr>
      <w:rFonts w:ascii="Calibri" w:eastAsia="Calibri" w:hAnsi="Calibri"/>
      <w:sz w:val="22"/>
      <w:szCs w:val="22"/>
      <w:lang w:val="en-GB" w:eastAsia="en-US"/>
    </w:rPr>
  </w:style>
  <w:style w:type="character" w:customStyle="1" w:styleId="Nadpis2Char">
    <w:name w:val="Nadpis 2 Char"/>
    <w:basedOn w:val="Standardnpsmoodstavce"/>
    <w:link w:val="Nadpis2"/>
    <w:uiPriority w:val="9"/>
    <w:semiHidden/>
    <w:rsid w:val="00EB4EF0"/>
    <w:rPr>
      <w:rFonts w:asciiTheme="majorHAnsi" w:eastAsiaTheme="majorEastAsia" w:hAnsiTheme="majorHAnsi" w:cstheme="majorBidi"/>
      <w:color w:val="2E74B5" w:themeColor="accent1" w:themeShade="BF"/>
      <w:sz w:val="26"/>
      <w:szCs w:val="26"/>
      <w:lang w:val="en-GB" w:eastAsia="en-US"/>
    </w:rPr>
  </w:style>
  <w:style w:type="character" w:styleId="Hypertextovodkaz">
    <w:name w:val="Hyperlink"/>
    <w:rsid w:val="00EB4EF0"/>
    <w:rPr>
      <w:color w:val="0000FF"/>
      <w:u w:val="single"/>
    </w:rPr>
  </w:style>
  <w:style w:type="paragraph" w:styleId="Zkladntext">
    <w:name w:val="Body Text"/>
    <w:basedOn w:val="Normln"/>
    <w:link w:val="ZkladntextChar"/>
    <w:rsid w:val="00EB4EF0"/>
    <w:pPr>
      <w:suppressAutoHyphens/>
      <w:spacing w:after="120" w:line="240" w:lineRule="auto"/>
    </w:pPr>
    <w:rPr>
      <w:rFonts w:ascii="Times New Roman" w:eastAsia="Times New Roman" w:hAnsi="Times New Roman"/>
      <w:kern w:val="1"/>
      <w:sz w:val="24"/>
      <w:szCs w:val="24"/>
      <w:lang w:val="cs-CZ" w:eastAsia="ar-SA"/>
    </w:rPr>
  </w:style>
  <w:style w:type="character" w:customStyle="1" w:styleId="ZkladntextChar">
    <w:name w:val="Základní text Char"/>
    <w:basedOn w:val="Standardnpsmoodstavce"/>
    <w:link w:val="Zkladntext"/>
    <w:rsid w:val="00EB4EF0"/>
    <w:rPr>
      <w:kern w:val="1"/>
      <w:sz w:val="24"/>
      <w:szCs w:val="24"/>
      <w:lang w:eastAsia="ar-SA"/>
    </w:rPr>
  </w:style>
  <w:style w:type="paragraph" w:customStyle="1" w:styleId="smluvnitext">
    <w:name w:val="smluvni text"/>
    <w:basedOn w:val="Normln"/>
    <w:rsid w:val="00EB4EF0"/>
    <w:pPr>
      <w:suppressAutoHyphens/>
      <w:spacing w:after="240" w:line="240" w:lineRule="auto"/>
      <w:jc w:val="both"/>
    </w:pPr>
    <w:rPr>
      <w:rFonts w:ascii="Times New Roman" w:eastAsia="Times New Roman" w:hAnsi="Times New Roman"/>
      <w:kern w:val="1"/>
      <w:sz w:val="24"/>
      <w:szCs w:val="20"/>
      <w:lang w:eastAsia="ar-SA"/>
    </w:rPr>
  </w:style>
  <w:style w:type="paragraph" w:customStyle="1" w:styleId="Zkladntextodsazen31">
    <w:name w:val="Základní text odsazený 31"/>
    <w:basedOn w:val="Normln"/>
    <w:rsid w:val="00EB4EF0"/>
    <w:pPr>
      <w:suppressAutoHyphens/>
      <w:spacing w:after="120" w:line="240" w:lineRule="auto"/>
      <w:ind w:left="283"/>
    </w:pPr>
    <w:rPr>
      <w:rFonts w:ascii="Times New Roman" w:eastAsia="Times New Roman" w:hAnsi="Times New Roman"/>
      <w:kern w:val="1"/>
      <w:sz w:val="16"/>
      <w:szCs w:val="16"/>
      <w:lang w:val="en-AU" w:eastAsia="ar-SA"/>
    </w:rPr>
  </w:style>
  <w:style w:type="paragraph" w:customStyle="1" w:styleId="Nadpis21">
    <w:name w:val="Nadpis 21"/>
    <w:basedOn w:val="Normln1"/>
    <w:rsid w:val="00EB4EF0"/>
    <w:pPr>
      <w:widowControl w:val="0"/>
      <w:suppressAutoHyphens/>
      <w:spacing w:before="240" w:after="120"/>
      <w:ind w:firstLine="709"/>
      <w:jc w:val="both"/>
    </w:pPr>
    <w:rPr>
      <w:rFonts w:ascii="Times New Roman" w:hAnsi="Times New Roman" w:cs="Times New Roman"/>
      <w:b/>
      <w:kern w:val="1"/>
      <w:sz w:val="22"/>
      <w:szCs w:val="20"/>
      <w:lang w:eastAsia="ar-SA"/>
    </w:rPr>
  </w:style>
  <w:style w:type="paragraph" w:customStyle="1" w:styleId="Nadpis11">
    <w:name w:val="Nadpis 11"/>
    <w:basedOn w:val="Normln1"/>
    <w:rsid w:val="00EB4EF0"/>
    <w:pPr>
      <w:widowControl w:val="0"/>
      <w:suppressAutoHyphens/>
      <w:spacing w:before="240"/>
      <w:ind w:left="709" w:hanging="709"/>
      <w:jc w:val="both"/>
    </w:pPr>
    <w:rPr>
      <w:rFonts w:ascii="Times New Roman" w:hAnsi="Times New Roman" w:cs="Times New Roman"/>
      <w:b/>
      <w:caps/>
      <w:kern w:val="1"/>
      <w:sz w:val="22"/>
      <w:szCs w:val="20"/>
      <w:lang w:eastAsia="ar-SA"/>
    </w:rPr>
  </w:style>
  <w:style w:type="paragraph" w:customStyle="1" w:styleId="Zhlav1">
    <w:name w:val="Záhlaví1"/>
    <w:basedOn w:val="Normln1"/>
    <w:rsid w:val="00EB4EF0"/>
    <w:pPr>
      <w:widowControl w:val="0"/>
      <w:tabs>
        <w:tab w:val="center" w:pos="4320"/>
        <w:tab w:val="right" w:pos="8640"/>
      </w:tabs>
      <w:suppressAutoHyphens/>
      <w:spacing w:after="0"/>
      <w:jc w:val="both"/>
    </w:pPr>
    <w:rPr>
      <w:rFonts w:ascii="Times New Roman" w:hAnsi="Times New Roman" w:cs="Times New Roman"/>
      <w:kern w:val="1"/>
      <w:sz w:val="22"/>
      <w:szCs w:val="20"/>
      <w:lang w:eastAsia="ar-SA"/>
    </w:rPr>
  </w:style>
  <w:style w:type="paragraph" w:customStyle="1" w:styleId="Default">
    <w:name w:val="Default"/>
    <w:rsid w:val="00EB4EF0"/>
    <w:pPr>
      <w:suppressAutoHyphens/>
    </w:pPr>
    <w:rPr>
      <w:color w:val="000000"/>
      <w:kern w:val="1"/>
      <w:sz w:val="24"/>
      <w:szCs w:val="24"/>
      <w:lang w:eastAsia="ar-SA"/>
    </w:rPr>
  </w:style>
  <w:style w:type="paragraph" w:customStyle="1" w:styleId="Normln2">
    <w:name w:val="Normální2"/>
    <w:basedOn w:val="Default"/>
    <w:rsid w:val="00EB4EF0"/>
    <w:rPr>
      <w:color w:val="00000A"/>
    </w:rPr>
  </w:style>
  <w:style w:type="paragraph" w:customStyle="1" w:styleId="Odstavecseseznamem1">
    <w:name w:val="Odstavec se seznamem1"/>
    <w:basedOn w:val="Normln"/>
    <w:rsid w:val="00EB4EF0"/>
    <w:pPr>
      <w:suppressAutoHyphens/>
      <w:spacing w:after="0" w:line="240" w:lineRule="auto"/>
      <w:ind w:left="720"/>
    </w:pPr>
    <w:rPr>
      <w:rFonts w:ascii="Times New Roman" w:eastAsia="Times New Roman" w:hAnsi="Times New Roman"/>
      <w:kern w:val="1"/>
      <w:sz w:val="24"/>
      <w:szCs w:val="24"/>
      <w:lang w:val="cs-CZ" w:eastAsia="ar-SA"/>
    </w:rPr>
  </w:style>
  <w:style w:type="paragraph" w:customStyle="1" w:styleId="default0">
    <w:name w:val="default"/>
    <w:basedOn w:val="Normln"/>
    <w:rsid w:val="00EB4EF0"/>
    <w:pPr>
      <w:suppressAutoHyphens/>
      <w:spacing w:before="28" w:after="28" w:line="240" w:lineRule="auto"/>
    </w:pPr>
    <w:rPr>
      <w:rFonts w:ascii="Times New Roman" w:eastAsia="Times New Roman" w:hAnsi="Times New Roman"/>
      <w:kern w:val="1"/>
      <w:sz w:val="24"/>
      <w:szCs w:val="24"/>
      <w:lang w:val="cs-CZ"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648902">
      <w:bodyDiv w:val="1"/>
      <w:marLeft w:val="0"/>
      <w:marRight w:val="0"/>
      <w:marTop w:val="0"/>
      <w:marBottom w:val="0"/>
      <w:divBdr>
        <w:top w:val="none" w:sz="0" w:space="0" w:color="auto"/>
        <w:left w:val="none" w:sz="0" w:space="0" w:color="auto"/>
        <w:bottom w:val="none" w:sz="0" w:space="0" w:color="auto"/>
        <w:right w:val="none" w:sz="0" w:space="0" w:color="auto"/>
      </w:divBdr>
    </w:div>
    <w:div w:id="1097097415">
      <w:bodyDiv w:val="1"/>
      <w:marLeft w:val="0"/>
      <w:marRight w:val="0"/>
      <w:marTop w:val="0"/>
      <w:marBottom w:val="0"/>
      <w:divBdr>
        <w:top w:val="none" w:sz="0" w:space="0" w:color="auto"/>
        <w:left w:val="none" w:sz="0" w:space="0" w:color="auto"/>
        <w:bottom w:val="none" w:sz="0" w:space="0" w:color="auto"/>
        <w:right w:val="none" w:sz="0" w:space="0" w:color="auto"/>
      </w:divBdr>
    </w:div>
    <w:div w:id="1173649306">
      <w:bodyDiv w:val="1"/>
      <w:marLeft w:val="0"/>
      <w:marRight w:val="0"/>
      <w:marTop w:val="0"/>
      <w:marBottom w:val="0"/>
      <w:divBdr>
        <w:top w:val="none" w:sz="0" w:space="0" w:color="auto"/>
        <w:left w:val="none" w:sz="0" w:space="0" w:color="auto"/>
        <w:bottom w:val="none" w:sz="0" w:space="0" w:color="auto"/>
        <w:right w:val="none" w:sz="0" w:space="0" w:color="auto"/>
      </w:divBdr>
      <w:divsChild>
        <w:div w:id="578833352">
          <w:marLeft w:val="0"/>
          <w:marRight w:val="0"/>
          <w:marTop w:val="0"/>
          <w:marBottom w:val="0"/>
          <w:divBdr>
            <w:top w:val="none" w:sz="0" w:space="0" w:color="auto"/>
            <w:left w:val="none" w:sz="0" w:space="0" w:color="auto"/>
            <w:bottom w:val="none" w:sz="0" w:space="0" w:color="auto"/>
            <w:right w:val="none" w:sz="0" w:space="0" w:color="auto"/>
          </w:divBdr>
        </w:div>
      </w:divsChild>
    </w:div>
    <w:div w:id="197336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tel:+420" TargetMode="External"/><Relationship Id="rId4" Type="http://schemas.microsoft.com/office/2007/relationships/stylesWithEffects" Target="stylesWithEffects.xml"/><Relationship Id="rId9" Type="http://schemas.openxmlformats.org/officeDocument/2006/relationships/hyperlink" Target="mailto:jakoubek@agroprojekce.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A2902-635C-4039-AC70-1B249DF50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2940</Words>
  <Characters>17350</Characters>
  <Application>Microsoft Office Word</Application>
  <DocSecurity>4</DocSecurity>
  <Lines>144</Lines>
  <Paragraphs>40</Paragraphs>
  <ScaleCrop>false</ScaleCrop>
  <HeadingPairs>
    <vt:vector size="2" baseType="variant">
      <vt:variant>
        <vt:lpstr>Název</vt:lpstr>
      </vt:variant>
      <vt:variant>
        <vt:i4>1</vt:i4>
      </vt:variant>
    </vt:vector>
  </HeadingPairs>
  <TitlesOfParts>
    <vt:vector size="1" baseType="lpstr">
      <vt:lpstr>Smlouva o spolupráci při řešení projektu</vt:lpstr>
    </vt:vector>
  </TitlesOfParts>
  <Company>Hewlett-Packard Company</Company>
  <LinksUpToDate>false</LinksUpToDate>
  <CharactersWithSpaces>20250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při řešení projektu</dc:title>
  <dc:creator>p</dc:creator>
  <cp:lastModifiedBy>Zámečníková Hana</cp:lastModifiedBy>
  <cp:revision>2</cp:revision>
  <cp:lastPrinted>2017-10-10T15:05:00Z</cp:lastPrinted>
  <dcterms:created xsi:type="dcterms:W3CDTF">2017-12-18T12:10:00Z</dcterms:created>
  <dcterms:modified xsi:type="dcterms:W3CDTF">2017-12-18T12:10:00Z</dcterms:modified>
</cp:coreProperties>
</file>