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602 Brno</w:t>
      </w:r>
    </w:p>
    <w:p w:rsidR="00F72E15" w:rsidRDefault="00F72E15" w:rsidP="00F72E1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</w:t>
      </w:r>
      <w:r w:rsidR="001F3955">
        <w:rPr>
          <w:b/>
          <w:sz w:val="24"/>
        </w:rPr>
        <w:t>7</w:t>
      </w:r>
      <w:r w:rsidR="00852001">
        <w:rPr>
          <w:b/>
          <w:sz w:val="24"/>
        </w:rPr>
        <w:t>4</w:t>
      </w:r>
      <w:r>
        <w:rPr>
          <w:b/>
          <w:sz w:val="24"/>
        </w:rPr>
        <w:t>/2017/T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evakuační </w:t>
      </w:r>
      <w:r w:rsidR="00852001">
        <w:rPr>
          <w:b/>
          <w:sz w:val="24"/>
        </w:rPr>
        <w:t>rozhlas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F72E15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evakuační </w:t>
      </w:r>
      <w:r w:rsidR="00852001">
        <w:t>rozhlas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F72E1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852001">
        <w:t>2 850 000</w:t>
      </w:r>
      <w:r w:rsidR="00F72E15" w:rsidRPr="001E61E6">
        <w:t xml:space="preserve"> bez DPH, </w:t>
      </w:r>
      <w:r>
        <w:t xml:space="preserve">odměna za provedenou administraci činí </w:t>
      </w:r>
      <w:r w:rsidR="00852001">
        <w:t>75</w:t>
      </w:r>
      <w:r>
        <w:t xml:space="preserve"> 000 Kč bez DPH, tj. </w:t>
      </w:r>
      <w:r w:rsidR="00852001">
        <w:t>90 750</w:t>
      </w:r>
      <w:r>
        <w:t xml:space="preserve"> Kč s DPH.</w:t>
      </w:r>
    </w:p>
    <w:p w:rsidR="00F72E15" w:rsidRPr="001E61E6" w:rsidRDefault="00F72E15" w:rsidP="00F72E1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F72E15">
      <w:pPr>
        <w:spacing w:after="0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proofErr w:type="spellStart"/>
      <w:r>
        <w:rPr>
          <w:sz w:val="24"/>
        </w:rPr>
        <w:t>Mgr.Zuzana</w:t>
      </w:r>
      <w:proofErr w:type="spellEnd"/>
      <w:r>
        <w:rPr>
          <w:sz w:val="24"/>
        </w:rPr>
        <w:t xml:space="preserve">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6471CC">
        <w:rPr>
          <w:sz w:val="24"/>
        </w:rPr>
        <w:t>18</w:t>
      </w:r>
      <w:r>
        <w:rPr>
          <w:sz w:val="24"/>
        </w:rPr>
        <w:t>.</w:t>
      </w:r>
      <w:r w:rsidR="0079067D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prosince 2017</w:t>
      </w:r>
    </w:p>
    <w:p w:rsidR="00E50210" w:rsidRDefault="00E50210"/>
    <w:sectPr w:rsidR="00E50210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84" w:rsidRDefault="007B6584">
      <w:pPr>
        <w:spacing w:after="0" w:line="240" w:lineRule="auto"/>
      </w:pPr>
      <w:r>
        <w:separator/>
      </w:r>
    </w:p>
  </w:endnote>
  <w:endnote w:type="continuationSeparator" w:id="0">
    <w:p w:rsidR="007B6584" w:rsidRDefault="007B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142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84" w:rsidRDefault="007B6584">
      <w:pPr>
        <w:spacing w:after="0" w:line="240" w:lineRule="auto"/>
      </w:pPr>
      <w:r>
        <w:separator/>
      </w:r>
    </w:p>
  </w:footnote>
  <w:footnote w:type="continuationSeparator" w:id="0">
    <w:p w:rsidR="007B6584" w:rsidRDefault="007B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15"/>
    <w:rsid w:val="001F3955"/>
    <w:rsid w:val="004220FB"/>
    <w:rsid w:val="005641ED"/>
    <w:rsid w:val="005F1850"/>
    <w:rsid w:val="006471CC"/>
    <w:rsid w:val="0079067D"/>
    <w:rsid w:val="007B6584"/>
    <w:rsid w:val="00852001"/>
    <w:rsid w:val="00A12AF1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6</cp:revision>
  <cp:lastPrinted>2017-12-18T11:24:00Z</cp:lastPrinted>
  <dcterms:created xsi:type="dcterms:W3CDTF">2017-12-18T11:22:00Z</dcterms:created>
  <dcterms:modified xsi:type="dcterms:W3CDTF">2017-12-18T11:33:00Z</dcterms:modified>
</cp:coreProperties>
</file>