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CA" w:rsidRPr="00AB5184" w:rsidRDefault="007E2ACA">
      <w:pPr>
        <w:rPr>
          <w:rFonts w:ascii="Arial" w:hAnsi="Arial" w:cs="Arial"/>
          <w:sz w:val="4"/>
          <w:szCs w:val="4"/>
        </w:rPr>
      </w:pPr>
    </w:p>
    <w:p w:rsidR="00976B4A" w:rsidRPr="00D96274" w:rsidRDefault="005B1471">
      <w:pPr>
        <w:rPr>
          <w:rFonts w:ascii="Arial" w:hAnsi="Arial" w:cs="Arial"/>
          <w:sz w:val="72"/>
          <w:szCs w:val="72"/>
        </w:rPr>
      </w:pPr>
      <w:fldSimple w:instr=" DOCPROPERTY  OD_BarCode  \* MERGEFORMAT ">
        <w:r w:rsidR="0046265A">
          <w:rPr>
            <w:rFonts w:ascii="Code 128 Notext" w:hAnsi="Code 128 Notext" w:cs="Arial" w:hint="eastAsia"/>
            <w:sz w:val="72"/>
            <w:szCs w:val="72"/>
          </w:rPr>
          <w:t>µ</w:t>
        </w:r>
        <w:r w:rsidR="0046265A">
          <w:rPr>
            <w:rFonts w:ascii="Code 128 Notext" w:hAnsi="Code 128 Notext" w:cs="Arial"/>
            <w:sz w:val="72"/>
            <w:szCs w:val="72"/>
          </w:rPr>
          <w:t>#7997/HUO/2017-HUOM@6</w:t>
        </w:r>
        <w:r w:rsidR="0046265A">
          <w:rPr>
            <w:rFonts w:ascii="Code 128 Notext" w:hAnsi="Code 128 Notext" w:cs="Arial" w:hint="eastAsia"/>
            <w:sz w:val="72"/>
            <w:szCs w:val="72"/>
          </w:rPr>
          <w:t>¸</w:t>
        </w:r>
      </w:fldSimple>
    </w:p>
    <w:p w:rsidR="007E2ACA" w:rsidRPr="00976B4A" w:rsidRDefault="005B1471">
      <w:pPr>
        <w:rPr>
          <w:rFonts w:ascii="Arial" w:hAnsi="Arial" w:cs="Arial"/>
          <w:sz w:val="18"/>
          <w:szCs w:val="18"/>
        </w:rPr>
      </w:pPr>
      <w:fldSimple w:instr=" DOCPROPERTY  OD_EvC  \* MERGEFORMAT ">
        <w:r w:rsidR="0046265A">
          <w:rPr>
            <w:rFonts w:ascii="Arial" w:hAnsi="Arial" w:cs="Arial"/>
            <w:sz w:val="18"/>
            <w:szCs w:val="18"/>
          </w:rPr>
          <w:t>7997/HUO/2017-HUOM</w:t>
        </w:r>
      </w:fldSimple>
    </w:p>
    <w:p w:rsidR="000A39A7" w:rsidRPr="00976B4A" w:rsidRDefault="00311656" w:rsidP="00311656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976B4A">
        <w:rPr>
          <w:rFonts w:ascii="Arial" w:hAnsi="Arial" w:cs="Arial"/>
          <w:sz w:val="18"/>
          <w:szCs w:val="18"/>
        </w:rPr>
        <w:t>Č.j</w:t>
      </w:r>
      <w:proofErr w:type="spellEnd"/>
      <w:r w:rsidRPr="00976B4A">
        <w:rPr>
          <w:rFonts w:ascii="Arial" w:hAnsi="Arial" w:cs="Arial"/>
          <w:sz w:val="18"/>
          <w:szCs w:val="18"/>
        </w:rPr>
        <w:t>.</w:t>
      </w:r>
      <w:proofErr w:type="gramEnd"/>
      <w:r w:rsidRPr="00976B4A">
        <w:rPr>
          <w:rFonts w:ascii="Arial" w:hAnsi="Arial" w:cs="Arial"/>
          <w:sz w:val="18"/>
          <w:szCs w:val="18"/>
        </w:rPr>
        <w:t xml:space="preserve">: </w:t>
      </w:r>
      <w:fldSimple w:instr=" DOCPROPERTY  OD_Cj  \* MERGEFORMAT ">
        <w:r w:rsidR="0046265A">
          <w:rPr>
            <w:rFonts w:ascii="Arial" w:hAnsi="Arial" w:cs="Arial"/>
            <w:sz w:val="18"/>
            <w:szCs w:val="18"/>
          </w:rPr>
          <w:t>UZSVM/HUO/8129/2017-HUOM</w:t>
        </w:r>
      </w:fldSimple>
    </w:p>
    <w:p w:rsidR="0076656B" w:rsidRDefault="0076656B" w:rsidP="00E5065B">
      <w:pPr>
        <w:jc w:val="both"/>
        <w:rPr>
          <w:rFonts w:ascii="Arial" w:hAnsi="Arial" w:cs="Arial"/>
          <w:b/>
          <w:sz w:val="22"/>
          <w:szCs w:val="22"/>
        </w:rPr>
      </w:pPr>
    </w:p>
    <w:p w:rsidR="00E5065B" w:rsidRDefault="00E5065B" w:rsidP="00E5065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Úřad pro zastupování státu ve věcech majetkových</w:t>
      </w: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proofErr w:type="spellStart"/>
      <w:r>
        <w:rPr>
          <w:rFonts w:ascii="Arial" w:hAnsi="Arial" w:cs="Arial"/>
          <w:sz w:val="22"/>
          <w:szCs w:val="22"/>
        </w:rPr>
        <w:t>Rašínovo</w:t>
      </w:r>
      <w:proofErr w:type="spellEnd"/>
      <w:r>
        <w:rPr>
          <w:rFonts w:ascii="Arial" w:hAnsi="Arial" w:cs="Arial"/>
          <w:sz w:val="22"/>
          <w:szCs w:val="22"/>
        </w:rPr>
        <w:t xml:space="preserve"> nábřeží 390/42, Nové Město, 128 00 Praha 2,</w:t>
      </w: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</w:t>
      </w:r>
      <w:r w:rsidR="00231EF6">
        <w:rPr>
          <w:rFonts w:ascii="Arial" w:hAnsi="Arial" w:cs="Arial"/>
          <w:sz w:val="22"/>
          <w:szCs w:val="22"/>
        </w:rPr>
        <w:t>Bc. Jana Mayerová, ředitelka odboru Odloučeného pracoviště Ústí nad Orlicí</w:t>
      </w:r>
      <w:r>
        <w:rPr>
          <w:rFonts w:ascii="Arial" w:hAnsi="Arial" w:cs="Arial"/>
          <w:sz w:val="22"/>
          <w:szCs w:val="22"/>
        </w:rPr>
        <w:t xml:space="preserve">,       </w:t>
      </w: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Příkazu generálního ředitele č. 6/2014, v účinném znění</w:t>
      </w: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„prodávající“)</w:t>
      </w: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E5065B" w:rsidRDefault="008C3007" w:rsidP="00E506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manželé</w:t>
      </w:r>
    </w:p>
    <w:p w:rsidR="008C3007" w:rsidRDefault="008C3007" w:rsidP="00E5065B">
      <w:pPr>
        <w:jc w:val="both"/>
        <w:rPr>
          <w:rFonts w:ascii="Arial" w:hAnsi="Arial" w:cs="Arial"/>
          <w:sz w:val="22"/>
          <w:szCs w:val="22"/>
        </w:rPr>
      </w:pPr>
      <w:r w:rsidRPr="008C3007">
        <w:rPr>
          <w:rFonts w:ascii="Arial" w:hAnsi="Arial" w:cs="Arial"/>
          <w:b/>
          <w:sz w:val="22"/>
          <w:szCs w:val="22"/>
        </w:rPr>
        <w:t xml:space="preserve">Kateřina Dušková Bubnová, </w:t>
      </w:r>
      <w:proofErr w:type="spellStart"/>
      <w:r w:rsidRPr="008C3007">
        <w:rPr>
          <w:rFonts w:ascii="Arial" w:hAnsi="Arial" w:cs="Arial"/>
          <w:b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 xml:space="preserve">., datum narození: </w:t>
      </w:r>
      <w:proofErr w:type="spellStart"/>
      <w:r w:rsidR="008352B9"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352B9">
        <w:rPr>
          <w:rFonts w:ascii="Arial" w:hAnsi="Arial" w:cs="Arial"/>
          <w:sz w:val="22"/>
          <w:szCs w:val="22"/>
        </w:rPr>
        <w:t>x</w:t>
      </w:r>
      <w:r w:rsidR="00147DC5">
        <w:rPr>
          <w:rFonts w:ascii="Arial" w:hAnsi="Arial" w:cs="Arial"/>
          <w:sz w:val="22"/>
          <w:szCs w:val="22"/>
        </w:rPr>
        <w:t>x</w:t>
      </w:r>
      <w:proofErr w:type="spellEnd"/>
      <w:r>
        <w:rPr>
          <w:rFonts w:ascii="Arial" w:hAnsi="Arial" w:cs="Arial"/>
          <w:sz w:val="22"/>
          <w:szCs w:val="22"/>
        </w:rPr>
        <w:t>. 1983,</w:t>
      </w:r>
    </w:p>
    <w:p w:rsidR="008C3007" w:rsidRDefault="008C3007" w:rsidP="00E5065B">
      <w:pPr>
        <w:jc w:val="both"/>
        <w:rPr>
          <w:rFonts w:ascii="Arial" w:hAnsi="Arial" w:cs="Arial"/>
          <w:sz w:val="22"/>
          <w:szCs w:val="22"/>
        </w:rPr>
      </w:pPr>
      <w:r w:rsidRPr="008C3007">
        <w:rPr>
          <w:rFonts w:ascii="Arial" w:hAnsi="Arial" w:cs="Arial"/>
          <w:b/>
          <w:sz w:val="22"/>
          <w:szCs w:val="22"/>
        </w:rPr>
        <w:t>Vladimír Dušek</w:t>
      </w:r>
      <w:r>
        <w:rPr>
          <w:rFonts w:ascii="Arial" w:hAnsi="Arial" w:cs="Arial"/>
          <w:sz w:val="22"/>
          <w:szCs w:val="22"/>
        </w:rPr>
        <w:t xml:space="preserve">, datum narození: </w:t>
      </w:r>
      <w:proofErr w:type="spellStart"/>
      <w:r w:rsidR="008352B9"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352B9">
        <w:rPr>
          <w:rFonts w:ascii="Arial" w:hAnsi="Arial" w:cs="Arial"/>
          <w:sz w:val="22"/>
          <w:szCs w:val="22"/>
        </w:rPr>
        <w:t>x</w:t>
      </w:r>
      <w:r w:rsidR="00147DC5">
        <w:rPr>
          <w:rFonts w:ascii="Arial" w:hAnsi="Arial" w:cs="Arial"/>
          <w:sz w:val="22"/>
          <w:szCs w:val="22"/>
        </w:rPr>
        <w:t>x</w:t>
      </w:r>
      <w:proofErr w:type="spellEnd"/>
      <w:r>
        <w:rPr>
          <w:rFonts w:ascii="Arial" w:hAnsi="Arial" w:cs="Arial"/>
          <w:sz w:val="22"/>
          <w:szCs w:val="22"/>
        </w:rPr>
        <w:t>. 1984,</w:t>
      </w:r>
    </w:p>
    <w:p w:rsidR="00E5065B" w:rsidRDefault="008C3007" w:rsidP="00E506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 trvalý pobyt a bydliště: </w:t>
      </w:r>
      <w:proofErr w:type="spellStart"/>
      <w:r w:rsidR="008352B9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52B9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Žamberk</w:t>
      </w:r>
      <w:proofErr w:type="spellEnd"/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„kupující“)</w:t>
      </w: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podle § 2079 a </w:t>
      </w:r>
      <w:proofErr w:type="spellStart"/>
      <w:r>
        <w:rPr>
          <w:rFonts w:ascii="Arial" w:hAnsi="Arial" w:cs="Arial"/>
          <w:sz w:val="22"/>
          <w:szCs w:val="22"/>
        </w:rPr>
        <w:t>násl</w:t>
      </w:r>
      <w:proofErr w:type="spellEnd"/>
      <w:r>
        <w:rPr>
          <w:rFonts w:ascii="Arial" w:hAnsi="Arial" w:cs="Arial"/>
          <w:sz w:val="22"/>
          <w:szCs w:val="22"/>
        </w:rPr>
        <w:t xml:space="preserve">. zákona č. 89/2012 Sb., občanský zákoník, ve znění pozdějších předpisů (dále jen„zákon č. 89/2012 Sb.“), a podle zákona č. 219/2000 Sb., o majetku České republiky a jejím vystupování v právních vztazích, ve znění pozdějších předpisů (dále </w:t>
      </w:r>
      <w:proofErr w:type="gramStart"/>
      <w:r>
        <w:rPr>
          <w:rFonts w:ascii="Arial" w:hAnsi="Arial" w:cs="Arial"/>
          <w:sz w:val="22"/>
          <w:szCs w:val="22"/>
        </w:rPr>
        <w:t>jen             „zákon</w:t>
      </w:r>
      <w:proofErr w:type="gramEnd"/>
      <w:r>
        <w:rPr>
          <w:rFonts w:ascii="Arial" w:hAnsi="Arial" w:cs="Arial"/>
          <w:sz w:val="22"/>
          <w:szCs w:val="22"/>
        </w:rPr>
        <w:t xml:space="preserve"> č. 219/2000 Sb.“), tuto </w:t>
      </w: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K U P N Í    S M L O U V U</w:t>
      </w:r>
      <w:proofErr w:type="gramEnd"/>
    </w:p>
    <w:p w:rsidR="00E5065B" w:rsidRPr="00663978" w:rsidRDefault="00E5065B" w:rsidP="00E5065B">
      <w:pPr>
        <w:jc w:val="center"/>
        <w:rPr>
          <w:rFonts w:ascii="Arial" w:hAnsi="Arial" w:cs="Arial"/>
          <w:b/>
          <w:sz w:val="22"/>
          <w:szCs w:val="22"/>
        </w:rPr>
      </w:pPr>
      <w:r w:rsidRPr="00663978">
        <w:rPr>
          <w:rFonts w:ascii="Arial" w:hAnsi="Arial" w:cs="Arial"/>
          <w:b/>
          <w:sz w:val="22"/>
          <w:szCs w:val="22"/>
        </w:rPr>
        <w:t xml:space="preserve">č. </w:t>
      </w:r>
      <w:proofErr w:type="spellStart"/>
      <w:r w:rsidRPr="00663978">
        <w:rPr>
          <w:rFonts w:ascii="Arial" w:hAnsi="Arial" w:cs="Arial"/>
          <w:b/>
          <w:sz w:val="22"/>
          <w:szCs w:val="22"/>
        </w:rPr>
        <w:t>j</w:t>
      </w:r>
      <w:proofErr w:type="spellEnd"/>
      <w:r w:rsidRPr="00663978">
        <w:rPr>
          <w:rFonts w:ascii="Arial" w:hAnsi="Arial" w:cs="Arial"/>
          <w:b/>
          <w:sz w:val="22"/>
          <w:szCs w:val="22"/>
        </w:rPr>
        <w:t xml:space="preserve">. </w:t>
      </w:r>
      <w:r w:rsidR="00663978" w:rsidRPr="00663978">
        <w:rPr>
          <w:rFonts w:ascii="Arial" w:hAnsi="Arial" w:cs="Arial"/>
          <w:b/>
          <w:sz w:val="22"/>
          <w:szCs w:val="22"/>
        </w:rPr>
        <w:t>UZSVM/HUO/8129/2017-HUOM</w:t>
      </w: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I.</w:t>
      </w:r>
    </w:p>
    <w:p w:rsidR="00E5065B" w:rsidRDefault="00E5065B" w:rsidP="00E5065B">
      <w:pPr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republika je vlastníkem níže uvedeného majetku: </w:t>
      </w: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AB1DB1">
      <w:pPr>
        <w:ind w:left="35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Pozemek:</w:t>
      </w:r>
    </w:p>
    <w:p w:rsidR="00E5065B" w:rsidRDefault="00E5065B" w:rsidP="00AB1DB1">
      <w:pPr>
        <w:ind w:left="350"/>
        <w:jc w:val="center"/>
        <w:rPr>
          <w:rFonts w:ascii="Arial" w:hAnsi="Arial" w:cs="Arial"/>
          <w:b/>
          <w:bCs/>
          <w:sz w:val="18"/>
          <w:szCs w:val="22"/>
        </w:rPr>
      </w:pPr>
    </w:p>
    <w:p w:rsidR="00E5065B" w:rsidRDefault="00E5065B" w:rsidP="00AB1DB1">
      <w:pPr>
        <w:numPr>
          <w:ilvl w:val="0"/>
          <w:numId w:val="2"/>
        </w:numPr>
        <w:ind w:left="35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stavební parcela č. 98</w:t>
      </w:r>
      <w:r>
        <w:rPr>
          <w:rFonts w:ascii="Arial" w:hAnsi="Arial" w:cs="Arial"/>
          <w:spacing w:val="-2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 - zastavěná plocha a nádvoří, </w:t>
      </w:r>
    </w:p>
    <w:p w:rsidR="00E5065B" w:rsidRDefault="00E5065B" w:rsidP="00AB1DB1">
      <w:pPr>
        <w:ind w:left="350"/>
        <w:jc w:val="both"/>
        <w:rPr>
          <w:rFonts w:ascii="Arial" w:hAnsi="Arial" w:cs="Arial"/>
          <w:sz w:val="1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</w:p>
    <w:p w:rsidR="00E5065B" w:rsidRDefault="00E5065B" w:rsidP="00AB1DB1">
      <w:pPr>
        <w:ind w:left="350"/>
        <w:jc w:val="both"/>
        <w:rPr>
          <w:rFonts w:ascii="Arial" w:hAnsi="Arial" w:cs="Arial"/>
          <w:sz w:val="1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:rsidR="00E5065B" w:rsidRDefault="00E5065B" w:rsidP="00AB1DB1">
      <w:pPr>
        <w:ind w:left="35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zapsaný na </w:t>
      </w:r>
      <w:r>
        <w:rPr>
          <w:rFonts w:ascii="Arial" w:hAnsi="Arial" w:cs="Arial"/>
          <w:b/>
          <w:sz w:val="22"/>
          <w:szCs w:val="22"/>
        </w:rPr>
        <w:t>LV č. 60000</w:t>
      </w:r>
      <w:r>
        <w:rPr>
          <w:rFonts w:ascii="Arial" w:hAnsi="Arial" w:cs="Arial"/>
          <w:sz w:val="22"/>
          <w:szCs w:val="22"/>
        </w:rPr>
        <w:t xml:space="preserve"> pro katastrální území </w:t>
      </w:r>
      <w:r>
        <w:rPr>
          <w:rFonts w:ascii="Arial" w:hAnsi="Arial" w:cs="Arial"/>
          <w:b/>
          <w:sz w:val="22"/>
          <w:szCs w:val="22"/>
        </w:rPr>
        <w:t xml:space="preserve">Prostřední Lipka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obec Králíky, v katastru nemovitostí vedeném Katastrálním úřadem pro Pardubický kraj, Katastrální pracoviště </w:t>
      </w:r>
      <w:proofErr w:type="gramStart"/>
      <w:r>
        <w:rPr>
          <w:rFonts w:ascii="Arial" w:hAnsi="Arial" w:cs="Arial"/>
          <w:spacing w:val="2"/>
          <w:sz w:val="22"/>
          <w:szCs w:val="22"/>
        </w:rPr>
        <w:t>Ústí        nad</w:t>
      </w:r>
      <w:proofErr w:type="gramEnd"/>
      <w:r>
        <w:rPr>
          <w:rFonts w:ascii="Arial" w:hAnsi="Arial" w:cs="Arial"/>
          <w:spacing w:val="2"/>
          <w:sz w:val="22"/>
          <w:szCs w:val="22"/>
        </w:rPr>
        <w:t xml:space="preserve"> Orlicí, </w:t>
      </w:r>
    </w:p>
    <w:p w:rsidR="00E5065B" w:rsidRDefault="00E5065B" w:rsidP="00AB1DB1">
      <w:pPr>
        <w:ind w:left="35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 xml:space="preserve">včetně všech součástí, zejména </w:t>
      </w:r>
    </w:p>
    <w:p w:rsidR="00E5065B" w:rsidRDefault="00E5065B" w:rsidP="00AB1DB1">
      <w:pPr>
        <w:overflowPunct w:val="0"/>
        <w:autoSpaceDE w:val="0"/>
        <w:autoSpaceDN w:val="0"/>
        <w:adjustRightInd w:val="0"/>
        <w:ind w:left="350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4"/>
          <w:sz w:val="22"/>
          <w:szCs w:val="22"/>
          <w:u w:val="single"/>
        </w:rPr>
        <w:t xml:space="preserve">stavby č. p. 18 v části obce Prostřední Lipka, rod. </w:t>
      </w:r>
      <w:proofErr w:type="gramStart"/>
      <w:r>
        <w:rPr>
          <w:rFonts w:ascii="Arial" w:hAnsi="Arial" w:cs="Arial"/>
          <w:b/>
          <w:spacing w:val="-4"/>
          <w:sz w:val="22"/>
          <w:szCs w:val="22"/>
          <w:u w:val="single"/>
        </w:rPr>
        <w:t>dům</w:t>
      </w:r>
      <w:proofErr w:type="gramEnd"/>
      <w:r>
        <w:rPr>
          <w:rFonts w:ascii="Arial" w:hAnsi="Arial" w:cs="Arial"/>
          <w:spacing w:val="-4"/>
          <w:sz w:val="22"/>
          <w:szCs w:val="22"/>
        </w:rPr>
        <w:t>, která je součástí pozemku st. p. č.</w:t>
      </w:r>
      <w:r>
        <w:rPr>
          <w:rFonts w:ascii="Arial" w:hAnsi="Arial" w:cs="Arial"/>
          <w:spacing w:val="-2"/>
          <w:sz w:val="22"/>
          <w:szCs w:val="22"/>
        </w:rPr>
        <w:t xml:space="preserve"> 98, </w:t>
      </w:r>
    </w:p>
    <w:p w:rsidR="00AB1DB1" w:rsidRDefault="00E5065B" w:rsidP="00AB1DB1">
      <w:pPr>
        <w:spacing w:before="120"/>
        <w:ind w:left="35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včetně zde uložených movitých věcí bez hodnoty</w:t>
      </w:r>
      <w:r>
        <w:rPr>
          <w:rFonts w:ascii="Arial" w:hAnsi="Arial" w:cs="Arial"/>
          <w:spacing w:val="2"/>
          <w:sz w:val="22"/>
          <w:szCs w:val="22"/>
        </w:rPr>
        <w:t xml:space="preserve">, </w:t>
      </w:r>
    </w:p>
    <w:p w:rsidR="00E5065B" w:rsidRPr="00AB1DB1" w:rsidRDefault="00E5065B" w:rsidP="00AB1DB1">
      <w:pPr>
        <w:spacing w:before="120"/>
        <w:ind w:left="350"/>
        <w:jc w:val="both"/>
        <w:rPr>
          <w:rFonts w:ascii="Arial" w:hAnsi="Arial" w:cs="Arial"/>
          <w:sz w:val="22"/>
          <w:szCs w:val="22"/>
        </w:rPr>
      </w:pPr>
      <w:r w:rsidRPr="00AB1DB1">
        <w:rPr>
          <w:rFonts w:ascii="Arial" w:hAnsi="Arial" w:cs="Arial"/>
          <w:sz w:val="22"/>
          <w:szCs w:val="22"/>
        </w:rPr>
        <w:t xml:space="preserve">(dále jen „převáděný majetek“). </w:t>
      </w: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numPr>
          <w:ilvl w:val="0"/>
          <w:numId w:val="1"/>
        </w:numPr>
        <w:ind w:left="378" w:hanging="3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Úřad pro zastupování státu ve věcech majetkových je na základě ohlášení                          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č.j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UZSVM/HUO/4928/2016-HUOM ze dne 12. 7. 2016 příslušný hospodařit s tímto majetkem ve smyslu § 10 písm. a) a § 11 zákona č. 219/2000 Sb.</w:t>
      </w:r>
    </w:p>
    <w:p w:rsidR="00E5065B" w:rsidRDefault="00E5065B" w:rsidP="00E5065B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kupní smlouva je uzavírána na základě výsledků výběrového řízení, které vyhlásil prodávající.</w:t>
      </w:r>
    </w:p>
    <w:p w:rsidR="00E5065B" w:rsidRDefault="00E5065B" w:rsidP="00E5065B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Kupující ber</w:t>
      </w:r>
      <w:r w:rsidR="002C34A7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na vědomí, že se v převáděném majetku nacházejí rovněž movité </w:t>
      </w:r>
      <w:proofErr w:type="gramStart"/>
      <w:r>
        <w:rPr>
          <w:rFonts w:ascii="Arial" w:hAnsi="Arial" w:cs="Arial"/>
          <w:sz w:val="22"/>
          <w:szCs w:val="22"/>
        </w:rPr>
        <w:t>věci           bez</w:t>
      </w:r>
      <w:proofErr w:type="gramEnd"/>
      <w:r>
        <w:rPr>
          <w:rFonts w:ascii="Arial" w:hAnsi="Arial" w:cs="Arial"/>
          <w:sz w:val="22"/>
          <w:szCs w:val="22"/>
        </w:rPr>
        <w:t xml:space="preserve"> hodnoty, které kupující od prodávajícího jako závadu na majetku přejím</w:t>
      </w:r>
      <w:r w:rsidR="002C34A7">
        <w:rPr>
          <w:rFonts w:ascii="Arial" w:hAnsi="Arial" w:cs="Arial"/>
          <w:sz w:val="22"/>
          <w:szCs w:val="22"/>
        </w:rPr>
        <w:t>ají</w:t>
      </w:r>
      <w:r>
        <w:rPr>
          <w:rFonts w:ascii="Arial" w:hAnsi="Arial" w:cs="Arial"/>
          <w:sz w:val="22"/>
          <w:szCs w:val="22"/>
        </w:rPr>
        <w:t xml:space="preserve"> do svého vlastnictví, a to bez nároku na úhradu nákladů spojených s jejich vyklizením a likvidací.</w:t>
      </w:r>
    </w:p>
    <w:p w:rsidR="00E5065B" w:rsidRDefault="00E5065B" w:rsidP="00E5065B">
      <w:pPr>
        <w:jc w:val="center"/>
        <w:rPr>
          <w:rFonts w:ascii="Arial" w:hAnsi="Arial" w:cs="Arial"/>
          <w:b/>
          <w:sz w:val="22"/>
          <w:szCs w:val="22"/>
        </w:rPr>
      </w:pPr>
    </w:p>
    <w:p w:rsidR="00E5065B" w:rsidRDefault="00E5065B" w:rsidP="00E5065B">
      <w:pPr>
        <w:jc w:val="center"/>
        <w:rPr>
          <w:rFonts w:ascii="Arial" w:hAnsi="Arial" w:cs="Arial"/>
          <w:b/>
          <w:sz w:val="22"/>
          <w:szCs w:val="22"/>
        </w:rPr>
      </w:pPr>
    </w:p>
    <w:p w:rsidR="00CC2ACB" w:rsidRDefault="00CC2ACB" w:rsidP="00E5065B">
      <w:pPr>
        <w:jc w:val="center"/>
        <w:rPr>
          <w:rFonts w:ascii="Arial" w:hAnsi="Arial" w:cs="Arial"/>
          <w:b/>
          <w:sz w:val="22"/>
          <w:szCs w:val="22"/>
        </w:rPr>
      </w:pPr>
    </w:p>
    <w:p w:rsidR="00E5065B" w:rsidRDefault="00E5065B" w:rsidP="00E506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II.</w:t>
      </w:r>
    </w:p>
    <w:p w:rsidR="00E5065B" w:rsidRDefault="00E5065B" w:rsidP="00E5065B">
      <w:pPr>
        <w:jc w:val="center"/>
        <w:rPr>
          <w:rFonts w:ascii="Arial" w:hAnsi="Arial" w:cs="Arial"/>
          <w:b/>
          <w:sz w:val="22"/>
          <w:szCs w:val="22"/>
        </w:rPr>
      </w:pPr>
    </w:p>
    <w:p w:rsidR="00E5065B" w:rsidRDefault="00E5065B" w:rsidP="00E5065B">
      <w:pPr>
        <w:pStyle w:val="Textvbloku"/>
        <w:numPr>
          <w:ilvl w:val="0"/>
          <w:numId w:val="3"/>
        </w:numPr>
        <w:ind w:left="357"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převádí touto smlouvou kupujícím vlastnické právo k převáděnému majetku </w:t>
      </w:r>
      <w:r w:rsidR="007F6BD8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se </w:t>
      </w:r>
      <w:r w:rsidR="007F6BD8">
        <w:rPr>
          <w:rFonts w:ascii="Arial" w:hAnsi="Arial" w:cs="Arial"/>
          <w:sz w:val="22"/>
          <w:szCs w:val="22"/>
        </w:rPr>
        <w:t xml:space="preserve">všemi </w:t>
      </w:r>
      <w:r>
        <w:rPr>
          <w:rFonts w:ascii="Arial" w:hAnsi="Arial" w:cs="Arial"/>
          <w:sz w:val="22"/>
          <w:szCs w:val="22"/>
        </w:rPr>
        <w:t xml:space="preserve">právy a povinnostmi, a to za kupní cenu stanovenou v Čl. II. odst. 2 </w:t>
      </w:r>
      <w:proofErr w:type="gramStart"/>
      <w:r>
        <w:rPr>
          <w:rFonts w:ascii="Arial" w:hAnsi="Arial" w:cs="Arial"/>
          <w:sz w:val="22"/>
          <w:szCs w:val="22"/>
        </w:rPr>
        <w:t>této</w:t>
      </w:r>
      <w:proofErr w:type="gramEnd"/>
      <w:r>
        <w:rPr>
          <w:rFonts w:ascii="Arial" w:hAnsi="Arial" w:cs="Arial"/>
          <w:sz w:val="22"/>
          <w:szCs w:val="22"/>
        </w:rPr>
        <w:t xml:space="preserve"> smlouvy. Kupující toto právo za kupní cenu uvedenou v Čl. </w:t>
      </w:r>
      <w:r w:rsidR="007F6BD8">
        <w:rPr>
          <w:rFonts w:ascii="Arial" w:hAnsi="Arial" w:cs="Arial"/>
          <w:sz w:val="22"/>
          <w:szCs w:val="22"/>
        </w:rPr>
        <w:t xml:space="preserve">II. odst. 2 </w:t>
      </w:r>
      <w:proofErr w:type="gramStart"/>
      <w:r w:rsidR="007F6BD8">
        <w:rPr>
          <w:rFonts w:ascii="Arial" w:hAnsi="Arial" w:cs="Arial"/>
          <w:sz w:val="22"/>
          <w:szCs w:val="22"/>
        </w:rPr>
        <w:t>této</w:t>
      </w:r>
      <w:proofErr w:type="gramEnd"/>
      <w:r w:rsidR="007F6BD8">
        <w:rPr>
          <w:rFonts w:ascii="Arial" w:hAnsi="Arial" w:cs="Arial"/>
          <w:sz w:val="22"/>
          <w:szCs w:val="22"/>
        </w:rPr>
        <w:t xml:space="preserve"> smlouvy přijímají                  do společného jmění manželů</w:t>
      </w:r>
      <w:r>
        <w:rPr>
          <w:rFonts w:ascii="Arial" w:hAnsi="Arial" w:cs="Arial"/>
          <w:sz w:val="22"/>
          <w:szCs w:val="22"/>
        </w:rPr>
        <w:t>.</w:t>
      </w: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numPr>
          <w:ilvl w:val="0"/>
          <w:numId w:val="3"/>
        </w:numPr>
        <w:ind w:left="328" w:hanging="3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za převáděný majetek, ve smyslu odst. 1 tohoto článku, činí </w:t>
      </w:r>
      <w:r w:rsidR="007F6BD8">
        <w:rPr>
          <w:rFonts w:ascii="Arial" w:hAnsi="Arial" w:cs="Arial"/>
          <w:sz w:val="22"/>
          <w:szCs w:val="22"/>
        </w:rPr>
        <w:t>135.000,-</w:t>
      </w:r>
      <w:r>
        <w:rPr>
          <w:rFonts w:ascii="Arial" w:hAnsi="Arial" w:cs="Arial"/>
          <w:sz w:val="22"/>
          <w:szCs w:val="22"/>
        </w:rPr>
        <w:t xml:space="preserve"> Kč (slovy: </w:t>
      </w:r>
      <w:r w:rsidR="007F6BD8">
        <w:rPr>
          <w:rFonts w:ascii="Arial" w:hAnsi="Arial" w:cs="Arial"/>
          <w:sz w:val="22"/>
          <w:szCs w:val="22"/>
        </w:rPr>
        <w:t xml:space="preserve">jedno sto třicet pět tisíc </w:t>
      </w:r>
      <w:r>
        <w:rPr>
          <w:rFonts w:ascii="Arial" w:hAnsi="Arial" w:cs="Arial"/>
          <w:sz w:val="22"/>
          <w:szCs w:val="22"/>
        </w:rPr>
        <w:t>korun českých).</w:t>
      </w: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</w:p>
    <w:p w:rsidR="00CC2ACB" w:rsidRDefault="00CC2ACB" w:rsidP="00E5065B">
      <w:pPr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III.</w:t>
      </w: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</w:t>
      </w:r>
      <w:r w:rsidR="00825C57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povinn</w:t>
      </w:r>
      <w:r w:rsidR="00825C5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uhradit prodávajícímu kupní cenu ve výši </w:t>
      </w:r>
      <w:r w:rsidR="00825C57">
        <w:rPr>
          <w:rFonts w:ascii="Arial" w:hAnsi="Arial" w:cs="Arial"/>
          <w:sz w:val="22"/>
          <w:szCs w:val="22"/>
        </w:rPr>
        <w:t>135.000</w:t>
      </w:r>
      <w:r>
        <w:rPr>
          <w:rFonts w:ascii="Arial" w:hAnsi="Arial" w:cs="Arial"/>
          <w:sz w:val="22"/>
          <w:szCs w:val="22"/>
        </w:rPr>
        <w:t>,- Kč (</w:t>
      </w:r>
      <w:proofErr w:type="gramStart"/>
      <w:r>
        <w:rPr>
          <w:rFonts w:ascii="Arial" w:hAnsi="Arial" w:cs="Arial"/>
          <w:sz w:val="22"/>
          <w:szCs w:val="22"/>
        </w:rPr>
        <w:t>slovy:</w:t>
      </w:r>
      <w:r w:rsidR="00825C57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825C57">
        <w:rPr>
          <w:rFonts w:ascii="Arial" w:hAnsi="Arial" w:cs="Arial"/>
          <w:sz w:val="22"/>
          <w:szCs w:val="22"/>
        </w:rPr>
        <w:t>jedno</w:t>
      </w:r>
      <w:proofErr w:type="gramEnd"/>
      <w:r w:rsidR="00825C57">
        <w:rPr>
          <w:rFonts w:ascii="Arial" w:hAnsi="Arial" w:cs="Arial"/>
          <w:sz w:val="22"/>
          <w:szCs w:val="22"/>
        </w:rPr>
        <w:t xml:space="preserve"> sto třicet pět tisíc korun českých</w:t>
      </w:r>
      <w:r>
        <w:rPr>
          <w:rFonts w:ascii="Arial" w:hAnsi="Arial" w:cs="Arial"/>
          <w:sz w:val="22"/>
          <w:szCs w:val="22"/>
        </w:rPr>
        <w:t>). Smluvní strany se dohodly, že na úhradu části kupní ceny bude použita částka ve výši 13.000,- Kč, kterou složil</w:t>
      </w:r>
      <w:r w:rsidR="00825C5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kupující ve výběrovém </w:t>
      </w:r>
      <w:proofErr w:type="gramStart"/>
      <w:r>
        <w:rPr>
          <w:rFonts w:ascii="Arial" w:hAnsi="Arial" w:cs="Arial"/>
          <w:sz w:val="22"/>
          <w:szCs w:val="22"/>
        </w:rPr>
        <w:t>řízení      na</w:t>
      </w:r>
      <w:proofErr w:type="gramEnd"/>
      <w:r>
        <w:rPr>
          <w:rFonts w:ascii="Arial" w:hAnsi="Arial" w:cs="Arial"/>
          <w:sz w:val="22"/>
          <w:szCs w:val="22"/>
        </w:rPr>
        <w:t xml:space="preserve"> účet prodávajícího číslo </w:t>
      </w:r>
      <w:proofErr w:type="spellStart"/>
      <w:r w:rsidR="008352B9">
        <w:rPr>
          <w:rFonts w:ascii="Arial" w:hAnsi="Arial" w:cs="Arial"/>
          <w:sz w:val="22"/>
          <w:szCs w:val="22"/>
        </w:rPr>
        <w:t>xxxxxxxxxxxxxxx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variabilní symbol </w:t>
      </w:r>
      <w:proofErr w:type="spellStart"/>
      <w:r w:rsidR="008352B9">
        <w:rPr>
          <w:rFonts w:ascii="Arial" w:hAnsi="Arial" w:cs="Arial"/>
          <w:sz w:val="22"/>
          <w:szCs w:val="22"/>
        </w:rPr>
        <w:t>xxxxxxxxxxxxx</w:t>
      </w:r>
      <w:proofErr w:type="spellEnd"/>
      <w:r>
        <w:rPr>
          <w:rFonts w:ascii="Arial" w:hAnsi="Arial" w:cs="Arial"/>
          <w:sz w:val="22"/>
          <w:szCs w:val="22"/>
        </w:rPr>
        <w:t xml:space="preserve">, dne </w:t>
      </w:r>
      <w:r w:rsidR="00825C57">
        <w:rPr>
          <w:rFonts w:ascii="Arial" w:hAnsi="Arial" w:cs="Arial"/>
          <w:sz w:val="22"/>
          <w:szCs w:val="22"/>
        </w:rPr>
        <w:t xml:space="preserve">            13. 11. 2017. </w:t>
      </w:r>
      <w:r>
        <w:rPr>
          <w:rFonts w:ascii="Arial" w:hAnsi="Arial" w:cs="Arial"/>
          <w:sz w:val="22"/>
          <w:szCs w:val="22"/>
        </w:rPr>
        <w:t xml:space="preserve">Zbývající část kupní ceny ve výši </w:t>
      </w:r>
      <w:r w:rsidR="00825C57">
        <w:rPr>
          <w:rFonts w:ascii="Arial" w:hAnsi="Arial" w:cs="Arial"/>
          <w:sz w:val="22"/>
          <w:szCs w:val="22"/>
        </w:rPr>
        <w:t>122.000</w:t>
      </w:r>
      <w:r>
        <w:rPr>
          <w:rFonts w:ascii="Arial" w:hAnsi="Arial" w:cs="Arial"/>
          <w:sz w:val="22"/>
          <w:szCs w:val="22"/>
        </w:rPr>
        <w:t xml:space="preserve">,- Kč zaplatí kupující na účet prodávajícího číslo: </w:t>
      </w:r>
      <w:proofErr w:type="spellStart"/>
      <w:r w:rsidR="008352B9">
        <w:rPr>
          <w:rFonts w:ascii="Arial" w:hAnsi="Arial" w:cs="Arial"/>
          <w:sz w:val="22"/>
          <w:szCs w:val="22"/>
        </w:rPr>
        <w:t>xxxxxxxxxxxx</w:t>
      </w:r>
      <w:proofErr w:type="spellEnd"/>
      <w:r>
        <w:rPr>
          <w:rFonts w:ascii="Arial" w:hAnsi="Arial" w:cs="Arial"/>
          <w:sz w:val="22"/>
          <w:szCs w:val="22"/>
        </w:rPr>
        <w:t xml:space="preserve">, variabilní symbol </w:t>
      </w:r>
      <w:proofErr w:type="spellStart"/>
      <w:r w:rsidR="008352B9">
        <w:rPr>
          <w:rFonts w:ascii="Arial" w:hAnsi="Arial" w:cs="Arial"/>
          <w:sz w:val="22"/>
          <w:szCs w:val="22"/>
        </w:rPr>
        <w:t>xxxxxxxxxxxx</w:t>
      </w:r>
      <w:proofErr w:type="spellEnd"/>
      <w:r>
        <w:rPr>
          <w:rFonts w:ascii="Arial" w:hAnsi="Arial" w:cs="Arial"/>
          <w:sz w:val="22"/>
          <w:szCs w:val="22"/>
        </w:rPr>
        <w:t xml:space="preserve">, a to ve lhůtě, která </w:t>
      </w:r>
      <w:r w:rsidR="00825C57">
        <w:rPr>
          <w:rFonts w:ascii="Arial" w:hAnsi="Arial" w:cs="Arial"/>
          <w:sz w:val="22"/>
          <w:szCs w:val="22"/>
        </w:rPr>
        <w:t>jim</w:t>
      </w:r>
      <w:r>
        <w:rPr>
          <w:rFonts w:ascii="Arial" w:hAnsi="Arial" w:cs="Arial"/>
          <w:sz w:val="22"/>
          <w:szCs w:val="22"/>
        </w:rPr>
        <w:t xml:space="preserve"> bude oznámena ve výzvě prodávajícího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 zaplacení, přičemž tato lhůta nebude kratší než 30 dnů ode dne odeslání výzvy k úh</w:t>
      </w:r>
      <w:r w:rsidR="00825C57">
        <w:rPr>
          <w:rFonts w:ascii="Arial" w:hAnsi="Arial" w:cs="Arial"/>
          <w:sz w:val="22"/>
          <w:szCs w:val="22"/>
        </w:rPr>
        <w:t>radě. Tato výzva bude kupujícím</w:t>
      </w:r>
      <w:r>
        <w:rPr>
          <w:rFonts w:ascii="Arial" w:hAnsi="Arial" w:cs="Arial"/>
          <w:sz w:val="22"/>
          <w:szCs w:val="22"/>
        </w:rPr>
        <w:t xml:space="preserve"> zaslána do 10 dnů po doručení schválené kupní smlouvy prodávajícímu.</w:t>
      </w:r>
    </w:p>
    <w:p w:rsidR="00E5065B" w:rsidRDefault="00E5065B" w:rsidP="00E5065B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Neuhradí-li kupující kupní cenu ve stanovené lhůtě, j</w:t>
      </w:r>
      <w:r w:rsidR="00825C57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kupující povin</w:t>
      </w:r>
      <w:r w:rsidR="00825C57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zaplatit smluvní pokutu ve výši 0,1% z celkové kupní ceny za každý den prodlení. Pokuta je </w:t>
      </w:r>
      <w:proofErr w:type="gramStart"/>
      <w:r>
        <w:rPr>
          <w:rFonts w:ascii="Arial" w:hAnsi="Arial" w:cs="Arial"/>
          <w:sz w:val="22"/>
          <w:szCs w:val="22"/>
        </w:rPr>
        <w:t>splatná              do</w:t>
      </w:r>
      <w:proofErr w:type="gramEnd"/>
      <w:r>
        <w:rPr>
          <w:rFonts w:ascii="Arial" w:hAnsi="Arial" w:cs="Arial"/>
          <w:sz w:val="22"/>
          <w:szCs w:val="22"/>
        </w:rPr>
        <w:t xml:space="preserve"> pěti dnů ode dne doručení výzvy k jejímu zaplacení na účet prodávajícího                   číslo: </w:t>
      </w:r>
      <w:proofErr w:type="spellStart"/>
      <w:r w:rsidR="008352B9">
        <w:rPr>
          <w:rFonts w:ascii="Arial" w:hAnsi="Arial" w:cs="Arial"/>
          <w:sz w:val="22"/>
          <w:szCs w:val="22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E5065B" w:rsidRDefault="00E5065B" w:rsidP="00E5065B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V případě prodlení s úhradou kupní ceny j</w:t>
      </w:r>
      <w:r w:rsidR="00825C57">
        <w:rPr>
          <w:rFonts w:ascii="Arial" w:hAnsi="Arial" w:cs="Arial"/>
          <w:spacing w:val="-2"/>
          <w:sz w:val="22"/>
          <w:szCs w:val="22"/>
        </w:rPr>
        <w:t>sou</w:t>
      </w:r>
      <w:r>
        <w:rPr>
          <w:rFonts w:ascii="Arial" w:hAnsi="Arial" w:cs="Arial"/>
          <w:spacing w:val="-2"/>
          <w:sz w:val="22"/>
          <w:szCs w:val="22"/>
        </w:rPr>
        <w:t xml:space="preserve"> kupující povin</w:t>
      </w:r>
      <w:r w:rsidR="00825C57">
        <w:rPr>
          <w:rFonts w:ascii="Arial" w:hAnsi="Arial" w:cs="Arial"/>
          <w:spacing w:val="-2"/>
          <w:sz w:val="22"/>
          <w:szCs w:val="22"/>
        </w:rPr>
        <w:t>ni</w:t>
      </w:r>
      <w:r>
        <w:rPr>
          <w:rFonts w:ascii="Arial" w:hAnsi="Arial" w:cs="Arial"/>
          <w:spacing w:val="-2"/>
          <w:sz w:val="22"/>
          <w:szCs w:val="22"/>
        </w:rPr>
        <w:t xml:space="preserve"> zaplatit, kromě smluvní </w:t>
      </w:r>
      <w:proofErr w:type="gramStart"/>
      <w:r>
        <w:rPr>
          <w:rFonts w:ascii="Arial" w:hAnsi="Arial" w:cs="Arial"/>
          <w:spacing w:val="-2"/>
          <w:sz w:val="22"/>
          <w:szCs w:val="22"/>
        </w:rPr>
        <w:t>pokuty</w:t>
      </w:r>
      <w:r>
        <w:rPr>
          <w:rFonts w:ascii="Arial" w:hAnsi="Arial" w:cs="Arial"/>
          <w:sz w:val="22"/>
          <w:szCs w:val="22"/>
        </w:rPr>
        <w:t xml:space="preserve">                   dle</w:t>
      </w:r>
      <w:proofErr w:type="gramEnd"/>
      <w:r>
        <w:rPr>
          <w:rFonts w:ascii="Arial" w:hAnsi="Arial" w:cs="Arial"/>
          <w:sz w:val="22"/>
          <w:szCs w:val="22"/>
        </w:rPr>
        <w:t xml:space="preserve"> předchozího odstavce, i úroky z prodlení dle platné právní úpravy.</w:t>
      </w:r>
    </w:p>
    <w:p w:rsidR="00E5065B" w:rsidRDefault="00E5065B" w:rsidP="00E5065B">
      <w:pPr>
        <w:pStyle w:val="Odstavecseseznamem"/>
        <w:spacing w:after="0" w:line="240" w:lineRule="auto"/>
        <w:ind w:left="357" w:hanging="357"/>
        <w:jc w:val="both"/>
        <w:rPr>
          <w:rFonts w:ascii="Arial" w:hAnsi="Arial" w:cs="Arial"/>
        </w:rPr>
      </w:pPr>
    </w:p>
    <w:p w:rsidR="00E5065B" w:rsidRDefault="00E5065B" w:rsidP="00E5065B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této smlouvy se kupní cena, smluvní pokuta, úroky z prodlení a případné jiné platby, považují za zaplacené okamžikem připsání celé hrazené částky na účet prodávajícího.</w:t>
      </w:r>
    </w:p>
    <w:p w:rsidR="00E5065B" w:rsidRDefault="00E5065B" w:rsidP="00E5065B">
      <w:pPr>
        <w:jc w:val="both"/>
        <w:rPr>
          <w:rFonts w:ascii="Arial" w:hAnsi="Arial" w:cs="Arial"/>
          <w:b/>
          <w:sz w:val="22"/>
          <w:szCs w:val="22"/>
        </w:rPr>
      </w:pPr>
    </w:p>
    <w:p w:rsidR="00CC2ACB" w:rsidRDefault="00CC2ACB" w:rsidP="00E5065B">
      <w:pPr>
        <w:jc w:val="both"/>
        <w:rPr>
          <w:rFonts w:ascii="Arial" w:hAnsi="Arial" w:cs="Arial"/>
          <w:b/>
          <w:sz w:val="22"/>
          <w:szCs w:val="22"/>
        </w:rPr>
      </w:pPr>
    </w:p>
    <w:p w:rsidR="00E5065B" w:rsidRDefault="00E5065B" w:rsidP="00E5065B">
      <w:pPr>
        <w:jc w:val="center"/>
        <w:rPr>
          <w:rFonts w:ascii="Arial" w:hAnsi="Arial" w:cs="Arial"/>
          <w:b/>
          <w:sz w:val="22"/>
          <w:szCs w:val="22"/>
        </w:rPr>
      </w:pPr>
    </w:p>
    <w:p w:rsidR="00E5065B" w:rsidRDefault="00E5065B" w:rsidP="00E506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IV.</w:t>
      </w:r>
    </w:p>
    <w:p w:rsidR="00E5065B" w:rsidRDefault="00E5065B" w:rsidP="00E5065B">
      <w:pPr>
        <w:ind w:left="425"/>
        <w:jc w:val="both"/>
        <w:rPr>
          <w:rFonts w:ascii="Arial" w:hAnsi="Arial" w:cs="Arial"/>
          <w:color w:val="FF0000"/>
          <w:sz w:val="22"/>
          <w:szCs w:val="22"/>
        </w:rPr>
      </w:pPr>
    </w:p>
    <w:p w:rsidR="00E5065B" w:rsidRDefault="00E5065B" w:rsidP="00E5065B">
      <w:pPr>
        <w:numPr>
          <w:ilvl w:val="1"/>
          <w:numId w:val="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prodávaném majetku se nachází nebo ochranným pásmem zasahuje energeti</w:t>
      </w:r>
      <w:r w:rsidR="00825C57">
        <w:rPr>
          <w:rFonts w:ascii="Arial" w:hAnsi="Arial" w:cs="Arial"/>
          <w:sz w:val="22"/>
          <w:szCs w:val="22"/>
        </w:rPr>
        <w:t xml:space="preserve">cké zařízení </w:t>
      </w:r>
      <w:proofErr w:type="gramStart"/>
      <w:r w:rsidR="00825C57">
        <w:rPr>
          <w:rFonts w:ascii="Arial" w:hAnsi="Arial" w:cs="Arial"/>
          <w:sz w:val="22"/>
          <w:szCs w:val="22"/>
        </w:rPr>
        <w:t>typu:  nadzemní</w:t>
      </w:r>
      <w:proofErr w:type="gramEnd"/>
      <w:r w:rsidR="00825C57">
        <w:rPr>
          <w:rFonts w:ascii="Arial" w:hAnsi="Arial" w:cs="Arial"/>
          <w:sz w:val="22"/>
          <w:szCs w:val="22"/>
        </w:rPr>
        <w:t xml:space="preserve"> síť</w:t>
      </w:r>
      <w:r>
        <w:rPr>
          <w:rFonts w:ascii="Arial" w:hAnsi="Arial" w:cs="Arial"/>
          <w:sz w:val="22"/>
          <w:szCs w:val="22"/>
        </w:rPr>
        <w:t xml:space="preserve"> NN společnosti ČEZ Distribuce, a.s.</w:t>
      </w:r>
    </w:p>
    <w:p w:rsidR="00E5065B" w:rsidRDefault="00E5065B" w:rsidP="00E5065B">
      <w:pPr>
        <w:tabs>
          <w:tab w:val="num" w:pos="364"/>
        </w:tabs>
        <w:ind w:hanging="1440"/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numPr>
          <w:ilvl w:val="1"/>
          <w:numId w:val="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prohlašuje, že kromě skutečnosti uvedené v článku I. odst. 4 této </w:t>
      </w:r>
      <w:proofErr w:type="gramStart"/>
      <w:r>
        <w:rPr>
          <w:rFonts w:ascii="Arial" w:hAnsi="Arial" w:cs="Arial"/>
          <w:sz w:val="22"/>
          <w:szCs w:val="22"/>
        </w:rPr>
        <w:t>smlouvy             a v odst.</w:t>
      </w:r>
      <w:proofErr w:type="gramEnd"/>
      <w:r>
        <w:rPr>
          <w:rFonts w:ascii="Arial" w:hAnsi="Arial" w:cs="Arial"/>
          <w:sz w:val="22"/>
          <w:szCs w:val="22"/>
        </w:rPr>
        <w:t xml:space="preserve"> 1 tohoto článku mu není známo, že by na převáděném majetku podle této smlouvy vázla nějaká další omezení, závazky či právní vady.</w:t>
      </w:r>
    </w:p>
    <w:p w:rsidR="00E5065B" w:rsidRDefault="00E5065B" w:rsidP="00E5065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C2ACB" w:rsidRDefault="00CC2ACB" w:rsidP="00E5065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C2ACB" w:rsidRDefault="00CC2ACB" w:rsidP="00E5065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C2ACB" w:rsidRDefault="00CC2ACB" w:rsidP="00E5065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C2ACB" w:rsidRDefault="00CC2ACB" w:rsidP="00E5065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V.</w:t>
      </w: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pStyle w:val="Odstavecseseznamem"/>
        <w:numPr>
          <w:ilvl w:val="2"/>
          <w:numId w:val="5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prohlašuj</w:t>
      </w:r>
      <w:r w:rsidR="00F01A5F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, že je </w:t>
      </w:r>
      <w:r w:rsidR="00F01A5F">
        <w:rPr>
          <w:rFonts w:ascii="Arial" w:hAnsi="Arial" w:cs="Arial"/>
        </w:rPr>
        <w:t>jim</w:t>
      </w:r>
      <w:r>
        <w:rPr>
          <w:rFonts w:ascii="Arial" w:hAnsi="Arial" w:cs="Arial"/>
        </w:rPr>
        <w:t xml:space="preserve"> současný stav převáděného majetku dobře znám. Kupující rovněž prohlašuj</w:t>
      </w:r>
      <w:r w:rsidR="00F01A5F">
        <w:rPr>
          <w:rFonts w:ascii="Arial" w:hAnsi="Arial" w:cs="Arial"/>
        </w:rPr>
        <w:t>í</w:t>
      </w:r>
      <w:r>
        <w:rPr>
          <w:rFonts w:ascii="Arial" w:hAnsi="Arial" w:cs="Arial"/>
        </w:rPr>
        <w:t>, že nem</w:t>
      </w:r>
      <w:r w:rsidR="00F01A5F">
        <w:rPr>
          <w:rFonts w:ascii="Arial" w:hAnsi="Arial" w:cs="Arial"/>
        </w:rPr>
        <w:t>ají</w:t>
      </w:r>
      <w:r>
        <w:rPr>
          <w:rFonts w:ascii="Arial" w:hAnsi="Arial" w:cs="Arial"/>
        </w:rPr>
        <w:t xml:space="preserve"> žádné dluhy vůči státu a j</w:t>
      </w:r>
      <w:r w:rsidR="00F01A5F">
        <w:rPr>
          <w:rFonts w:ascii="Arial" w:hAnsi="Arial" w:cs="Arial"/>
        </w:rPr>
        <w:t>sou</w:t>
      </w:r>
      <w:r>
        <w:rPr>
          <w:rFonts w:ascii="Arial" w:hAnsi="Arial" w:cs="Arial"/>
        </w:rPr>
        <w:t xml:space="preserve"> schop</w:t>
      </w:r>
      <w:r w:rsidR="00F01A5F">
        <w:rPr>
          <w:rFonts w:ascii="Arial" w:hAnsi="Arial" w:cs="Arial"/>
        </w:rPr>
        <w:t>ni</w:t>
      </w:r>
      <w:r>
        <w:rPr>
          <w:rFonts w:ascii="Arial" w:hAnsi="Arial" w:cs="Arial"/>
        </w:rPr>
        <w:t xml:space="preserve"> dodržet své závazky vyplývající z této smlouvy, zejména zaplatit včas a řádně kupní cenu.</w:t>
      </w:r>
    </w:p>
    <w:p w:rsidR="00E5065B" w:rsidRDefault="00E5065B" w:rsidP="00E5065B">
      <w:pPr>
        <w:tabs>
          <w:tab w:val="num" w:pos="426"/>
        </w:tabs>
        <w:ind w:left="350" w:hanging="350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numPr>
          <w:ilvl w:val="2"/>
          <w:numId w:val="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prohlašuj</w:t>
      </w:r>
      <w:r w:rsidR="001A73EB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, že ne</w:t>
      </w:r>
      <w:r w:rsidR="001A73EB">
        <w:rPr>
          <w:rFonts w:ascii="Arial" w:hAnsi="Arial" w:cs="Arial"/>
          <w:sz w:val="22"/>
          <w:szCs w:val="22"/>
        </w:rPr>
        <w:t>jsou</w:t>
      </w:r>
      <w:r>
        <w:rPr>
          <w:rFonts w:ascii="Arial" w:hAnsi="Arial" w:cs="Arial"/>
          <w:sz w:val="22"/>
          <w:szCs w:val="22"/>
        </w:rPr>
        <w:t xml:space="preserve"> osobou, na niž se vztahuje § 18 zákona č. 219/2000 Sb.</w:t>
      </w:r>
    </w:p>
    <w:p w:rsidR="00E5065B" w:rsidRDefault="00E5065B" w:rsidP="00E5065B">
      <w:pPr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jc w:val="center"/>
        <w:rPr>
          <w:rFonts w:ascii="Arial" w:hAnsi="Arial" w:cs="Arial"/>
          <w:b/>
          <w:sz w:val="22"/>
          <w:szCs w:val="22"/>
        </w:rPr>
      </w:pPr>
    </w:p>
    <w:p w:rsidR="00E5065B" w:rsidRDefault="00E5065B" w:rsidP="00E506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VI.</w:t>
      </w:r>
    </w:p>
    <w:p w:rsidR="00E5065B" w:rsidRDefault="00E5065B" w:rsidP="00E5065B">
      <w:pPr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pStyle w:val="Zkladntext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trike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Kupující j</w:t>
      </w:r>
      <w:r w:rsidR="002F6053">
        <w:rPr>
          <w:rFonts w:ascii="Arial" w:hAnsi="Arial" w:cs="Arial"/>
          <w:b w:val="0"/>
          <w:sz w:val="22"/>
          <w:szCs w:val="22"/>
        </w:rPr>
        <w:t>sou</w:t>
      </w:r>
      <w:r>
        <w:rPr>
          <w:rFonts w:ascii="Arial" w:hAnsi="Arial" w:cs="Arial"/>
          <w:b w:val="0"/>
          <w:sz w:val="22"/>
          <w:szCs w:val="22"/>
        </w:rPr>
        <w:t xml:space="preserve"> povin</w:t>
      </w:r>
      <w:r w:rsidR="002F6053">
        <w:rPr>
          <w:rFonts w:ascii="Arial" w:hAnsi="Arial" w:cs="Arial"/>
          <w:b w:val="0"/>
          <w:sz w:val="22"/>
          <w:szCs w:val="22"/>
        </w:rPr>
        <w:t>ni</w:t>
      </w:r>
      <w:r>
        <w:rPr>
          <w:rFonts w:ascii="Arial" w:hAnsi="Arial" w:cs="Arial"/>
          <w:b w:val="0"/>
          <w:sz w:val="22"/>
          <w:szCs w:val="22"/>
        </w:rPr>
        <w:t xml:space="preserve"> bezodkladně písemně oznámit prodávajícímu veškeré skutečnosti, které mají nebo by mohly mít vliv na převod vlastnického práva k převáděnému majetku podle této smlouvy, zejména pak skutečnosti, které se dotýkají povinnosti zaplacení kupní ceny. Tato povinnost kupující</w:t>
      </w:r>
      <w:r w:rsidR="009A5AA3">
        <w:rPr>
          <w:rFonts w:ascii="Arial" w:hAnsi="Arial" w:cs="Arial"/>
          <w:b w:val="0"/>
          <w:sz w:val="22"/>
          <w:szCs w:val="22"/>
        </w:rPr>
        <w:t>ch</w:t>
      </w:r>
      <w:r>
        <w:rPr>
          <w:rFonts w:ascii="Arial" w:hAnsi="Arial" w:cs="Arial"/>
          <w:b w:val="0"/>
          <w:sz w:val="22"/>
          <w:szCs w:val="22"/>
        </w:rPr>
        <w:t xml:space="preserve"> trvá až do okamžiku zaplacení kupní ceny s příslušenstvím.</w:t>
      </w:r>
    </w:p>
    <w:p w:rsidR="00E5065B" w:rsidRDefault="00E5065B" w:rsidP="00E5065B">
      <w:pPr>
        <w:ind w:hanging="357"/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ind w:left="357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ind w:left="357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pStyle w:val="Nadpis1"/>
        <w:ind w:left="426" w:hanging="426"/>
        <w:jc w:val="center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bCs/>
          <w:i w:val="0"/>
          <w:iCs/>
          <w:color w:val="auto"/>
          <w:sz w:val="22"/>
          <w:szCs w:val="22"/>
        </w:rPr>
        <w:t>Čl. VII.</w:t>
      </w:r>
    </w:p>
    <w:p w:rsidR="00E5065B" w:rsidRDefault="00E5065B" w:rsidP="00E5065B">
      <w:pPr>
        <w:ind w:left="357" w:hanging="73"/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Pokud kupující neuhradí kupní cenu řádně a včas, má prodávající právo v souladu s ustanovením § 1977 zákona č. 89/2012 Sb. od smlouvy</w:t>
      </w:r>
      <w:r w:rsidR="005D10A1">
        <w:rPr>
          <w:rFonts w:ascii="Arial" w:hAnsi="Arial" w:cs="Arial"/>
          <w:sz w:val="22"/>
          <w:szCs w:val="22"/>
        </w:rPr>
        <w:t xml:space="preserve"> odstoupit, pokud to kupujícím </w:t>
      </w:r>
      <w:r>
        <w:rPr>
          <w:rFonts w:ascii="Arial" w:hAnsi="Arial" w:cs="Arial"/>
          <w:sz w:val="22"/>
          <w:szCs w:val="22"/>
        </w:rPr>
        <w:t>oznámí bez zbytečného odkladu poté, co se o prodlení dozvěděl.</w:t>
      </w:r>
    </w:p>
    <w:p w:rsidR="00E5065B" w:rsidRDefault="00E5065B" w:rsidP="00E5065B">
      <w:pPr>
        <w:ind w:left="357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E5065B" w:rsidRDefault="00E5065B" w:rsidP="00E5065B">
      <w:pPr>
        <w:numPr>
          <w:ilvl w:val="0"/>
          <w:numId w:val="6"/>
        </w:numPr>
        <w:tabs>
          <w:tab w:val="left" w:pos="709"/>
        </w:tabs>
        <w:ind w:left="357" w:hanging="357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Prodávající je, kromě zákonných důvodů, též oprávněn od této smlouvy odstoupit, jestliže se prokáže, že prohlášení kupující</w:t>
      </w:r>
      <w:r w:rsidR="00945DFB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>, uvedená v Čl. V. odst. 2 nejsou pravdivá, úplná nebo přesná.</w:t>
      </w:r>
    </w:p>
    <w:p w:rsidR="00E5065B" w:rsidRDefault="00E5065B" w:rsidP="00E5065B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E5065B" w:rsidRDefault="00E5065B" w:rsidP="00E5065B">
      <w:pPr>
        <w:ind w:left="426" w:hanging="426"/>
        <w:rPr>
          <w:rFonts w:ascii="Arial" w:hAnsi="Arial" w:cs="Arial"/>
          <w:sz w:val="22"/>
          <w:szCs w:val="22"/>
        </w:rPr>
      </w:pPr>
    </w:p>
    <w:p w:rsidR="00062CB8" w:rsidRDefault="00062CB8" w:rsidP="00E5065B">
      <w:pPr>
        <w:pStyle w:val="Odstavecseseznamem"/>
        <w:ind w:left="426" w:hanging="426"/>
        <w:jc w:val="center"/>
        <w:rPr>
          <w:rFonts w:ascii="Arial" w:hAnsi="Arial" w:cs="Arial"/>
          <w:b/>
          <w:bCs/>
        </w:rPr>
      </w:pPr>
    </w:p>
    <w:p w:rsidR="00E5065B" w:rsidRDefault="00E5065B" w:rsidP="00E5065B">
      <w:pPr>
        <w:pStyle w:val="Odstavecseseznamem"/>
        <w:ind w:left="426" w:hanging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VIII.</w:t>
      </w:r>
    </w:p>
    <w:p w:rsidR="00E5065B" w:rsidRDefault="00E5065B" w:rsidP="00E5065B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dojde k porušení závazků ze strany kupující</w:t>
      </w:r>
      <w:r w:rsidR="00092C6C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a prodávající od této smlouvy odstoupí, propadá část kupní ceny, složená kupujícím</w:t>
      </w:r>
      <w:r w:rsidR="00092C6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na účet prodávajícího při výběrovém řízení (dále jen „kauce“), ve prospěch prodávajícího. </w:t>
      </w:r>
    </w:p>
    <w:p w:rsidR="00E5065B" w:rsidRDefault="00E5065B" w:rsidP="00E5065B">
      <w:pPr>
        <w:pStyle w:val="Odstavecseseznamem"/>
        <w:spacing w:after="0"/>
        <w:ind w:left="357"/>
        <w:jc w:val="both"/>
        <w:rPr>
          <w:rFonts w:ascii="Arial" w:hAnsi="Arial" w:cs="Arial"/>
        </w:rPr>
      </w:pPr>
    </w:p>
    <w:p w:rsidR="00E5065B" w:rsidRDefault="00E5065B" w:rsidP="00E5065B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Odstoupením od smlouvy prodávajícím zároveň vznikne prodávajícímu právo na náhradu veškerých nákladů, které mu vznikly v souvislosti s prodejem převáděného majetku. </w:t>
      </w:r>
    </w:p>
    <w:p w:rsidR="00E5065B" w:rsidRDefault="00E5065B" w:rsidP="00E5065B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 od této smlouvy se nedotýká povinnosti kupující</w:t>
      </w:r>
      <w:r w:rsidR="00092C6C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zaplatit peněžitá </w:t>
      </w:r>
      <w:proofErr w:type="gramStart"/>
      <w:r>
        <w:rPr>
          <w:rFonts w:ascii="Arial" w:hAnsi="Arial" w:cs="Arial"/>
          <w:sz w:val="22"/>
          <w:szCs w:val="22"/>
        </w:rPr>
        <w:t>plnění     (úroky</w:t>
      </w:r>
      <w:proofErr w:type="gramEnd"/>
      <w:r>
        <w:rPr>
          <w:rFonts w:ascii="Arial" w:hAnsi="Arial" w:cs="Arial"/>
          <w:sz w:val="22"/>
          <w:szCs w:val="22"/>
        </w:rPr>
        <w:t xml:space="preserve"> z prodlení, smluvní pokuty, náklady, které vznikly prodávajícímu v souvislosti                s prodejem převáděného majetku), na jejichž úhradu dle této smlouvy vznikl prodávajícímu nárok do data účinnosti odstoupení.</w:t>
      </w:r>
    </w:p>
    <w:p w:rsidR="00E5065B" w:rsidRDefault="00E5065B" w:rsidP="00E5065B">
      <w:pPr>
        <w:pStyle w:val="Odstavecseseznamem"/>
        <w:ind w:hanging="294"/>
        <w:rPr>
          <w:rFonts w:ascii="Arial" w:hAnsi="Arial" w:cs="Arial"/>
        </w:rPr>
      </w:pPr>
    </w:p>
    <w:p w:rsidR="00E5065B" w:rsidRDefault="00E5065B" w:rsidP="00E5065B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 od smlouvy musí být v písemné formě a nabývá účinnosti dnem doručení druhé straně. Odstoupením se závazky z této smlouvy ruší od počátku a smluvní strany si vrátí vše, co si splnily, kromě peněžitých plnění, na jejichž úhradu vznikl prodávajícímu nárok do data účinnosti odstoupení.</w:t>
      </w:r>
    </w:p>
    <w:p w:rsidR="00E5065B" w:rsidRDefault="00E5065B" w:rsidP="00E5065B">
      <w:pPr>
        <w:pStyle w:val="Odstavecseseznamem"/>
        <w:ind w:hanging="294"/>
        <w:rPr>
          <w:rFonts w:ascii="Arial" w:hAnsi="Arial" w:cs="Arial"/>
        </w:rPr>
      </w:pPr>
    </w:p>
    <w:p w:rsidR="00E5065B" w:rsidRDefault="00E5065B" w:rsidP="00E5065B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Pokud dojde k odstoupení od smlouvy a kupní cena již byla zaplacena, má prodávající povinnost do 30 dnů od účinků odstoupení vrátit kupní cenu sníženou o:</w:t>
      </w:r>
    </w:p>
    <w:p w:rsidR="00E5065B" w:rsidRDefault="00E5065B" w:rsidP="00E5065B">
      <w:pPr>
        <w:pStyle w:val="Odstavecseseznamem"/>
        <w:numPr>
          <w:ilvl w:val="0"/>
          <w:numId w:val="8"/>
        </w:numPr>
        <w:tabs>
          <w:tab w:val="left" w:pos="993"/>
        </w:tabs>
        <w:spacing w:before="120"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náklady, které vznikly prodávajícímu v souvislosti s prodejem převáděného majetku</w:t>
      </w:r>
    </w:p>
    <w:p w:rsidR="00E5065B" w:rsidRDefault="00E5065B" w:rsidP="00E5065B">
      <w:pPr>
        <w:pStyle w:val="Odstavecseseznamem"/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vyúčtovanou smluvní pokutu a úroky z prodlení</w:t>
      </w:r>
    </w:p>
    <w:p w:rsidR="00E5065B" w:rsidRDefault="00E5065B" w:rsidP="00E5065B">
      <w:pPr>
        <w:pStyle w:val="Odstavecseseznamem"/>
        <w:numPr>
          <w:ilvl w:val="0"/>
          <w:numId w:val="9"/>
        </w:numPr>
        <w:tabs>
          <w:tab w:val="left" w:pos="993"/>
        </w:tabs>
        <w:spacing w:before="120" w:after="0" w:line="240" w:lineRule="auto"/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kauci </w:t>
      </w:r>
    </w:p>
    <w:p w:rsidR="00E5065B" w:rsidRDefault="00E5065B" w:rsidP="00E5065B">
      <w:pPr>
        <w:tabs>
          <w:tab w:val="left" w:pos="1134"/>
        </w:tabs>
        <w:ind w:left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účet kupující</w:t>
      </w:r>
      <w:r w:rsidR="00092C6C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. </w:t>
      </w:r>
    </w:p>
    <w:p w:rsidR="00E5065B" w:rsidRDefault="00E5065B" w:rsidP="00E5065B">
      <w:pPr>
        <w:tabs>
          <w:tab w:val="left" w:pos="1134"/>
        </w:tabs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tabs>
          <w:tab w:val="left" w:pos="1134"/>
        </w:tabs>
        <w:spacing w:before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Pokud kupní cena ještě nebyla uhrazena, m</w:t>
      </w:r>
      <w:r w:rsidR="00062CB8">
        <w:rPr>
          <w:rFonts w:ascii="Arial" w:hAnsi="Arial" w:cs="Arial"/>
          <w:sz w:val="22"/>
          <w:szCs w:val="22"/>
        </w:rPr>
        <w:t>ají</w:t>
      </w:r>
      <w:r>
        <w:rPr>
          <w:rFonts w:ascii="Arial" w:hAnsi="Arial" w:cs="Arial"/>
          <w:sz w:val="22"/>
          <w:szCs w:val="22"/>
        </w:rPr>
        <w:t xml:space="preserve"> kupující povinnost do 30 dnů od doručení výzvy k úhradě vyúčtovaných nákladů, které vznikly v souvislosti s prodejem převáděného majetku, převést vyúčtovanou částku na účet prodávajícího.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Kupující j</w:t>
      </w:r>
      <w:r w:rsidR="00062CB8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povin</w:t>
      </w:r>
      <w:r w:rsidR="00062CB8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zaplatit prodávajícímu vyúčtovanou smluvní pokutu a úroky z prodlení, pokud vznikly dle této smlouvy. Kauce propadá ve prospěch prodávajícího podle odstavce 1.</w:t>
      </w:r>
    </w:p>
    <w:p w:rsidR="00E5065B" w:rsidRDefault="00E5065B" w:rsidP="00E5065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:rsidR="00E5065B" w:rsidRDefault="00E5065B" w:rsidP="00E5065B"/>
    <w:p w:rsidR="00E5065B" w:rsidRDefault="00E5065B" w:rsidP="00E5065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:rsidR="00E5065B" w:rsidRDefault="00E5065B" w:rsidP="00E5065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IX.</w:t>
      </w:r>
    </w:p>
    <w:p w:rsidR="00E5065B" w:rsidRDefault="00E5065B" w:rsidP="00E5065B">
      <w:pPr>
        <w:pStyle w:val="Odstavecseseznamem"/>
        <w:numPr>
          <w:ilvl w:val="0"/>
          <w:numId w:val="10"/>
        </w:numPr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Vlastnické právo k převáděnému majetku nabýv</w:t>
      </w:r>
      <w:r w:rsidR="00062CB8">
        <w:rPr>
          <w:rFonts w:ascii="Arial" w:hAnsi="Arial" w:cs="Arial"/>
        </w:rPr>
        <w:t>ají</w:t>
      </w:r>
      <w:r>
        <w:rPr>
          <w:rFonts w:ascii="Arial" w:hAnsi="Arial" w:cs="Arial"/>
        </w:rPr>
        <w:t xml:space="preserve"> kupující zápisem do katastru nemovitostí. Právní účinky zápisu nastanou ke dni, kdy byl návrh doručen katastrálnímu úřadu. Tímto dnem na kupující přecházejí veškerá práva a povinnosti spojená s vlastnictvím a užíváním převáděného majetku. </w:t>
      </w:r>
    </w:p>
    <w:p w:rsidR="00E5065B" w:rsidRDefault="00E5065B" w:rsidP="00E5065B">
      <w:pPr>
        <w:pStyle w:val="Odstavecseseznamem"/>
        <w:spacing w:after="0" w:line="240" w:lineRule="auto"/>
        <w:ind w:left="425"/>
        <w:jc w:val="both"/>
        <w:rPr>
          <w:rFonts w:ascii="Arial" w:hAnsi="Arial" w:cs="Arial"/>
        </w:rPr>
      </w:pPr>
    </w:p>
    <w:p w:rsidR="00E5065B" w:rsidRDefault="00E5065B" w:rsidP="00E5065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na zápis vkladu vlastnického práva do katastru nemovitostí podají prodávající a kupující společně prostřednictvím prodávajícího, a to bez zbytečného odkladu po úplném zaplacení kupní ceny včetně příslušenství a případné smluvní pokuty. Prohlášení prodávajícího o tom, že uvedená částka byla uhrazena, bude obsaženo v návrhu na zápis vkladu vlastnického práva do katastru nemovitostí. Správní poplatky spojené s touto smlouvou nes</w:t>
      </w:r>
      <w:r w:rsidR="00574E98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kupující. </w:t>
      </w:r>
    </w:p>
    <w:p w:rsidR="00E5065B" w:rsidRDefault="00E5065B" w:rsidP="00E5065B">
      <w:pPr>
        <w:pStyle w:val="vnintext"/>
        <w:ind w:left="360" w:firstLine="0"/>
        <w:rPr>
          <w:rFonts w:ascii="Arial" w:hAnsi="Arial" w:cs="Arial"/>
          <w:i/>
          <w:sz w:val="22"/>
          <w:szCs w:val="22"/>
          <w:u w:val="single"/>
        </w:rPr>
      </w:pPr>
    </w:p>
    <w:p w:rsidR="00E5065B" w:rsidRDefault="00E5065B" w:rsidP="00E5065B">
      <w:pPr>
        <w:pStyle w:val="Zkladntext"/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Pokud by příslušným katastrálním úřadem byl návrh na zápis vkladu vlastnického práva k převáděnému majetku podle této smlouvy pro kupující pravomocně zamítnut, účastníci této smlouvy se zavazují k součinnosti směřující k naplnění vůle obou smluvních stran.</w:t>
      </w:r>
    </w:p>
    <w:p w:rsidR="00E5065B" w:rsidRDefault="00E5065B" w:rsidP="00E5065B">
      <w:pPr>
        <w:pStyle w:val="Zkladntext"/>
        <w:tabs>
          <w:tab w:val="left" w:pos="360"/>
          <w:tab w:val="left" w:pos="1200"/>
          <w:tab w:val="left" w:pos="1866"/>
        </w:tabs>
        <w:overflowPunct w:val="0"/>
        <w:autoSpaceDE w:val="0"/>
        <w:autoSpaceDN w:val="0"/>
        <w:adjustRightInd w:val="0"/>
        <w:ind w:left="357"/>
        <w:textAlignment w:val="baseline"/>
        <w:rPr>
          <w:rFonts w:ascii="Arial" w:hAnsi="Arial" w:cs="Arial"/>
          <w:b w:val="0"/>
          <w:sz w:val="22"/>
          <w:szCs w:val="22"/>
        </w:rPr>
      </w:pPr>
    </w:p>
    <w:p w:rsidR="00E5065B" w:rsidRDefault="00E5065B" w:rsidP="00E5065B">
      <w:pPr>
        <w:pStyle w:val="Zkladntext"/>
        <w:numPr>
          <w:ilvl w:val="0"/>
          <w:numId w:val="10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 případ, že vklad vlastnického práva k prodávanému převáděnému majetku podle této smlouvy pro kupující nebude příslušným katastrálním úřadem ani po součinnosti stran podle odst. 3 povolen, smluvní strany si sjednávají rozvazovací podmínku tak, že se tato kupní smlouva ruší od počátku. Prodávající se zav</w:t>
      </w:r>
      <w:r w:rsidR="00023755">
        <w:rPr>
          <w:rFonts w:ascii="Arial" w:hAnsi="Arial" w:cs="Arial"/>
          <w:b w:val="0"/>
          <w:sz w:val="22"/>
          <w:szCs w:val="22"/>
        </w:rPr>
        <w:t>azuje písemně oznámit kupujícím</w:t>
      </w:r>
      <w:r>
        <w:rPr>
          <w:rFonts w:ascii="Arial" w:hAnsi="Arial" w:cs="Arial"/>
          <w:b w:val="0"/>
          <w:sz w:val="22"/>
          <w:szCs w:val="22"/>
        </w:rPr>
        <w:t xml:space="preserve"> naplnění této rozvazovací podmínky této kupní smlouvy bezodkladně po jejím vz</w:t>
      </w:r>
      <w:r w:rsidR="00023755">
        <w:rPr>
          <w:rFonts w:ascii="Arial" w:hAnsi="Arial" w:cs="Arial"/>
          <w:b w:val="0"/>
          <w:sz w:val="22"/>
          <w:szCs w:val="22"/>
        </w:rPr>
        <w:t>niku. Kupní cena bude kupujícím</w:t>
      </w:r>
      <w:r>
        <w:rPr>
          <w:rFonts w:ascii="Arial" w:hAnsi="Arial" w:cs="Arial"/>
          <w:b w:val="0"/>
          <w:sz w:val="22"/>
          <w:szCs w:val="22"/>
        </w:rPr>
        <w:t xml:space="preserve"> vrácena do 30 dnů od naplnění rozvazovací podmínky.</w:t>
      </w:r>
    </w:p>
    <w:p w:rsidR="00E5065B" w:rsidRDefault="00E5065B" w:rsidP="00E5065B">
      <w:pPr>
        <w:pStyle w:val="Nadpis1"/>
        <w:rPr>
          <w:rFonts w:ascii="Arial" w:hAnsi="Arial" w:cs="Arial"/>
          <w:b/>
          <w:i w:val="0"/>
          <w:color w:val="auto"/>
          <w:sz w:val="22"/>
          <w:szCs w:val="22"/>
        </w:rPr>
      </w:pPr>
    </w:p>
    <w:p w:rsidR="00E5065B" w:rsidRDefault="00E5065B" w:rsidP="00E5065B"/>
    <w:p w:rsidR="00E5065B" w:rsidRDefault="00E5065B" w:rsidP="00E5065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:rsidR="00E5065B" w:rsidRDefault="00E5065B" w:rsidP="00E5065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X.</w:t>
      </w:r>
    </w:p>
    <w:p w:rsidR="00E5065B" w:rsidRDefault="00E5065B" w:rsidP="00E5065B">
      <w:pPr>
        <w:shd w:val="clear" w:color="auto" w:fill="FFFFFF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</w:p>
    <w:p w:rsidR="00E5065B" w:rsidRDefault="00E5065B" w:rsidP="00E5065B">
      <w:pPr>
        <w:numPr>
          <w:ilvl w:val="0"/>
          <w:numId w:val="11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Smlouva je uzavřena okamžikem podpisu poslední smluvní stranou.</w:t>
      </w:r>
    </w:p>
    <w:p w:rsidR="00E5065B" w:rsidRDefault="00E5065B" w:rsidP="00E5065B">
      <w:pPr>
        <w:shd w:val="clear" w:color="auto" w:fill="FFFFFF"/>
        <w:ind w:left="426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</w:p>
    <w:p w:rsidR="00E5065B" w:rsidRDefault="00E5065B" w:rsidP="00E5065B">
      <w:pPr>
        <w:numPr>
          <w:ilvl w:val="0"/>
          <w:numId w:val="11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Smlouva nabývá </w:t>
      </w:r>
      <w:r>
        <w:rPr>
          <w:rFonts w:ascii="Arial" w:hAnsi="Arial" w:cs="Arial"/>
          <w:sz w:val="22"/>
          <w:szCs w:val="22"/>
        </w:rPr>
        <w:t xml:space="preserve">platnosti dnem </w:t>
      </w:r>
      <w:r>
        <w:rPr>
          <w:rFonts w:ascii="Arial" w:hAnsi="Arial" w:cs="Arial"/>
          <w:bCs/>
          <w:iCs/>
          <w:sz w:val="22"/>
          <w:szCs w:val="22"/>
        </w:rPr>
        <w:t>schválení Ministerstvem financí podle ustanovení §</w:t>
      </w:r>
      <w:r>
        <w:rPr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>22 zákona č. 219/2000 Sb.</w:t>
      </w:r>
    </w:p>
    <w:p w:rsidR="00E5065B" w:rsidRDefault="00E5065B" w:rsidP="00E5065B">
      <w:pPr>
        <w:shd w:val="clear" w:color="auto" w:fill="FFFFFF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</w:p>
    <w:p w:rsidR="00E5065B" w:rsidRDefault="00E5065B" w:rsidP="00E5065B">
      <w:pPr>
        <w:pStyle w:val="vnintext"/>
        <w:numPr>
          <w:ilvl w:val="0"/>
          <w:numId w:val="11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zašle tuto smlouvu správci registru smluv k uveřejnění bez zbytečného odkladu, nejpozději však do 30 dnů od uzavření smlou</w:t>
      </w:r>
      <w:r w:rsidR="00E00B8F">
        <w:rPr>
          <w:rFonts w:ascii="Arial" w:hAnsi="Arial" w:cs="Arial"/>
          <w:sz w:val="22"/>
          <w:szCs w:val="22"/>
        </w:rPr>
        <w:t>vy. Prodávající předá kupujícím</w:t>
      </w:r>
      <w:r>
        <w:rPr>
          <w:rFonts w:ascii="Arial" w:hAnsi="Arial" w:cs="Arial"/>
          <w:sz w:val="22"/>
          <w:szCs w:val="22"/>
        </w:rPr>
        <w:t xml:space="preserve"> doklad o uveřejnění smlouvy v registru smluv podle § 5 odst. 4 zákona č. 340/2015 Sb. </w:t>
      </w:r>
    </w:p>
    <w:p w:rsidR="00E5065B" w:rsidRDefault="00E5065B" w:rsidP="00E5065B">
      <w:pPr>
        <w:pStyle w:val="vnintext"/>
        <w:ind w:left="426" w:hanging="394"/>
        <w:rPr>
          <w:rFonts w:ascii="Arial" w:hAnsi="Arial" w:cs="Arial"/>
          <w:sz w:val="16"/>
          <w:szCs w:val="18"/>
        </w:rPr>
      </w:pPr>
    </w:p>
    <w:p w:rsidR="00E5065B" w:rsidRDefault="00E5065B" w:rsidP="00E5065B">
      <w:pPr>
        <w:numPr>
          <w:ilvl w:val="0"/>
          <w:numId w:val="11"/>
        </w:numPr>
        <w:shd w:val="clear" w:color="auto" w:fill="FFFFFF"/>
        <w:ind w:left="426" w:hanging="394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uveřejnění v registru smluv smluvní strany navzájem prohlašují, že smlouva neobsahuje žádné obchodní tajemství.</w:t>
      </w:r>
    </w:p>
    <w:p w:rsidR="00E5065B" w:rsidRDefault="00E5065B" w:rsidP="00E5065B">
      <w:pPr>
        <w:shd w:val="clear" w:color="auto" w:fill="FFFFFF"/>
        <w:ind w:left="426" w:hanging="394"/>
        <w:jc w:val="both"/>
        <w:outlineLvl w:val="0"/>
        <w:rPr>
          <w:rFonts w:ascii="Arial" w:hAnsi="Arial" w:cs="Arial"/>
          <w:sz w:val="16"/>
          <w:szCs w:val="16"/>
        </w:rPr>
      </w:pPr>
    </w:p>
    <w:p w:rsidR="00E5065B" w:rsidRDefault="00E5065B" w:rsidP="00E5065B">
      <w:pPr>
        <w:numPr>
          <w:ilvl w:val="0"/>
          <w:numId w:val="11"/>
        </w:numPr>
        <w:shd w:val="clear" w:color="auto" w:fill="FFFFFF"/>
        <w:ind w:left="426" w:hanging="394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E5065B" w:rsidRDefault="00E5065B" w:rsidP="00E5065B">
      <w:pPr>
        <w:shd w:val="clear" w:color="auto" w:fill="FFFFFF"/>
        <w:ind w:left="426" w:hanging="394"/>
        <w:jc w:val="both"/>
        <w:outlineLvl w:val="0"/>
        <w:rPr>
          <w:rFonts w:ascii="Arial" w:hAnsi="Arial" w:cs="Arial"/>
          <w:sz w:val="16"/>
          <w:szCs w:val="18"/>
        </w:rPr>
      </w:pPr>
    </w:p>
    <w:p w:rsidR="00E5065B" w:rsidRDefault="00E5065B" w:rsidP="00E5065B">
      <w:pPr>
        <w:numPr>
          <w:ilvl w:val="0"/>
          <w:numId w:val="11"/>
        </w:numPr>
        <w:shd w:val="clear" w:color="auto" w:fill="FFFFFF"/>
        <w:ind w:left="426" w:hanging="394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není-li v této smlouvě stanoveno jinak, řídí se </w:t>
      </w:r>
      <w:proofErr w:type="gramStart"/>
      <w:r>
        <w:rPr>
          <w:rFonts w:ascii="Arial" w:hAnsi="Arial" w:cs="Arial"/>
          <w:sz w:val="22"/>
          <w:szCs w:val="22"/>
        </w:rPr>
        <w:t xml:space="preserve">práva                  a </w:t>
      </w:r>
      <w:r w:rsidR="00E00B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povinnosti</w:t>
      </w:r>
      <w:proofErr w:type="gramEnd"/>
      <w:r>
        <w:rPr>
          <w:rFonts w:ascii="Arial" w:hAnsi="Arial" w:cs="Arial"/>
          <w:sz w:val="22"/>
          <w:szCs w:val="22"/>
        </w:rPr>
        <w:t xml:space="preserve"> smluvních stran zákonem č. 89/2012 Sb. a zákonem č. 219/2000 Sb.</w:t>
      </w:r>
    </w:p>
    <w:p w:rsidR="00E5065B" w:rsidRDefault="00E5065B" w:rsidP="00E5065B">
      <w:pPr>
        <w:shd w:val="clear" w:color="auto" w:fill="FFFFFF"/>
        <w:ind w:left="426" w:hanging="394"/>
        <w:jc w:val="both"/>
        <w:outlineLvl w:val="0"/>
        <w:rPr>
          <w:rFonts w:ascii="Arial" w:hAnsi="Arial" w:cs="Arial"/>
          <w:sz w:val="16"/>
          <w:szCs w:val="16"/>
        </w:rPr>
      </w:pPr>
    </w:p>
    <w:p w:rsidR="00E5065B" w:rsidRDefault="00E5065B" w:rsidP="00E5065B">
      <w:pPr>
        <w:numPr>
          <w:ilvl w:val="0"/>
          <w:numId w:val="11"/>
        </w:numPr>
        <w:shd w:val="clear" w:color="auto" w:fill="FFFFFF"/>
        <w:ind w:left="426" w:hanging="394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 podobě oboustranně uzavřených, vzestupně číslovaných dodatků smlouvy.</w:t>
      </w:r>
    </w:p>
    <w:p w:rsidR="00E5065B" w:rsidRDefault="00E5065B" w:rsidP="00E5065B">
      <w:pPr>
        <w:pStyle w:val="vnintext"/>
        <w:ind w:left="426" w:hanging="394"/>
        <w:rPr>
          <w:rFonts w:ascii="Arial" w:hAnsi="Arial" w:cs="Arial"/>
          <w:sz w:val="16"/>
          <w:szCs w:val="16"/>
        </w:rPr>
      </w:pPr>
    </w:p>
    <w:p w:rsidR="00E5065B" w:rsidRDefault="00E5065B" w:rsidP="00E5065B">
      <w:pPr>
        <w:numPr>
          <w:ilvl w:val="0"/>
          <w:numId w:val="11"/>
        </w:numPr>
        <w:ind w:left="426" w:hanging="3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 je vyhotovena v</w:t>
      </w:r>
      <w:r w:rsidR="00D04482">
        <w:rPr>
          <w:rFonts w:ascii="Arial" w:hAnsi="Arial" w:cs="Arial"/>
          <w:sz w:val="22"/>
          <w:szCs w:val="22"/>
        </w:rPr>
        <w:t xml:space="preserve"> pěti </w:t>
      </w:r>
      <w:r>
        <w:rPr>
          <w:rFonts w:ascii="Arial" w:hAnsi="Arial" w:cs="Arial"/>
          <w:sz w:val="22"/>
          <w:szCs w:val="22"/>
        </w:rPr>
        <w:t>stejnopisech. Každá ze smluvních stran obdrží po jednom vyhotovení, jedno vyhotovení bude určeno pro příslušné ministerstvo a jedno vyhotovení bude použito k zápisu vlastnického práva vkladem do katastru nemovitostí.</w:t>
      </w:r>
    </w:p>
    <w:p w:rsidR="00E5065B" w:rsidRDefault="00E5065B" w:rsidP="00E5065B">
      <w:pPr>
        <w:ind w:left="426" w:hanging="394"/>
        <w:jc w:val="both"/>
        <w:rPr>
          <w:rFonts w:ascii="Arial" w:hAnsi="Arial" w:cs="Arial"/>
          <w:sz w:val="16"/>
          <w:szCs w:val="16"/>
        </w:rPr>
      </w:pPr>
    </w:p>
    <w:p w:rsidR="00E5065B" w:rsidRDefault="00E5065B" w:rsidP="00E5065B">
      <w:pPr>
        <w:numPr>
          <w:ilvl w:val="0"/>
          <w:numId w:val="11"/>
        </w:numPr>
        <w:ind w:left="426" w:hanging="3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Smluvní strany prohlašují, že tuto smlouvu uzavřely svobodně a vážně, nikoliv z přinucení</w:t>
      </w:r>
      <w:r>
        <w:rPr>
          <w:rFonts w:ascii="Arial" w:hAnsi="Arial" w:cs="Arial"/>
          <w:sz w:val="22"/>
          <w:szCs w:val="22"/>
        </w:rPr>
        <w:t xml:space="preserve"> nebo omylu. Na důkaz toho připojují své vlastnoruční podpisy.</w:t>
      </w:r>
    </w:p>
    <w:p w:rsidR="00E5065B" w:rsidRDefault="00E5065B" w:rsidP="00E5065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ind w:left="357"/>
        <w:jc w:val="both"/>
        <w:rPr>
          <w:rFonts w:ascii="Arial" w:hAnsi="Arial" w:cs="Arial"/>
          <w:sz w:val="22"/>
          <w:szCs w:val="22"/>
        </w:rPr>
      </w:pPr>
    </w:p>
    <w:tbl>
      <w:tblPr>
        <w:tblW w:w="9361" w:type="dxa"/>
        <w:tblLook w:val="04A0"/>
      </w:tblPr>
      <w:tblGrid>
        <w:gridCol w:w="4816"/>
        <w:gridCol w:w="47"/>
        <w:gridCol w:w="4251"/>
        <w:gridCol w:w="247"/>
      </w:tblGrid>
      <w:tr w:rsidR="00E5065B" w:rsidTr="00E5065B">
        <w:trPr>
          <w:gridAfter w:val="1"/>
          <w:wAfter w:w="247" w:type="dxa"/>
          <w:trHeight w:val="164"/>
        </w:trPr>
        <w:tc>
          <w:tcPr>
            <w:tcW w:w="4816" w:type="dxa"/>
            <w:hideMark/>
          </w:tcPr>
          <w:p w:rsidR="00E5065B" w:rsidRDefault="00E5065B" w:rsidP="008352B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D04482">
              <w:rPr>
                <w:rFonts w:ascii="Arial" w:hAnsi="Arial" w:cs="Arial"/>
                <w:sz w:val="22"/>
                <w:szCs w:val="22"/>
              </w:rPr>
              <w:t> Ústí nad Orlicí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8352B9">
              <w:rPr>
                <w:rFonts w:ascii="Arial" w:hAnsi="Arial" w:cs="Arial"/>
                <w:sz w:val="22"/>
                <w:szCs w:val="22"/>
              </w:rPr>
              <w:t>18. 12. 2017</w:t>
            </w:r>
          </w:p>
        </w:tc>
        <w:tc>
          <w:tcPr>
            <w:tcW w:w="4298" w:type="dxa"/>
            <w:gridSpan w:val="2"/>
            <w:hideMark/>
          </w:tcPr>
          <w:p w:rsidR="00E5065B" w:rsidRDefault="00E5065B" w:rsidP="008352B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proofErr w:type="spellStart"/>
            <w:r w:rsidR="00D04482">
              <w:rPr>
                <w:rFonts w:ascii="Arial" w:hAnsi="Arial" w:cs="Arial"/>
                <w:sz w:val="22"/>
                <w:szCs w:val="22"/>
              </w:rPr>
              <w:t>Žamberku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8352B9">
              <w:rPr>
                <w:rFonts w:ascii="Arial" w:hAnsi="Arial" w:cs="Arial"/>
                <w:sz w:val="22"/>
                <w:szCs w:val="22"/>
              </w:rPr>
              <w:t>14. 12. 2017</w:t>
            </w:r>
          </w:p>
        </w:tc>
      </w:tr>
      <w:tr w:rsidR="00E5065B" w:rsidTr="00E5065B">
        <w:trPr>
          <w:gridAfter w:val="1"/>
          <w:wAfter w:w="247" w:type="dxa"/>
          <w:trHeight w:val="594"/>
        </w:trPr>
        <w:tc>
          <w:tcPr>
            <w:tcW w:w="4816" w:type="dxa"/>
          </w:tcPr>
          <w:p w:rsidR="00E5065B" w:rsidRDefault="00E5065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5065B" w:rsidRDefault="00E5065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5065B" w:rsidRDefault="00E5065B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Česká republika - Úřad pro zastupování</w:t>
            </w:r>
          </w:p>
          <w:p w:rsidR="00E5065B" w:rsidRDefault="00E5065B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státu ve věcech majetkových</w:t>
            </w:r>
          </w:p>
          <w:p w:rsidR="00E5065B" w:rsidRDefault="00E5065B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5065B" w:rsidRDefault="00E5065B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5065B" w:rsidRDefault="00E5065B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5065B" w:rsidRDefault="00E5065B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E5065B" w:rsidRDefault="00E5065B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E5065B" w:rsidRDefault="00E5065B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8" w:type="dxa"/>
            <w:gridSpan w:val="2"/>
          </w:tcPr>
          <w:p w:rsidR="00E5065B" w:rsidRDefault="00E5065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65B" w:rsidTr="00E5065B">
        <w:trPr>
          <w:trHeight w:val="22"/>
        </w:trPr>
        <w:tc>
          <w:tcPr>
            <w:tcW w:w="4863" w:type="dxa"/>
            <w:gridSpan w:val="2"/>
            <w:hideMark/>
          </w:tcPr>
          <w:p w:rsidR="00E5065B" w:rsidRDefault="00E5065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…………………………….………………………..</w:t>
            </w:r>
          </w:p>
        </w:tc>
        <w:tc>
          <w:tcPr>
            <w:tcW w:w="4326" w:type="dxa"/>
            <w:gridSpan w:val="2"/>
            <w:hideMark/>
          </w:tcPr>
          <w:p w:rsidR="00E5065B" w:rsidRDefault="00E5065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E5065B" w:rsidTr="00E5065B">
        <w:trPr>
          <w:trHeight w:val="210"/>
        </w:trPr>
        <w:tc>
          <w:tcPr>
            <w:tcW w:w="4863" w:type="dxa"/>
            <w:gridSpan w:val="2"/>
            <w:hideMark/>
          </w:tcPr>
          <w:p w:rsidR="00E5065B" w:rsidRDefault="0085250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509">
              <w:rPr>
                <w:rFonts w:ascii="Arial" w:hAnsi="Arial" w:cs="Arial"/>
                <w:sz w:val="22"/>
                <w:szCs w:val="22"/>
              </w:rPr>
              <w:t>Bc. Jana Mayerová</w:t>
            </w:r>
          </w:p>
          <w:p w:rsidR="00852509" w:rsidRPr="00852509" w:rsidRDefault="0085250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odboru</w:t>
            </w:r>
          </w:p>
          <w:p w:rsidR="00E5065B" w:rsidRPr="00852509" w:rsidRDefault="0085250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2509">
              <w:rPr>
                <w:rFonts w:ascii="Arial" w:hAnsi="Arial" w:cs="Arial"/>
                <w:sz w:val="22"/>
                <w:szCs w:val="22"/>
              </w:rPr>
              <w:t>Odloučeného pracoviště Ústí nad Orlicí</w:t>
            </w:r>
            <w:r w:rsidR="00E5065B" w:rsidRPr="008525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26" w:type="dxa"/>
            <w:gridSpan w:val="2"/>
          </w:tcPr>
          <w:p w:rsidR="00E5065B" w:rsidRPr="00852509" w:rsidRDefault="0085250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Kateřina Dušková Bubnová,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5065B" w:rsidRDefault="00E5065B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5065B" w:rsidRDefault="00E5065B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5065B" w:rsidRDefault="00E5065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</w:tr>
    </w:tbl>
    <w:p w:rsidR="00E5065B" w:rsidRDefault="00E5065B" w:rsidP="00E5065B">
      <w:pPr>
        <w:rPr>
          <w:rFonts w:ascii="Arial" w:hAnsi="Arial" w:cs="Arial"/>
          <w:sz w:val="22"/>
          <w:szCs w:val="22"/>
        </w:rPr>
      </w:pPr>
    </w:p>
    <w:p w:rsidR="00E5065B" w:rsidRDefault="00E5065B" w:rsidP="00E5065B">
      <w:pPr>
        <w:rPr>
          <w:rFonts w:ascii="Arial" w:hAnsi="Arial" w:cs="Arial"/>
          <w:sz w:val="22"/>
          <w:szCs w:val="22"/>
        </w:rPr>
      </w:pPr>
    </w:p>
    <w:p w:rsidR="00852509" w:rsidRDefault="00852509" w:rsidP="00E5065B">
      <w:pPr>
        <w:rPr>
          <w:rFonts w:ascii="Arial" w:hAnsi="Arial" w:cs="Arial"/>
          <w:sz w:val="22"/>
          <w:szCs w:val="22"/>
        </w:rPr>
      </w:pPr>
    </w:p>
    <w:p w:rsidR="00E5065B" w:rsidRDefault="00852509" w:rsidP="00852509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…………………………….……………………….      </w:t>
      </w:r>
      <w:r>
        <w:rPr>
          <w:rFonts w:ascii="Arial" w:hAnsi="Arial" w:cs="Arial"/>
          <w:sz w:val="22"/>
          <w:szCs w:val="22"/>
        </w:rPr>
        <w:tab/>
        <w:t xml:space="preserve">           Vladimír Dušek</w:t>
      </w:r>
    </w:p>
    <w:p w:rsidR="00E5065B" w:rsidRDefault="00E5065B" w:rsidP="00E5065B">
      <w:pPr>
        <w:rPr>
          <w:szCs w:val="22"/>
        </w:rPr>
      </w:pPr>
    </w:p>
    <w:p w:rsidR="00E5065B" w:rsidRDefault="00E5065B" w:rsidP="00E5065B">
      <w:pPr>
        <w:rPr>
          <w:rFonts w:ascii="Arial" w:hAnsi="Arial" w:cs="Arial"/>
          <w:sz w:val="22"/>
          <w:szCs w:val="22"/>
        </w:rPr>
      </w:pPr>
    </w:p>
    <w:p w:rsidR="007E2ACA" w:rsidRPr="007E2ACA" w:rsidRDefault="007E2ACA">
      <w:pPr>
        <w:rPr>
          <w:rFonts w:ascii="Arial" w:hAnsi="Arial" w:cs="Arial"/>
          <w:sz w:val="22"/>
          <w:szCs w:val="22"/>
        </w:rPr>
      </w:pPr>
    </w:p>
    <w:sectPr w:rsidR="007E2ACA" w:rsidRPr="007E2ACA" w:rsidSect="00213024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127" w:rsidRDefault="00DC6127">
      <w:r>
        <w:separator/>
      </w:r>
    </w:p>
  </w:endnote>
  <w:endnote w:type="continuationSeparator" w:id="1">
    <w:p w:rsidR="00DC6127" w:rsidRDefault="00DC6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127" w:rsidRDefault="00DC6127">
      <w:r>
        <w:separator/>
      </w:r>
    </w:p>
  </w:footnote>
  <w:footnote w:type="continuationSeparator" w:id="1">
    <w:p w:rsidR="00DC6127" w:rsidRDefault="00DC61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54B1"/>
    <w:multiLevelType w:val="hybridMultilevel"/>
    <w:tmpl w:val="934C4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1044F"/>
    <w:multiLevelType w:val="hybridMultilevel"/>
    <w:tmpl w:val="B7B8858E"/>
    <w:lvl w:ilvl="0" w:tplc="35C2C3E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02528D"/>
    <w:multiLevelType w:val="hybridMultilevel"/>
    <w:tmpl w:val="B4D04836"/>
    <w:lvl w:ilvl="0" w:tplc="C324B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3D76501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808D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B75D3"/>
    <w:multiLevelType w:val="hybridMultilevel"/>
    <w:tmpl w:val="8D8A709A"/>
    <w:lvl w:ilvl="0" w:tplc="AF1C7840">
      <w:start w:val="3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D5574"/>
    <w:multiLevelType w:val="hybridMultilevel"/>
    <w:tmpl w:val="8FB0ED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A53A67"/>
    <w:multiLevelType w:val="hybridMultilevel"/>
    <w:tmpl w:val="A648B8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504D82"/>
    <w:multiLevelType w:val="hybridMultilevel"/>
    <w:tmpl w:val="B486FC02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>
      <w:start w:val="1"/>
      <w:numFmt w:val="lowerLetter"/>
      <w:lvlText w:val="%5."/>
      <w:lvlJc w:val="left"/>
      <w:pPr>
        <w:ind w:left="5760" w:hanging="360"/>
      </w:pPr>
    </w:lvl>
    <w:lvl w:ilvl="5" w:tplc="0405001B">
      <w:start w:val="1"/>
      <w:numFmt w:val="lowerRoman"/>
      <w:lvlText w:val="%6."/>
      <w:lvlJc w:val="right"/>
      <w:pPr>
        <w:ind w:left="6480" w:hanging="180"/>
      </w:pPr>
    </w:lvl>
    <w:lvl w:ilvl="6" w:tplc="0405000F">
      <w:start w:val="1"/>
      <w:numFmt w:val="decimal"/>
      <w:lvlText w:val="%7."/>
      <w:lvlJc w:val="left"/>
      <w:pPr>
        <w:ind w:left="7200" w:hanging="360"/>
      </w:pPr>
    </w:lvl>
    <w:lvl w:ilvl="7" w:tplc="04050019">
      <w:start w:val="1"/>
      <w:numFmt w:val="lowerLetter"/>
      <w:lvlText w:val="%8."/>
      <w:lvlJc w:val="left"/>
      <w:pPr>
        <w:ind w:left="7920" w:hanging="360"/>
      </w:pPr>
    </w:lvl>
    <w:lvl w:ilvl="8" w:tplc="0405001B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36052C97"/>
    <w:multiLevelType w:val="hybridMultilevel"/>
    <w:tmpl w:val="45BCC264"/>
    <w:lvl w:ilvl="0" w:tplc="F154CE8C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3F2ECB"/>
    <w:multiLevelType w:val="hybridMultilevel"/>
    <w:tmpl w:val="0DF4B70A"/>
    <w:lvl w:ilvl="0" w:tplc="F7FE78F0">
      <w:start w:val="1"/>
      <w:numFmt w:val="decimal"/>
      <w:lvlText w:val="%1.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>
      <w:start w:val="1"/>
      <w:numFmt w:val="lowerLetter"/>
      <w:lvlText w:val="%5."/>
      <w:lvlJc w:val="left"/>
      <w:pPr>
        <w:ind w:left="5760" w:hanging="360"/>
      </w:pPr>
    </w:lvl>
    <w:lvl w:ilvl="5" w:tplc="0405001B">
      <w:start w:val="1"/>
      <w:numFmt w:val="lowerRoman"/>
      <w:lvlText w:val="%6."/>
      <w:lvlJc w:val="right"/>
      <w:pPr>
        <w:ind w:left="6480" w:hanging="180"/>
      </w:pPr>
    </w:lvl>
    <w:lvl w:ilvl="6" w:tplc="0405000F">
      <w:start w:val="1"/>
      <w:numFmt w:val="decimal"/>
      <w:lvlText w:val="%7."/>
      <w:lvlJc w:val="left"/>
      <w:pPr>
        <w:ind w:left="7200" w:hanging="360"/>
      </w:pPr>
    </w:lvl>
    <w:lvl w:ilvl="7" w:tplc="04050019">
      <w:start w:val="1"/>
      <w:numFmt w:val="lowerLetter"/>
      <w:lvlText w:val="%8."/>
      <w:lvlJc w:val="left"/>
      <w:pPr>
        <w:ind w:left="7920" w:hanging="360"/>
      </w:pPr>
    </w:lvl>
    <w:lvl w:ilvl="8" w:tplc="0405001B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669B0A0E"/>
    <w:multiLevelType w:val="hybridMultilevel"/>
    <w:tmpl w:val="5CBE7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B6180F"/>
    <w:multiLevelType w:val="hybridMultilevel"/>
    <w:tmpl w:val="41AA8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ACA"/>
    <w:rsid w:val="00023755"/>
    <w:rsid w:val="00056DBD"/>
    <w:rsid w:val="00062CB8"/>
    <w:rsid w:val="00084F5C"/>
    <w:rsid w:val="00092C6C"/>
    <w:rsid w:val="000A39A7"/>
    <w:rsid w:val="000D22D1"/>
    <w:rsid w:val="00147DC5"/>
    <w:rsid w:val="00172403"/>
    <w:rsid w:val="001A1BA8"/>
    <w:rsid w:val="001A73EB"/>
    <w:rsid w:val="00213024"/>
    <w:rsid w:val="00231EF6"/>
    <w:rsid w:val="002773D4"/>
    <w:rsid w:val="002826A9"/>
    <w:rsid w:val="00295D0D"/>
    <w:rsid w:val="002B7A34"/>
    <w:rsid w:val="002C34A7"/>
    <w:rsid w:val="002C57D9"/>
    <w:rsid w:val="002F6053"/>
    <w:rsid w:val="00311656"/>
    <w:rsid w:val="00322EFE"/>
    <w:rsid w:val="0034428C"/>
    <w:rsid w:val="00385319"/>
    <w:rsid w:val="003E6C1B"/>
    <w:rsid w:val="004377D5"/>
    <w:rsid w:val="0046265A"/>
    <w:rsid w:val="00481634"/>
    <w:rsid w:val="00536603"/>
    <w:rsid w:val="00574E98"/>
    <w:rsid w:val="00583DA6"/>
    <w:rsid w:val="005B1471"/>
    <w:rsid w:val="005D098F"/>
    <w:rsid w:val="005D10A1"/>
    <w:rsid w:val="005E0AA4"/>
    <w:rsid w:val="0061445A"/>
    <w:rsid w:val="0062200A"/>
    <w:rsid w:val="00663978"/>
    <w:rsid w:val="0067663D"/>
    <w:rsid w:val="006A4CDB"/>
    <w:rsid w:val="00740F0E"/>
    <w:rsid w:val="007558B0"/>
    <w:rsid w:val="0076656B"/>
    <w:rsid w:val="007E2ACA"/>
    <w:rsid w:val="007E2EA7"/>
    <w:rsid w:val="007F6BD8"/>
    <w:rsid w:val="00825C57"/>
    <w:rsid w:val="008352B9"/>
    <w:rsid w:val="00836791"/>
    <w:rsid w:val="00852509"/>
    <w:rsid w:val="00876409"/>
    <w:rsid w:val="008B2528"/>
    <w:rsid w:val="008C3007"/>
    <w:rsid w:val="008E27EF"/>
    <w:rsid w:val="00945DFB"/>
    <w:rsid w:val="00976B4A"/>
    <w:rsid w:val="00997EA9"/>
    <w:rsid w:val="009A5AA3"/>
    <w:rsid w:val="009B3E68"/>
    <w:rsid w:val="00A92E2B"/>
    <w:rsid w:val="00AA16F4"/>
    <w:rsid w:val="00AB1DB1"/>
    <w:rsid w:val="00AB5184"/>
    <w:rsid w:val="00AC5EF7"/>
    <w:rsid w:val="00B028AA"/>
    <w:rsid w:val="00B24E86"/>
    <w:rsid w:val="00B72CD2"/>
    <w:rsid w:val="00BA4DA1"/>
    <w:rsid w:val="00C4385A"/>
    <w:rsid w:val="00C47CA2"/>
    <w:rsid w:val="00CC2ACB"/>
    <w:rsid w:val="00CE4E35"/>
    <w:rsid w:val="00CF263A"/>
    <w:rsid w:val="00D04482"/>
    <w:rsid w:val="00D858A6"/>
    <w:rsid w:val="00D90B34"/>
    <w:rsid w:val="00D96274"/>
    <w:rsid w:val="00DC6127"/>
    <w:rsid w:val="00E00B8F"/>
    <w:rsid w:val="00E5065B"/>
    <w:rsid w:val="00E86189"/>
    <w:rsid w:val="00E928F4"/>
    <w:rsid w:val="00EE1081"/>
    <w:rsid w:val="00EF149B"/>
    <w:rsid w:val="00F0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22E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5065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6C1B"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Standardnpsmoodstavce"/>
    <w:link w:val="Nadpis1"/>
    <w:rsid w:val="00E5065B"/>
    <w:rPr>
      <w:i/>
      <w:color w:val="0000FF"/>
      <w:sz w:val="24"/>
    </w:rPr>
  </w:style>
  <w:style w:type="paragraph" w:styleId="Zkladntext">
    <w:name w:val="Body Text"/>
    <w:basedOn w:val="Normln"/>
    <w:link w:val="ZkladntextChar"/>
    <w:unhideWhenUsed/>
    <w:rsid w:val="00E5065B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5065B"/>
    <w:rPr>
      <w:b/>
      <w:sz w:val="24"/>
    </w:rPr>
  </w:style>
  <w:style w:type="paragraph" w:styleId="Textvbloku">
    <w:name w:val="Block Text"/>
    <w:basedOn w:val="Normln"/>
    <w:unhideWhenUsed/>
    <w:rsid w:val="00E5065B"/>
    <w:pPr>
      <w:ind w:left="-540" w:right="-828"/>
      <w:jc w:val="both"/>
    </w:pPr>
  </w:style>
  <w:style w:type="paragraph" w:styleId="Odstavecseseznamem">
    <w:name w:val="List Paragraph"/>
    <w:basedOn w:val="Normln"/>
    <w:uiPriority w:val="34"/>
    <w:qFormat/>
    <w:rsid w:val="00E506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nintext">
    <w:name w:val="vniřnítext"/>
    <w:basedOn w:val="Normln"/>
    <w:rsid w:val="00E5065B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1567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janouskov1</dc:creator>
  <cp:lastModifiedBy>janouskov1</cp:lastModifiedBy>
  <cp:revision>4</cp:revision>
  <cp:lastPrinted>2006-04-24T09:54:00Z</cp:lastPrinted>
  <dcterms:created xsi:type="dcterms:W3CDTF">2017-12-18T11:04:00Z</dcterms:created>
  <dcterms:modified xsi:type="dcterms:W3CDTF">2017-12-18T11:21:00Z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7997/HUO/2017-HUOM</vt:lpwstr>
  </property>
  <property fmtid="{D5CDD505-2E9C-101B-9397-08002B2CF9AE}" pid="4" name="BARCODE_STOP">
    <vt:lpwstr>@œ</vt:lpwstr>
  </property>
  <property fmtid="{D5CDD505-2E9C-101B-9397-08002B2CF9AE}" pid="5" name="OD_Cj">
    <vt:lpwstr>UZSVM/HUO/8129/2017-HUOM</vt:lpwstr>
  </property>
  <property fmtid="{D5CDD505-2E9C-101B-9397-08002B2CF9AE}" pid="6" name="Vlastnik">
    <vt:lpwstr>Janoušková Vladimíra</vt:lpwstr>
  </property>
  <property fmtid="{D5CDD505-2E9C-101B-9397-08002B2CF9AE}" pid="7" name="Telefon">
    <vt:lpwstr>+420 465 385 534</vt:lpwstr>
  </property>
  <property fmtid="{D5CDD505-2E9C-101B-9397-08002B2CF9AE}" pid="8" name="Fax">
    <vt:lpwstr>5135</vt:lpwstr>
  </property>
  <property fmtid="{D5CDD505-2E9C-101B-9397-08002B2CF9AE}" pid="9" name="Email">
    <vt:lpwstr>Vladimira.Janouskova@uzsvm.cz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5135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Kupní smlouva</vt:lpwstr>
  </property>
  <property fmtid="{D5CDD505-2E9C-101B-9397-08002B2CF9AE}" pid="21" name="AdresaUZSVM">
    <vt:lpwstr>Rašínovo nábřeží 390/42, 128 00 Nové Město, Praha 2</vt:lpwstr>
  </property>
  <property fmtid="{D5CDD505-2E9C-101B-9397-08002B2CF9AE}" pid="22" name="AdresaUP">
    <vt:lpwstr>Horova 180, 502 06 Hradec Králové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86400130</vt:lpwstr>
  </property>
  <property fmtid="{D5CDD505-2E9C-101B-9397-08002B2CF9AE}" pid="26" name="NazevUP">
    <vt:lpwstr>Územní pracoviště Hradec Králové,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Ústí n. Orlicí</vt:lpwstr>
  </property>
  <property fmtid="{D5CDD505-2E9C-101B-9397-08002B2CF9AE}" pid="29" name="AdresaOdbor">
    <vt:lpwstr>Smetanova 43/1, 562 16 Ústí nad Orlicí</vt:lpwstr>
  </property>
  <property fmtid="{D5CDD505-2E9C-101B-9397-08002B2CF9AE}" pid="30" name="VytvorenDne">
    <vt:lpwstr>13.11.2017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>UZSVM/HUO/4917/2016</vt:lpwstr>
  </property>
  <property fmtid="{D5CDD505-2E9C-101B-9397-08002B2CF9AE}" pid="41" name="OD_BarCode">
    <vt:lpwstr>µ#7997/HUO/2017-HUOM@6¸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