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>Specifikace připojení provozoven Partner do Datové sítě České pošty, s.p.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>Připojení musí odpovídat technickým a bezpečnostním požadavkům ICT České pošty, s.p.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>rozhraní Ethernet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1A" w:rsidRDefault="00FA741A" w:rsidP="00E26E3A">
      <w:pPr>
        <w:spacing w:line="240" w:lineRule="auto"/>
      </w:pPr>
      <w:r>
        <w:separator/>
      </w:r>
    </w:p>
  </w:endnote>
  <w:endnote w:type="continuationSeparator" w:id="0">
    <w:p w:rsidR="00FA741A" w:rsidRDefault="00FA741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1C70DD">
      <w:rPr>
        <w:noProof/>
      </w:rPr>
      <w:t>1</w:t>
    </w:r>
    <w:r w:rsidR="003A7616">
      <w:rPr>
        <w:noProof/>
      </w:rPr>
      <w:fldChar w:fldCharType="end"/>
    </w:r>
    <w:r w:rsidR="004A6877">
      <w:t>/</w:t>
    </w:r>
    <w:r w:rsidR="001C70DD">
      <w:fldChar w:fldCharType="begin"/>
    </w:r>
    <w:r w:rsidR="001C70DD">
      <w:instrText xml:space="preserve"> NUMPAGES  \* Arabic  \* MERGEFORMAT </w:instrText>
    </w:r>
    <w:r w:rsidR="001C70DD">
      <w:fldChar w:fldCharType="separate"/>
    </w:r>
    <w:r w:rsidR="001C70DD">
      <w:rPr>
        <w:noProof/>
      </w:rPr>
      <w:t>1</w:t>
    </w:r>
    <w:r w:rsidR="001C70DD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1A" w:rsidRDefault="00FA741A" w:rsidP="00E26E3A">
      <w:pPr>
        <w:spacing w:line="240" w:lineRule="auto"/>
      </w:pPr>
      <w:r>
        <w:separator/>
      </w:r>
    </w:p>
  </w:footnote>
  <w:footnote w:type="continuationSeparator" w:id="0">
    <w:p w:rsidR="00FA741A" w:rsidRDefault="00FA741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DFF5938" wp14:editId="080E9F1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3FA5AA6" wp14:editId="2674609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9AAED07" wp14:editId="0D5413C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0F7B12">
      <w:rPr>
        <w:color w:val="002776"/>
      </w:rPr>
      <w:t xml:space="preserve"> 7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0F7B12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C70DD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3107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A741A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Trnka Stanislav</cp:lastModifiedBy>
  <cp:revision>3</cp:revision>
  <cp:lastPrinted>2017-12-06T13:02:00Z</cp:lastPrinted>
  <dcterms:created xsi:type="dcterms:W3CDTF">2017-08-07T12:24:00Z</dcterms:created>
  <dcterms:modified xsi:type="dcterms:W3CDTF">2017-12-06T13:02:00Z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