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C87AEE">
        <w:rPr>
          <w:rFonts w:ascii="Arial" w:hAnsi="Arial" w:cs="Arial"/>
          <w:sz w:val="36"/>
          <w:szCs w:val="36"/>
        </w:rPr>
        <w:fldChar w:fldCharType="begin">
          <w:ffData>
            <w:name w:val=""/>
            <w:enabled/>
            <w:calcOnExit w:val="0"/>
            <w:textInput>
              <w:default w:val="2017"/>
            </w:textInput>
          </w:ffData>
        </w:fldChar>
      </w:r>
      <w:r w:rsidR="00C87AEE">
        <w:rPr>
          <w:rFonts w:ascii="Arial" w:hAnsi="Arial" w:cs="Arial"/>
          <w:sz w:val="36"/>
          <w:szCs w:val="36"/>
        </w:rPr>
        <w:instrText xml:space="preserve"> FORMTEXT </w:instrText>
      </w:r>
      <w:r w:rsidR="00C87AEE">
        <w:rPr>
          <w:rFonts w:ascii="Arial" w:hAnsi="Arial" w:cs="Arial"/>
          <w:sz w:val="36"/>
          <w:szCs w:val="36"/>
        </w:rPr>
      </w:r>
      <w:r w:rsidR="00C87AEE">
        <w:rPr>
          <w:rFonts w:ascii="Arial" w:hAnsi="Arial" w:cs="Arial"/>
          <w:sz w:val="36"/>
          <w:szCs w:val="36"/>
        </w:rPr>
        <w:fldChar w:fldCharType="separate"/>
      </w:r>
      <w:r w:rsidR="00C87AEE">
        <w:rPr>
          <w:rFonts w:ascii="Arial" w:hAnsi="Arial" w:cs="Arial"/>
          <w:noProof/>
          <w:sz w:val="36"/>
          <w:szCs w:val="36"/>
        </w:rPr>
        <w:t>2017</w:t>
      </w:r>
      <w:r w:rsidR="00C87AEE">
        <w:rPr>
          <w:rFonts w:ascii="Arial" w:hAnsi="Arial" w:cs="Arial"/>
          <w:sz w:val="36"/>
          <w:szCs w:val="36"/>
        </w:rPr>
        <w:fldChar w:fldCharType="end"/>
      </w:r>
      <w:r w:rsidRPr="0094437C">
        <w:rPr>
          <w:rFonts w:ascii="Arial" w:hAnsi="Arial" w:cs="Arial"/>
          <w:sz w:val="36"/>
          <w:szCs w:val="36"/>
        </w:rPr>
        <w:t xml:space="preserve"> / </w:t>
      </w:r>
      <w:r w:rsidR="00C87AEE">
        <w:rPr>
          <w:rFonts w:ascii="Arial" w:hAnsi="Arial" w:cs="Arial"/>
          <w:sz w:val="36"/>
          <w:szCs w:val="36"/>
        </w:rPr>
        <w:fldChar w:fldCharType="begin">
          <w:ffData>
            <w:name w:val=""/>
            <w:enabled/>
            <w:calcOnExit w:val="0"/>
            <w:textInput>
              <w:default w:val="27303"/>
            </w:textInput>
          </w:ffData>
        </w:fldChar>
      </w:r>
      <w:r w:rsidR="00C87AEE">
        <w:rPr>
          <w:rFonts w:ascii="Arial" w:hAnsi="Arial" w:cs="Arial"/>
          <w:sz w:val="36"/>
          <w:szCs w:val="36"/>
        </w:rPr>
        <w:instrText xml:space="preserve"> FORMTEXT </w:instrText>
      </w:r>
      <w:r w:rsidR="00C87AEE">
        <w:rPr>
          <w:rFonts w:ascii="Arial" w:hAnsi="Arial" w:cs="Arial"/>
          <w:sz w:val="36"/>
          <w:szCs w:val="36"/>
        </w:rPr>
      </w:r>
      <w:r w:rsidR="00C87AEE">
        <w:rPr>
          <w:rFonts w:ascii="Arial" w:hAnsi="Arial" w:cs="Arial"/>
          <w:sz w:val="36"/>
          <w:szCs w:val="36"/>
        </w:rPr>
        <w:fldChar w:fldCharType="separate"/>
      </w:r>
      <w:r w:rsidR="00C87AEE">
        <w:rPr>
          <w:rFonts w:ascii="Arial" w:hAnsi="Arial" w:cs="Arial"/>
          <w:noProof/>
          <w:sz w:val="36"/>
          <w:szCs w:val="36"/>
        </w:rPr>
        <w:t>27303</w:t>
      </w:r>
      <w:r w:rsidR="00C87AEE">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D96E29" w:rsidP="00D96E29">
            <w:pPr>
              <w:pStyle w:val="cpTabulkasmluvnistrany"/>
              <w:framePr w:hSpace="0" w:wrap="auto" w:vAnchor="margin" w:hAnchor="text" w:yAlign="inline"/>
              <w:spacing w:after="60"/>
            </w:pPr>
            <w:r>
              <w:fldChar w:fldCharType="begin">
                <w:ffData>
                  <w:name w:val="Text1"/>
                  <w:enabled/>
                  <w:calcOnExit w:val="0"/>
                  <w:textInput>
                    <w:default w:val="Ing. Miroslavem Štěpánem"/>
                  </w:textInput>
                </w:ffData>
              </w:fldChar>
            </w:r>
            <w:bookmarkStart w:id="0" w:name="Text1"/>
            <w:r>
              <w:instrText xml:space="preserve"> FORMTEXT </w:instrText>
            </w:r>
            <w:r>
              <w:fldChar w:fldCharType="separate"/>
            </w:r>
            <w:r>
              <w:rPr>
                <w:noProof/>
              </w:rPr>
              <w:t>Ing. Miroslavem Štěpánem</w:t>
            </w:r>
            <w:r>
              <w:fldChar w:fldCharType="end"/>
            </w:r>
            <w:bookmarkEnd w:id="0"/>
            <w:r>
              <w:t xml:space="preserve">, </w:t>
            </w:r>
            <w:r w:rsidR="00700D7B" w:rsidRPr="00C245AE">
              <w:t xml:space="preserve">ředitelem </w:t>
            </w:r>
            <w:r>
              <w:fldChar w:fldCharType="begin">
                <w:ffData>
                  <w:name w:val=""/>
                  <w:enabled/>
                  <w:calcOnExit w:val="0"/>
                  <w:textInput>
                    <w:default w:val="pobočkové sítě JČ"/>
                  </w:textInput>
                </w:ffData>
              </w:fldChar>
            </w:r>
            <w:r>
              <w:instrText xml:space="preserve"> FORMTEXT </w:instrText>
            </w:r>
            <w:r>
              <w:fldChar w:fldCharType="separate"/>
            </w:r>
            <w:r>
              <w:rPr>
                <w:noProof/>
              </w:rPr>
              <w:t>pobočkové sítě JČ</w:t>
            </w:r>
            <w:r>
              <w:fldChar w:fldCharType="end"/>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D96E29" w:rsidP="000B5961">
            <w:pPr>
              <w:pStyle w:val="cpTabulkasmluvnistrany"/>
              <w:framePr w:hSpace="0" w:wrap="auto" w:vAnchor="margin" w:hAnchor="text" w:yAlign="inline"/>
              <w:spacing w:after="60"/>
            </w:pPr>
            <w:r>
              <w:fldChar w:fldCharType="begin">
                <w:ffData>
                  <w:name w:val=""/>
                  <w:enabled/>
                  <w:calcOnExit w:val="0"/>
                  <w:textInput>
                    <w:default w:val="Senovážné náměstí 240/1, 37081 České Budějovice"/>
                  </w:textInput>
                </w:ffData>
              </w:fldChar>
            </w:r>
            <w:r>
              <w:instrText xml:space="preserve"> FORMTEXT </w:instrText>
            </w:r>
            <w:r>
              <w:fldChar w:fldCharType="separate"/>
            </w:r>
            <w:r>
              <w:rPr>
                <w:noProof/>
              </w:rPr>
              <w:t>Senovážné náměstí 240/1, 37081 České Budějovice</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C87AEE" w:rsidP="000B5961">
            <w:pPr>
              <w:pStyle w:val="cpTabulkasmluvnistrany"/>
              <w:framePr w:hSpace="0" w:wrap="auto" w:vAnchor="margin" w:hAnchor="text" w:yAlign="inline"/>
              <w:rPr>
                <w:b/>
              </w:rPr>
            </w:pPr>
            <w:r>
              <w:rPr>
                <w:b/>
              </w:rPr>
              <w:fldChar w:fldCharType="begin">
                <w:ffData>
                  <w:name w:val=""/>
                  <w:enabled/>
                  <w:calcOnExit w:val="0"/>
                  <w:textInput>
                    <w:default w:val="Iveta Kolčavová"/>
                  </w:textInput>
                </w:ffData>
              </w:fldChar>
            </w:r>
            <w:r>
              <w:rPr>
                <w:b/>
              </w:rPr>
              <w:instrText xml:space="preserve"> FORMTEXT </w:instrText>
            </w:r>
            <w:r>
              <w:rPr>
                <w:b/>
              </w:rPr>
            </w:r>
            <w:r>
              <w:rPr>
                <w:b/>
              </w:rPr>
              <w:fldChar w:fldCharType="separate"/>
            </w:r>
            <w:r>
              <w:rPr>
                <w:b/>
                <w:noProof/>
              </w:rPr>
              <w:t>Iveta Kolčavová</w:t>
            </w:r>
            <w:r>
              <w:rPr>
                <w:b/>
              </w:rPr>
              <w:fldChar w:fldCharType="end"/>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C87AEE" w:rsidP="000B5961">
            <w:pPr>
              <w:pStyle w:val="cpTabulkasmluvnistrany"/>
              <w:framePr w:hSpace="0" w:wrap="auto" w:vAnchor="margin" w:hAnchor="text" w:yAlign="inline"/>
              <w:spacing w:after="60"/>
            </w:pPr>
            <w:r>
              <w:fldChar w:fldCharType="begin">
                <w:ffData>
                  <w:name w:val=""/>
                  <w:enabled/>
                  <w:calcOnExit w:val="0"/>
                  <w:textInput>
                    <w:default w:val="K Čejovu 200, 39452 Kejžlice"/>
                  </w:textInput>
                </w:ffData>
              </w:fldChar>
            </w:r>
            <w:r>
              <w:instrText xml:space="preserve"> FORMTEXT </w:instrText>
            </w:r>
            <w:r>
              <w:fldChar w:fldCharType="separate"/>
            </w:r>
            <w:r>
              <w:rPr>
                <w:noProof/>
              </w:rPr>
              <w:t>K Čejovu 200, 39452 Kejžlice</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C87AEE" w:rsidP="000B5961">
            <w:pPr>
              <w:pStyle w:val="cpTabulkasmluvnistrany"/>
              <w:framePr w:hSpace="0" w:wrap="auto" w:vAnchor="margin" w:hAnchor="text" w:yAlign="inline"/>
              <w:spacing w:after="60"/>
            </w:pPr>
            <w:r>
              <w:fldChar w:fldCharType="begin">
                <w:ffData>
                  <w:name w:val=""/>
                  <w:enabled/>
                  <w:calcOnExit w:val="0"/>
                  <w:textInput>
                    <w:default w:val="06364438"/>
                  </w:textInput>
                </w:ffData>
              </w:fldChar>
            </w:r>
            <w:r>
              <w:instrText xml:space="preserve"> FORMTEXT </w:instrText>
            </w:r>
            <w:r>
              <w:fldChar w:fldCharType="separate"/>
            </w:r>
            <w:r>
              <w:rPr>
                <w:noProof/>
              </w:rPr>
              <w:t>06364438</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C87AEE" w:rsidP="000B5961">
            <w:pPr>
              <w:pStyle w:val="cpTabulkasmluvnistrany"/>
              <w:framePr w:hSpace="0" w:wrap="auto" w:vAnchor="margin" w:hAnchor="text" w:yAlign="inline"/>
              <w:spacing w:after="60"/>
            </w:pPr>
            <w:r>
              <w:fldChar w:fldCharType="begin">
                <w:ffData>
                  <w:name w:val=""/>
                  <w:enabled/>
                  <w:calcOnExit w:val="0"/>
                  <w:textInput>
                    <w:default w:val="CZ7454111500"/>
                  </w:textInput>
                </w:ffData>
              </w:fldChar>
            </w:r>
            <w:r>
              <w:instrText xml:space="preserve"> FORMTEXT </w:instrText>
            </w:r>
            <w:r>
              <w:fldChar w:fldCharType="separate"/>
            </w:r>
            <w:r>
              <w:rPr>
                <w:noProof/>
              </w:rPr>
              <w:t>CZ7454111500</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C87AEE" w:rsidP="000B5961">
            <w:pPr>
              <w:pStyle w:val="cpTabulkasmluvnistrany"/>
              <w:framePr w:hSpace="0" w:wrap="auto" w:vAnchor="margin" w:hAnchor="text" w:yAlign="inline"/>
              <w:spacing w:after="60"/>
            </w:pPr>
            <w:r>
              <w:fldChar w:fldCharType="begin">
                <w:ffData>
                  <w:name w:val=""/>
                  <w:enabled/>
                  <w:calcOnExit w:val="0"/>
                  <w:textInput>
                    <w:default w:val="Ivetou Kolčavovou"/>
                  </w:textInput>
                </w:ffData>
              </w:fldChar>
            </w:r>
            <w:r>
              <w:instrText xml:space="preserve"> FORMTEXT </w:instrText>
            </w:r>
            <w:r>
              <w:fldChar w:fldCharType="separate"/>
            </w:r>
            <w:r>
              <w:rPr>
                <w:noProof/>
              </w:rPr>
              <w:t>Ivetou Kolčavovou</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5F09A5" w:rsidP="005F09A5">
            <w:pPr>
              <w:pStyle w:val="cpTabulkasmluvnistrany"/>
              <w:framePr w:hSpace="0" w:wrap="auto" w:vAnchor="margin" w:hAnchor="text" w:yAlign="inline"/>
              <w:spacing w:after="60"/>
            </w:pPr>
            <w:proofErr w:type="spellStart"/>
            <w:r>
              <w:t>xxx</w:t>
            </w:r>
            <w:proofErr w:type="spellEnd"/>
            <w:r w:rsidR="00700D7B" w:rsidRPr="00B60B7A">
              <w:t>/</w:t>
            </w: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5F09A5" w:rsidP="000B5961">
            <w:pPr>
              <w:pStyle w:val="cpTabulkasmluvnistrany"/>
              <w:framePr w:hSpace="0" w:wrap="auto" w:vAnchor="margin" w:hAnchor="text" w:yAlign="inline"/>
              <w:spacing w:after="60"/>
            </w:pPr>
            <w:proofErr w:type="spellStart"/>
            <w:r>
              <w:t>xxx</w:t>
            </w:r>
            <w:proofErr w:type="spellEnd"/>
          </w:p>
          <w:p w:rsidR="00700D7B" w:rsidRPr="00B60B7A" w:rsidRDefault="005F09A5" w:rsidP="000B5961">
            <w:pPr>
              <w:pStyle w:val="cpTabulkasmluvnistrany"/>
              <w:framePr w:hSpace="0" w:wrap="auto" w:vAnchor="margin" w:hAnchor="text" w:yAlign="inline"/>
              <w:spacing w:after="60"/>
            </w:pPr>
            <w:proofErr w:type="spellStart"/>
            <w:r>
              <w:t>xxx</w:t>
            </w:r>
            <w:proofErr w:type="spellEnd"/>
          </w:p>
          <w:p w:rsidR="00700D7B" w:rsidRPr="00B60B7A" w:rsidRDefault="005F09A5"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r w:rsidRPr="00C245AE">
        <w:rPr>
          <w:sz w:val="22"/>
          <w:szCs w:val="22"/>
        </w:rPr>
        <w:t>s.p</w:t>
      </w:r>
      <w:proofErr w:type="spellEnd"/>
      <w:r w:rsidRPr="00C245AE">
        <w:rPr>
          <w:sz w:val="22"/>
          <w:szCs w:val="22"/>
        </w:rPr>
        <w:t>.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této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Pr>
          <w:szCs w:val="22"/>
        </w:rPr>
        <w:t xml:space="preserve">. </w:t>
      </w:r>
      <w:r w:rsidRPr="00C87AEE">
        <w:rPr>
          <w:szCs w:val="22"/>
        </w:rPr>
        <w:t xml:space="preserve">V případě prodeje kolkových známek podle přílohy č. 16 bude Zástupce vykonávat činnost podle této Smlouvy jménem ČP, na účet Ministerstva financí ČR. V případě prodeje dálničních kupónů podle přílohy č. </w:t>
      </w:r>
      <w:r w:rsidR="009F446E" w:rsidRPr="00C87AEE">
        <w:rPr>
          <w:szCs w:val="22"/>
        </w:rPr>
        <w:t xml:space="preserve">17 </w:t>
      </w:r>
      <w:r w:rsidRPr="00C87AEE">
        <w:rPr>
          <w:szCs w:val="22"/>
        </w:rPr>
        <w:t xml:space="preserve">bude Zástupce vykonávat činnost podle této Smlouvy jménem ČP, na účet Státního fondu dopravní infrastruktury. V případě služeb pro banku uvedených v příloze č. </w:t>
      </w:r>
      <w:r w:rsidR="003423A7" w:rsidRPr="00C87AEE">
        <w:rPr>
          <w:szCs w:val="22"/>
        </w:rPr>
        <w:t xml:space="preserve">1 </w:t>
      </w:r>
      <w:r w:rsidRPr="00C87AEE">
        <w:rPr>
          <w:szCs w:val="22"/>
        </w:rPr>
        <w:t xml:space="preserve">této Smlouvy bude Zástupce vykonávat činnost na základě této Smlouvy jménem, na účet a odpovědnost banky uvedené v příloze č. </w:t>
      </w:r>
      <w:r w:rsidR="003423A7" w:rsidRPr="00C87AEE">
        <w:rPr>
          <w:szCs w:val="22"/>
        </w:rPr>
        <w:t>1</w:t>
      </w:r>
      <w:r w:rsidRPr="00C87AEE">
        <w:rPr>
          <w:szCs w:val="22"/>
        </w:rPr>
        <w:t xml:space="preserve">. Při poskytování služby „on-line dobíjení předplacených SIM karet“ podle přílohy č. 13 bude Zástupce vykonávat činnost podle této Smlouvy jménem a na účet operátorů uvedených v příloze č. 13. V případě </w:t>
      </w:r>
      <w:r w:rsidRPr="00C87AEE">
        <w:rPr>
          <w:sz w:val="24"/>
        </w:rPr>
        <w:t xml:space="preserve">prodeje losů okamžitých loterií podle přílohy č. 14 </w:t>
      </w:r>
      <w:r w:rsidRPr="00C87AEE">
        <w:rPr>
          <w:szCs w:val="22"/>
        </w:rPr>
        <w:t>bude Zástupce vykonávat činnost podle této Smlouvy</w:t>
      </w:r>
      <w:r w:rsidRPr="00C87AEE">
        <w:rPr>
          <w:sz w:val="24"/>
        </w:rPr>
        <w:t xml:space="preserve"> jménem a na účet provozovatele okamžité loterie uvedeného v příloze č. </w:t>
      </w:r>
      <w:r w:rsidRPr="00C87AEE">
        <w:rPr>
          <w:szCs w:val="22"/>
        </w:rPr>
        <w:t>14</w:t>
      </w:r>
      <w:r w:rsidRPr="00C87AEE">
        <w:rPr>
          <w:sz w:val="24"/>
        </w:rPr>
        <w:t>.</w:t>
      </w:r>
      <w:r w:rsidRPr="00F80CF0">
        <w:rPr>
          <w:sz w:val="24"/>
        </w:rPr>
        <w:t xml:space="preserve"> </w:t>
      </w:r>
      <w:r w:rsidRPr="00F80CF0">
        <w:rPr>
          <w:szCs w:val="22"/>
        </w:rPr>
        <w:t>To vše na z</w:t>
      </w:r>
      <w:r w:rsidRPr="00C245AE">
        <w:rPr>
          <w:szCs w:val="22"/>
        </w:rPr>
        <w:t>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3 této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 </w:t>
      </w:r>
      <w:r w:rsidR="00C87AEE">
        <w:rPr>
          <w:szCs w:val="22"/>
        </w:rPr>
        <w:fldChar w:fldCharType="begin">
          <w:ffData>
            <w:name w:val=""/>
            <w:enabled/>
            <w:calcOnExit w:val="0"/>
            <w:textInput>
              <w:default w:val="Ke Světlé 149, 39452 Kejžlice"/>
            </w:textInput>
          </w:ffData>
        </w:fldChar>
      </w:r>
      <w:r w:rsidR="00C87AEE">
        <w:rPr>
          <w:szCs w:val="22"/>
        </w:rPr>
        <w:instrText xml:space="preserve"> FORMTEXT </w:instrText>
      </w:r>
      <w:r w:rsidR="00C87AEE">
        <w:rPr>
          <w:szCs w:val="22"/>
        </w:rPr>
      </w:r>
      <w:r w:rsidR="00C87AEE">
        <w:rPr>
          <w:szCs w:val="22"/>
        </w:rPr>
        <w:fldChar w:fldCharType="separate"/>
      </w:r>
      <w:r w:rsidR="00C87AEE">
        <w:rPr>
          <w:noProof/>
          <w:szCs w:val="22"/>
        </w:rPr>
        <w:t>Ke Světlé 149, 39452 Kejžlice</w:t>
      </w:r>
      <w:r w:rsidR="00C87AEE">
        <w:rPr>
          <w:szCs w:val="22"/>
        </w:rPr>
        <w:fldChar w:fldCharType="end"/>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ých, než výše uvedených</w:t>
      </w:r>
      <w:r w:rsidRPr="00C245AE">
        <w:rPr>
          <w:szCs w:val="22"/>
        </w:rPr>
        <w:t xml:space="preserve"> míst</w:t>
      </w:r>
      <w:r>
        <w:rPr>
          <w:szCs w:val="22"/>
        </w:rPr>
        <w:t>ech</w:t>
      </w:r>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w:t>
      </w:r>
      <w:r w:rsidR="009A4958" w:rsidRPr="009A4958">
        <w:rPr>
          <w:szCs w:val="22"/>
        </w:rPr>
        <w:t>od okamžiku zahájení faktického výkonu činnosti Zástupce na základě této Smlouvy</w:t>
      </w:r>
      <w:r w:rsidR="009A4958" w:rsidRPr="00C82BFB">
        <w:rPr>
          <w:szCs w:val="22"/>
        </w:rPr>
        <w:t xml:space="preserve"> </w:t>
      </w:r>
      <w:r w:rsidRPr="00C82BFB">
        <w:rPr>
          <w:szCs w:val="22"/>
        </w:rPr>
        <w:t xml:space="preserve">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xml:space="preserve">, zákonem č. 101/2000 Sb. o ochraně osobních údajů, </w:t>
      </w:r>
      <w:r w:rsidRPr="00C87AEE">
        <w:rPr>
          <w:szCs w:val="22"/>
        </w:rPr>
        <w:t>zákonem č. 202/1990 Sb., o loteriích a jiných podobných hrách,</w:t>
      </w:r>
      <w:r w:rsidR="00CF7379" w:rsidRPr="00C87AEE">
        <w:rPr>
          <w:szCs w:val="22"/>
        </w:rPr>
        <w:t xml:space="preserve"> </w:t>
      </w:r>
      <w:r w:rsidR="00CF7379" w:rsidRPr="00C87AEE">
        <w:rPr>
          <w:sz w:val="24"/>
        </w:rPr>
        <w:t>resp. ode dne jeho účinnosti, zákonem č. 186/2016 Sb., o hazardních hrách,</w:t>
      </w:r>
      <w:r>
        <w:rPr>
          <w:b/>
          <w:szCs w:val="22"/>
        </w:rPr>
        <w:t xml:space="preserve">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r w:rsidRPr="00BC13D4">
        <w:rPr>
          <w:szCs w:val="22"/>
        </w:rPr>
        <w:t>s.p</w:t>
      </w:r>
      <w:proofErr w:type="spellEnd"/>
      <w:r w:rsidRPr="00BC13D4">
        <w:rPr>
          <w:szCs w:val="22"/>
        </w:rPr>
        <w:t>. třetím osobám prostřednictvím Zástupce uvedenými v příloze č. 3 této Smlouvy</w:t>
      </w:r>
      <w:r>
        <w:rPr>
          <w:szCs w:val="22"/>
        </w:rPr>
        <w:t>, P</w:t>
      </w:r>
      <w:r w:rsidRPr="00BC13D4">
        <w:rPr>
          <w:szCs w:val="22"/>
        </w:rPr>
        <w:t>ravidly pro poskytování služby On-line dobíjení předplacených SIM karet, jejichž znění je přílohou č. 1</w:t>
      </w:r>
      <w:r>
        <w:rPr>
          <w:szCs w:val="22"/>
        </w:rPr>
        <w:t>3</w:t>
      </w:r>
      <w:r w:rsidRPr="00BC13D4">
        <w:rPr>
          <w:szCs w:val="22"/>
        </w:rPr>
        <w:t xml:space="preserve"> této Smlouvy</w:t>
      </w:r>
      <w:r>
        <w:rPr>
          <w:szCs w:val="22"/>
        </w:rPr>
        <w:t>, P</w:t>
      </w:r>
      <w:r w:rsidRPr="00BC13D4">
        <w:rPr>
          <w:szCs w:val="22"/>
        </w:rPr>
        <w:t xml:space="preserve">ravidly pro prodej losů okamžitých loterií, jejichž znění je přílohou </w:t>
      </w:r>
      <w:r w:rsidRPr="00BC13D4">
        <w:rPr>
          <w:szCs w:val="22"/>
        </w:rPr>
        <w:lastRenderedPageBreak/>
        <w:t>č. 1</w:t>
      </w:r>
      <w:r>
        <w:rPr>
          <w:szCs w:val="22"/>
        </w:rPr>
        <w:t>4</w:t>
      </w:r>
      <w:r w:rsidRPr="00BC13D4">
        <w:rPr>
          <w:szCs w:val="22"/>
        </w:rPr>
        <w:t xml:space="preserve"> této Smlouvy</w:t>
      </w:r>
      <w:r>
        <w:rPr>
          <w:szCs w:val="22"/>
        </w:rPr>
        <w:t>, P</w:t>
      </w:r>
      <w:r w:rsidRPr="00BC13D4">
        <w:rPr>
          <w:szCs w:val="22"/>
        </w:rPr>
        <w:t>ravidly pro volný prodej tisku, jejichž</w:t>
      </w:r>
      <w:r>
        <w:rPr>
          <w:szCs w:val="22"/>
        </w:rPr>
        <w:t xml:space="preserve"> znění</w:t>
      </w:r>
      <w:r w:rsidRPr="00BC13D4">
        <w:rPr>
          <w:szCs w:val="22"/>
        </w:rPr>
        <w:t xml:space="preserve"> je přílohou č. 1</w:t>
      </w:r>
      <w:r>
        <w:rPr>
          <w:szCs w:val="22"/>
        </w:rPr>
        <w:t>5</w:t>
      </w:r>
      <w:r w:rsidRPr="00BC13D4">
        <w:rPr>
          <w:szCs w:val="22"/>
        </w:rPr>
        <w:t xml:space="preserve"> této Smlouvy</w:t>
      </w:r>
      <w:r>
        <w:rPr>
          <w:szCs w:val="22"/>
        </w:rPr>
        <w:t>, P</w:t>
      </w:r>
      <w:r w:rsidRPr="00BC13D4">
        <w:rPr>
          <w:szCs w:val="22"/>
        </w:rPr>
        <w:t xml:space="preserve">ravidly prodeje kolkových známek, jejichž znění je přílohou č. </w:t>
      </w:r>
      <w:r>
        <w:rPr>
          <w:szCs w:val="22"/>
        </w:rPr>
        <w:t>16</w:t>
      </w:r>
      <w:r w:rsidRPr="00BC13D4">
        <w:rPr>
          <w:szCs w:val="22"/>
        </w:rPr>
        <w:t xml:space="preserve"> této Smlouvy</w:t>
      </w:r>
      <w:r>
        <w:rPr>
          <w:szCs w:val="22"/>
        </w:rPr>
        <w:t xml:space="preserve"> a P</w:t>
      </w:r>
      <w:r w:rsidRPr="00BC13D4">
        <w:rPr>
          <w:szCs w:val="22"/>
        </w:rPr>
        <w:t xml:space="preserve">ravidly prodeje dálničních kupónů, jejichž znění je přílohou č. </w:t>
      </w:r>
      <w:r>
        <w:rPr>
          <w:szCs w:val="22"/>
        </w:rPr>
        <w:t>17</w:t>
      </w:r>
      <w:r w:rsidRPr="00BC13D4">
        <w:rPr>
          <w:szCs w:val="22"/>
        </w:rPr>
        <w:t xml:space="preserve"> této Smlouvy</w:t>
      </w:r>
      <w:r>
        <w:rPr>
          <w:szCs w:val="22"/>
        </w:rPr>
        <w:t xml:space="preserve"> a dalšími přílohami této Smlouvy</w:t>
      </w:r>
      <w:r w:rsidRPr="00BC13D4">
        <w:rPr>
          <w:szCs w:val="22"/>
        </w:rPr>
        <w:t xml:space="preserve">. </w:t>
      </w:r>
    </w:p>
    <w:p w:rsidR="00700D7B" w:rsidRDefault="00700D7B" w:rsidP="001A0235">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r>
        <w:rPr>
          <w:szCs w:val="22"/>
        </w:rPr>
        <w:t>s.p</w:t>
      </w:r>
      <w:proofErr w:type="spell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w:t>
      </w:r>
      <w:r w:rsidR="001A0235">
        <w:rPr>
          <w:szCs w:val="22"/>
        </w:rPr>
        <w:t xml:space="preserve">e-mailem na kontaktní adresu </w:t>
      </w:r>
      <w:r w:rsidR="001A0235" w:rsidRPr="001A0235">
        <w:rPr>
          <w:szCs w:val="22"/>
        </w:rPr>
        <w:t>uvedenou v úvodu této Smlouvy</w:t>
      </w:r>
      <w:r w:rsidR="001A0235">
        <w:rPr>
          <w:szCs w:val="22"/>
        </w:rPr>
        <w:t>, na technologickou e-mailovou adresu přidělenou provozovně Partner</w:t>
      </w:r>
      <w:r w:rsidR="001A0235" w:rsidRPr="001A0235">
        <w:rPr>
          <w:szCs w:val="22"/>
        </w:rPr>
        <w:t xml:space="preserve"> nebo prostřednictvím příslušné aplikace v systému APOST</w:t>
      </w:r>
      <w:r>
        <w:rPr>
          <w:szCs w:val="22"/>
        </w:rPr>
        <w:t xml:space="preserve">.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w:t>
      </w:r>
      <w:r w:rsidR="001A0235">
        <w:rPr>
          <w:szCs w:val="22"/>
        </w:rPr>
        <w:t>, na technologickou e-mailovou adresu přidělenou provozovně Partner</w:t>
      </w:r>
      <w:r w:rsidRPr="00292942">
        <w:rPr>
          <w:szCs w:val="22"/>
        </w:rPr>
        <w:t xml:space="preserve">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w:t>
      </w:r>
      <w:r w:rsidR="005E0865">
        <w:rPr>
          <w:iCs/>
          <w:szCs w:val="22"/>
        </w:rPr>
        <w:t xml:space="preserve"> dni oznámení změn ze strany ČP.</w:t>
      </w:r>
    </w:p>
    <w:p w:rsidR="00700D7B" w:rsidRDefault="001A0235" w:rsidP="001A0235">
      <w:pPr>
        <w:pStyle w:val="Zkladntext"/>
        <w:numPr>
          <w:ilvl w:val="2"/>
          <w:numId w:val="4"/>
        </w:numPr>
        <w:spacing w:after="120" w:line="260" w:lineRule="exact"/>
        <w:jc w:val="both"/>
        <w:rPr>
          <w:szCs w:val="22"/>
        </w:rPr>
      </w:pPr>
      <w:r w:rsidRPr="001A0235">
        <w:rPr>
          <w:szCs w:val="22"/>
        </w:rPr>
        <w:t xml:space="preserve">Zástupce má povinnost řídit se při výkonu činnosti na základě této </w:t>
      </w:r>
      <w:r>
        <w:rPr>
          <w:szCs w:val="22"/>
        </w:rPr>
        <w:t>Smlouvy p</w:t>
      </w:r>
      <w:r w:rsidR="00700D7B"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Pr>
          <w:szCs w:val="22"/>
        </w:rPr>
        <w:t xml:space="preserve">; </w:t>
      </w:r>
      <w:r w:rsidRPr="00C87AEE">
        <w:rPr>
          <w:szCs w:val="22"/>
        </w:rPr>
        <w:t xml:space="preserve">jménem ČP, na účet Ministerstva financí ČR; jménem ČP, na účet Státního fondu dopravní infrastruktury; jménem a na účet banky uvedené v příloze č. </w:t>
      </w:r>
      <w:r w:rsidR="00F92D6D" w:rsidRPr="00C87AEE">
        <w:rPr>
          <w:szCs w:val="22"/>
        </w:rPr>
        <w:t>1</w:t>
      </w:r>
      <w:r w:rsidRPr="00C87AEE">
        <w:rPr>
          <w:szCs w:val="22"/>
        </w:rPr>
        <w:t xml:space="preserve">; jménem a na účet operátorů uvedených v příloze č. 13; ani jménem a na účet provozovatele okamžité loterie uvedeného v příloze č. 14. </w:t>
      </w:r>
      <w:r w:rsidRPr="00501217">
        <w:rPr>
          <w:szCs w:val="22"/>
        </w:rPr>
        <w:t>V případě pře</w:t>
      </w:r>
      <w:r w:rsidRPr="00003861">
        <w:rPr>
          <w:szCs w:val="22"/>
        </w:rPr>
        <w:t>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provizi ve výši stanovené v příloze č. 2 této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B60B7A" w:rsidRDefault="00700D7B" w:rsidP="00700D7B">
      <w:pPr>
        <w:pStyle w:val="Zkladntext2"/>
        <w:numPr>
          <w:ilvl w:val="1"/>
          <w:numId w:val="5"/>
        </w:numPr>
        <w:spacing w:after="120" w:line="260" w:lineRule="exact"/>
        <w:ind w:left="624" w:hanging="624"/>
        <w:rPr>
          <w:szCs w:val="22"/>
        </w:rPr>
      </w:pPr>
      <w:r w:rsidRPr="00B60B7A">
        <w:rPr>
          <w:szCs w:val="22"/>
        </w:rPr>
        <w:lastRenderedPageBreak/>
        <w:t xml:space="preserve">Provize je splatná na základě faktury (u neplátce DPH) nebo na základě daňového dokladu (v případě plátce DPH) vystavené Zástupcem do 10-ti dnů po uplynutí příslušného kalendářního měsíce, se splatností do </w:t>
      </w:r>
      <w:proofErr w:type="spellStart"/>
      <w:r w:rsidR="005F09A5">
        <w:rPr>
          <w:szCs w:val="22"/>
        </w:rPr>
        <w:t>xxx</w:t>
      </w:r>
      <w:proofErr w:type="spellEnd"/>
      <w:r w:rsidRPr="00B60B7A">
        <w:rPr>
          <w:szCs w:val="22"/>
        </w:rPr>
        <w:t xml:space="preserve"> dnů od data vystavení faktury, převodem na účet Zástupce vedený u </w:t>
      </w:r>
      <w:proofErr w:type="spellStart"/>
      <w:r w:rsidR="005F09A5">
        <w:rPr>
          <w:szCs w:val="22"/>
        </w:rPr>
        <w:t>xxx</w:t>
      </w:r>
      <w:proofErr w:type="spellEnd"/>
      <w:r w:rsidRPr="00B60B7A">
        <w:rPr>
          <w:szCs w:val="22"/>
        </w:rPr>
        <w:t xml:space="preserve">, č. účtu </w:t>
      </w:r>
      <w:proofErr w:type="spellStart"/>
      <w:r w:rsidR="005F09A5">
        <w:rPr>
          <w:szCs w:val="22"/>
        </w:rPr>
        <w:t>xxx</w:t>
      </w:r>
      <w:proofErr w:type="spellEnd"/>
      <w:r w:rsidRPr="00B60B7A">
        <w:rPr>
          <w:szCs w:val="22"/>
        </w:rPr>
        <w:t>. Výši provize Zástupce stanoví na základě vyúčtování, které mu předává ČP. Vyhotovenou fakturu zašle Zástupce doporučeným dopisem do 5 kalendářních dnů od data jejího vystavení skenovacímu pracovišti ÚZM/2 (</w:t>
      </w:r>
      <w:r w:rsidR="005F09A5">
        <w:rPr>
          <w:szCs w:val="22"/>
        </w:rPr>
        <w:t>xxx</w:t>
      </w:r>
      <w:bookmarkStart w:id="1" w:name="_GoBack"/>
      <w:bookmarkEnd w:id="1"/>
      <w:r w:rsidRPr="00B60B7A">
        <w:rPr>
          <w:szCs w:val="22"/>
        </w:rPr>
        <w:t>.</w:t>
      </w:r>
    </w:p>
    <w:p w:rsidR="00700D7B" w:rsidRPr="00AA4D8C"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Default="00700D7B"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F92D6D">
        <w:rPr>
          <w:szCs w:val="22"/>
        </w:rPr>
        <w:t>banky uvedené v příloze č. 1</w:t>
      </w:r>
      <w:r w:rsidRPr="00AA4D8C">
        <w:t xml:space="preserve"> a na část za plnění v podobě poskytování služeb jménem a na účet ČP</w:t>
      </w:r>
      <w:r w:rsidR="00613725">
        <w:t>,</w:t>
      </w:r>
      <w:r>
        <w:rPr>
          <w:szCs w:val="22"/>
        </w:rPr>
        <w:t xml:space="preserve"> </w:t>
      </w:r>
      <w:r>
        <w:t xml:space="preserve">jménem a na účet operátorů uvedených v příloze č. </w:t>
      </w:r>
      <w:r w:rsidR="00846C46">
        <w:t xml:space="preserve">13 </w:t>
      </w:r>
      <w:r>
        <w:t xml:space="preserve">a jménem a na účet provozovatelů okamžitých loterií uvedených v příloze č. </w:t>
      </w:r>
      <w:r w:rsidR="00846C46">
        <w:t>14</w:t>
      </w:r>
      <w:r w:rsidRPr="00AA4D8C">
        <w:t xml:space="preserve">. </w:t>
      </w:r>
    </w:p>
    <w:p w:rsidR="00700D7B" w:rsidRPr="00D252D2" w:rsidRDefault="00700D7B" w:rsidP="00700D7B">
      <w:pPr>
        <w:pStyle w:val="Zkladntext2"/>
        <w:numPr>
          <w:ilvl w:val="1"/>
          <w:numId w:val="5"/>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542F6D" w:rsidRDefault="00542F6D">
      <w:pPr>
        <w:spacing w:after="200" w:line="276" w:lineRule="auto"/>
        <w:rPr>
          <w:b/>
          <w:sz w:val="22"/>
          <w:szCs w:val="22"/>
        </w:rPr>
      </w:pPr>
    </w:p>
    <w:p w:rsidR="00613725" w:rsidRDefault="00613725">
      <w:pPr>
        <w:spacing w:after="200" w:line="276" w:lineRule="auto"/>
        <w:rPr>
          <w:b/>
          <w:sz w:val="22"/>
          <w:szCs w:val="22"/>
        </w:rPr>
      </w:pPr>
    </w:p>
    <w:p w:rsidR="00613725" w:rsidRDefault="00613725">
      <w:pPr>
        <w:spacing w:after="200" w:line="276" w:lineRule="auto"/>
        <w:rPr>
          <w:b/>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lastRenderedPageBreak/>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Pr="00613725">
        <w:rPr>
          <w:szCs w:val="22"/>
        </w:rPr>
        <w:t xml:space="preserve">pro provozovny Partner </w:t>
      </w:r>
      <w:r w:rsidR="00613725" w:rsidRPr="00613725">
        <w:rPr>
          <w:szCs w:val="22"/>
        </w:rPr>
        <w:fldChar w:fldCharType="begin">
          <w:ffData>
            <w:name w:val=""/>
            <w:enabled/>
            <w:calcOnExit w:val="0"/>
            <w:textInput>
              <w:default w:val="Kejžlice"/>
            </w:textInput>
          </w:ffData>
        </w:fldChar>
      </w:r>
      <w:r w:rsidR="00613725" w:rsidRPr="00613725">
        <w:rPr>
          <w:szCs w:val="22"/>
        </w:rPr>
        <w:instrText xml:space="preserve"> FORMTEXT </w:instrText>
      </w:r>
      <w:r w:rsidR="00613725" w:rsidRPr="00613725">
        <w:rPr>
          <w:szCs w:val="22"/>
        </w:rPr>
      </w:r>
      <w:r w:rsidR="00613725" w:rsidRPr="00613725">
        <w:rPr>
          <w:szCs w:val="22"/>
        </w:rPr>
        <w:fldChar w:fldCharType="separate"/>
      </w:r>
      <w:r w:rsidR="00613725" w:rsidRPr="00613725">
        <w:rPr>
          <w:noProof/>
          <w:szCs w:val="22"/>
        </w:rPr>
        <w:t>Kejžlice</w:t>
      </w:r>
      <w:r w:rsidR="00613725" w:rsidRPr="00613725">
        <w:rPr>
          <w:szCs w:val="22"/>
        </w:rPr>
        <w:fldChar w:fldCharType="end"/>
      </w:r>
      <w:r>
        <w:rPr>
          <w:szCs w:val="22"/>
        </w:rPr>
        <w:t xml:space="preserve"> </w:t>
      </w:r>
      <w:r w:rsidRPr="00C245AE">
        <w:rPr>
          <w:szCs w:val="22"/>
        </w:rPr>
        <w:t xml:space="preserve">myšlena provozovna ČP s názvem </w:t>
      </w:r>
      <w:r w:rsidR="00613725">
        <w:rPr>
          <w:szCs w:val="22"/>
        </w:rPr>
        <w:fldChar w:fldCharType="begin">
          <w:ffData>
            <w:name w:val=""/>
            <w:enabled/>
            <w:calcOnExit w:val="0"/>
            <w:textInput>
              <w:default w:val="Humpolec"/>
            </w:textInput>
          </w:ffData>
        </w:fldChar>
      </w:r>
      <w:r w:rsidR="00613725">
        <w:rPr>
          <w:szCs w:val="22"/>
        </w:rPr>
        <w:instrText xml:space="preserve"> FORMTEXT </w:instrText>
      </w:r>
      <w:r w:rsidR="00613725">
        <w:rPr>
          <w:szCs w:val="22"/>
        </w:rPr>
      </w:r>
      <w:r w:rsidR="00613725">
        <w:rPr>
          <w:szCs w:val="22"/>
        </w:rPr>
        <w:fldChar w:fldCharType="separate"/>
      </w:r>
      <w:r w:rsidR="00613725">
        <w:rPr>
          <w:noProof/>
          <w:szCs w:val="22"/>
        </w:rPr>
        <w:t>Humpolec</w:t>
      </w:r>
      <w:r w:rsidR="00613725">
        <w:rPr>
          <w:szCs w:val="22"/>
        </w:rPr>
        <w:fldChar w:fldCharType="end"/>
      </w:r>
      <w:r w:rsidRPr="00C245AE">
        <w:rPr>
          <w:szCs w:val="22"/>
        </w:rPr>
        <w:t xml:space="preserve"> umístěna na adrese </w:t>
      </w:r>
      <w:r w:rsidR="00613725">
        <w:rPr>
          <w:szCs w:val="22"/>
        </w:rPr>
        <w:fldChar w:fldCharType="begin">
          <w:ffData>
            <w:name w:val=""/>
            <w:enabled/>
            <w:calcOnExit w:val="0"/>
            <w:textInput>
              <w:default w:val="Havlíčkovo náměstí 839, 39601 Humpolec"/>
            </w:textInput>
          </w:ffData>
        </w:fldChar>
      </w:r>
      <w:r w:rsidR="00613725">
        <w:rPr>
          <w:szCs w:val="22"/>
        </w:rPr>
        <w:instrText xml:space="preserve"> FORMTEXT </w:instrText>
      </w:r>
      <w:r w:rsidR="00613725">
        <w:rPr>
          <w:szCs w:val="22"/>
        </w:rPr>
      </w:r>
      <w:r w:rsidR="00613725">
        <w:rPr>
          <w:szCs w:val="22"/>
        </w:rPr>
        <w:fldChar w:fldCharType="separate"/>
      </w:r>
      <w:r w:rsidR="00613725">
        <w:rPr>
          <w:noProof/>
          <w:szCs w:val="22"/>
        </w:rPr>
        <w:t>Havlíčkovo náměstí 839, 39601 Humpolec</w:t>
      </w:r>
      <w:r w:rsidR="00613725">
        <w:rPr>
          <w:szCs w:val="22"/>
        </w:rPr>
        <w:fldChar w:fldCharType="end"/>
      </w:r>
      <w:r w:rsidRPr="00C245AE">
        <w:rPr>
          <w:szCs w:val="22"/>
        </w:rPr>
        <w:t xml:space="preserve">, telefonní kontakt </w:t>
      </w:r>
      <w:r w:rsidR="00613725">
        <w:rPr>
          <w:szCs w:val="22"/>
        </w:rPr>
        <w:fldChar w:fldCharType="begin">
          <w:ffData>
            <w:name w:val=""/>
            <w:enabled/>
            <w:calcOnExit w:val="0"/>
            <w:textInput>
              <w:default w:val="954 239 601"/>
            </w:textInput>
          </w:ffData>
        </w:fldChar>
      </w:r>
      <w:r w:rsidR="00613725">
        <w:rPr>
          <w:szCs w:val="22"/>
        </w:rPr>
        <w:instrText xml:space="preserve"> FORMTEXT </w:instrText>
      </w:r>
      <w:r w:rsidR="00613725">
        <w:rPr>
          <w:szCs w:val="22"/>
        </w:rPr>
      </w:r>
      <w:r w:rsidR="00613725">
        <w:rPr>
          <w:szCs w:val="22"/>
        </w:rPr>
        <w:fldChar w:fldCharType="separate"/>
      </w:r>
      <w:r w:rsidR="00613725">
        <w:rPr>
          <w:noProof/>
          <w:szCs w:val="22"/>
        </w:rPr>
        <w:t>954 239 601</w:t>
      </w:r>
      <w:r w:rsidR="00613725">
        <w:rPr>
          <w:szCs w:val="22"/>
        </w:rPr>
        <w:fldChar w:fldCharType="end"/>
      </w:r>
      <w:r w:rsidR="00613725">
        <w:rPr>
          <w:szCs w:val="22"/>
        </w:rPr>
        <w:t>.</w:t>
      </w:r>
      <w:r>
        <w:rPr>
          <w:szCs w:val="22"/>
        </w:rPr>
        <w:t xml:space="preserve"> </w:t>
      </w:r>
      <w:r w:rsidRPr="00C245AE">
        <w:rPr>
          <w:szCs w:val="22"/>
        </w:rPr>
        <w:t xml:space="preserve">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9A495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r w:rsidR="00613725">
        <w:rPr>
          <w:szCs w:val="22"/>
        </w:rPr>
        <w:t>1. 9</w:t>
      </w:r>
      <w:r w:rsidR="009A4958">
        <w:rPr>
          <w:szCs w:val="22"/>
        </w:rPr>
        <w:t>. 2018</w:t>
      </w:r>
      <w:r>
        <w:t>. Tento de</w:t>
      </w:r>
      <w:r w:rsidRPr="00C41B56">
        <w:t xml:space="preserve">n se považuje za počátek výkonu činnosti Zástupce na základě této Smlouvy. </w:t>
      </w:r>
      <w:r w:rsidR="009A4958" w:rsidRPr="00613725">
        <w:t xml:space="preserve">Podmínkou zahájení faktického výkonu činnosti Zástupce na základě této Smlouvy je potvrzení o způsobilosti provozovny uvedené v čl. 2 odst. 3 této Smlouvy k výkonu činností podle této Smlouvy vydané ČP.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lastRenderedPageBreak/>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D252D2" w:rsidRDefault="00700D7B" w:rsidP="00700D7B">
      <w:pPr>
        <w:pStyle w:val="Zkladntext2"/>
        <w:numPr>
          <w:ilvl w:val="1"/>
          <w:numId w:val="5"/>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sidR="00F92D6D">
        <w:rPr>
          <w:szCs w:val="22"/>
        </w:rPr>
        <w:t>banky uvedené v příloze č. 1</w:t>
      </w:r>
      <w:r w:rsidRPr="00C245AE">
        <w:rPr>
          <w:szCs w:val="22"/>
        </w:rPr>
        <w:t xml:space="preserve">, </w:t>
      </w:r>
      <w:r w:rsidRPr="00613725">
        <w:rPr>
          <w:szCs w:val="22"/>
        </w:rPr>
        <w:t>jménem operátorů uvedených v příloze č. 13</w:t>
      </w:r>
      <w:r w:rsidR="00613725" w:rsidRPr="00613725">
        <w:rPr>
          <w:szCs w:val="22"/>
        </w:rPr>
        <w:t>,</w:t>
      </w:r>
      <w:r w:rsidRPr="00613725">
        <w:rPr>
          <w:szCs w:val="22"/>
        </w:rPr>
        <w:t xml:space="preserve"> nebo </w:t>
      </w:r>
      <w:r w:rsidRPr="00613725">
        <w:rPr>
          <w:sz w:val="24"/>
        </w:rPr>
        <w:t xml:space="preserve">jménem provozovatele okamžité loterie uvedeného v příloze č. </w:t>
      </w:r>
      <w:r w:rsidRPr="00613725">
        <w:rPr>
          <w:szCs w:val="22"/>
        </w:rPr>
        <w:t>14</w:t>
      </w:r>
      <w:r>
        <w:rPr>
          <w:b/>
          <w:szCs w:val="22"/>
        </w:rPr>
        <w:t xml:space="preserve"> </w:t>
      </w:r>
      <w:r w:rsidRPr="00C245AE">
        <w:rPr>
          <w:szCs w:val="22"/>
        </w:rPr>
        <w:t>na základě této Smlouvy v rozporu se zákonem o poštovních službách, zákonem o bankách nebo jinými právními předpisy</w:t>
      </w:r>
      <w:r>
        <w:rPr>
          <w:szCs w:val="22"/>
        </w:rPr>
        <w:t>.</w:t>
      </w:r>
    </w:p>
    <w:p w:rsidR="00700D7B" w:rsidRPr="00613725" w:rsidRDefault="00700D7B" w:rsidP="00700D7B">
      <w:pPr>
        <w:pStyle w:val="Zkladntext2"/>
        <w:numPr>
          <w:ilvl w:val="1"/>
          <w:numId w:val="5"/>
        </w:numPr>
        <w:spacing w:after="120" w:line="260" w:lineRule="exact"/>
        <w:ind w:left="624" w:hanging="624"/>
        <w:rPr>
          <w:bCs/>
        </w:rPr>
      </w:pPr>
      <w:r w:rsidRPr="00613725">
        <w:rPr>
          <w:szCs w:val="22"/>
        </w:rPr>
        <w:t>Skutečnosti neupravené touto smlouvou se řídí ustanoveními Občanského zákoníku, zejména ustanoveními § 2483 a násl. (smlouva o obchodním zastoupení).</w:t>
      </w:r>
      <w:r w:rsidRPr="00613725">
        <w:rPr>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Default="00700D7B" w:rsidP="00700D7B">
      <w:pPr>
        <w:pStyle w:val="Zkladntext2"/>
        <w:numPr>
          <w:ilvl w:val="1"/>
          <w:numId w:val="5"/>
        </w:numPr>
        <w:spacing w:after="120" w:line="260" w:lineRule="exact"/>
        <w:ind w:left="624" w:hanging="624"/>
        <w:rPr>
          <w:szCs w:val="22"/>
        </w:rPr>
      </w:pPr>
      <w:r>
        <w:rPr>
          <w:szCs w:val="22"/>
        </w:rPr>
        <w:t xml:space="preserve">V případě rozporu mezi zněním této Smlouvy a zněním přílohy č. 13 </w:t>
      </w:r>
      <w:r w:rsidRPr="00613725">
        <w:rPr>
          <w:szCs w:val="22"/>
        </w:rPr>
        <w:t>až 17</w:t>
      </w:r>
      <w:r>
        <w:rPr>
          <w:szCs w:val="22"/>
        </w:rPr>
        <w:t xml:space="preserve">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613725">
        <w:rPr>
          <w:szCs w:val="22"/>
        </w:rPr>
        <w:fldChar w:fldCharType="begin">
          <w:ffData>
            <w:name w:val=""/>
            <w:enabled/>
            <w:calcOnExit w:val="0"/>
            <w:textInput>
              <w:default w:val="Iveta Kolčavová"/>
            </w:textInput>
          </w:ffData>
        </w:fldChar>
      </w:r>
      <w:r w:rsidR="00613725">
        <w:rPr>
          <w:szCs w:val="22"/>
        </w:rPr>
        <w:instrText xml:space="preserve"> FORMTEXT </w:instrText>
      </w:r>
      <w:r w:rsidR="00613725">
        <w:rPr>
          <w:szCs w:val="22"/>
        </w:rPr>
      </w:r>
      <w:r w:rsidR="00613725">
        <w:rPr>
          <w:szCs w:val="22"/>
        </w:rPr>
        <w:fldChar w:fldCharType="separate"/>
      </w:r>
      <w:r w:rsidR="00613725">
        <w:rPr>
          <w:noProof/>
          <w:szCs w:val="22"/>
        </w:rPr>
        <w:t>Iveta Kolčavová</w:t>
      </w:r>
      <w:r w:rsidR="00613725">
        <w:rPr>
          <w:szCs w:val="22"/>
        </w:rPr>
        <w:fldChar w:fldCharType="end"/>
      </w:r>
      <w:r w:rsidRPr="00C245AE">
        <w:rPr>
          <w:szCs w:val="22"/>
        </w:rPr>
        <w:t xml:space="preserve"> dokládá: </w:t>
      </w:r>
    </w:p>
    <w:p w:rsidR="00700D7B" w:rsidRPr="00C245AE" w:rsidRDefault="00613725" w:rsidP="00700D7B">
      <w:pPr>
        <w:pStyle w:val="Zkladntext2"/>
        <w:spacing w:after="120" w:line="260" w:lineRule="exact"/>
        <w:ind w:left="1418"/>
        <w:rPr>
          <w:szCs w:val="22"/>
        </w:rPr>
      </w:pPr>
      <w:r>
        <w:rPr>
          <w:szCs w:val="22"/>
        </w:rPr>
        <w:t xml:space="preserve">- </w:t>
      </w:r>
      <w:r w:rsidR="00700D7B">
        <w:rPr>
          <w:szCs w:val="22"/>
        </w:rPr>
        <w:t>aktuálním</w:t>
      </w:r>
      <w:r w:rsidR="00700D7B" w:rsidRPr="00C245AE">
        <w:rPr>
          <w:szCs w:val="22"/>
        </w:rPr>
        <w:t xml:space="preserve"> výpisem z živnostenského rejstříku nebo jeho ověřenou kopií </w:t>
      </w:r>
    </w:p>
    <w:p w:rsidR="00700D7B" w:rsidRPr="00F273FC" w:rsidRDefault="00700D7B" w:rsidP="00700D7B">
      <w:pPr>
        <w:pStyle w:val="Zkladntext2"/>
        <w:numPr>
          <w:ilvl w:val="1"/>
          <w:numId w:val="5"/>
        </w:numPr>
        <w:spacing w:after="120" w:line="260" w:lineRule="exact"/>
        <w:ind w:left="624" w:hanging="624"/>
        <w:rPr>
          <w:kern w:val="28"/>
          <w:sz w:val="24"/>
        </w:rPr>
      </w:pPr>
      <w:r w:rsidRPr="004F0241">
        <w:rPr>
          <w:sz w:val="24"/>
        </w:rPr>
        <w:t xml:space="preserve">Tato </w:t>
      </w:r>
      <w:r>
        <w:rPr>
          <w:sz w:val="24"/>
        </w:rPr>
        <w:t>Smlouva</w:t>
      </w:r>
      <w:r w:rsidRPr="004F0241">
        <w:rPr>
          <w:sz w:val="24"/>
        </w:rPr>
        <w:t xml:space="preserve"> bude uveřejněna v registru smluv dle zákona č. 340/2015 Sb., o zvláštních podmínkách účinnosti některých smluv, uveřejňování těchto smluv a o registru smluv (zákon o registru smluv). Dle dohody stran </w:t>
      </w:r>
      <w:r>
        <w:rPr>
          <w:sz w:val="24"/>
        </w:rPr>
        <w:t xml:space="preserve">Smlouvy </w:t>
      </w:r>
      <w:r w:rsidRPr="004F0241">
        <w:rPr>
          <w:sz w:val="24"/>
        </w:rPr>
        <w:t xml:space="preserve">zajistí odeslání této </w:t>
      </w:r>
      <w:r>
        <w:rPr>
          <w:sz w:val="24"/>
        </w:rPr>
        <w:t>Smlouvy</w:t>
      </w:r>
      <w:r w:rsidRPr="004F0241">
        <w:rPr>
          <w:sz w:val="24"/>
        </w:rPr>
        <w:t xml:space="preserve"> správci</w:t>
      </w:r>
      <w:r w:rsidRPr="001C1E12">
        <w:rPr>
          <w:kern w:val="28"/>
          <w:sz w:val="24"/>
        </w:rPr>
        <w:t xml:space="preserve"> registru smluv ČP. </w:t>
      </w:r>
      <w:r w:rsidRPr="0007232C">
        <w:rPr>
          <w:kern w:val="28"/>
          <w:sz w:val="24"/>
        </w:rPr>
        <w:t xml:space="preserve">ČP je oprávněna před odesláním </w:t>
      </w:r>
      <w:r>
        <w:rPr>
          <w:kern w:val="28"/>
          <w:sz w:val="24"/>
        </w:rPr>
        <w:t xml:space="preserve">Smlouvy správci </w:t>
      </w:r>
      <w:r>
        <w:rPr>
          <w:kern w:val="28"/>
          <w:sz w:val="24"/>
        </w:rPr>
        <w:lastRenderedPageBreak/>
        <w:t>registru smluv ve</w:t>
      </w:r>
      <w:r w:rsidRPr="0007232C">
        <w:rPr>
          <w:kern w:val="28"/>
          <w:sz w:val="24"/>
        </w:rPr>
        <w:t xml:space="preserve"> </w:t>
      </w:r>
      <w:r>
        <w:rPr>
          <w:kern w:val="28"/>
          <w:sz w:val="24"/>
        </w:rPr>
        <w:t>Smlouvě</w:t>
      </w:r>
      <w:r w:rsidRPr="0007232C">
        <w:rPr>
          <w:kern w:val="28"/>
          <w:sz w:val="24"/>
        </w:rPr>
        <w:t xml:space="preserve"> znečitelnit informace, na něž se nevztahuje </w:t>
      </w:r>
      <w:proofErr w:type="spellStart"/>
      <w:r w:rsidRPr="0007232C">
        <w:rPr>
          <w:kern w:val="28"/>
          <w:sz w:val="24"/>
        </w:rPr>
        <w:t>uveřejňovací</w:t>
      </w:r>
      <w:proofErr w:type="spellEnd"/>
      <w:r w:rsidRPr="0007232C">
        <w:rPr>
          <w:kern w:val="28"/>
          <w:sz w:val="24"/>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r w:rsidRPr="004316DA">
        <w:rPr>
          <w:sz w:val="22"/>
          <w:szCs w:val="22"/>
        </w:rPr>
        <w:t>s.p</w:t>
      </w:r>
      <w:proofErr w:type="spellEnd"/>
      <w:r w:rsidRPr="004316DA">
        <w:rPr>
          <w:sz w:val="22"/>
          <w:szCs w:val="22"/>
        </w:rPr>
        <w:t>.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r w:rsidRPr="00C93271">
        <w:rPr>
          <w:sz w:val="22"/>
          <w:szCs w:val="22"/>
        </w:rPr>
        <w:t>s.p</w:t>
      </w:r>
      <w:proofErr w:type="spellEnd"/>
      <w:r w:rsidRPr="00C93271">
        <w:rPr>
          <w:sz w:val="22"/>
          <w:szCs w:val="22"/>
        </w:rPr>
        <w:t>.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r w:rsidRPr="00856181">
        <w:rPr>
          <w:sz w:val="22"/>
          <w:szCs w:val="22"/>
        </w:rPr>
        <w:t>s.p</w:t>
      </w:r>
      <w:proofErr w:type="spellEnd"/>
      <w:r w:rsidRPr="00856181">
        <w:rPr>
          <w:sz w:val="22"/>
          <w:szCs w:val="22"/>
        </w:rPr>
        <w:t>.</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10</w:t>
      </w:r>
      <w:r w:rsidRPr="00613725">
        <w:rPr>
          <w:sz w:val="22"/>
          <w:szCs w:val="22"/>
        </w:rPr>
        <w:tab/>
        <w:t>Pravidla pro přijímání a poskytování darů a pohoštění</w:t>
      </w:r>
    </w:p>
    <w:p w:rsidR="00700D7B" w:rsidRPr="00613725" w:rsidRDefault="00700D7B" w:rsidP="00613725">
      <w:pPr>
        <w:tabs>
          <w:tab w:val="left" w:pos="357"/>
        </w:tabs>
        <w:spacing w:after="120" w:line="260" w:lineRule="exact"/>
        <w:ind w:left="2832" w:hanging="2124"/>
        <w:rPr>
          <w:sz w:val="22"/>
          <w:szCs w:val="22"/>
        </w:rPr>
      </w:pPr>
      <w:r w:rsidRPr="00613725">
        <w:rPr>
          <w:sz w:val="22"/>
          <w:szCs w:val="22"/>
        </w:rPr>
        <w:t>Příloha č. 11</w:t>
      </w:r>
      <w:r w:rsidR="00613725">
        <w:rPr>
          <w:sz w:val="22"/>
          <w:szCs w:val="22"/>
        </w:rPr>
        <w:t xml:space="preserve">     </w:t>
      </w:r>
      <w:r w:rsidRPr="00613725">
        <w:rPr>
          <w:sz w:val="22"/>
          <w:szCs w:val="22"/>
        </w:rPr>
        <w:t>Bezpečnostní příručka uživatele ICT ČP platná ke dni podpisu této Smlouvy</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12</w:t>
      </w:r>
      <w:r w:rsidRPr="00613725">
        <w:rPr>
          <w:sz w:val="22"/>
          <w:szCs w:val="22"/>
        </w:rPr>
        <w:tab/>
        <w:t xml:space="preserve">Režim a obsluha tísňového systému napojeného na datovou síť </w:t>
      </w:r>
    </w:p>
    <w:p w:rsidR="00700D7B" w:rsidRPr="00613725" w:rsidRDefault="00613725" w:rsidP="00613725">
      <w:pPr>
        <w:tabs>
          <w:tab w:val="left" w:pos="357"/>
        </w:tabs>
        <w:spacing w:after="120" w:line="260" w:lineRule="exact"/>
        <w:ind w:left="2832" w:hanging="2124"/>
        <w:rPr>
          <w:sz w:val="22"/>
          <w:szCs w:val="22"/>
        </w:rPr>
      </w:pPr>
      <w:r>
        <w:rPr>
          <w:sz w:val="22"/>
          <w:szCs w:val="22"/>
        </w:rPr>
        <w:t xml:space="preserve">Příloha č. 13     </w:t>
      </w:r>
      <w:r w:rsidR="00700D7B" w:rsidRPr="00613725">
        <w:rPr>
          <w:sz w:val="22"/>
          <w:szCs w:val="22"/>
        </w:rPr>
        <w:t xml:space="preserve">Pravidla poskytování služby On-line dobíjení předplacených SIM karet </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14</w:t>
      </w:r>
      <w:r w:rsidRPr="00613725">
        <w:rPr>
          <w:sz w:val="22"/>
          <w:szCs w:val="22"/>
        </w:rPr>
        <w:tab/>
        <w:t xml:space="preserve">Pravidla prodeje losů okamžitých loterií </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15</w:t>
      </w:r>
      <w:r w:rsidRPr="00613725">
        <w:rPr>
          <w:sz w:val="22"/>
          <w:szCs w:val="22"/>
        </w:rPr>
        <w:tab/>
        <w:t xml:space="preserve">Pravidla volného prodeje tisku </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16</w:t>
      </w:r>
      <w:r w:rsidRPr="00613725">
        <w:rPr>
          <w:sz w:val="22"/>
          <w:szCs w:val="22"/>
        </w:rPr>
        <w:tab/>
        <w:t xml:space="preserve">Pravidla prodeje kolkových známek </w:t>
      </w:r>
    </w:p>
    <w:p w:rsidR="00700D7B" w:rsidRPr="00613725" w:rsidRDefault="00700D7B" w:rsidP="00613725">
      <w:pPr>
        <w:tabs>
          <w:tab w:val="left" w:pos="357"/>
        </w:tabs>
        <w:spacing w:after="120" w:line="260" w:lineRule="exact"/>
        <w:ind w:left="2124" w:hanging="1416"/>
        <w:rPr>
          <w:sz w:val="22"/>
          <w:szCs w:val="22"/>
        </w:rPr>
      </w:pPr>
      <w:r w:rsidRPr="00613725">
        <w:rPr>
          <w:sz w:val="22"/>
          <w:szCs w:val="22"/>
        </w:rPr>
        <w:t>Příloha č. 17</w:t>
      </w:r>
      <w:r w:rsidRPr="00613725">
        <w:rPr>
          <w:sz w:val="22"/>
          <w:szCs w:val="22"/>
        </w:rPr>
        <w:tab/>
        <w:t xml:space="preserve">Pravidla prodeje dálničních kupónů </w:t>
      </w:r>
    </w:p>
    <w:p w:rsidR="00700D7B" w:rsidRDefault="00700D7B" w:rsidP="00613725">
      <w:pPr>
        <w:tabs>
          <w:tab w:val="left" w:pos="357"/>
        </w:tabs>
        <w:spacing w:after="120" w:line="260" w:lineRule="exact"/>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D96E29">
        <w:rPr>
          <w:rFonts w:ascii="Times New Roman" w:hAnsi="Times New Roman"/>
          <w:sz w:val="22"/>
          <w:szCs w:val="22"/>
        </w:rPr>
        <w:fldChar w:fldCharType="begin">
          <w:ffData>
            <w:name w:val="Text21"/>
            <w:enabled/>
            <w:calcOnExit w:val="0"/>
            <w:textInput>
              <w:default w:val="Českých Budějovicích"/>
            </w:textInput>
          </w:ffData>
        </w:fldChar>
      </w:r>
      <w:bookmarkStart w:id="2" w:name="Text21"/>
      <w:r w:rsidR="00D96E29">
        <w:rPr>
          <w:rFonts w:ascii="Times New Roman" w:hAnsi="Times New Roman"/>
          <w:sz w:val="22"/>
          <w:szCs w:val="22"/>
        </w:rPr>
        <w:instrText xml:space="preserve"> FORMTEXT </w:instrText>
      </w:r>
      <w:r w:rsidR="00D96E29">
        <w:rPr>
          <w:rFonts w:ascii="Times New Roman" w:hAnsi="Times New Roman"/>
          <w:sz w:val="22"/>
          <w:szCs w:val="22"/>
        </w:rPr>
      </w:r>
      <w:r w:rsidR="00D96E29">
        <w:rPr>
          <w:rFonts w:ascii="Times New Roman" w:hAnsi="Times New Roman"/>
          <w:sz w:val="22"/>
          <w:szCs w:val="22"/>
        </w:rPr>
        <w:fldChar w:fldCharType="separate"/>
      </w:r>
      <w:r w:rsidR="00D96E29">
        <w:rPr>
          <w:rFonts w:ascii="Times New Roman" w:hAnsi="Times New Roman"/>
          <w:noProof/>
          <w:sz w:val="22"/>
          <w:szCs w:val="22"/>
        </w:rPr>
        <w:t>Českých Budějovicích</w:t>
      </w:r>
      <w:r w:rsidR="00D96E29">
        <w:rPr>
          <w:rFonts w:ascii="Times New Roman" w:hAnsi="Times New Roman"/>
          <w:sz w:val="22"/>
          <w:szCs w:val="22"/>
        </w:rPr>
        <w:fldChar w:fldCharType="end"/>
      </w:r>
      <w:bookmarkEnd w:id="2"/>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00D96E29">
        <w:rPr>
          <w:rFonts w:ascii="Times New Roman" w:hAnsi="Times New Roman"/>
          <w:sz w:val="22"/>
          <w:szCs w:val="22"/>
        </w:rPr>
        <w:t xml:space="preserve"> </w:t>
      </w:r>
      <w:r w:rsidR="00D96E29">
        <w:rPr>
          <w:rFonts w:ascii="Times New Roman" w:hAnsi="Times New Roman"/>
          <w:sz w:val="22"/>
          <w:szCs w:val="22"/>
        </w:rPr>
        <w:tab/>
      </w:r>
      <w:r w:rsidR="00D96E29">
        <w:rPr>
          <w:rFonts w:ascii="Times New Roman" w:hAnsi="Times New Roman"/>
          <w:sz w:val="22"/>
          <w:szCs w:val="22"/>
        </w:rPr>
        <w:tab/>
      </w:r>
      <w:r w:rsidR="00D96E29">
        <w:rPr>
          <w:rFonts w:ascii="Times New Roman" w:hAnsi="Times New Roman"/>
          <w:sz w:val="22"/>
          <w:szCs w:val="22"/>
        </w:rPr>
        <w:tab/>
      </w:r>
      <w:r w:rsidRPr="00C245AE">
        <w:rPr>
          <w:rFonts w:ascii="Times New Roman" w:hAnsi="Times New Roman"/>
          <w:sz w:val="22"/>
          <w:szCs w:val="22"/>
        </w:rPr>
        <w:t xml:space="preserve">V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D96E29" w:rsidP="00700D7B">
      <w:pPr>
        <w:pStyle w:val="P-NORMAL-TEXT"/>
        <w:rPr>
          <w:rFonts w:ascii="Times New Roman" w:hAnsi="Times New Roman"/>
          <w:i/>
          <w:iCs/>
          <w:sz w:val="22"/>
          <w:szCs w:val="22"/>
        </w:rPr>
      </w:pPr>
      <w:r>
        <w:rPr>
          <w:rFonts w:ascii="Times New Roman" w:hAnsi="Times New Roman"/>
          <w:i/>
          <w:iCs/>
          <w:sz w:val="22"/>
          <w:szCs w:val="22"/>
        </w:rPr>
        <w:t xml:space="preserve">              Ing. Miroslav Štěpán</w:t>
      </w:r>
      <w:r w:rsidR="00613725">
        <w:rPr>
          <w:rFonts w:ascii="Times New Roman" w:hAnsi="Times New Roman"/>
          <w:i/>
          <w:iCs/>
          <w:sz w:val="22"/>
          <w:szCs w:val="22"/>
        </w:rPr>
        <w:t xml:space="preserve"> </w:t>
      </w:r>
      <w:r w:rsidR="00613725">
        <w:rPr>
          <w:rFonts w:ascii="Times New Roman" w:hAnsi="Times New Roman"/>
          <w:i/>
          <w:iCs/>
          <w:sz w:val="22"/>
          <w:szCs w:val="22"/>
        </w:rPr>
        <w:tab/>
      </w:r>
      <w:r w:rsidR="00613725">
        <w:rPr>
          <w:rFonts w:ascii="Times New Roman" w:hAnsi="Times New Roman"/>
          <w:i/>
          <w:iCs/>
          <w:sz w:val="22"/>
          <w:szCs w:val="22"/>
        </w:rPr>
        <w:tab/>
      </w:r>
      <w:r w:rsidR="00613725">
        <w:rPr>
          <w:rFonts w:ascii="Times New Roman" w:hAnsi="Times New Roman"/>
          <w:i/>
          <w:iCs/>
          <w:sz w:val="22"/>
          <w:szCs w:val="22"/>
        </w:rPr>
        <w:tab/>
      </w:r>
      <w:r w:rsidR="00613725">
        <w:rPr>
          <w:rFonts w:ascii="Times New Roman" w:hAnsi="Times New Roman"/>
          <w:i/>
          <w:iCs/>
          <w:sz w:val="22"/>
          <w:szCs w:val="22"/>
        </w:rPr>
        <w:tab/>
      </w:r>
      <w:r w:rsidR="00613725">
        <w:rPr>
          <w:rFonts w:ascii="Times New Roman" w:hAnsi="Times New Roman"/>
          <w:i/>
          <w:iCs/>
          <w:sz w:val="22"/>
          <w:szCs w:val="22"/>
        </w:rPr>
        <w:tab/>
      </w:r>
      <w:r w:rsidR="00613725">
        <w:rPr>
          <w:rFonts w:ascii="Times New Roman" w:hAnsi="Times New Roman"/>
          <w:i/>
          <w:iCs/>
          <w:sz w:val="22"/>
          <w:szCs w:val="22"/>
        </w:rPr>
        <w:tab/>
        <w:t xml:space="preserve">   Iveta Kolčavová</w:t>
      </w:r>
    </w:p>
    <w:p w:rsidR="00700D7B" w:rsidRDefault="00D96E29" w:rsidP="00700D7B">
      <w:pPr>
        <w:pStyle w:val="P-NORMAL-TEXT"/>
        <w:rPr>
          <w:rFonts w:ascii="Times New Roman" w:hAnsi="Times New Roman"/>
          <w:i/>
          <w:iCs/>
          <w:sz w:val="22"/>
          <w:szCs w:val="22"/>
        </w:rPr>
      </w:pPr>
      <w:r>
        <w:rPr>
          <w:rFonts w:ascii="Times New Roman" w:hAnsi="Times New Roman"/>
          <w:sz w:val="22"/>
          <w:szCs w:val="22"/>
        </w:rPr>
        <w:t xml:space="preserve">          ředitel pobočkové sítě JČ</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52" w:rsidRDefault="00945352" w:rsidP="00700D7B">
      <w:r>
        <w:separator/>
      </w:r>
    </w:p>
  </w:endnote>
  <w:endnote w:type="continuationSeparator" w:id="0">
    <w:p w:rsidR="00945352" w:rsidRDefault="00945352"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5F09A5">
      <w:rPr>
        <w:noProof/>
      </w:rPr>
      <w:t>5</w:t>
    </w:r>
    <w:r>
      <w:rPr>
        <w:noProof/>
      </w:rPr>
      <w:fldChar w:fldCharType="end"/>
    </w:r>
    <w:r>
      <w:t>/</w:t>
    </w:r>
    <w:fldSimple w:instr=" NUMPAGES  \* Arabic  \* MERGEFORMAT ">
      <w:r w:rsidR="005F09A5">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52" w:rsidRDefault="00945352" w:rsidP="00700D7B">
      <w:r>
        <w:separator/>
      </w:r>
    </w:p>
  </w:footnote>
  <w:footnote w:type="continuationSeparator" w:id="0">
    <w:p w:rsidR="00945352" w:rsidRDefault="00945352" w:rsidP="0070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3C8DF531" wp14:editId="2D043557">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157F0A99" wp14:editId="45C647B4">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62B9A01A" wp14:editId="063FEBE0">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C87AEE">
      <w:rPr>
        <w:rFonts w:ascii="Arial" w:hAnsi="Arial" w:cs="Arial"/>
      </w:rPr>
      <w:t>č. 2017 / 27303</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924A3"/>
    <w:rsid w:val="000E2216"/>
    <w:rsid w:val="00122605"/>
    <w:rsid w:val="00135D8E"/>
    <w:rsid w:val="001A0235"/>
    <w:rsid w:val="001C51E4"/>
    <w:rsid w:val="00262DF0"/>
    <w:rsid w:val="003053C3"/>
    <w:rsid w:val="003423A7"/>
    <w:rsid w:val="00370B28"/>
    <w:rsid w:val="003A26D6"/>
    <w:rsid w:val="004428C9"/>
    <w:rsid w:val="00486DE0"/>
    <w:rsid w:val="004F0D2E"/>
    <w:rsid w:val="00510EF4"/>
    <w:rsid w:val="00517A16"/>
    <w:rsid w:val="00542F6D"/>
    <w:rsid w:val="0054790A"/>
    <w:rsid w:val="00590D2F"/>
    <w:rsid w:val="005E0865"/>
    <w:rsid w:val="005E12B8"/>
    <w:rsid w:val="005F09A5"/>
    <w:rsid w:val="00613725"/>
    <w:rsid w:val="00672D0D"/>
    <w:rsid w:val="006C6064"/>
    <w:rsid w:val="00700D7B"/>
    <w:rsid w:val="007846F4"/>
    <w:rsid w:val="007900D2"/>
    <w:rsid w:val="007A29A3"/>
    <w:rsid w:val="00846C46"/>
    <w:rsid w:val="00861ADB"/>
    <w:rsid w:val="00865E77"/>
    <w:rsid w:val="0094503A"/>
    <w:rsid w:val="00945352"/>
    <w:rsid w:val="009A4958"/>
    <w:rsid w:val="009F446E"/>
    <w:rsid w:val="00A277B2"/>
    <w:rsid w:val="00A9026E"/>
    <w:rsid w:val="00AA308B"/>
    <w:rsid w:val="00AE42EC"/>
    <w:rsid w:val="00B326BD"/>
    <w:rsid w:val="00B60B7A"/>
    <w:rsid w:val="00BA4850"/>
    <w:rsid w:val="00BC2F92"/>
    <w:rsid w:val="00C87AEE"/>
    <w:rsid w:val="00C94165"/>
    <w:rsid w:val="00CA39A2"/>
    <w:rsid w:val="00CD0396"/>
    <w:rsid w:val="00CF7379"/>
    <w:rsid w:val="00D37CC4"/>
    <w:rsid w:val="00D70497"/>
    <w:rsid w:val="00D96E29"/>
    <w:rsid w:val="00DC3445"/>
    <w:rsid w:val="00E22DAC"/>
    <w:rsid w:val="00E32B38"/>
    <w:rsid w:val="00EF39FD"/>
    <w:rsid w:val="00EF4C97"/>
    <w:rsid w:val="00F07A70"/>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4580">
      <w:bodyDiv w:val="1"/>
      <w:marLeft w:val="0"/>
      <w:marRight w:val="0"/>
      <w:marTop w:val="0"/>
      <w:marBottom w:val="0"/>
      <w:divBdr>
        <w:top w:val="none" w:sz="0" w:space="0" w:color="auto"/>
        <w:left w:val="none" w:sz="0" w:space="0" w:color="auto"/>
        <w:bottom w:val="none" w:sz="0" w:space="0" w:color="auto"/>
        <w:right w:val="none" w:sz="0" w:space="0" w:color="auto"/>
      </w:divBdr>
    </w:div>
    <w:div w:id="9510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3443</Words>
  <Characters>20317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Trnka Stanislav</cp:lastModifiedBy>
  <cp:revision>6</cp:revision>
  <cp:lastPrinted>2017-12-06T12:53:00Z</cp:lastPrinted>
  <dcterms:created xsi:type="dcterms:W3CDTF">2017-09-13T13:18:00Z</dcterms:created>
  <dcterms:modified xsi:type="dcterms:W3CDTF">2017-12-18T08:36:00Z</dcterms:modified>
</cp:coreProperties>
</file>