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66" w:rsidRPr="00F91FCF" w:rsidRDefault="00BD5F36" w:rsidP="00336366">
      <w:pPr>
        <w:spacing w:line="240" w:lineRule="auto"/>
        <w:jc w:val="center"/>
        <w:rPr>
          <w:rFonts w:cs="Arial"/>
          <w:b/>
          <w:color w:val="C21B17"/>
          <w:sz w:val="32"/>
          <w:szCs w:val="32"/>
        </w:rPr>
      </w:pPr>
      <w:r>
        <w:rPr>
          <w:rFonts w:cs="Arial"/>
          <w:noProof/>
          <w:color w:val="C21B17"/>
          <w:sz w:val="32"/>
          <w:szCs w:val="32"/>
          <w:lang w:val="cs-CZ" w:eastAsia="cs-CZ"/>
        </w:rPr>
        <w:t xml:space="preserve">Dodatek č. </w:t>
      </w:r>
      <w:r w:rsidR="00804B1D">
        <w:rPr>
          <w:rFonts w:cs="Arial"/>
          <w:noProof/>
          <w:color w:val="C21B17"/>
          <w:sz w:val="32"/>
          <w:szCs w:val="32"/>
          <w:lang w:val="cs-CZ" w:eastAsia="cs-CZ"/>
        </w:rPr>
        <w:t>2</w:t>
      </w:r>
      <w:r w:rsidR="00CE4AB5">
        <w:rPr>
          <w:rFonts w:cs="Arial"/>
          <w:noProof/>
          <w:color w:val="C21B17"/>
          <w:sz w:val="32"/>
          <w:szCs w:val="32"/>
          <w:lang w:val="cs-CZ" w:eastAsia="cs-CZ"/>
        </w:rPr>
        <w:t xml:space="preserve"> </w:t>
      </w:r>
      <w:r>
        <w:rPr>
          <w:rFonts w:cs="Arial"/>
          <w:noProof/>
          <w:color w:val="C21B17"/>
          <w:sz w:val="32"/>
          <w:szCs w:val="32"/>
          <w:lang w:val="cs-CZ" w:eastAsia="cs-CZ"/>
        </w:rPr>
        <w:t xml:space="preserve">k </w:t>
      </w:r>
      <w:r w:rsidR="00CE4AB5">
        <w:rPr>
          <w:rFonts w:cs="Arial"/>
          <w:noProof/>
          <w:color w:val="C21B17"/>
          <w:sz w:val="32"/>
          <w:szCs w:val="32"/>
          <w:lang w:val="cs-CZ" w:eastAsia="cs-CZ"/>
        </w:rPr>
        <w:t>p</w:t>
      </w:r>
      <w:r w:rsidR="00336366">
        <w:rPr>
          <w:rFonts w:cs="Arial"/>
          <w:noProof/>
          <w:color w:val="C21B17"/>
          <w:sz w:val="32"/>
          <w:szCs w:val="32"/>
          <w:lang w:val="cs-CZ" w:eastAsia="cs-CZ"/>
        </w:rPr>
        <w:t>ojistn</w:t>
      </w:r>
      <w:r w:rsidR="00CE4AB5">
        <w:rPr>
          <w:rFonts w:cs="Arial"/>
          <w:noProof/>
          <w:color w:val="C21B17"/>
          <w:sz w:val="32"/>
          <w:szCs w:val="32"/>
          <w:lang w:val="cs-CZ" w:eastAsia="cs-CZ"/>
        </w:rPr>
        <w:t>é</w:t>
      </w:r>
      <w:r w:rsidR="00336366">
        <w:rPr>
          <w:rFonts w:cs="Arial"/>
          <w:noProof/>
          <w:color w:val="C21B17"/>
          <w:sz w:val="32"/>
          <w:szCs w:val="32"/>
          <w:lang w:val="cs-CZ" w:eastAsia="cs-CZ"/>
        </w:rPr>
        <w:t xml:space="preserve"> smlouv</w:t>
      </w:r>
      <w:r>
        <w:rPr>
          <w:rFonts w:cs="Arial"/>
          <w:noProof/>
          <w:color w:val="C21B17"/>
          <w:sz w:val="32"/>
          <w:szCs w:val="32"/>
          <w:lang w:val="cs-CZ" w:eastAsia="cs-CZ"/>
        </w:rPr>
        <w:t>ě</w:t>
      </w:r>
      <w:r w:rsidR="00336366">
        <w:rPr>
          <w:rFonts w:cs="Arial"/>
          <w:noProof/>
          <w:color w:val="C21B17"/>
          <w:sz w:val="32"/>
          <w:szCs w:val="32"/>
          <w:lang w:val="cs-CZ" w:eastAsia="cs-CZ"/>
        </w:rPr>
        <w:t xml:space="preserve"> č.: </w:t>
      </w:r>
      <w:r w:rsidR="00B5678B" w:rsidRPr="00B5678B">
        <w:rPr>
          <w:rFonts w:cs="Arial"/>
          <w:noProof/>
          <w:color w:val="C21B17"/>
          <w:sz w:val="32"/>
          <w:szCs w:val="32"/>
          <w:lang w:val="cs-CZ" w:eastAsia="cs-CZ"/>
        </w:rPr>
        <w:t>2153661828</w:t>
      </w:r>
    </w:p>
    <w:p w:rsidR="00B84D9C" w:rsidRDefault="00B84D9C" w:rsidP="00336366">
      <w:pPr>
        <w:rPr>
          <w:sz w:val="20"/>
          <w:szCs w:val="20"/>
        </w:rPr>
      </w:pPr>
    </w:p>
    <w:p w:rsidR="00772531" w:rsidRPr="004B3ACC" w:rsidRDefault="00772531" w:rsidP="00336366">
      <w:pPr>
        <w:rPr>
          <w:sz w:val="20"/>
          <w:szCs w:val="20"/>
        </w:rPr>
      </w:pPr>
    </w:p>
    <w:p w:rsidR="00795A27" w:rsidRDefault="00795A27" w:rsidP="00795A27">
      <w:pPr>
        <w:widowControl/>
        <w:spacing w:before="0" w:after="0" w:line="240" w:lineRule="auto"/>
        <w:contextualSpacing w:val="0"/>
        <w:rPr>
          <w:rFonts w:cs="Arial"/>
          <w:bCs/>
          <w:color w:val="auto"/>
          <w:sz w:val="20"/>
          <w:szCs w:val="20"/>
          <w:lang w:val="cs-CZ" w:eastAsia="cs-CZ"/>
        </w:rPr>
      </w:pPr>
      <w:proofErr w:type="spellStart"/>
      <w:r w:rsidRPr="00D81FCF">
        <w:rPr>
          <w:rFonts w:cs="Arial"/>
          <w:b/>
          <w:color w:val="auto"/>
          <w:sz w:val="20"/>
          <w:szCs w:val="20"/>
          <w:lang w:val="cs-CZ" w:eastAsia="cs-CZ"/>
        </w:rPr>
        <w:t>Generali</w:t>
      </w:r>
      <w:proofErr w:type="spellEnd"/>
      <w:r w:rsidRPr="00D81FCF">
        <w:rPr>
          <w:rFonts w:cs="Arial"/>
          <w:b/>
          <w:color w:val="auto"/>
          <w:sz w:val="20"/>
          <w:szCs w:val="20"/>
          <w:lang w:val="cs-CZ" w:eastAsia="cs-CZ"/>
        </w:rPr>
        <w:t xml:space="preserve"> Pojišťovna a.s.</w:t>
      </w:r>
      <w:r w:rsidRPr="00D81FCF">
        <w:rPr>
          <w:rFonts w:cs="Arial"/>
          <w:bCs/>
          <w:color w:val="auto"/>
          <w:sz w:val="20"/>
          <w:szCs w:val="20"/>
          <w:lang w:val="cs-CZ" w:eastAsia="cs-CZ"/>
        </w:rPr>
        <w:t xml:space="preserve"> </w:t>
      </w:r>
    </w:p>
    <w:p w:rsidR="00795A27" w:rsidRPr="00D81FCF"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 xml:space="preserve">Bělehradská </w:t>
      </w:r>
      <w:r w:rsidR="00804B1D">
        <w:rPr>
          <w:rFonts w:cs="Arial"/>
          <w:color w:val="auto"/>
          <w:sz w:val="20"/>
          <w:szCs w:val="20"/>
          <w:lang w:val="cs-CZ" w:eastAsia="cs-CZ"/>
        </w:rPr>
        <w:t>299/</w:t>
      </w:r>
      <w:r w:rsidRPr="00D81FCF">
        <w:rPr>
          <w:rFonts w:cs="Arial"/>
          <w:color w:val="auto"/>
          <w:sz w:val="20"/>
          <w:szCs w:val="20"/>
          <w:lang w:val="cs-CZ" w:eastAsia="cs-CZ"/>
        </w:rPr>
        <w:t xml:space="preserve">132, 120 </w:t>
      </w:r>
      <w:r w:rsidR="00804B1D">
        <w:rPr>
          <w:rFonts w:cs="Arial"/>
          <w:color w:val="auto"/>
          <w:sz w:val="20"/>
          <w:szCs w:val="20"/>
          <w:lang w:val="cs-CZ" w:eastAsia="cs-CZ"/>
        </w:rPr>
        <w:t>00</w:t>
      </w:r>
      <w:r w:rsidRPr="00D81FCF">
        <w:rPr>
          <w:rFonts w:cs="Arial"/>
          <w:color w:val="auto"/>
          <w:sz w:val="20"/>
          <w:szCs w:val="20"/>
          <w:lang w:val="cs-CZ" w:eastAsia="cs-CZ"/>
        </w:rPr>
        <w:t xml:space="preserve"> Praha 2, Česká republika, IČO: 61859869</w:t>
      </w:r>
    </w:p>
    <w:p w:rsidR="00795A27" w:rsidRPr="007612FF"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zastoupená</w:t>
      </w:r>
      <w:r w:rsidR="007612FF" w:rsidRPr="007612FF">
        <w:rPr>
          <w:rFonts w:cs="Arial"/>
          <w:color w:val="auto"/>
          <w:sz w:val="20"/>
          <w:szCs w:val="20"/>
          <w:lang w:val="cs-CZ" w:eastAsia="cs-CZ"/>
        </w:rPr>
        <w:t xml:space="preserve">, </w:t>
      </w:r>
      <w:r w:rsidR="009C4404">
        <w:rPr>
          <w:rFonts w:cs="Arial"/>
          <w:color w:val="auto"/>
          <w:sz w:val="20"/>
          <w:szCs w:val="20"/>
          <w:lang w:val="cs-CZ" w:eastAsia="cs-CZ"/>
        </w:rPr>
        <w:t>hlavn</w:t>
      </w:r>
      <w:r w:rsidR="000C32C6">
        <w:rPr>
          <w:rFonts w:cs="Arial"/>
          <w:color w:val="auto"/>
          <w:sz w:val="20"/>
          <w:szCs w:val="20"/>
          <w:lang w:val="cs-CZ" w:eastAsia="cs-CZ"/>
        </w:rPr>
        <w:t>ím upisovatelem</w:t>
      </w:r>
      <w:r w:rsidR="007612FF" w:rsidRPr="007612FF">
        <w:rPr>
          <w:rFonts w:cs="Arial"/>
          <w:color w:val="auto"/>
          <w:sz w:val="20"/>
          <w:szCs w:val="20"/>
          <w:lang w:val="cs-CZ" w:eastAsia="cs-CZ"/>
        </w:rPr>
        <w:t>, Korporátní a průmyslové pojištění</w:t>
      </w:r>
      <w:r w:rsidRPr="007612FF">
        <w:rPr>
          <w:rFonts w:cs="Arial"/>
          <w:color w:val="auto"/>
          <w:sz w:val="20"/>
          <w:szCs w:val="20"/>
          <w:lang w:val="cs-CZ" w:eastAsia="cs-CZ"/>
        </w:rPr>
        <w:t xml:space="preserve"> </w:t>
      </w:r>
    </w:p>
    <w:p w:rsidR="00795A27" w:rsidRPr="007612FF" w:rsidRDefault="00795A27" w:rsidP="00795A27">
      <w:pPr>
        <w:widowControl/>
        <w:spacing w:before="0" w:after="0" w:line="240" w:lineRule="auto"/>
        <w:contextualSpacing w:val="0"/>
        <w:rPr>
          <w:rFonts w:cs="Arial"/>
          <w:color w:val="auto"/>
          <w:sz w:val="20"/>
          <w:szCs w:val="20"/>
          <w:lang w:val="cs-CZ" w:eastAsia="cs-CZ"/>
        </w:rPr>
      </w:pPr>
      <w:r w:rsidRPr="007612FF">
        <w:rPr>
          <w:rFonts w:cs="Arial"/>
          <w:color w:val="auto"/>
          <w:sz w:val="20"/>
          <w:szCs w:val="20"/>
          <w:lang w:val="cs-CZ" w:eastAsia="cs-CZ"/>
        </w:rPr>
        <w:t>a</w:t>
      </w:r>
      <w:r w:rsidR="007612FF" w:rsidRPr="007612FF">
        <w:rPr>
          <w:rFonts w:cs="Arial"/>
          <w:color w:val="auto"/>
          <w:sz w:val="20"/>
          <w:szCs w:val="20"/>
          <w:lang w:val="cs-CZ" w:eastAsia="cs-CZ"/>
        </w:rPr>
        <w:t>, upisovatelem seniorem, Korporátní a průmyslové pojištění</w:t>
      </w:r>
    </w:p>
    <w:p w:rsidR="00795A27" w:rsidRPr="007F0259" w:rsidRDefault="00795A27" w:rsidP="00795A27">
      <w:pPr>
        <w:widowControl/>
        <w:spacing w:before="0" w:after="0" w:line="240" w:lineRule="auto"/>
        <w:contextualSpacing w:val="0"/>
        <w:rPr>
          <w:rFonts w:cs="Arial"/>
          <w:color w:val="auto"/>
          <w:sz w:val="20"/>
          <w:szCs w:val="20"/>
          <w:lang w:val="cs-CZ" w:eastAsia="cs-CZ"/>
        </w:rPr>
      </w:pPr>
      <w:r w:rsidRPr="007F0259">
        <w:rPr>
          <w:rFonts w:cs="Arial"/>
          <w:color w:val="auto"/>
          <w:sz w:val="20"/>
          <w:szCs w:val="20"/>
          <w:lang w:val="cs-CZ" w:eastAsia="cs-CZ"/>
        </w:rPr>
        <w:t>Společnost je zapsána v obchodním rejstříku vedeném Městským soudem v Praze, spisová značka B 2866</w:t>
      </w:r>
    </w:p>
    <w:p w:rsidR="00795A27" w:rsidRPr="007F0259" w:rsidRDefault="00795A27" w:rsidP="00795A27">
      <w:pPr>
        <w:widowControl/>
        <w:autoSpaceDE w:val="0"/>
        <w:autoSpaceDN w:val="0"/>
        <w:adjustRightInd w:val="0"/>
        <w:spacing w:before="0" w:after="0" w:line="0" w:lineRule="atLeast"/>
        <w:contextualSpacing w:val="0"/>
        <w:rPr>
          <w:rFonts w:cs="Arial"/>
          <w:bCs/>
          <w:color w:val="auto"/>
          <w:sz w:val="20"/>
          <w:szCs w:val="20"/>
          <w:lang w:val="cs-CZ" w:eastAsia="cs-CZ"/>
        </w:rPr>
      </w:pPr>
      <w:r w:rsidRPr="00D11A25">
        <w:rPr>
          <w:rFonts w:cs="Arial"/>
          <w:color w:val="auto"/>
          <w:sz w:val="20"/>
          <w:szCs w:val="20"/>
          <w:lang w:val="cs-CZ"/>
        </w:rPr>
        <w:t xml:space="preserve">a je členem Skupiny </w:t>
      </w:r>
      <w:proofErr w:type="spellStart"/>
      <w:r w:rsidRPr="00D11A25">
        <w:rPr>
          <w:rFonts w:cs="Arial"/>
          <w:color w:val="auto"/>
          <w:sz w:val="20"/>
          <w:szCs w:val="20"/>
          <w:lang w:val="cs-CZ"/>
        </w:rPr>
        <w:t>Generali</w:t>
      </w:r>
      <w:proofErr w:type="spellEnd"/>
      <w:r w:rsidRPr="00D11A25">
        <w:rPr>
          <w:rFonts w:cs="Arial"/>
          <w:color w:val="auto"/>
          <w:sz w:val="20"/>
          <w:szCs w:val="20"/>
          <w:lang w:val="cs-CZ"/>
        </w:rPr>
        <w:t>, zapsané v italském registru pojišťovacích skupin, vedeném IVASS</w:t>
      </w:r>
      <w:r w:rsidRPr="007F0259">
        <w:rPr>
          <w:rFonts w:cs="Arial"/>
          <w:bCs/>
          <w:color w:val="auto"/>
          <w:sz w:val="20"/>
          <w:szCs w:val="20"/>
          <w:lang w:val="cs-CZ" w:eastAsia="cs-CZ"/>
        </w:rPr>
        <w:t xml:space="preserve"> </w:t>
      </w:r>
    </w:p>
    <w:p w:rsidR="00795A27"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(dále jen “</w:t>
      </w:r>
      <w:r w:rsidR="007612FF">
        <w:rPr>
          <w:rFonts w:cs="Arial"/>
          <w:color w:val="auto"/>
          <w:sz w:val="20"/>
          <w:szCs w:val="20"/>
          <w:lang w:val="cs-CZ" w:eastAsia="cs-CZ"/>
        </w:rPr>
        <w:t xml:space="preserve">vedoucí </w:t>
      </w:r>
      <w:r w:rsidRPr="00D81FCF">
        <w:rPr>
          <w:rFonts w:cs="Arial"/>
          <w:color w:val="auto"/>
          <w:sz w:val="20"/>
          <w:szCs w:val="20"/>
          <w:lang w:val="cs-CZ" w:eastAsia="cs-CZ"/>
        </w:rPr>
        <w:t>pojistitel”)</w:t>
      </w:r>
    </w:p>
    <w:p w:rsidR="007612FF" w:rsidRDefault="007612FF" w:rsidP="00795A27">
      <w:pPr>
        <w:widowControl/>
        <w:spacing w:before="0" w:after="0" w:line="240" w:lineRule="auto"/>
        <w:contextualSpacing w:val="0"/>
        <w:rPr>
          <w:rFonts w:cs="Arial"/>
          <w:color w:val="auto"/>
          <w:sz w:val="20"/>
          <w:szCs w:val="20"/>
          <w:lang w:val="cs-CZ" w:eastAsia="cs-CZ"/>
        </w:rPr>
      </w:pPr>
    </w:p>
    <w:p w:rsidR="007612FF" w:rsidRDefault="007612FF" w:rsidP="00795A27">
      <w:pPr>
        <w:widowControl/>
        <w:spacing w:before="0" w:after="0" w:line="240" w:lineRule="auto"/>
        <w:contextualSpacing w:val="0"/>
        <w:rPr>
          <w:rFonts w:cs="Arial"/>
          <w:color w:val="auto"/>
          <w:sz w:val="20"/>
          <w:szCs w:val="20"/>
          <w:lang w:val="cs-CZ" w:eastAsia="cs-CZ"/>
        </w:rPr>
      </w:pPr>
      <w:r>
        <w:rPr>
          <w:rFonts w:cs="Arial"/>
          <w:color w:val="auto"/>
          <w:sz w:val="20"/>
          <w:szCs w:val="20"/>
          <w:lang w:val="cs-CZ" w:eastAsia="cs-CZ"/>
        </w:rPr>
        <w:t>a</w:t>
      </w:r>
    </w:p>
    <w:p w:rsidR="007612FF" w:rsidRDefault="007612FF" w:rsidP="00795A27">
      <w:pPr>
        <w:widowControl/>
        <w:spacing w:before="0" w:after="0" w:line="240" w:lineRule="auto"/>
        <w:contextualSpacing w:val="0"/>
        <w:rPr>
          <w:rFonts w:cs="Arial"/>
          <w:color w:val="auto"/>
          <w:sz w:val="20"/>
          <w:szCs w:val="20"/>
          <w:lang w:val="cs-CZ" w:eastAsia="cs-CZ"/>
        </w:rPr>
      </w:pPr>
    </w:p>
    <w:p w:rsidR="007612FF" w:rsidRDefault="007612FF" w:rsidP="00795A27">
      <w:pPr>
        <w:widowControl/>
        <w:spacing w:before="0" w:after="0" w:line="240" w:lineRule="auto"/>
        <w:contextualSpacing w:val="0"/>
        <w:rPr>
          <w:rFonts w:cs="Arial"/>
          <w:b/>
          <w:color w:val="auto"/>
          <w:sz w:val="20"/>
          <w:szCs w:val="20"/>
          <w:lang w:val="cs-CZ" w:eastAsia="cs-CZ"/>
        </w:rPr>
      </w:pPr>
      <w:r w:rsidRPr="00A25217">
        <w:rPr>
          <w:rFonts w:cs="Arial"/>
          <w:b/>
          <w:color w:val="auto"/>
          <w:sz w:val="20"/>
          <w:szCs w:val="20"/>
          <w:lang w:val="cs-CZ" w:eastAsia="cs-CZ"/>
        </w:rPr>
        <w:t>A</w:t>
      </w:r>
      <w:r w:rsidR="00A25217" w:rsidRPr="00A25217">
        <w:rPr>
          <w:rFonts w:cs="Arial"/>
          <w:b/>
          <w:color w:val="auto"/>
          <w:sz w:val="20"/>
          <w:szCs w:val="20"/>
          <w:lang w:val="cs-CZ" w:eastAsia="cs-CZ"/>
        </w:rPr>
        <w:t xml:space="preserve">llianz </w:t>
      </w:r>
      <w:r w:rsidR="003F30A2">
        <w:rPr>
          <w:rFonts w:cs="Arial"/>
          <w:b/>
          <w:color w:val="auto"/>
          <w:sz w:val="20"/>
          <w:szCs w:val="20"/>
          <w:lang w:val="cs-CZ" w:eastAsia="cs-CZ"/>
        </w:rPr>
        <w:t>p</w:t>
      </w:r>
      <w:r w:rsidR="00A25217" w:rsidRPr="00A25217">
        <w:rPr>
          <w:rFonts w:cs="Arial"/>
          <w:b/>
          <w:color w:val="auto"/>
          <w:sz w:val="20"/>
          <w:szCs w:val="20"/>
          <w:lang w:val="cs-CZ" w:eastAsia="cs-CZ"/>
        </w:rPr>
        <w:t>ojišťovna</w:t>
      </w:r>
      <w:r w:rsidR="00A25217">
        <w:rPr>
          <w:rFonts w:cs="Arial"/>
          <w:b/>
          <w:color w:val="auto"/>
          <w:sz w:val="20"/>
          <w:szCs w:val="20"/>
          <w:lang w:val="cs-CZ" w:eastAsia="cs-CZ"/>
        </w:rPr>
        <w:t>,</w:t>
      </w:r>
      <w:r w:rsidR="00A25217" w:rsidRPr="00A25217">
        <w:rPr>
          <w:rFonts w:cs="Arial"/>
          <w:b/>
          <w:color w:val="auto"/>
          <w:sz w:val="20"/>
          <w:szCs w:val="20"/>
          <w:lang w:val="cs-CZ" w:eastAsia="cs-CZ"/>
        </w:rPr>
        <w:t xml:space="preserve"> a.s.</w:t>
      </w:r>
    </w:p>
    <w:p w:rsidR="00A25217" w:rsidRPr="00D74CC0" w:rsidRDefault="00761763" w:rsidP="00795A27">
      <w:pPr>
        <w:widowControl/>
        <w:spacing w:before="0" w:after="0" w:line="240" w:lineRule="auto"/>
        <w:contextualSpacing w:val="0"/>
        <w:rPr>
          <w:rFonts w:cs="Arial"/>
          <w:color w:val="auto"/>
          <w:sz w:val="20"/>
          <w:szCs w:val="20"/>
          <w:shd w:val="clear" w:color="auto" w:fill="FFFFFF"/>
        </w:rPr>
      </w:pPr>
      <w:r w:rsidRPr="00D74CC0">
        <w:rPr>
          <w:rFonts w:cs="Arial"/>
          <w:color w:val="auto"/>
          <w:sz w:val="20"/>
          <w:szCs w:val="20"/>
          <w:shd w:val="clear" w:color="auto" w:fill="FFFFFF"/>
        </w:rPr>
        <w:t>Ke Štvanici 656/3, 186 00 Praha 8, Česká republika, IČO: 47115971</w:t>
      </w:r>
    </w:p>
    <w:p w:rsidR="00761763" w:rsidRPr="00D74CC0" w:rsidRDefault="00761763" w:rsidP="00795A27">
      <w:pPr>
        <w:widowControl/>
        <w:spacing w:before="0" w:after="0" w:line="240" w:lineRule="auto"/>
        <w:contextualSpacing w:val="0"/>
        <w:rPr>
          <w:rFonts w:cs="Arial"/>
          <w:color w:val="auto"/>
          <w:sz w:val="20"/>
          <w:szCs w:val="20"/>
          <w:shd w:val="clear" w:color="auto" w:fill="FFFFFF"/>
        </w:rPr>
      </w:pPr>
      <w:r w:rsidRPr="00D74CC0">
        <w:rPr>
          <w:rFonts w:cs="Arial"/>
          <w:color w:val="auto"/>
          <w:sz w:val="20"/>
          <w:szCs w:val="20"/>
          <w:shd w:val="clear" w:color="auto" w:fill="FFFFFF"/>
        </w:rPr>
        <w:t>zastoupená</w:t>
      </w:r>
      <w:r w:rsidR="006E06E5" w:rsidRPr="00D74CC0">
        <w:rPr>
          <w:rFonts w:cs="Arial"/>
          <w:color w:val="auto"/>
          <w:sz w:val="20"/>
          <w:szCs w:val="20"/>
          <w:shd w:val="clear" w:color="auto" w:fill="FFFFFF"/>
        </w:rPr>
        <w:t>, na základě zplnomocnění</w:t>
      </w:r>
    </w:p>
    <w:p w:rsidR="00761763" w:rsidRPr="00D74CC0" w:rsidRDefault="00761763" w:rsidP="00795A27">
      <w:pPr>
        <w:widowControl/>
        <w:spacing w:before="0" w:after="0" w:line="240" w:lineRule="auto"/>
        <w:contextualSpacing w:val="0"/>
        <w:rPr>
          <w:rFonts w:cs="Arial"/>
          <w:b/>
          <w:color w:val="auto"/>
          <w:sz w:val="20"/>
          <w:szCs w:val="20"/>
          <w:lang w:val="cs-CZ" w:eastAsia="cs-CZ"/>
        </w:rPr>
      </w:pPr>
      <w:r w:rsidRPr="00D74CC0">
        <w:rPr>
          <w:rFonts w:cs="Arial"/>
          <w:color w:val="auto"/>
          <w:sz w:val="20"/>
          <w:szCs w:val="20"/>
          <w:shd w:val="clear" w:color="auto" w:fill="FFFFFF"/>
        </w:rPr>
        <w:t>Společnost je zapsána v obchodním rejstříku vedeném Městským soudem v Praze, spisová značka B 1815</w:t>
      </w:r>
    </w:p>
    <w:p w:rsidR="00E6045C" w:rsidRPr="00D74CC0" w:rsidRDefault="00E6045C" w:rsidP="00E6045C">
      <w:pPr>
        <w:widowControl/>
        <w:spacing w:before="0" w:after="0" w:line="240" w:lineRule="auto"/>
        <w:contextualSpacing w:val="0"/>
        <w:rPr>
          <w:rFonts w:cs="Arial"/>
          <w:color w:val="auto"/>
          <w:sz w:val="20"/>
          <w:szCs w:val="20"/>
          <w:lang w:val="cs-CZ" w:eastAsia="cs-CZ"/>
        </w:rPr>
      </w:pPr>
      <w:r w:rsidRPr="00D74CC0">
        <w:rPr>
          <w:rFonts w:cs="Arial"/>
          <w:color w:val="auto"/>
          <w:sz w:val="20"/>
          <w:szCs w:val="20"/>
          <w:lang w:val="cs-CZ" w:eastAsia="cs-CZ"/>
        </w:rPr>
        <w:t>(dále jen “pojistitel”)</w:t>
      </w:r>
    </w:p>
    <w:p w:rsidR="00795A27" w:rsidRDefault="00795A27" w:rsidP="00795A27">
      <w:pPr>
        <w:widowControl/>
        <w:spacing w:before="240" w:after="240" w:line="240" w:lineRule="auto"/>
        <w:contextualSpacing w:val="0"/>
        <w:rPr>
          <w:color w:val="auto"/>
          <w:sz w:val="20"/>
          <w:szCs w:val="20"/>
          <w:lang w:val="cs-CZ" w:eastAsia="cs-CZ"/>
        </w:rPr>
      </w:pPr>
      <w:r w:rsidRPr="00D81FCF">
        <w:rPr>
          <w:color w:val="auto"/>
          <w:sz w:val="20"/>
          <w:szCs w:val="20"/>
          <w:lang w:val="cs-CZ" w:eastAsia="cs-CZ"/>
        </w:rPr>
        <w:t>a</w:t>
      </w:r>
    </w:p>
    <w:p w:rsidR="00795A27" w:rsidRPr="007612FF" w:rsidRDefault="007612FF" w:rsidP="00795A27">
      <w:pPr>
        <w:widowControl/>
        <w:spacing w:before="0" w:after="0" w:line="240" w:lineRule="auto"/>
        <w:contextualSpacing w:val="0"/>
        <w:rPr>
          <w:bCs/>
          <w:color w:val="auto"/>
          <w:sz w:val="20"/>
          <w:szCs w:val="20"/>
          <w:lang w:val="cs-CZ" w:eastAsia="cs-CZ"/>
        </w:rPr>
      </w:pPr>
      <w:r w:rsidRPr="007612FF">
        <w:rPr>
          <w:b/>
          <w:color w:val="auto"/>
          <w:sz w:val="20"/>
          <w:szCs w:val="20"/>
          <w:lang w:val="cs-CZ" w:eastAsia="cs-CZ"/>
        </w:rPr>
        <w:t>TRADE CENTRE PRAHA a.s.</w:t>
      </w:r>
    </w:p>
    <w:p w:rsidR="00795A27" w:rsidRPr="007612FF" w:rsidRDefault="007612FF" w:rsidP="00795A27">
      <w:pPr>
        <w:widowControl/>
        <w:spacing w:before="0" w:after="0" w:line="240" w:lineRule="auto"/>
        <w:contextualSpacing w:val="0"/>
        <w:rPr>
          <w:color w:val="auto"/>
          <w:sz w:val="20"/>
          <w:szCs w:val="20"/>
          <w:lang w:val="cs-CZ" w:eastAsia="cs-CZ"/>
        </w:rPr>
      </w:pPr>
      <w:r w:rsidRPr="007612FF">
        <w:rPr>
          <w:color w:val="auto"/>
          <w:sz w:val="20"/>
          <w:szCs w:val="20"/>
          <w:lang w:val="cs-CZ" w:eastAsia="cs-CZ"/>
        </w:rPr>
        <w:t>Blanická 1008/28, 120 00 Praha 2</w:t>
      </w:r>
      <w:r w:rsidR="00795A27" w:rsidRPr="007612FF">
        <w:rPr>
          <w:color w:val="auto"/>
          <w:sz w:val="20"/>
          <w:szCs w:val="20"/>
          <w:lang w:val="cs-CZ" w:eastAsia="cs-CZ"/>
        </w:rPr>
        <w:t>, Česká republika, IČO: </w:t>
      </w:r>
      <w:r w:rsidRPr="007612FF">
        <w:rPr>
          <w:color w:val="auto"/>
          <w:sz w:val="20"/>
          <w:szCs w:val="20"/>
          <w:lang w:val="cs-CZ" w:eastAsia="cs-CZ"/>
        </w:rPr>
        <w:t>00409316</w:t>
      </w:r>
    </w:p>
    <w:p w:rsidR="00795A27" w:rsidRPr="00804B1D" w:rsidRDefault="00795A27" w:rsidP="00795A27">
      <w:pPr>
        <w:widowControl/>
        <w:spacing w:before="0" w:after="0" w:line="240" w:lineRule="auto"/>
        <w:contextualSpacing w:val="0"/>
        <w:rPr>
          <w:color w:val="auto"/>
          <w:sz w:val="20"/>
          <w:szCs w:val="20"/>
          <w:lang w:val="cs-CZ" w:eastAsia="cs-CZ"/>
        </w:rPr>
      </w:pPr>
      <w:r w:rsidRPr="007612FF">
        <w:rPr>
          <w:color w:val="auto"/>
          <w:sz w:val="20"/>
          <w:szCs w:val="20"/>
          <w:lang w:val="cs-CZ" w:eastAsia="cs-CZ"/>
        </w:rPr>
        <w:t xml:space="preserve">zastoupená </w:t>
      </w:r>
      <w:r w:rsidR="007612FF" w:rsidRPr="007612FF">
        <w:rPr>
          <w:color w:val="auto"/>
          <w:sz w:val="20"/>
          <w:szCs w:val="20"/>
          <w:lang w:val="cs-CZ" w:eastAsia="cs-CZ"/>
        </w:rPr>
        <w:t xml:space="preserve">Ing. </w:t>
      </w:r>
      <w:r w:rsidR="00265541">
        <w:rPr>
          <w:color w:val="auto"/>
          <w:sz w:val="20"/>
          <w:szCs w:val="20"/>
          <w:lang w:val="cs-CZ" w:eastAsia="cs-CZ"/>
        </w:rPr>
        <w:t>Robertem Plavcem</w:t>
      </w:r>
      <w:r w:rsidR="007612FF" w:rsidRPr="007612FF">
        <w:rPr>
          <w:color w:val="auto"/>
          <w:sz w:val="20"/>
          <w:szCs w:val="20"/>
          <w:lang w:val="cs-CZ" w:eastAsia="cs-CZ"/>
        </w:rPr>
        <w:t>, předsedou představenstva</w:t>
      </w:r>
      <w:r w:rsidR="00804B1D">
        <w:rPr>
          <w:color w:val="auto"/>
          <w:sz w:val="20"/>
          <w:szCs w:val="20"/>
          <w:lang w:val="cs-CZ" w:eastAsia="cs-CZ"/>
        </w:rPr>
        <w:t xml:space="preserve"> a</w:t>
      </w:r>
      <w:r w:rsidR="00265541">
        <w:rPr>
          <w:color w:val="auto"/>
          <w:sz w:val="20"/>
          <w:szCs w:val="20"/>
        </w:rPr>
        <w:t xml:space="preserve"> Ing. Robertem </w:t>
      </w:r>
      <w:r w:rsidR="00E97C04">
        <w:rPr>
          <w:color w:val="auto"/>
          <w:sz w:val="20"/>
          <w:szCs w:val="20"/>
        </w:rPr>
        <w:t>Höhne</w:t>
      </w:r>
      <w:r w:rsidR="0092391D">
        <w:rPr>
          <w:color w:val="auto"/>
          <w:sz w:val="20"/>
          <w:szCs w:val="20"/>
        </w:rPr>
        <w:t xml:space="preserve"> </w:t>
      </w:r>
      <w:r w:rsidR="00804B1D" w:rsidRPr="00804B1D">
        <w:rPr>
          <w:color w:val="auto"/>
          <w:sz w:val="20"/>
          <w:szCs w:val="20"/>
        </w:rPr>
        <w:t>, členem představenstva</w:t>
      </w:r>
    </w:p>
    <w:p w:rsidR="00795A27" w:rsidRPr="007612FF" w:rsidRDefault="00795A27" w:rsidP="00795A27">
      <w:pPr>
        <w:widowControl/>
        <w:spacing w:before="0" w:after="0" w:line="240" w:lineRule="auto"/>
        <w:contextualSpacing w:val="0"/>
        <w:rPr>
          <w:color w:val="auto"/>
          <w:sz w:val="20"/>
          <w:szCs w:val="20"/>
          <w:lang w:val="cs-CZ" w:eastAsia="cs-CZ"/>
        </w:rPr>
      </w:pPr>
      <w:r w:rsidRPr="007612FF">
        <w:rPr>
          <w:rFonts w:cs="Arial"/>
          <w:color w:val="auto"/>
          <w:sz w:val="20"/>
          <w:szCs w:val="20"/>
          <w:lang w:val="cs-CZ" w:eastAsia="cs-CZ"/>
        </w:rPr>
        <w:t xml:space="preserve">Společnost je zapsána v obchodním rejstříku vedeném </w:t>
      </w:r>
      <w:r w:rsidR="007612FF" w:rsidRPr="007612FF">
        <w:rPr>
          <w:rFonts w:cs="Arial"/>
          <w:color w:val="auto"/>
          <w:sz w:val="20"/>
          <w:szCs w:val="20"/>
          <w:lang w:val="cs-CZ" w:eastAsia="cs-CZ"/>
        </w:rPr>
        <w:t>Městským</w:t>
      </w:r>
      <w:r w:rsidRPr="007612FF">
        <w:rPr>
          <w:rFonts w:cs="Arial"/>
          <w:color w:val="auto"/>
          <w:sz w:val="20"/>
          <w:szCs w:val="20"/>
          <w:lang w:val="cs-CZ" w:eastAsia="cs-CZ"/>
        </w:rPr>
        <w:t xml:space="preserve"> soudem v </w:t>
      </w:r>
      <w:r w:rsidR="007612FF" w:rsidRPr="007612FF">
        <w:rPr>
          <w:rFonts w:cs="Arial"/>
          <w:color w:val="auto"/>
          <w:sz w:val="20"/>
          <w:szCs w:val="20"/>
          <w:lang w:val="cs-CZ" w:eastAsia="cs-CZ"/>
        </w:rPr>
        <w:t>Praze</w:t>
      </w:r>
      <w:r w:rsidRPr="007612FF">
        <w:rPr>
          <w:rFonts w:cs="Arial"/>
          <w:color w:val="auto"/>
          <w:sz w:val="20"/>
          <w:szCs w:val="20"/>
          <w:lang w:val="cs-CZ" w:eastAsia="cs-CZ"/>
        </w:rPr>
        <w:t xml:space="preserve">, spisová značka </w:t>
      </w:r>
      <w:r w:rsidR="007612FF" w:rsidRPr="007612FF">
        <w:rPr>
          <w:rFonts w:cs="Arial"/>
          <w:color w:val="auto"/>
          <w:sz w:val="20"/>
          <w:szCs w:val="20"/>
          <w:lang w:val="cs-CZ" w:eastAsia="cs-CZ"/>
        </w:rPr>
        <w:t>B 43</w:t>
      </w:r>
    </w:p>
    <w:p w:rsidR="00795A27" w:rsidRPr="00D81FCF" w:rsidRDefault="00795A27" w:rsidP="00795A27">
      <w:pPr>
        <w:widowControl/>
        <w:spacing w:before="0" w:after="0" w:line="240" w:lineRule="auto"/>
        <w:contextualSpacing w:val="0"/>
        <w:rPr>
          <w:color w:val="auto"/>
          <w:sz w:val="20"/>
          <w:szCs w:val="20"/>
          <w:lang w:val="cs-CZ" w:eastAsia="cs-CZ"/>
        </w:rPr>
      </w:pPr>
      <w:r w:rsidRPr="00D81FCF">
        <w:rPr>
          <w:color w:val="auto"/>
          <w:sz w:val="20"/>
          <w:szCs w:val="20"/>
          <w:lang w:val="cs-CZ" w:eastAsia="cs-CZ"/>
        </w:rPr>
        <w:t>(dále jen „pojistník</w:t>
      </w:r>
      <w:r w:rsidR="00BD5F36">
        <w:rPr>
          <w:color w:val="auto"/>
          <w:sz w:val="20"/>
          <w:szCs w:val="20"/>
          <w:lang w:val="cs-CZ" w:eastAsia="cs-CZ"/>
        </w:rPr>
        <w:t>/pojištěný</w:t>
      </w:r>
      <w:r w:rsidRPr="00D81FCF">
        <w:rPr>
          <w:color w:val="auto"/>
          <w:sz w:val="20"/>
          <w:szCs w:val="20"/>
          <w:lang w:val="cs-CZ" w:eastAsia="cs-CZ"/>
        </w:rPr>
        <w:t>“)</w:t>
      </w:r>
    </w:p>
    <w:p w:rsidR="00795A27" w:rsidRPr="00D81FCF" w:rsidRDefault="00795A27" w:rsidP="00795A27">
      <w:pPr>
        <w:widowControl/>
        <w:spacing w:before="120" w:after="0" w:line="240" w:lineRule="auto"/>
        <w:contextualSpacing w:val="0"/>
        <w:rPr>
          <w:color w:val="auto"/>
          <w:sz w:val="20"/>
          <w:szCs w:val="20"/>
          <w:lang w:val="cs-CZ" w:eastAsia="cs-CZ"/>
        </w:rPr>
      </w:pPr>
    </w:p>
    <w:p w:rsidR="00795A27" w:rsidRDefault="00795A27" w:rsidP="00795A27">
      <w:pPr>
        <w:widowControl/>
        <w:spacing w:before="120" w:after="0" w:line="240" w:lineRule="auto"/>
        <w:contextualSpacing w:val="0"/>
        <w:rPr>
          <w:b/>
          <w:color w:val="auto"/>
          <w:sz w:val="20"/>
          <w:szCs w:val="20"/>
          <w:lang w:val="cs-CZ" w:eastAsia="cs-CZ"/>
        </w:rPr>
      </w:pPr>
      <w:r w:rsidRPr="00D81FCF">
        <w:rPr>
          <w:color w:val="auto"/>
          <w:sz w:val="20"/>
          <w:szCs w:val="20"/>
          <w:lang w:val="cs-CZ" w:eastAsia="cs-CZ"/>
        </w:rPr>
        <w:t>uzavírají t</w:t>
      </w:r>
      <w:r w:rsidR="00BD5F36">
        <w:rPr>
          <w:color w:val="auto"/>
          <w:sz w:val="20"/>
          <w:szCs w:val="20"/>
          <w:lang w:val="cs-CZ" w:eastAsia="cs-CZ"/>
        </w:rPr>
        <w:t>en</w:t>
      </w:r>
      <w:r w:rsidRPr="00D81FCF">
        <w:rPr>
          <w:color w:val="auto"/>
          <w:sz w:val="20"/>
          <w:szCs w:val="20"/>
          <w:lang w:val="cs-CZ" w:eastAsia="cs-CZ"/>
        </w:rPr>
        <w:t xml:space="preserve">to </w:t>
      </w:r>
      <w:r w:rsidR="00BD5F36">
        <w:rPr>
          <w:b/>
          <w:color w:val="auto"/>
          <w:sz w:val="20"/>
          <w:szCs w:val="20"/>
          <w:lang w:val="cs-CZ" w:eastAsia="cs-CZ"/>
        </w:rPr>
        <w:t xml:space="preserve">dodatek č. </w:t>
      </w:r>
      <w:r w:rsidR="00804B1D">
        <w:rPr>
          <w:b/>
          <w:color w:val="auto"/>
          <w:sz w:val="20"/>
          <w:szCs w:val="20"/>
          <w:lang w:val="cs-CZ" w:eastAsia="cs-CZ"/>
        </w:rPr>
        <w:t>2</w:t>
      </w:r>
      <w:r w:rsidR="00BD5F36">
        <w:rPr>
          <w:b/>
          <w:color w:val="auto"/>
          <w:sz w:val="20"/>
          <w:szCs w:val="20"/>
          <w:lang w:val="cs-CZ" w:eastAsia="cs-CZ"/>
        </w:rPr>
        <w:t xml:space="preserve"> k pojistné smlouvě č. 2153661828</w:t>
      </w:r>
      <w:r w:rsidRPr="00D81FCF">
        <w:rPr>
          <w:b/>
          <w:color w:val="auto"/>
          <w:sz w:val="20"/>
          <w:szCs w:val="20"/>
          <w:lang w:val="cs-CZ" w:eastAsia="cs-CZ"/>
        </w:rPr>
        <w:t>.</w:t>
      </w:r>
    </w:p>
    <w:p w:rsidR="00772531" w:rsidRPr="00D81FCF" w:rsidRDefault="00772531" w:rsidP="00795A27">
      <w:pPr>
        <w:widowControl/>
        <w:spacing w:before="120" w:after="0" w:line="240" w:lineRule="auto"/>
        <w:contextualSpacing w:val="0"/>
        <w:rPr>
          <w:b/>
          <w:color w:val="auto"/>
          <w:sz w:val="20"/>
          <w:szCs w:val="20"/>
          <w:lang w:val="cs-CZ" w:eastAsia="cs-CZ"/>
        </w:rPr>
      </w:pPr>
    </w:p>
    <w:p w:rsidR="00795A27" w:rsidRPr="00772531" w:rsidRDefault="00BD5F36" w:rsidP="00BD5F36">
      <w:pPr>
        <w:pStyle w:val="Odstavecseseznamem"/>
        <w:widowControl/>
        <w:numPr>
          <w:ilvl w:val="0"/>
          <w:numId w:val="17"/>
        </w:numPr>
        <w:spacing w:before="0" w:after="0" w:line="240" w:lineRule="auto"/>
        <w:contextualSpacing w:val="0"/>
        <w:rPr>
          <w:color w:val="auto"/>
          <w:sz w:val="20"/>
          <w:szCs w:val="20"/>
          <w:lang w:val="cs-CZ" w:eastAsia="cs-CZ"/>
        </w:rPr>
      </w:pPr>
      <w:r w:rsidRPr="00772531">
        <w:rPr>
          <w:color w:val="auto"/>
          <w:sz w:val="20"/>
          <w:szCs w:val="20"/>
          <w:lang w:val="cs-CZ" w:eastAsia="cs-CZ"/>
        </w:rPr>
        <w:t>Na z</w:t>
      </w:r>
      <w:r w:rsidR="00460A01">
        <w:rPr>
          <w:color w:val="auto"/>
          <w:sz w:val="20"/>
          <w:szCs w:val="20"/>
          <w:lang w:val="cs-CZ" w:eastAsia="cs-CZ"/>
        </w:rPr>
        <w:t xml:space="preserve">ákladě tohoto dodatku se </w:t>
      </w:r>
      <w:r w:rsidR="00804B1D">
        <w:rPr>
          <w:color w:val="auto"/>
          <w:sz w:val="20"/>
          <w:szCs w:val="20"/>
          <w:lang w:val="cs-CZ" w:eastAsia="cs-CZ"/>
        </w:rPr>
        <w:t xml:space="preserve">znění pojistné smlouvy mění a rekapituluje s účinností od </w:t>
      </w:r>
      <w:proofErr w:type="gramStart"/>
      <w:r w:rsidR="00804B1D">
        <w:rPr>
          <w:color w:val="auto"/>
          <w:sz w:val="20"/>
          <w:szCs w:val="20"/>
          <w:lang w:val="cs-CZ" w:eastAsia="cs-CZ"/>
        </w:rPr>
        <w:t>1.11.2017</w:t>
      </w:r>
      <w:proofErr w:type="gramEnd"/>
      <w:r w:rsidR="00804B1D">
        <w:rPr>
          <w:color w:val="auto"/>
          <w:sz w:val="20"/>
          <w:szCs w:val="20"/>
          <w:lang w:val="cs-CZ" w:eastAsia="cs-CZ"/>
        </w:rPr>
        <w:t xml:space="preserve"> následovně:</w:t>
      </w:r>
      <w:r w:rsidR="00772531" w:rsidRPr="00772531">
        <w:rPr>
          <w:color w:val="auto"/>
          <w:sz w:val="20"/>
          <w:szCs w:val="20"/>
          <w:lang w:val="cs-CZ" w:eastAsia="cs-CZ"/>
        </w:rPr>
        <w:t xml:space="preserve"> </w:t>
      </w:r>
    </w:p>
    <w:p w:rsidR="00772531" w:rsidRPr="00772531" w:rsidRDefault="00772531" w:rsidP="00772531">
      <w:pPr>
        <w:widowControl/>
        <w:spacing w:before="0" w:after="0" w:line="240" w:lineRule="auto"/>
        <w:contextualSpacing w:val="0"/>
        <w:rPr>
          <w:b/>
          <w:color w:val="auto"/>
          <w:sz w:val="20"/>
          <w:szCs w:val="20"/>
          <w:lang w:val="cs-CZ" w:eastAsia="cs-CZ"/>
        </w:rPr>
      </w:pPr>
    </w:p>
    <w:p w:rsidR="00804B1D" w:rsidRPr="00D81FCF" w:rsidRDefault="00804B1D" w:rsidP="00804B1D">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Pojištěným dle této pojistné smlouvy je:</w:t>
      </w:r>
    </w:p>
    <w:p w:rsidR="00804B1D" w:rsidRPr="00D81FCF" w:rsidRDefault="00804B1D" w:rsidP="00804B1D">
      <w:pPr>
        <w:widowControl/>
        <w:spacing w:before="0" w:after="0" w:line="240" w:lineRule="auto"/>
        <w:contextualSpacing w:val="0"/>
        <w:jc w:val="both"/>
        <w:rPr>
          <w:rFonts w:cs="Arial"/>
          <w:b/>
          <w:color w:val="auto"/>
          <w:sz w:val="20"/>
          <w:szCs w:val="20"/>
          <w:lang w:val="cs-CZ" w:eastAsia="cs-CZ"/>
        </w:rPr>
      </w:pPr>
    </w:p>
    <w:p w:rsidR="00804B1D" w:rsidRPr="007612FF" w:rsidRDefault="00804B1D" w:rsidP="00804B1D">
      <w:pPr>
        <w:widowControl/>
        <w:spacing w:before="0" w:after="0" w:line="240" w:lineRule="auto"/>
        <w:contextualSpacing w:val="0"/>
        <w:rPr>
          <w:bCs/>
          <w:color w:val="auto"/>
          <w:sz w:val="20"/>
          <w:szCs w:val="20"/>
          <w:lang w:val="cs-CZ" w:eastAsia="cs-CZ"/>
        </w:rPr>
      </w:pPr>
      <w:r w:rsidRPr="007612FF">
        <w:rPr>
          <w:b/>
          <w:color w:val="auto"/>
          <w:sz w:val="20"/>
          <w:szCs w:val="20"/>
          <w:lang w:val="cs-CZ" w:eastAsia="cs-CZ"/>
        </w:rPr>
        <w:t>TRADE CENTRE PRAHA a.s.</w:t>
      </w:r>
    </w:p>
    <w:p w:rsidR="00804B1D" w:rsidRPr="007612FF" w:rsidRDefault="00804B1D" w:rsidP="00804B1D">
      <w:pPr>
        <w:widowControl/>
        <w:spacing w:before="0" w:after="0" w:line="240" w:lineRule="auto"/>
        <w:contextualSpacing w:val="0"/>
        <w:rPr>
          <w:color w:val="auto"/>
          <w:sz w:val="20"/>
          <w:szCs w:val="20"/>
          <w:lang w:val="cs-CZ" w:eastAsia="cs-CZ"/>
        </w:rPr>
      </w:pPr>
      <w:r w:rsidRPr="007612FF">
        <w:rPr>
          <w:color w:val="auto"/>
          <w:sz w:val="20"/>
          <w:szCs w:val="20"/>
          <w:lang w:val="cs-CZ" w:eastAsia="cs-CZ"/>
        </w:rPr>
        <w:t>Blanická 1008/28, 120 00 Praha 2, Česká republika, IČO: 00409316</w:t>
      </w:r>
    </w:p>
    <w:p w:rsidR="00804B1D" w:rsidRPr="007612FF" w:rsidRDefault="00804B1D" w:rsidP="00804B1D">
      <w:pPr>
        <w:widowControl/>
        <w:spacing w:before="0" w:after="0" w:line="240" w:lineRule="auto"/>
        <w:contextualSpacing w:val="0"/>
        <w:rPr>
          <w:color w:val="auto"/>
          <w:sz w:val="20"/>
          <w:szCs w:val="20"/>
          <w:lang w:val="cs-CZ" w:eastAsia="cs-CZ"/>
        </w:rPr>
      </w:pPr>
      <w:r w:rsidRPr="007612FF">
        <w:rPr>
          <w:rFonts w:cs="Arial"/>
          <w:color w:val="auto"/>
          <w:sz w:val="20"/>
          <w:szCs w:val="20"/>
          <w:lang w:val="cs-CZ" w:eastAsia="cs-CZ"/>
        </w:rPr>
        <w:t>Společnost je zapsána v obchodním rejstříku vedeném Městským soudem v Praze, spisová značka B 43</w:t>
      </w:r>
    </w:p>
    <w:p w:rsidR="00804B1D" w:rsidRPr="00D81FCF" w:rsidRDefault="00804B1D" w:rsidP="00804B1D">
      <w:pPr>
        <w:widowControl/>
        <w:spacing w:before="0" w:after="0" w:line="240" w:lineRule="auto"/>
        <w:contextualSpacing w:val="0"/>
        <w:rPr>
          <w:color w:val="auto"/>
          <w:sz w:val="20"/>
          <w:szCs w:val="20"/>
          <w:lang w:val="cs-CZ" w:eastAsia="cs-CZ"/>
        </w:rPr>
      </w:pPr>
      <w:r w:rsidRPr="00D81FCF">
        <w:rPr>
          <w:color w:val="auto"/>
          <w:sz w:val="20"/>
          <w:szCs w:val="20"/>
          <w:lang w:val="cs-CZ" w:eastAsia="cs-CZ"/>
        </w:rPr>
        <w:t>(dále jen „pojištěný“)</w:t>
      </w:r>
    </w:p>
    <w:p w:rsidR="00804B1D" w:rsidRPr="00D81FCF" w:rsidRDefault="00804B1D" w:rsidP="00804B1D">
      <w:pPr>
        <w:widowControl/>
        <w:spacing w:before="0" w:after="0" w:line="240" w:lineRule="auto"/>
        <w:contextualSpacing w:val="0"/>
        <w:jc w:val="both"/>
        <w:rPr>
          <w:rFonts w:cs="Arial"/>
          <w:b/>
          <w:color w:val="auto"/>
          <w:sz w:val="20"/>
          <w:szCs w:val="20"/>
          <w:lang w:val="cs-CZ" w:eastAsia="cs-CZ"/>
        </w:rPr>
      </w:pPr>
    </w:p>
    <w:p w:rsidR="00804B1D" w:rsidRPr="007612FF" w:rsidRDefault="00804B1D" w:rsidP="00804B1D">
      <w:pPr>
        <w:widowControl/>
        <w:tabs>
          <w:tab w:val="left" w:pos="3900"/>
        </w:tabs>
        <w:spacing w:before="0" w:after="0" w:line="240" w:lineRule="auto"/>
        <w:contextualSpacing w:val="0"/>
        <w:jc w:val="both"/>
        <w:rPr>
          <w:rFonts w:cs="Arial"/>
          <w:b/>
          <w:color w:val="auto"/>
          <w:sz w:val="20"/>
          <w:szCs w:val="20"/>
          <w:lang w:val="cs-CZ" w:eastAsia="cs-CZ"/>
        </w:rPr>
      </w:pPr>
      <w:r w:rsidRPr="007612FF">
        <w:rPr>
          <w:rFonts w:cs="Arial"/>
          <w:b/>
          <w:color w:val="auto"/>
          <w:sz w:val="20"/>
          <w:szCs w:val="20"/>
          <w:lang w:val="cs-CZ" w:eastAsia="cs-CZ"/>
        </w:rPr>
        <w:t>Osobou oprávněnou dle této pojistné smlouvy je pojištěný.</w:t>
      </w:r>
    </w:p>
    <w:p w:rsidR="00804B1D" w:rsidRPr="007612FF" w:rsidRDefault="00804B1D" w:rsidP="00804B1D">
      <w:pPr>
        <w:widowControl/>
        <w:spacing w:before="0" w:after="0" w:line="240" w:lineRule="auto"/>
        <w:contextualSpacing w:val="0"/>
        <w:rPr>
          <w:b/>
          <w:color w:val="auto"/>
          <w:sz w:val="20"/>
          <w:szCs w:val="20"/>
          <w:lang w:val="cs-CZ" w:eastAsia="cs-CZ"/>
        </w:rPr>
      </w:pPr>
    </w:p>
    <w:p w:rsidR="00804B1D" w:rsidRPr="007612FF" w:rsidRDefault="00804B1D" w:rsidP="00804B1D">
      <w:pPr>
        <w:widowControl/>
        <w:spacing w:before="0" w:after="0" w:line="240" w:lineRule="auto"/>
        <w:contextualSpacing w:val="0"/>
        <w:jc w:val="both"/>
        <w:rPr>
          <w:rFonts w:cs="Arial"/>
          <w:color w:val="auto"/>
          <w:sz w:val="20"/>
          <w:szCs w:val="20"/>
          <w:lang w:val="cs-CZ" w:eastAsia="cs-CZ"/>
        </w:rPr>
      </w:pPr>
      <w:r w:rsidRPr="007612FF">
        <w:rPr>
          <w:rFonts w:cs="Arial"/>
          <w:b/>
          <w:color w:val="auto"/>
          <w:sz w:val="20"/>
          <w:szCs w:val="20"/>
          <w:lang w:val="cs-CZ" w:eastAsia="cs-CZ"/>
        </w:rPr>
        <w:t>Druh provozní činnosti pojištěného:</w:t>
      </w:r>
      <w:r w:rsidRPr="007612FF">
        <w:rPr>
          <w:rFonts w:cs="Arial"/>
          <w:color w:val="auto"/>
          <w:sz w:val="20"/>
          <w:szCs w:val="20"/>
          <w:lang w:val="cs-CZ" w:eastAsia="cs-CZ"/>
        </w:rPr>
        <w:t xml:space="preserve"> činnosti uvedené ve výpisu z OR vedeného Městským soudem v Praze, oddíl B, vložka 43.</w:t>
      </w:r>
    </w:p>
    <w:p w:rsidR="00804B1D" w:rsidRPr="007612FF" w:rsidRDefault="00804B1D" w:rsidP="00804B1D">
      <w:pPr>
        <w:widowControl/>
        <w:spacing w:before="0" w:after="0" w:line="240" w:lineRule="auto"/>
        <w:contextualSpacing w:val="0"/>
        <w:jc w:val="both"/>
        <w:rPr>
          <w:rFonts w:cs="Arial"/>
          <w:color w:val="auto"/>
          <w:sz w:val="20"/>
          <w:szCs w:val="20"/>
          <w:lang w:val="cs-CZ" w:eastAsia="cs-CZ"/>
        </w:rPr>
      </w:pPr>
    </w:p>
    <w:p w:rsidR="00804B1D" w:rsidRPr="00D81FCF" w:rsidRDefault="00804B1D" w:rsidP="00804B1D">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Makléřská doložka</w:t>
      </w:r>
    </w:p>
    <w:p w:rsidR="00804B1D" w:rsidRPr="00D81FCF" w:rsidRDefault="00804B1D" w:rsidP="00804B1D">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Pojistník prohlašuje, že uzavřel s pojišťovacím </w:t>
      </w:r>
      <w:r>
        <w:rPr>
          <w:rFonts w:cs="Arial"/>
          <w:color w:val="auto"/>
          <w:sz w:val="20"/>
          <w:szCs w:val="20"/>
          <w:lang w:val="cs-CZ" w:eastAsia="cs-CZ"/>
        </w:rPr>
        <w:t xml:space="preserve">makléřem </w:t>
      </w:r>
      <w:proofErr w:type="gramStart"/>
      <w:r>
        <w:rPr>
          <w:rFonts w:cs="Arial"/>
          <w:color w:val="auto"/>
          <w:sz w:val="20"/>
          <w:szCs w:val="20"/>
          <w:lang w:val="cs-CZ" w:eastAsia="cs-CZ"/>
        </w:rPr>
        <w:t>C.E.B., a.</w:t>
      </w:r>
      <w:proofErr w:type="gramEnd"/>
      <w:r>
        <w:rPr>
          <w:rFonts w:cs="Arial"/>
          <w:color w:val="auto"/>
          <w:sz w:val="20"/>
          <w:szCs w:val="20"/>
          <w:lang w:val="cs-CZ" w:eastAsia="cs-CZ"/>
        </w:rPr>
        <w:t>s.</w:t>
      </w:r>
      <w:r w:rsidRPr="00D81FCF">
        <w:rPr>
          <w:rFonts w:cs="Arial"/>
          <w:color w:val="auto"/>
          <w:sz w:val="20"/>
          <w:szCs w:val="20"/>
          <w:lang w:val="cs-CZ" w:eastAsia="cs-CZ"/>
        </w:rPr>
        <w:t xml:space="preserve"> se sídlem </w:t>
      </w:r>
      <w:r w:rsidRPr="007612FF">
        <w:rPr>
          <w:rFonts w:cs="Arial"/>
          <w:color w:val="auto"/>
          <w:sz w:val="20"/>
          <w:szCs w:val="20"/>
          <w:lang w:val="cs-CZ" w:eastAsia="cs-CZ"/>
        </w:rPr>
        <w:t xml:space="preserve">Lublaňská 5/57, 120 00 Praha 2, Česká republika, IČO: 274 29 741, agenturní číslo </w:t>
      </w:r>
      <w:r w:rsidR="00D33B00">
        <w:rPr>
          <w:rFonts w:cs="Arial"/>
          <w:color w:val="auto"/>
          <w:sz w:val="20"/>
          <w:szCs w:val="20"/>
          <w:lang w:val="cs-CZ" w:eastAsia="cs-CZ"/>
        </w:rPr>
        <w:t>…………</w:t>
      </w:r>
      <w:proofErr w:type="gramStart"/>
      <w:r w:rsidR="00D33B00">
        <w:rPr>
          <w:rFonts w:cs="Arial"/>
          <w:color w:val="auto"/>
          <w:sz w:val="20"/>
          <w:szCs w:val="20"/>
          <w:lang w:val="cs-CZ" w:eastAsia="cs-CZ"/>
        </w:rPr>
        <w:t>….</w:t>
      </w:r>
      <w:bookmarkStart w:id="0" w:name="_GoBack"/>
      <w:bookmarkEnd w:id="0"/>
      <w:r w:rsidRPr="007612FF">
        <w:rPr>
          <w:rFonts w:cs="Arial"/>
          <w:color w:val="auto"/>
          <w:sz w:val="20"/>
          <w:szCs w:val="20"/>
          <w:lang w:val="cs-CZ" w:eastAsia="cs-CZ"/>
        </w:rPr>
        <w:t xml:space="preserve"> </w:t>
      </w:r>
      <w:r>
        <w:rPr>
          <w:rFonts w:cs="Arial"/>
          <w:color w:val="auto"/>
          <w:sz w:val="20"/>
          <w:szCs w:val="20"/>
          <w:lang w:val="cs-CZ" w:eastAsia="cs-CZ"/>
        </w:rPr>
        <w:t xml:space="preserve"> a s pojišťovacím</w:t>
      </w:r>
      <w:proofErr w:type="gramEnd"/>
      <w:r>
        <w:rPr>
          <w:rFonts w:cs="Arial"/>
          <w:color w:val="auto"/>
          <w:sz w:val="20"/>
          <w:szCs w:val="20"/>
          <w:lang w:val="cs-CZ" w:eastAsia="cs-CZ"/>
        </w:rPr>
        <w:t xml:space="preserve"> makléřem SECURRA, s.r.o., se sídlem Praha 10, Ke Skalkám 18, Česká republika, IČO: 250 77 562 </w:t>
      </w:r>
      <w:r w:rsidRPr="007612FF">
        <w:rPr>
          <w:rFonts w:cs="Arial"/>
          <w:color w:val="auto"/>
          <w:sz w:val="20"/>
          <w:szCs w:val="20"/>
          <w:lang w:val="cs-CZ" w:eastAsia="cs-CZ"/>
        </w:rPr>
        <w:t xml:space="preserve">(dále jen „zplnomocněný makléř“) smlouvu, na jejímž základě zplnomocněný makléř vykonává pro Pojistníka zprostředkovatelskou činnost v pojišťovnictví </w:t>
      </w:r>
      <w:r w:rsidRPr="00D81FCF">
        <w:rPr>
          <w:rFonts w:cs="Arial"/>
          <w:color w:val="auto"/>
          <w:sz w:val="20"/>
          <w:szCs w:val="20"/>
          <w:lang w:val="cs-CZ" w:eastAsia="cs-CZ"/>
        </w:rPr>
        <w:t xml:space="preserve">a je pověřen správou této pojistné smlouvy. Jednání týkající se této pojistné smlouvy budou prováděna výhradně prostřednictvím zplnomocněného makléře, který je oprávněn přijímat smluvně závazná oznámení a rozhodnutí obou smluvních stran. Písemnosti smluvní strany mající vztah k pojištění sjednanému touto pojistnou smlouvou se považují za doručené doručením na korespondenční adresu druhé smluvní strany. S ohledem na to budou jednání týkající se této pojistné smlouvy prováděna výhradně prostřednictvím zplnomocněného makléře, a to po dobu trvání </w:t>
      </w:r>
      <w:r w:rsidRPr="00D81FCF">
        <w:rPr>
          <w:rFonts w:cs="Arial"/>
          <w:color w:val="auto"/>
          <w:sz w:val="20"/>
          <w:szCs w:val="20"/>
          <w:lang w:val="cs-CZ" w:eastAsia="cs-CZ"/>
        </w:rPr>
        <w:lastRenderedPageBreak/>
        <w:t>pojištění nebo do okamžiku, kdy se pojistitel dozví, že plná moc byla odvolána. Pojistník se zavazuje o odvolání plné moci bez odkladu písemně informovat pojistitele.</w:t>
      </w:r>
    </w:p>
    <w:p w:rsidR="00804B1D" w:rsidRDefault="00804B1D" w:rsidP="00804B1D">
      <w:pPr>
        <w:widowControl/>
        <w:spacing w:before="0" w:after="0" w:line="240" w:lineRule="auto"/>
        <w:contextualSpacing w:val="0"/>
        <w:jc w:val="both"/>
        <w:rPr>
          <w:rFonts w:cs="Arial"/>
          <w:b/>
          <w:color w:val="auto"/>
          <w:sz w:val="20"/>
          <w:szCs w:val="20"/>
          <w:lang w:val="cs-CZ" w:eastAsia="cs-CZ"/>
        </w:rPr>
      </w:pPr>
    </w:p>
    <w:p w:rsidR="00804B1D" w:rsidRPr="00D81FCF" w:rsidRDefault="00804B1D" w:rsidP="00804B1D">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Korespondenční adresy</w:t>
      </w:r>
    </w:p>
    <w:p w:rsidR="00804B1D" w:rsidRPr="00D81FCF" w:rsidRDefault="00804B1D" w:rsidP="00804B1D">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Pojistitel: </w:t>
      </w:r>
      <w:proofErr w:type="spellStart"/>
      <w:r w:rsidRPr="00D81FCF">
        <w:rPr>
          <w:rFonts w:cs="Arial"/>
          <w:color w:val="auto"/>
          <w:sz w:val="20"/>
          <w:szCs w:val="20"/>
          <w:lang w:val="cs-CZ" w:eastAsia="cs-CZ"/>
        </w:rPr>
        <w:t>Generali</w:t>
      </w:r>
      <w:proofErr w:type="spellEnd"/>
      <w:r w:rsidRPr="00D81FCF">
        <w:rPr>
          <w:rFonts w:cs="Arial"/>
          <w:color w:val="auto"/>
          <w:sz w:val="20"/>
          <w:szCs w:val="20"/>
          <w:lang w:val="cs-CZ" w:eastAsia="cs-CZ"/>
        </w:rPr>
        <w:t xml:space="preserve"> Pojišťovna a.s.</w:t>
      </w:r>
      <w:r>
        <w:rPr>
          <w:rFonts w:cs="Arial"/>
          <w:color w:val="auto"/>
          <w:sz w:val="20"/>
          <w:szCs w:val="20"/>
          <w:lang w:val="cs-CZ" w:eastAsia="cs-CZ"/>
        </w:rPr>
        <w:t>,</w:t>
      </w:r>
      <w:r w:rsidRPr="00D81FCF">
        <w:rPr>
          <w:rFonts w:cs="Arial"/>
          <w:color w:val="auto"/>
          <w:sz w:val="20"/>
          <w:szCs w:val="20"/>
          <w:lang w:val="cs-CZ" w:eastAsia="cs-CZ"/>
        </w:rPr>
        <w:t xml:space="preserve"> </w:t>
      </w:r>
      <w:r w:rsidRPr="00973220">
        <w:rPr>
          <w:rFonts w:cs="Arial"/>
          <w:sz w:val="20"/>
          <w:szCs w:val="20"/>
        </w:rPr>
        <w:t xml:space="preserve">(odd. </w:t>
      </w:r>
      <w:r>
        <w:rPr>
          <w:rFonts w:cs="Arial"/>
          <w:sz w:val="20"/>
          <w:szCs w:val="20"/>
        </w:rPr>
        <w:t>UPI-MAJ</w:t>
      </w:r>
      <w:r w:rsidRPr="00973220">
        <w:rPr>
          <w:rFonts w:cs="Arial"/>
          <w:sz w:val="20"/>
          <w:szCs w:val="20"/>
        </w:rPr>
        <w:t>)</w:t>
      </w:r>
      <w:r w:rsidRPr="00973220">
        <w:rPr>
          <w:rFonts w:cs="Arial"/>
          <w:color w:val="auto"/>
          <w:sz w:val="20"/>
          <w:szCs w:val="20"/>
          <w:lang w:val="cs-CZ" w:eastAsia="cs-CZ"/>
        </w:rPr>
        <w:t>,</w:t>
      </w:r>
      <w:r w:rsidRPr="00155FDE">
        <w:rPr>
          <w:rFonts w:cs="Arial"/>
          <w:color w:val="auto"/>
          <w:sz w:val="20"/>
          <w:szCs w:val="20"/>
          <w:lang w:val="cs-CZ" w:eastAsia="cs-CZ"/>
        </w:rPr>
        <w:t xml:space="preserve"> Na Pankráci 1720/123, 140 21 Praha 4, Česká republika</w:t>
      </w:r>
    </w:p>
    <w:p w:rsidR="00804B1D" w:rsidRPr="00D81FCF" w:rsidRDefault="00804B1D" w:rsidP="00804B1D">
      <w:pPr>
        <w:widowControl/>
        <w:spacing w:before="0" w:after="0" w:line="240" w:lineRule="auto"/>
        <w:contextualSpacing w:val="0"/>
        <w:jc w:val="both"/>
        <w:rPr>
          <w:color w:val="auto"/>
          <w:sz w:val="20"/>
          <w:szCs w:val="20"/>
          <w:lang w:val="cs-CZ" w:eastAsia="cs-CZ"/>
        </w:rPr>
      </w:pPr>
      <w:r w:rsidRPr="00D81FCF">
        <w:rPr>
          <w:rFonts w:cs="Arial"/>
          <w:color w:val="auto"/>
          <w:sz w:val="20"/>
          <w:szCs w:val="20"/>
          <w:lang w:val="cs-CZ" w:eastAsia="cs-CZ"/>
        </w:rPr>
        <w:t xml:space="preserve">Pojistník: </w:t>
      </w:r>
      <w:r w:rsidRPr="007612FF">
        <w:rPr>
          <w:rFonts w:cs="Arial"/>
          <w:color w:val="auto"/>
          <w:sz w:val="20"/>
          <w:szCs w:val="20"/>
          <w:lang w:val="cs-CZ" w:eastAsia="cs-CZ"/>
        </w:rPr>
        <w:t>adresa makléře:</w:t>
      </w:r>
      <w:r w:rsidRPr="007612FF">
        <w:rPr>
          <w:rFonts w:cs="Arial"/>
          <w:b/>
          <w:color w:val="auto"/>
          <w:sz w:val="20"/>
          <w:szCs w:val="20"/>
          <w:lang w:val="cs-CZ" w:eastAsia="cs-CZ"/>
        </w:rPr>
        <w:t xml:space="preserve"> </w:t>
      </w:r>
      <w:proofErr w:type="gramStart"/>
      <w:r w:rsidRPr="007612FF">
        <w:rPr>
          <w:rFonts w:cs="Arial"/>
          <w:color w:val="auto"/>
          <w:sz w:val="20"/>
          <w:szCs w:val="20"/>
          <w:lang w:val="cs-CZ" w:eastAsia="cs-CZ"/>
        </w:rPr>
        <w:t>C.E.B.,</w:t>
      </w:r>
      <w:proofErr w:type="spellStart"/>
      <w:r w:rsidRPr="007612FF">
        <w:rPr>
          <w:rFonts w:cs="Arial"/>
          <w:color w:val="auto"/>
          <w:sz w:val="20"/>
          <w:szCs w:val="20"/>
          <w:lang w:val="cs-CZ" w:eastAsia="cs-CZ"/>
        </w:rPr>
        <w:t>a.</w:t>
      </w:r>
      <w:proofErr w:type="gramEnd"/>
      <w:r w:rsidRPr="007612FF">
        <w:rPr>
          <w:rFonts w:cs="Arial"/>
          <w:color w:val="auto"/>
          <w:sz w:val="20"/>
          <w:szCs w:val="20"/>
          <w:lang w:val="cs-CZ" w:eastAsia="cs-CZ"/>
        </w:rPr>
        <w:t>s</w:t>
      </w:r>
      <w:proofErr w:type="spellEnd"/>
      <w:r w:rsidRPr="007612FF">
        <w:rPr>
          <w:rFonts w:cs="Arial"/>
          <w:color w:val="auto"/>
          <w:sz w:val="20"/>
          <w:szCs w:val="20"/>
          <w:lang w:val="cs-CZ" w:eastAsia="cs-CZ"/>
        </w:rPr>
        <w:t>., Lublaňská 5/57, 120 00 Praha 2, Česká republika</w:t>
      </w:r>
    </w:p>
    <w:p w:rsidR="00804B1D" w:rsidRDefault="00804B1D" w:rsidP="00804B1D">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p>
    <w:p w:rsidR="00804B1D" w:rsidRPr="00D81FCF" w:rsidRDefault="00804B1D" w:rsidP="00804B1D">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r w:rsidRPr="00D81FCF">
        <w:rPr>
          <w:b/>
          <w:color w:val="auto"/>
          <w:sz w:val="20"/>
          <w:szCs w:val="20"/>
          <w:lang w:val="cs-CZ" w:eastAsia="cs-CZ"/>
        </w:rPr>
        <w:t>V</w:t>
      </w:r>
      <w:r>
        <w:rPr>
          <w:b/>
          <w:color w:val="auto"/>
          <w:sz w:val="20"/>
          <w:szCs w:val="20"/>
          <w:lang w:val="cs-CZ" w:eastAsia="cs-CZ"/>
        </w:rPr>
        <w:t>šeobecná ustanovení</w:t>
      </w:r>
    </w:p>
    <w:p w:rsidR="00804B1D" w:rsidRPr="006E06E5" w:rsidRDefault="00804B1D" w:rsidP="00804B1D">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Pojištění průmyslových nebezpečí se řídí </w:t>
      </w:r>
      <w:r w:rsidRPr="00D81FCF">
        <w:rPr>
          <w:color w:val="auto"/>
          <w:sz w:val="20"/>
          <w:szCs w:val="20"/>
          <w:lang w:val="cs-CZ" w:eastAsia="cs-CZ"/>
        </w:rPr>
        <w:t xml:space="preserve">touto pojistnou smlouvou, dále Všeobecnými pojistnými podmínkami pro pojištění majetku (VPP M </w:t>
      </w:r>
      <w:proofErr w:type="gramStart"/>
      <w:r w:rsidRPr="00D81FCF">
        <w:rPr>
          <w:color w:val="auto"/>
          <w:sz w:val="20"/>
          <w:szCs w:val="20"/>
          <w:lang w:val="cs-CZ" w:eastAsia="cs-CZ"/>
        </w:rPr>
        <w:t>2014/01)</w:t>
      </w:r>
      <w:r>
        <w:rPr>
          <w:color w:val="auto"/>
          <w:sz w:val="20"/>
          <w:szCs w:val="20"/>
          <w:lang w:val="cs-CZ" w:eastAsia="cs-CZ"/>
        </w:rPr>
        <w:t xml:space="preserve"> </w:t>
      </w:r>
      <w:r w:rsidRPr="00D81FCF">
        <w:rPr>
          <w:color w:val="auto"/>
          <w:sz w:val="20"/>
          <w:szCs w:val="20"/>
          <w:lang w:val="cs-CZ" w:eastAsia="cs-CZ"/>
        </w:rPr>
        <w:t>(dále</w:t>
      </w:r>
      <w:proofErr w:type="gramEnd"/>
      <w:r w:rsidRPr="00D81FCF">
        <w:rPr>
          <w:color w:val="auto"/>
          <w:sz w:val="20"/>
          <w:szCs w:val="20"/>
          <w:lang w:val="cs-CZ" w:eastAsia="cs-CZ"/>
        </w:rPr>
        <w:t xml:space="preserve"> jen „VPP M 2014/01“), Zvláštními</w:t>
      </w:r>
      <w:r w:rsidRPr="00D81FCF">
        <w:rPr>
          <w:rFonts w:cs="Arial"/>
          <w:color w:val="auto"/>
          <w:sz w:val="20"/>
          <w:szCs w:val="20"/>
          <w:lang w:val="cs-CZ" w:eastAsia="cs-CZ"/>
        </w:rPr>
        <w:t xml:space="preserve"> pojistnými podmínkami pro pojištění průmyslových nebezpečí (ZPP PR-P 2014/01) (dále jen „ZPP PR-P 2014/01“),</w:t>
      </w:r>
      <w:r w:rsidRPr="00D81FCF">
        <w:rPr>
          <w:color w:val="auto"/>
          <w:sz w:val="20"/>
          <w:szCs w:val="20"/>
          <w:lang w:val="cs-CZ" w:eastAsia="cs-CZ"/>
        </w:rPr>
        <w:t xml:space="preserve"> Technickým a bezpečnostním předpisem pro pojištění průmyslových nebezpečí – zabezpečení proti odcizení (TBP 2014) (dále jen „TBP 2014“), </w:t>
      </w:r>
      <w:r w:rsidRPr="006E06E5">
        <w:rPr>
          <w:rFonts w:cs="Arial"/>
          <w:color w:val="auto"/>
          <w:sz w:val="20"/>
          <w:szCs w:val="20"/>
          <w:lang w:val="cs-CZ" w:eastAsia="cs-CZ"/>
        </w:rPr>
        <w:t>Všeobecnými  pojistnými  podmínkami pro pojištění odpovědnosti VPP O 2014/01 (dále jen „VPP O 2014“), Zvláštními pojistnými  podmínkami  pro pojištění odpovědnosti  ZPP O 2014/02  (dále jen „ZPP O 2014“), Doplňkovými pojistnými podmínkami:</w:t>
      </w:r>
    </w:p>
    <w:p w:rsidR="00804B1D" w:rsidRPr="006E06E5" w:rsidRDefault="00804B1D" w:rsidP="00804B1D">
      <w:pPr>
        <w:widowControl/>
        <w:spacing w:before="0" w:after="0" w:line="240" w:lineRule="auto"/>
        <w:ind w:left="708"/>
        <w:contextualSpacing w:val="0"/>
        <w:jc w:val="both"/>
        <w:rPr>
          <w:rFonts w:cs="Arial"/>
          <w:color w:val="auto"/>
          <w:sz w:val="20"/>
          <w:szCs w:val="20"/>
          <w:lang w:val="cs-CZ" w:eastAsia="cs-CZ"/>
        </w:rPr>
      </w:pPr>
      <w:r w:rsidRPr="006E06E5">
        <w:rPr>
          <w:rFonts w:cs="Arial"/>
          <w:color w:val="auto"/>
          <w:sz w:val="20"/>
          <w:szCs w:val="20"/>
          <w:lang w:val="cs-CZ" w:eastAsia="cs-CZ"/>
        </w:rPr>
        <w:t>DPP O 03 – Věci třetích osob (dále jen „ DPP O 03“)</w:t>
      </w:r>
    </w:p>
    <w:p w:rsidR="00804B1D" w:rsidRPr="006E06E5" w:rsidRDefault="00804B1D" w:rsidP="00804B1D">
      <w:pPr>
        <w:widowControl/>
        <w:spacing w:before="0" w:after="0" w:line="240" w:lineRule="auto"/>
        <w:ind w:left="708"/>
        <w:contextualSpacing w:val="0"/>
        <w:jc w:val="both"/>
        <w:rPr>
          <w:rFonts w:cs="Arial"/>
          <w:color w:val="auto"/>
          <w:sz w:val="20"/>
          <w:szCs w:val="20"/>
          <w:lang w:val="cs-CZ" w:eastAsia="cs-CZ"/>
        </w:rPr>
      </w:pPr>
      <w:r w:rsidRPr="006E06E5">
        <w:rPr>
          <w:rFonts w:cs="Arial"/>
          <w:color w:val="auto"/>
          <w:sz w:val="20"/>
          <w:szCs w:val="20"/>
          <w:lang w:val="cs-CZ" w:eastAsia="cs-CZ"/>
        </w:rPr>
        <w:t>DPP O 04 – Věci vnesené a odložené (dále jen „ DPP O 04“)</w:t>
      </w:r>
    </w:p>
    <w:p w:rsidR="00804B1D" w:rsidRPr="006E06E5" w:rsidRDefault="00804B1D" w:rsidP="00804B1D">
      <w:pPr>
        <w:widowControl/>
        <w:spacing w:before="0" w:after="0" w:line="240" w:lineRule="auto"/>
        <w:ind w:left="708"/>
        <w:contextualSpacing w:val="0"/>
        <w:jc w:val="both"/>
        <w:rPr>
          <w:rFonts w:cs="Arial"/>
          <w:color w:val="auto"/>
          <w:sz w:val="20"/>
          <w:szCs w:val="20"/>
          <w:lang w:val="cs-CZ" w:eastAsia="cs-CZ"/>
        </w:rPr>
      </w:pPr>
      <w:r w:rsidRPr="006E06E5">
        <w:rPr>
          <w:rFonts w:cs="Arial"/>
          <w:color w:val="auto"/>
          <w:sz w:val="20"/>
          <w:szCs w:val="20"/>
          <w:lang w:val="cs-CZ" w:eastAsia="cs-CZ"/>
        </w:rPr>
        <w:t>DPP O 05 – Věci zaměstnanců a návštěvníků (dále jen „ DPP O 05“)</w:t>
      </w:r>
    </w:p>
    <w:p w:rsidR="00804B1D" w:rsidRDefault="00804B1D" w:rsidP="00804B1D">
      <w:pPr>
        <w:widowControl/>
        <w:spacing w:before="0" w:after="0" w:line="240" w:lineRule="auto"/>
        <w:ind w:left="708"/>
        <w:contextualSpacing w:val="0"/>
        <w:jc w:val="both"/>
        <w:rPr>
          <w:rFonts w:cs="Arial"/>
          <w:color w:val="auto"/>
          <w:sz w:val="20"/>
          <w:szCs w:val="20"/>
          <w:lang w:val="cs-CZ" w:eastAsia="cs-CZ"/>
        </w:rPr>
      </w:pPr>
      <w:r w:rsidRPr="006E06E5">
        <w:rPr>
          <w:rFonts w:cs="Arial"/>
          <w:color w:val="auto"/>
          <w:sz w:val="20"/>
          <w:szCs w:val="20"/>
          <w:lang w:val="cs-CZ" w:eastAsia="cs-CZ"/>
        </w:rPr>
        <w:t>DPP O 08 – Životní prostředí (dále jen „ DPP O 08“)</w:t>
      </w:r>
    </w:p>
    <w:p w:rsidR="00804B1D" w:rsidRPr="001D4627" w:rsidRDefault="00804B1D" w:rsidP="00804B1D">
      <w:pPr>
        <w:widowControl/>
        <w:spacing w:before="0" w:after="0" w:line="240" w:lineRule="auto"/>
        <w:ind w:left="708"/>
        <w:contextualSpacing w:val="0"/>
        <w:jc w:val="both"/>
        <w:rPr>
          <w:rFonts w:cs="Arial"/>
          <w:color w:val="auto"/>
          <w:sz w:val="20"/>
          <w:szCs w:val="20"/>
          <w:lang w:val="cs-CZ" w:eastAsia="cs-CZ"/>
        </w:rPr>
      </w:pPr>
      <w:r w:rsidRPr="001D4627">
        <w:rPr>
          <w:rFonts w:cs="Arial"/>
          <w:bCs/>
          <w:sz w:val="20"/>
          <w:szCs w:val="20"/>
        </w:rPr>
        <w:t xml:space="preserve">DPP O 09 -  Křížová odpovědnost (dále jen </w:t>
      </w:r>
      <w:r w:rsidRPr="001D4627">
        <w:rPr>
          <w:rFonts w:cs="Arial"/>
          <w:color w:val="auto"/>
          <w:sz w:val="20"/>
          <w:szCs w:val="20"/>
          <w:lang w:val="cs-CZ" w:eastAsia="cs-CZ"/>
        </w:rPr>
        <w:t>„</w:t>
      </w:r>
      <w:r w:rsidRPr="001D4627">
        <w:rPr>
          <w:rFonts w:cs="Arial"/>
          <w:bCs/>
          <w:sz w:val="20"/>
          <w:szCs w:val="20"/>
        </w:rPr>
        <w:t>DPP O 09”)</w:t>
      </w:r>
    </w:p>
    <w:p w:rsidR="00804B1D" w:rsidRDefault="00804B1D" w:rsidP="00804B1D">
      <w:pPr>
        <w:widowControl/>
        <w:spacing w:before="0" w:after="0" w:line="240" w:lineRule="auto"/>
        <w:ind w:left="708"/>
        <w:contextualSpacing w:val="0"/>
        <w:jc w:val="both"/>
        <w:rPr>
          <w:rFonts w:cs="Arial"/>
          <w:color w:val="auto"/>
          <w:sz w:val="20"/>
          <w:szCs w:val="20"/>
          <w:lang w:val="cs-CZ" w:eastAsia="cs-CZ"/>
        </w:rPr>
      </w:pPr>
      <w:r w:rsidRPr="001D4627">
        <w:rPr>
          <w:rFonts w:cs="Arial"/>
          <w:color w:val="auto"/>
          <w:sz w:val="20"/>
          <w:szCs w:val="20"/>
          <w:lang w:val="cs-CZ" w:eastAsia="cs-CZ"/>
        </w:rPr>
        <w:t>DPP O 11 – Nemajetková újma na přirozených právech člověka</w:t>
      </w:r>
      <w:r>
        <w:rPr>
          <w:rFonts w:cs="Arial"/>
          <w:color w:val="auto"/>
          <w:sz w:val="20"/>
          <w:szCs w:val="20"/>
          <w:lang w:val="cs-CZ" w:eastAsia="cs-CZ"/>
        </w:rPr>
        <w:t xml:space="preserve"> </w:t>
      </w:r>
      <w:r w:rsidRPr="001D4627">
        <w:rPr>
          <w:rFonts w:cs="Arial"/>
          <w:color w:val="auto"/>
          <w:sz w:val="20"/>
          <w:szCs w:val="20"/>
          <w:lang w:val="cs-CZ" w:eastAsia="cs-CZ"/>
        </w:rPr>
        <w:t>(dále jen „ DPP O 11“)</w:t>
      </w:r>
    </w:p>
    <w:p w:rsidR="00804B1D" w:rsidRDefault="00804B1D" w:rsidP="00804B1D">
      <w:pPr>
        <w:widowControl/>
        <w:spacing w:before="0" w:after="0" w:line="240" w:lineRule="auto"/>
        <w:ind w:left="708"/>
        <w:contextualSpacing w:val="0"/>
        <w:jc w:val="both"/>
        <w:rPr>
          <w:rFonts w:cs="Arial"/>
          <w:color w:val="auto"/>
          <w:sz w:val="20"/>
          <w:szCs w:val="20"/>
          <w:lang w:val="cs-CZ" w:eastAsia="cs-CZ"/>
        </w:rPr>
      </w:pPr>
    </w:p>
    <w:p w:rsidR="00804B1D" w:rsidRPr="00D81FCF" w:rsidRDefault="00804B1D" w:rsidP="00804B1D">
      <w:pPr>
        <w:widowControl/>
        <w:spacing w:before="0" w:after="0" w:line="240" w:lineRule="auto"/>
        <w:contextualSpacing w:val="0"/>
        <w:jc w:val="both"/>
        <w:rPr>
          <w:rFonts w:cs="Arial"/>
          <w:b/>
          <w:color w:val="FF0000"/>
          <w:sz w:val="20"/>
          <w:szCs w:val="20"/>
          <w:lang w:val="cs-CZ" w:eastAsia="cs-CZ"/>
        </w:rPr>
      </w:pPr>
      <w:r w:rsidRPr="00D81FCF">
        <w:rPr>
          <w:color w:val="auto"/>
          <w:sz w:val="20"/>
          <w:szCs w:val="20"/>
          <w:lang w:val="cs-CZ" w:eastAsia="cs-CZ"/>
        </w:rPr>
        <w:t>zákonem č. 89/2012 Sb., občanský</w:t>
      </w:r>
      <w:r>
        <w:rPr>
          <w:color w:val="auto"/>
          <w:sz w:val="20"/>
          <w:szCs w:val="20"/>
          <w:lang w:val="cs-CZ" w:eastAsia="cs-CZ"/>
        </w:rPr>
        <w:t>m</w:t>
      </w:r>
      <w:r w:rsidRPr="00D81FCF">
        <w:rPr>
          <w:color w:val="auto"/>
          <w:sz w:val="20"/>
          <w:szCs w:val="20"/>
          <w:lang w:val="cs-CZ" w:eastAsia="cs-CZ"/>
        </w:rPr>
        <w:t xml:space="preserve"> zákoník</w:t>
      </w:r>
      <w:r>
        <w:rPr>
          <w:color w:val="auto"/>
          <w:sz w:val="20"/>
          <w:szCs w:val="20"/>
          <w:lang w:val="cs-CZ" w:eastAsia="cs-CZ"/>
        </w:rPr>
        <w:t>em</w:t>
      </w:r>
      <w:r w:rsidRPr="00D81FCF">
        <w:rPr>
          <w:color w:val="auto"/>
          <w:sz w:val="20"/>
          <w:szCs w:val="20"/>
          <w:lang w:val="cs-CZ" w:eastAsia="cs-CZ"/>
        </w:rPr>
        <w:t xml:space="preserve"> a ostatními obecně závaznými právními předpisy České republiky.</w:t>
      </w:r>
    </w:p>
    <w:p w:rsidR="00804B1D" w:rsidRPr="00D81FCF" w:rsidRDefault="00804B1D" w:rsidP="00804B1D">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p>
    <w:p w:rsidR="00804B1D" w:rsidRDefault="00804B1D" w:rsidP="00804B1D">
      <w:pPr>
        <w:widowControl/>
        <w:tabs>
          <w:tab w:val="left" w:pos="2835"/>
        </w:tabs>
        <w:spacing w:before="0" w:after="0" w:line="240" w:lineRule="auto"/>
        <w:contextualSpacing w:val="0"/>
        <w:rPr>
          <w:rFonts w:ascii="Arial_CE" w:hAnsi="Arial_CE"/>
          <w:color w:val="FF0000"/>
          <w:sz w:val="20"/>
          <w:szCs w:val="20"/>
          <w:lang w:val="cs-CZ" w:eastAsia="cs-CZ"/>
        </w:rPr>
      </w:pPr>
    </w:p>
    <w:p w:rsidR="00804B1D" w:rsidRPr="00151F30" w:rsidRDefault="00804B1D" w:rsidP="00804B1D">
      <w:pPr>
        <w:widowControl/>
        <w:tabs>
          <w:tab w:val="left" w:pos="2835"/>
        </w:tabs>
        <w:spacing w:before="0" w:after="0" w:line="240" w:lineRule="auto"/>
        <w:contextualSpacing w:val="0"/>
        <w:rPr>
          <w:rFonts w:ascii="Arial_CE" w:hAnsi="Arial_CE"/>
          <w:b/>
          <w:color w:val="C00000"/>
          <w:sz w:val="20"/>
          <w:szCs w:val="20"/>
          <w:lang w:val="cs-CZ" w:eastAsia="cs-CZ"/>
        </w:rPr>
      </w:pPr>
      <w:r w:rsidRPr="00151F30">
        <w:rPr>
          <w:rFonts w:ascii="Arial_CE" w:hAnsi="Arial_CE"/>
          <w:b/>
          <w:color w:val="C00000"/>
          <w:sz w:val="20"/>
          <w:szCs w:val="20"/>
          <w:lang w:val="cs-CZ" w:eastAsia="cs-CZ"/>
        </w:rPr>
        <w:t xml:space="preserve">ODDÍL A – POJIŠTĚNÍ MAJETKU </w:t>
      </w:r>
      <w:r>
        <w:rPr>
          <w:rFonts w:ascii="Arial_CE" w:hAnsi="Arial_CE"/>
          <w:b/>
          <w:color w:val="C00000"/>
          <w:sz w:val="20"/>
          <w:szCs w:val="20"/>
          <w:lang w:val="cs-CZ" w:eastAsia="cs-CZ"/>
        </w:rPr>
        <w:t>A PŘERUŠENÍ PROVOZU</w:t>
      </w:r>
    </w:p>
    <w:p w:rsidR="00804B1D" w:rsidRDefault="00804B1D" w:rsidP="00804B1D">
      <w:pPr>
        <w:widowControl/>
        <w:tabs>
          <w:tab w:val="left" w:pos="2835"/>
        </w:tabs>
        <w:spacing w:before="0" w:after="0" w:line="240" w:lineRule="auto"/>
        <w:contextualSpacing w:val="0"/>
        <w:rPr>
          <w:rFonts w:ascii="Arial_CE" w:hAnsi="Arial_CE"/>
          <w:color w:val="FF0000"/>
          <w:sz w:val="20"/>
          <w:szCs w:val="20"/>
          <w:lang w:val="cs-CZ" w:eastAsia="cs-CZ"/>
        </w:rPr>
      </w:pPr>
    </w:p>
    <w:p w:rsidR="00804B1D" w:rsidRPr="00CC5695" w:rsidRDefault="00804B1D" w:rsidP="00804B1D">
      <w:pPr>
        <w:pStyle w:val="Zkladntext"/>
        <w:spacing w:after="120"/>
        <w:rPr>
          <w:rFonts w:ascii="Arial" w:hAnsi="Arial" w:cs="Arial"/>
          <w:sz w:val="20"/>
        </w:rPr>
      </w:pPr>
      <w:r w:rsidRPr="00D44138">
        <w:rPr>
          <w:rFonts w:ascii="Arial" w:hAnsi="Arial" w:cs="Arial"/>
          <w:b/>
          <w:color w:val="C21B17"/>
          <w:sz w:val="20"/>
        </w:rPr>
        <w:t>Místa pojištění</w:t>
      </w:r>
      <w:r>
        <w:rPr>
          <w:rFonts w:ascii="Arial" w:hAnsi="Arial" w:cs="Arial"/>
          <w:b/>
          <w:color w:val="C21B17"/>
          <w:sz w:val="20"/>
        </w:rPr>
        <w:t xml:space="preserve"> (místa, kde se nacházejí pojištěné </w:t>
      </w:r>
      <w:r w:rsidRPr="00AC13D7">
        <w:rPr>
          <w:rFonts w:ascii="Arial" w:hAnsi="Arial" w:cs="Arial"/>
          <w:b/>
          <w:color w:val="C21B17"/>
          <w:sz w:val="20"/>
        </w:rPr>
        <w:t>cennosti, movité a nemovité věci)</w:t>
      </w:r>
    </w:p>
    <w:tbl>
      <w:tblPr>
        <w:tblStyle w:val="Mkatabulky2"/>
        <w:tblW w:w="10206" w:type="dxa"/>
        <w:tblInd w:w="108" w:type="dxa"/>
        <w:tblBorders>
          <w:top w:val="single" w:sz="12" w:space="0" w:color="C21B17"/>
          <w:left w:val="none" w:sz="0" w:space="0" w:color="auto"/>
          <w:bottom w:val="single" w:sz="12" w:space="0" w:color="C00000"/>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6870"/>
        <w:gridCol w:w="817"/>
        <w:gridCol w:w="1527"/>
        <w:gridCol w:w="992"/>
      </w:tblGrid>
      <w:tr w:rsidR="00804B1D" w:rsidRPr="00CC5695" w:rsidTr="00804B1D">
        <w:trPr>
          <w:trHeight w:val="397"/>
        </w:trPr>
        <w:tc>
          <w:tcPr>
            <w:tcW w:w="9214" w:type="dxa"/>
            <w:gridSpan w:val="3"/>
            <w:shd w:val="clear" w:color="auto" w:fill="auto"/>
            <w:vAlign w:val="center"/>
          </w:tcPr>
          <w:p w:rsidR="00804B1D" w:rsidRPr="00112355" w:rsidRDefault="00804B1D" w:rsidP="00804B1D">
            <w:pPr>
              <w:rPr>
                <w:rFonts w:cs="Arial"/>
                <w:highlight w:val="yellow"/>
              </w:rPr>
            </w:pPr>
            <w:r>
              <w:rPr>
                <w:rFonts w:cs="Arial"/>
                <w:szCs w:val="18"/>
              </w:rPr>
              <w:t>a) Jungmannova 18, Praha 1 (dům čp. 738)</w:t>
            </w: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9214" w:type="dxa"/>
            <w:gridSpan w:val="3"/>
            <w:shd w:val="clear" w:color="auto" w:fill="auto"/>
            <w:vAlign w:val="center"/>
          </w:tcPr>
          <w:p w:rsidR="00804B1D" w:rsidRPr="00112355" w:rsidRDefault="00804B1D" w:rsidP="00804B1D">
            <w:pPr>
              <w:rPr>
                <w:rFonts w:cs="Arial"/>
                <w:highlight w:val="yellow"/>
              </w:rPr>
            </w:pPr>
            <w:r>
              <w:rPr>
                <w:rFonts w:cs="Arial"/>
                <w:szCs w:val="18"/>
              </w:rPr>
              <w:t>b) Jungmannova 28, Praha 1 / TeTa (dům čp. 747)</w:t>
            </w: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6870" w:type="dxa"/>
            <w:shd w:val="clear" w:color="auto" w:fill="auto"/>
            <w:vAlign w:val="center"/>
          </w:tcPr>
          <w:p w:rsidR="00804B1D" w:rsidRPr="00112355" w:rsidRDefault="00804B1D" w:rsidP="00804B1D">
            <w:pPr>
              <w:rPr>
                <w:rFonts w:cs="Arial"/>
                <w:highlight w:val="yellow"/>
              </w:rPr>
            </w:pPr>
            <w:r>
              <w:rPr>
                <w:rFonts w:cs="Arial"/>
                <w:szCs w:val="18"/>
              </w:rPr>
              <w:t>c) Jungmannova 31, Praha 1 / palác Adria (dům čp. 36)</w:t>
            </w:r>
          </w:p>
        </w:tc>
        <w:tc>
          <w:tcPr>
            <w:tcW w:w="817" w:type="dxa"/>
            <w:shd w:val="clear" w:color="auto" w:fill="auto"/>
            <w:vAlign w:val="center"/>
          </w:tcPr>
          <w:p w:rsidR="00804B1D" w:rsidRPr="00CC5695" w:rsidRDefault="00804B1D" w:rsidP="00804B1D">
            <w:pPr>
              <w:rPr>
                <w:rFonts w:cs="Arial"/>
                <w:szCs w:val="18"/>
              </w:rPr>
            </w:pPr>
          </w:p>
        </w:tc>
        <w:tc>
          <w:tcPr>
            <w:tcW w:w="1527" w:type="dxa"/>
            <w:shd w:val="clear" w:color="auto" w:fill="auto"/>
            <w:vAlign w:val="center"/>
          </w:tcPr>
          <w:p w:rsidR="00804B1D" w:rsidRPr="00112355" w:rsidRDefault="00804B1D" w:rsidP="00804B1D">
            <w:pPr>
              <w:rPr>
                <w:rFonts w:cs="Arial"/>
                <w:highlight w:val="yellow"/>
              </w:rPr>
            </w:pP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7687" w:type="dxa"/>
            <w:gridSpan w:val="2"/>
            <w:shd w:val="clear" w:color="auto" w:fill="auto"/>
            <w:vAlign w:val="center"/>
          </w:tcPr>
          <w:p w:rsidR="00804B1D" w:rsidRPr="00CC5695" w:rsidRDefault="00804B1D" w:rsidP="00804B1D">
            <w:pPr>
              <w:rPr>
                <w:rFonts w:cs="Arial"/>
                <w:szCs w:val="18"/>
              </w:rPr>
            </w:pPr>
            <w:r>
              <w:rPr>
                <w:rFonts w:cs="Arial"/>
                <w:szCs w:val="18"/>
              </w:rPr>
              <w:t>d) Národní 43, Perlová 10, Praha 1 (dům čp. 365)</w:t>
            </w:r>
          </w:p>
        </w:tc>
        <w:tc>
          <w:tcPr>
            <w:tcW w:w="1527" w:type="dxa"/>
            <w:shd w:val="clear" w:color="auto" w:fill="auto"/>
            <w:vAlign w:val="center"/>
          </w:tcPr>
          <w:p w:rsidR="00804B1D" w:rsidRPr="00112355" w:rsidRDefault="00804B1D" w:rsidP="00804B1D">
            <w:pPr>
              <w:rPr>
                <w:rFonts w:cs="Arial"/>
                <w:highlight w:val="yellow"/>
              </w:rPr>
            </w:pP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9214" w:type="dxa"/>
            <w:gridSpan w:val="3"/>
            <w:shd w:val="clear" w:color="auto" w:fill="auto"/>
            <w:vAlign w:val="center"/>
          </w:tcPr>
          <w:p w:rsidR="00804B1D" w:rsidRPr="00D44138" w:rsidRDefault="00804B1D" w:rsidP="00804B1D">
            <w:pPr>
              <w:rPr>
                <w:rFonts w:cs="Arial"/>
              </w:rPr>
            </w:pPr>
            <w:r>
              <w:rPr>
                <w:rFonts w:cs="Arial"/>
                <w:szCs w:val="18"/>
              </w:rPr>
              <w:t xml:space="preserve">e) </w:t>
            </w:r>
            <w:r w:rsidRPr="00D44138">
              <w:rPr>
                <w:rFonts w:cs="Arial"/>
                <w:szCs w:val="18"/>
              </w:rPr>
              <w:t>Národní 37, Praha 1 / Platýz (dům čp. 416)</w:t>
            </w: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7687" w:type="dxa"/>
            <w:gridSpan w:val="2"/>
            <w:shd w:val="clear" w:color="auto" w:fill="auto"/>
            <w:vAlign w:val="center"/>
          </w:tcPr>
          <w:p w:rsidR="00804B1D" w:rsidRPr="00D44138" w:rsidRDefault="00804B1D" w:rsidP="00804B1D">
            <w:pPr>
              <w:rPr>
                <w:rFonts w:cs="Arial"/>
                <w:szCs w:val="18"/>
              </w:rPr>
            </w:pPr>
            <w:r>
              <w:rPr>
                <w:rFonts w:cs="Arial"/>
                <w:szCs w:val="18"/>
              </w:rPr>
              <w:t xml:space="preserve">f) </w:t>
            </w:r>
            <w:r w:rsidRPr="00D44138">
              <w:rPr>
                <w:rFonts w:cs="Arial"/>
                <w:szCs w:val="18"/>
              </w:rPr>
              <w:t>Michalská 13, Praha 1 (dům čp. 43)</w:t>
            </w:r>
          </w:p>
        </w:tc>
        <w:tc>
          <w:tcPr>
            <w:tcW w:w="1527" w:type="dxa"/>
            <w:shd w:val="clear" w:color="auto" w:fill="auto"/>
            <w:vAlign w:val="center"/>
          </w:tcPr>
          <w:p w:rsidR="00804B1D" w:rsidRPr="00D44138" w:rsidRDefault="00804B1D" w:rsidP="00804B1D">
            <w:pPr>
              <w:rPr>
                <w:rFonts w:cs="Arial"/>
              </w:rPr>
            </w:pP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9214" w:type="dxa"/>
            <w:gridSpan w:val="3"/>
            <w:shd w:val="clear" w:color="auto" w:fill="auto"/>
            <w:vAlign w:val="center"/>
          </w:tcPr>
          <w:p w:rsidR="00804B1D" w:rsidRPr="00D44138" w:rsidRDefault="00804B1D" w:rsidP="00804B1D">
            <w:pPr>
              <w:rPr>
                <w:rFonts w:cs="Arial"/>
              </w:rPr>
            </w:pPr>
            <w:r>
              <w:rPr>
                <w:rFonts w:cs="Arial"/>
                <w:szCs w:val="18"/>
              </w:rPr>
              <w:t xml:space="preserve">g) </w:t>
            </w:r>
            <w:r w:rsidRPr="00D44138">
              <w:rPr>
                <w:rFonts w:cs="Arial"/>
                <w:szCs w:val="18"/>
              </w:rPr>
              <w:t>Celetná 19,</w:t>
            </w:r>
            <w:r>
              <w:rPr>
                <w:rFonts w:cs="Arial"/>
                <w:szCs w:val="18"/>
              </w:rPr>
              <w:t xml:space="preserve"> </w:t>
            </w:r>
            <w:r w:rsidRPr="00D44138">
              <w:rPr>
                <w:rFonts w:cs="Arial"/>
                <w:szCs w:val="18"/>
              </w:rPr>
              <w:t>21 Praha 1 (dům čp. 594 a dům čp. 593</w:t>
            </w:r>
            <w:r>
              <w:rPr>
                <w:rFonts w:cs="Arial"/>
                <w:szCs w:val="18"/>
              </w:rPr>
              <w:t>)</w:t>
            </w: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7687" w:type="dxa"/>
            <w:gridSpan w:val="2"/>
            <w:shd w:val="clear" w:color="auto" w:fill="auto"/>
            <w:vAlign w:val="center"/>
          </w:tcPr>
          <w:p w:rsidR="00804B1D" w:rsidRPr="00D44138" w:rsidRDefault="00804B1D" w:rsidP="00804B1D">
            <w:pPr>
              <w:rPr>
                <w:rFonts w:cs="Arial"/>
                <w:szCs w:val="18"/>
              </w:rPr>
            </w:pPr>
            <w:r>
              <w:rPr>
                <w:rFonts w:cs="Arial"/>
                <w:szCs w:val="18"/>
              </w:rPr>
              <w:t xml:space="preserve">h) </w:t>
            </w:r>
            <w:r w:rsidRPr="00D44138">
              <w:rPr>
                <w:rFonts w:cs="Arial"/>
                <w:szCs w:val="18"/>
              </w:rPr>
              <w:t>Na Florenci 21, Praha 1 (dům čp. 1023)</w:t>
            </w:r>
          </w:p>
        </w:tc>
        <w:tc>
          <w:tcPr>
            <w:tcW w:w="1527" w:type="dxa"/>
            <w:shd w:val="clear" w:color="auto" w:fill="auto"/>
            <w:vAlign w:val="center"/>
          </w:tcPr>
          <w:p w:rsidR="00804B1D" w:rsidRPr="00112355" w:rsidRDefault="00804B1D" w:rsidP="00804B1D">
            <w:pPr>
              <w:rPr>
                <w:rFonts w:cs="Arial"/>
                <w:highlight w:val="yellow"/>
              </w:rPr>
            </w:pP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7687" w:type="dxa"/>
            <w:gridSpan w:val="2"/>
            <w:shd w:val="clear" w:color="auto" w:fill="auto"/>
            <w:vAlign w:val="center"/>
          </w:tcPr>
          <w:p w:rsidR="00804B1D" w:rsidRPr="00CC5695" w:rsidRDefault="00804B1D" w:rsidP="00804B1D">
            <w:pPr>
              <w:rPr>
                <w:rFonts w:cs="Arial"/>
                <w:szCs w:val="18"/>
              </w:rPr>
            </w:pPr>
            <w:r>
              <w:rPr>
                <w:rFonts w:cs="Arial"/>
                <w:szCs w:val="18"/>
              </w:rPr>
              <w:t>i) Blanická 28, Praha 2 (dům čp. 1008)</w:t>
            </w:r>
          </w:p>
        </w:tc>
        <w:tc>
          <w:tcPr>
            <w:tcW w:w="1527" w:type="dxa"/>
            <w:shd w:val="clear" w:color="auto" w:fill="auto"/>
            <w:vAlign w:val="center"/>
          </w:tcPr>
          <w:p w:rsidR="00804B1D" w:rsidRPr="00112355" w:rsidRDefault="00804B1D" w:rsidP="00804B1D">
            <w:pPr>
              <w:rPr>
                <w:rFonts w:cs="Arial"/>
                <w:highlight w:val="yellow"/>
              </w:rPr>
            </w:pP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7687" w:type="dxa"/>
            <w:gridSpan w:val="2"/>
            <w:shd w:val="clear" w:color="auto" w:fill="auto"/>
            <w:vAlign w:val="center"/>
          </w:tcPr>
          <w:p w:rsidR="00804B1D" w:rsidRPr="00CC5695" w:rsidRDefault="00804B1D" w:rsidP="00804B1D">
            <w:pPr>
              <w:rPr>
                <w:rFonts w:cs="Arial"/>
                <w:szCs w:val="18"/>
              </w:rPr>
            </w:pPr>
            <w:r>
              <w:rPr>
                <w:rFonts w:cs="Arial"/>
                <w:szCs w:val="18"/>
              </w:rPr>
              <w:t xml:space="preserve">j) </w:t>
            </w:r>
            <w:r w:rsidRPr="00D44138">
              <w:rPr>
                <w:rFonts w:cs="Arial"/>
                <w:szCs w:val="18"/>
              </w:rPr>
              <w:t>U Sovových mlýnů 2, Praha 1 (dům čp. 503)</w:t>
            </w:r>
          </w:p>
        </w:tc>
        <w:tc>
          <w:tcPr>
            <w:tcW w:w="1527" w:type="dxa"/>
            <w:shd w:val="clear" w:color="auto" w:fill="auto"/>
            <w:vAlign w:val="center"/>
          </w:tcPr>
          <w:p w:rsidR="00804B1D" w:rsidRPr="00112355" w:rsidRDefault="00804B1D" w:rsidP="00804B1D">
            <w:pPr>
              <w:rPr>
                <w:rFonts w:cs="Arial"/>
                <w:highlight w:val="yellow"/>
              </w:rPr>
            </w:pP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9214" w:type="dxa"/>
            <w:gridSpan w:val="3"/>
            <w:shd w:val="clear" w:color="auto" w:fill="auto"/>
            <w:vAlign w:val="center"/>
          </w:tcPr>
          <w:p w:rsidR="00804B1D" w:rsidRPr="00112355" w:rsidRDefault="00804B1D" w:rsidP="00804B1D">
            <w:pPr>
              <w:rPr>
                <w:rFonts w:cs="Arial"/>
                <w:highlight w:val="yellow"/>
              </w:rPr>
            </w:pPr>
            <w:r>
              <w:rPr>
                <w:rFonts w:cs="Arial"/>
                <w:szCs w:val="18"/>
              </w:rPr>
              <w:t>k) Křižíkova 10, Praha 8 / Hudební divadlo v Karlíně (dům čp. 283)</w:t>
            </w:r>
          </w:p>
        </w:tc>
        <w:tc>
          <w:tcPr>
            <w:tcW w:w="992" w:type="dxa"/>
            <w:shd w:val="clear" w:color="auto" w:fill="auto"/>
            <w:vAlign w:val="center"/>
          </w:tcPr>
          <w:p w:rsidR="00804B1D" w:rsidRPr="00CC5695" w:rsidRDefault="00804B1D" w:rsidP="00804B1D">
            <w:pPr>
              <w:rPr>
                <w:rFonts w:cs="Arial"/>
                <w:szCs w:val="18"/>
              </w:rPr>
            </w:pPr>
          </w:p>
        </w:tc>
      </w:tr>
    </w:tbl>
    <w:p w:rsidR="00804B1D" w:rsidRDefault="00804B1D" w:rsidP="00804B1D">
      <w:pPr>
        <w:pStyle w:val="Zkladntext"/>
        <w:rPr>
          <w:rFonts w:ascii="Arial" w:hAnsi="Arial" w:cs="Arial"/>
          <w:sz w:val="20"/>
        </w:rPr>
      </w:pPr>
    </w:p>
    <w:p w:rsidR="00804B1D" w:rsidRDefault="00804B1D" w:rsidP="00804B1D">
      <w:pPr>
        <w:pStyle w:val="Zkladntext"/>
        <w:rPr>
          <w:rFonts w:ascii="Arial" w:hAnsi="Arial" w:cs="Arial"/>
          <w:sz w:val="20"/>
        </w:rPr>
      </w:pPr>
    </w:p>
    <w:p w:rsidR="00804B1D" w:rsidRDefault="00804B1D" w:rsidP="00804B1D">
      <w:pPr>
        <w:pStyle w:val="Zkladntext"/>
        <w:rPr>
          <w:rFonts w:ascii="Arial" w:hAnsi="Arial" w:cs="Arial"/>
          <w:sz w:val="20"/>
        </w:rPr>
      </w:pPr>
    </w:p>
    <w:p w:rsidR="00804B1D" w:rsidRDefault="00804B1D" w:rsidP="00804B1D">
      <w:pPr>
        <w:pStyle w:val="Zkladntext"/>
        <w:rPr>
          <w:rFonts w:ascii="Arial" w:hAnsi="Arial" w:cs="Arial"/>
          <w:sz w:val="20"/>
        </w:rPr>
      </w:pPr>
    </w:p>
    <w:p w:rsidR="00804B1D" w:rsidRDefault="00804B1D" w:rsidP="00804B1D">
      <w:pPr>
        <w:pStyle w:val="Zkladntext"/>
        <w:rPr>
          <w:rFonts w:ascii="Arial" w:hAnsi="Arial" w:cs="Arial"/>
          <w:sz w:val="20"/>
        </w:rPr>
      </w:pPr>
    </w:p>
    <w:p w:rsidR="00130BF0" w:rsidRDefault="00130BF0" w:rsidP="00804B1D">
      <w:pPr>
        <w:pStyle w:val="Zkladntext"/>
        <w:rPr>
          <w:rFonts w:ascii="Arial" w:hAnsi="Arial" w:cs="Arial"/>
          <w:sz w:val="20"/>
        </w:rPr>
      </w:pPr>
    </w:p>
    <w:p w:rsidR="00804B1D" w:rsidRDefault="00804B1D" w:rsidP="00804B1D">
      <w:pPr>
        <w:pStyle w:val="Zkladntext"/>
        <w:rPr>
          <w:rFonts w:ascii="Arial" w:hAnsi="Arial" w:cs="Arial"/>
          <w:sz w:val="20"/>
        </w:rPr>
      </w:pPr>
    </w:p>
    <w:p w:rsidR="00804B1D" w:rsidRPr="00CC5695" w:rsidRDefault="00804B1D" w:rsidP="00804B1D">
      <w:pPr>
        <w:pStyle w:val="Zkladntext"/>
        <w:spacing w:after="120"/>
        <w:rPr>
          <w:rFonts w:ascii="Arial" w:hAnsi="Arial" w:cs="Arial"/>
          <w:sz w:val="20"/>
        </w:rPr>
      </w:pPr>
      <w:r w:rsidRPr="00D44138">
        <w:rPr>
          <w:rFonts w:ascii="Arial" w:hAnsi="Arial" w:cs="Arial"/>
          <w:b/>
          <w:color w:val="C21B17"/>
          <w:sz w:val="20"/>
        </w:rPr>
        <w:t>Místa pojištění</w:t>
      </w:r>
      <w:r>
        <w:rPr>
          <w:rFonts w:ascii="Arial" w:hAnsi="Arial" w:cs="Arial"/>
          <w:b/>
          <w:color w:val="C21B17"/>
          <w:sz w:val="20"/>
        </w:rPr>
        <w:t xml:space="preserve"> </w:t>
      </w:r>
    </w:p>
    <w:tbl>
      <w:tblPr>
        <w:tblStyle w:val="Mkatabulky2"/>
        <w:tblW w:w="10206" w:type="dxa"/>
        <w:tblInd w:w="108" w:type="dxa"/>
        <w:tblBorders>
          <w:top w:val="single" w:sz="12" w:space="0" w:color="C21B17"/>
          <w:left w:val="none" w:sz="0" w:space="0" w:color="auto"/>
          <w:bottom w:val="single" w:sz="12" w:space="0" w:color="C00000"/>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9214"/>
        <w:gridCol w:w="992"/>
      </w:tblGrid>
      <w:tr w:rsidR="00804B1D" w:rsidRPr="00CC5695" w:rsidTr="00804B1D">
        <w:trPr>
          <w:trHeight w:val="397"/>
        </w:trPr>
        <w:tc>
          <w:tcPr>
            <w:tcW w:w="9214" w:type="dxa"/>
            <w:shd w:val="clear" w:color="auto" w:fill="auto"/>
            <w:vAlign w:val="center"/>
          </w:tcPr>
          <w:p w:rsidR="00804B1D" w:rsidRPr="00112355" w:rsidRDefault="00804B1D" w:rsidP="00804B1D">
            <w:pPr>
              <w:rPr>
                <w:rFonts w:cs="Arial"/>
                <w:highlight w:val="yellow"/>
              </w:rPr>
            </w:pPr>
            <w:r>
              <w:rPr>
                <w:rFonts w:cs="Arial"/>
                <w:szCs w:val="18"/>
              </w:rPr>
              <w:lastRenderedPageBreak/>
              <w:t>l) Aquacentrum Šutka, Čimická 848/41, Praha 8)</w:t>
            </w: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9214" w:type="dxa"/>
            <w:shd w:val="clear" w:color="auto" w:fill="auto"/>
            <w:vAlign w:val="center"/>
          </w:tcPr>
          <w:p w:rsidR="00804B1D" w:rsidRPr="00112355" w:rsidRDefault="00804B1D" w:rsidP="00804B1D">
            <w:pPr>
              <w:rPr>
                <w:rFonts w:cs="Arial"/>
                <w:highlight w:val="yellow"/>
              </w:rPr>
            </w:pPr>
            <w:r>
              <w:rPr>
                <w:rFonts w:cs="Arial"/>
                <w:szCs w:val="18"/>
              </w:rPr>
              <w:t>m) Bazén Strahov, Vaníčkova 100/6, východní tribuna Velkého strahovského stadionu, 160 17 Praha 6</w:t>
            </w:r>
          </w:p>
        </w:tc>
        <w:tc>
          <w:tcPr>
            <w:tcW w:w="992" w:type="dxa"/>
            <w:shd w:val="clear" w:color="auto" w:fill="auto"/>
            <w:vAlign w:val="center"/>
          </w:tcPr>
          <w:p w:rsidR="00804B1D" w:rsidRPr="00CC5695" w:rsidRDefault="00804B1D" w:rsidP="00804B1D">
            <w:pPr>
              <w:rPr>
                <w:rFonts w:cs="Arial"/>
                <w:szCs w:val="18"/>
              </w:rPr>
            </w:pPr>
          </w:p>
        </w:tc>
      </w:tr>
      <w:tr w:rsidR="00804B1D" w:rsidRPr="00CC5695" w:rsidTr="00804B1D">
        <w:trPr>
          <w:trHeight w:val="397"/>
        </w:trPr>
        <w:tc>
          <w:tcPr>
            <w:tcW w:w="10206" w:type="dxa"/>
            <w:gridSpan w:val="2"/>
            <w:shd w:val="clear" w:color="auto" w:fill="auto"/>
            <w:vAlign w:val="center"/>
          </w:tcPr>
          <w:p w:rsidR="00804B1D" w:rsidRDefault="00804B1D" w:rsidP="00804B1D">
            <w:pPr>
              <w:rPr>
                <w:rFonts w:cs="Arial"/>
                <w:szCs w:val="18"/>
              </w:rPr>
            </w:pPr>
            <w:r>
              <w:rPr>
                <w:rFonts w:cs="Arial"/>
                <w:szCs w:val="18"/>
              </w:rPr>
              <w:t xml:space="preserve">n) Volná prostranství nebo sklady na území hlavního města Prahy (městské židle a stolky), místa pojištění: </w:t>
            </w:r>
          </w:p>
          <w:p w:rsidR="00804B1D" w:rsidRDefault="00804B1D" w:rsidP="00804B1D">
            <w:pPr>
              <w:rPr>
                <w:rFonts w:cs="Arial"/>
                <w:szCs w:val="18"/>
              </w:rPr>
            </w:pPr>
            <w:r>
              <w:rPr>
                <w:rFonts w:cs="Arial"/>
                <w:szCs w:val="18"/>
              </w:rPr>
              <w:t xml:space="preserve">Holešovická tržnice, Bubenské nábřeží 306, Praha 7 – hala č. 13 (Centrální sklad), </w:t>
            </w:r>
          </w:p>
          <w:p w:rsidR="00804B1D" w:rsidRDefault="00804B1D" w:rsidP="00804B1D">
            <w:pPr>
              <w:rPr>
                <w:rFonts w:cs="Arial"/>
                <w:szCs w:val="18"/>
              </w:rPr>
            </w:pPr>
            <w:r>
              <w:rPr>
                <w:rFonts w:cs="Arial"/>
                <w:szCs w:val="18"/>
              </w:rPr>
              <w:t xml:space="preserve">Holešovická tržnice – p.č.1188 (k.ú. Holešovice), </w:t>
            </w:r>
          </w:p>
          <w:p w:rsidR="00804B1D" w:rsidRDefault="00804B1D" w:rsidP="00804B1D">
            <w:pPr>
              <w:rPr>
                <w:rFonts w:cs="Arial"/>
                <w:szCs w:val="18"/>
              </w:rPr>
            </w:pPr>
            <w:r>
              <w:rPr>
                <w:rFonts w:cs="Arial"/>
                <w:szCs w:val="18"/>
              </w:rPr>
              <w:t xml:space="preserve">ČVUT – p. č. 590/2 (k.ú.Dejvice), </w:t>
            </w:r>
          </w:p>
          <w:p w:rsidR="00804B1D" w:rsidRDefault="00804B1D" w:rsidP="00804B1D">
            <w:pPr>
              <w:rPr>
                <w:rFonts w:cs="Arial"/>
                <w:szCs w:val="18"/>
              </w:rPr>
            </w:pPr>
            <w:r>
              <w:rPr>
                <w:rFonts w:cs="Arial"/>
                <w:szCs w:val="18"/>
              </w:rPr>
              <w:t xml:space="preserve">Containall – p.č. 1041 (k.ú. Malá Strana) a p. č. 2137/11 (k.ú. Holešovice),  </w:t>
            </w:r>
          </w:p>
          <w:p w:rsidR="00804B1D" w:rsidRDefault="00804B1D" w:rsidP="00804B1D">
            <w:pPr>
              <w:rPr>
                <w:rFonts w:cs="Arial"/>
                <w:szCs w:val="18"/>
              </w:rPr>
            </w:pPr>
            <w:r>
              <w:rPr>
                <w:rFonts w:cs="Arial"/>
                <w:szCs w:val="18"/>
              </w:rPr>
              <w:t xml:space="preserve">Národní divadlo – p.č. 942/1 (k.ú. Nové Město), </w:t>
            </w:r>
          </w:p>
          <w:p w:rsidR="00804B1D" w:rsidRDefault="00804B1D" w:rsidP="00804B1D">
            <w:pPr>
              <w:rPr>
                <w:rFonts w:cs="Arial"/>
                <w:szCs w:val="18"/>
              </w:rPr>
            </w:pPr>
            <w:r>
              <w:rPr>
                <w:rFonts w:cs="Arial"/>
                <w:szCs w:val="18"/>
              </w:rPr>
              <w:t xml:space="preserve">TCP a.s. – náplavka Smíchov – p. č. 5052 (k.ú. Smíchov), </w:t>
            </w:r>
          </w:p>
          <w:p w:rsidR="00804B1D" w:rsidRPr="00CC5695" w:rsidRDefault="00804B1D" w:rsidP="00804B1D">
            <w:pPr>
              <w:rPr>
                <w:rFonts w:cs="Arial"/>
                <w:szCs w:val="18"/>
              </w:rPr>
            </w:pPr>
            <w:r>
              <w:rPr>
                <w:rFonts w:cs="Arial"/>
                <w:szCs w:val="18"/>
              </w:rPr>
              <w:t>Malostranské náměstí</w:t>
            </w:r>
          </w:p>
        </w:tc>
      </w:tr>
      <w:tr w:rsidR="00804B1D" w:rsidRPr="00CC5695" w:rsidTr="00804B1D">
        <w:trPr>
          <w:trHeight w:val="397"/>
        </w:trPr>
        <w:tc>
          <w:tcPr>
            <w:tcW w:w="10206" w:type="dxa"/>
            <w:gridSpan w:val="2"/>
            <w:shd w:val="clear" w:color="auto" w:fill="auto"/>
            <w:vAlign w:val="center"/>
          </w:tcPr>
          <w:p w:rsidR="00804B1D" w:rsidRPr="00CC5695" w:rsidRDefault="00804B1D" w:rsidP="00804B1D">
            <w:pPr>
              <w:rPr>
                <w:rFonts w:cs="Arial"/>
                <w:szCs w:val="18"/>
              </w:rPr>
            </w:pPr>
            <w:r>
              <w:rPr>
                <w:rFonts w:cs="Arial"/>
                <w:szCs w:val="18"/>
              </w:rPr>
              <w:t>o) Volná prostranství na území hlavního města Prahy (Non-stop service point – samoobslužný montážní stojan na opravu kol včetně příslušenství, automat na duše včetně příslušenství a veřejná ruční pumpa včetně příslušenství), místa pojištění: Pražská náplavka – Rašínovo nábřeží parc. č. 2421/1, k.ú. Nové Město</w:t>
            </w:r>
          </w:p>
        </w:tc>
      </w:tr>
    </w:tbl>
    <w:p w:rsidR="00804B1D" w:rsidRDefault="00804B1D" w:rsidP="00804B1D">
      <w:pPr>
        <w:pStyle w:val="Zkladntext"/>
        <w:rPr>
          <w:rFonts w:ascii="Arial" w:hAnsi="Arial" w:cs="Arial"/>
          <w:sz w:val="20"/>
        </w:rPr>
      </w:pPr>
    </w:p>
    <w:p w:rsidR="00804B1D" w:rsidRPr="00D81FCF" w:rsidRDefault="00804B1D" w:rsidP="00804B1D">
      <w:pPr>
        <w:widowControl/>
        <w:tabs>
          <w:tab w:val="left" w:pos="0"/>
          <w:tab w:val="center" w:pos="4536"/>
          <w:tab w:val="right" w:pos="9072"/>
        </w:tabs>
        <w:spacing w:before="6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Pokud není v některém z níže uvedených článků této pojistné smlouvy stanoveno jinak, vztahuje se pojištění vždy na všechna uvedená místa pojištění.</w:t>
      </w:r>
    </w:p>
    <w:p w:rsidR="00804B1D" w:rsidRPr="00D81FCF" w:rsidRDefault="00804B1D" w:rsidP="00804B1D">
      <w:pPr>
        <w:widowControl/>
        <w:tabs>
          <w:tab w:val="right" w:pos="9072"/>
        </w:tabs>
        <w:spacing w:before="0" w:after="0" w:line="240" w:lineRule="auto"/>
        <w:contextualSpacing w:val="0"/>
        <w:rPr>
          <w:color w:val="auto"/>
          <w:sz w:val="20"/>
          <w:szCs w:val="20"/>
          <w:lang w:val="cs-CZ" w:eastAsia="cs-CZ"/>
        </w:rPr>
      </w:pPr>
    </w:p>
    <w:p w:rsidR="00804B1D" w:rsidRDefault="00804B1D" w:rsidP="00804B1D">
      <w:pPr>
        <w:widowControl/>
        <w:tabs>
          <w:tab w:val="left" w:pos="2835"/>
        </w:tabs>
        <w:spacing w:before="0" w:after="0" w:line="240" w:lineRule="auto"/>
        <w:contextualSpacing w:val="0"/>
        <w:rPr>
          <w:rFonts w:ascii="Arial_CE" w:hAnsi="Arial_CE"/>
          <w:color w:val="FF0000"/>
          <w:sz w:val="20"/>
          <w:szCs w:val="20"/>
          <w:lang w:val="cs-CZ" w:eastAsia="cs-CZ"/>
        </w:rPr>
      </w:pPr>
    </w:p>
    <w:p w:rsidR="00804B1D" w:rsidRPr="00D81FCF" w:rsidRDefault="00804B1D" w:rsidP="00804B1D">
      <w:pPr>
        <w:widowControl/>
        <w:tabs>
          <w:tab w:val="right" w:pos="9072"/>
        </w:tabs>
        <w:spacing w:before="0" w:after="0" w:line="240" w:lineRule="auto"/>
        <w:contextualSpacing w:val="0"/>
        <w:rPr>
          <w:rFonts w:ascii="Arial_CE" w:hAnsi="Arial_CE"/>
          <w:b/>
          <w:color w:val="auto"/>
          <w:sz w:val="20"/>
          <w:szCs w:val="20"/>
          <w:lang w:val="cs-CZ" w:eastAsia="cs-CZ"/>
        </w:rPr>
      </w:pPr>
      <w:r w:rsidRPr="00D81FCF">
        <w:rPr>
          <w:rFonts w:ascii="Arial_CE" w:hAnsi="Arial_CE"/>
          <w:b/>
          <w:color w:val="auto"/>
          <w:sz w:val="20"/>
          <w:szCs w:val="20"/>
          <w:lang w:val="cs-CZ" w:eastAsia="cs-CZ"/>
        </w:rPr>
        <w:t>R</w:t>
      </w:r>
      <w:r>
        <w:rPr>
          <w:rFonts w:ascii="Arial_CE" w:hAnsi="Arial_CE"/>
          <w:b/>
          <w:color w:val="auto"/>
          <w:sz w:val="20"/>
          <w:szCs w:val="20"/>
          <w:lang w:val="cs-CZ" w:eastAsia="cs-CZ"/>
        </w:rPr>
        <w:t>ozsah pojištění</w:t>
      </w:r>
      <w:r w:rsidRPr="00D81FCF">
        <w:rPr>
          <w:rFonts w:ascii="Arial_CE" w:hAnsi="Arial_CE"/>
          <w:b/>
          <w:color w:val="auto"/>
          <w:sz w:val="20"/>
          <w:szCs w:val="20"/>
          <w:lang w:val="cs-CZ" w:eastAsia="cs-CZ"/>
        </w:rPr>
        <w:t xml:space="preserve"> – sdružený živel </w:t>
      </w:r>
    </w:p>
    <w:p w:rsidR="00804B1D" w:rsidRPr="00D81FCF"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804B1D" w:rsidRPr="00D81FCF"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761763">
        <w:rPr>
          <w:rFonts w:cs="Arial"/>
          <w:b/>
          <w:color w:val="auto"/>
          <w:sz w:val="20"/>
          <w:szCs w:val="20"/>
          <w:lang w:val="cs-CZ" w:eastAsia="en-US"/>
        </w:rPr>
        <w:t>Sdružený živel</w:t>
      </w:r>
      <w:r w:rsidRPr="00D81FCF">
        <w:rPr>
          <w:rFonts w:cs="Arial"/>
          <w:color w:val="auto"/>
          <w:sz w:val="20"/>
          <w:szCs w:val="20"/>
          <w:lang w:val="cs-CZ" w:eastAsia="en-US"/>
        </w:rPr>
        <w:t xml:space="preserve"> je souhrn pojistných nebezpečí - </w:t>
      </w:r>
      <w:r w:rsidRPr="00D81FCF">
        <w:rPr>
          <w:rFonts w:cs="Arial"/>
          <w:bCs/>
          <w:color w:val="000000"/>
          <w:sz w:val="20"/>
          <w:szCs w:val="20"/>
          <w:lang w:val="cs-CZ" w:eastAsia="en-US"/>
        </w:rPr>
        <w:t xml:space="preserve">požár;  přímý úder blesku; výbuch; pád letadla; </w:t>
      </w:r>
    </w:p>
    <w:p w:rsidR="00804B1D" w:rsidRPr="00D81FCF"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vi</w:t>
      </w:r>
      <w:r w:rsidRPr="00D81FCF">
        <w:rPr>
          <w:rFonts w:cs="Arial"/>
          <w:bCs/>
          <w:color w:val="000000"/>
          <w:sz w:val="20"/>
          <w:szCs w:val="20"/>
          <w:lang w:val="cs-CZ" w:eastAsia="en-US"/>
        </w:rPr>
        <w:t>chřice / krupobití; tíha sněhu a námrazy; lavina; pád stromu; náraz vozidla; kouř; aerodynamický třesk; sesuv</w:t>
      </w: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bCs/>
          <w:color w:val="000000"/>
          <w:sz w:val="20"/>
          <w:szCs w:val="20"/>
          <w:lang w:val="cs-CZ" w:eastAsia="en-US"/>
        </w:rPr>
        <w:t xml:space="preserve">půdy a zřícení skal; výbuch sopky; záplava / povodeň; zemětřesení; voda z vodovodních zařízení; </w:t>
      </w: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973220">
        <w:rPr>
          <w:rFonts w:cs="Arial"/>
          <w:b/>
          <w:bCs/>
          <w:color w:val="000000"/>
          <w:sz w:val="20"/>
          <w:szCs w:val="20"/>
          <w:lang w:val="cs-CZ" w:eastAsia="en-US"/>
        </w:rPr>
        <w:t>Zvláštní ujednání k pojistnému nebezpečí požár</w:t>
      </w:r>
      <w:r>
        <w:rPr>
          <w:rFonts w:cs="Arial"/>
          <w:bCs/>
          <w:color w:val="000000"/>
          <w:sz w:val="20"/>
          <w:szCs w:val="20"/>
          <w:lang w:val="cs-CZ" w:eastAsia="en-US"/>
        </w:rPr>
        <w:t xml:space="preserve">: </w:t>
      </w:r>
      <w:r w:rsidRPr="00973220">
        <w:rPr>
          <w:rFonts w:cs="Arial"/>
          <w:bCs/>
          <w:color w:val="000000"/>
          <w:sz w:val="20"/>
          <w:szCs w:val="20"/>
          <w:lang w:val="cs-CZ" w:eastAsia="en-US"/>
        </w:rPr>
        <w:t>Pojistnou událostí je i poškoz</w:t>
      </w:r>
      <w:r>
        <w:rPr>
          <w:rFonts w:cs="Arial"/>
          <w:bCs/>
          <w:color w:val="000000"/>
          <w:sz w:val="20"/>
          <w:szCs w:val="20"/>
          <w:lang w:val="cs-CZ" w:eastAsia="en-US"/>
        </w:rPr>
        <w:t>ení nebo zničení pojištěné věci</w:t>
      </w: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973220">
        <w:rPr>
          <w:rFonts w:cs="Arial"/>
          <w:bCs/>
          <w:color w:val="000000"/>
          <w:sz w:val="20"/>
          <w:szCs w:val="20"/>
          <w:lang w:val="cs-CZ" w:eastAsia="en-US"/>
        </w:rPr>
        <w:t xml:space="preserve">zplodinami požáru nebo hašením </w:t>
      </w:r>
      <w:r>
        <w:rPr>
          <w:rFonts w:cs="Arial"/>
          <w:bCs/>
          <w:color w:val="000000"/>
          <w:sz w:val="20"/>
          <w:szCs w:val="20"/>
          <w:lang w:val="cs-CZ" w:eastAsia="en-US"/>
        </w:rPr>
        <w:t xml:space="preserve">(vč. poškození nebo zničení pojištěné věci vodou ze </w:t>
      </w:r>
      <w:proofErr w:type="spellStart"/>
      <w:r>
        <w:rPr>
          <w:rFonts w:cs="Arial"/>
          <w:bCs/>
          <w:color w:val="000000"/>
          <w:sz w:val="20"/>
          <w:szCs w:val="20"/>
          <w:lang w:val="cs-CZ" w:eastAsia="en-US"/>
        </w:rPr>
        <w:t>sprinklerů</w:t>
      </w:r>
      <w:proofErr w:type="spellEnd"/>
      <w:r>
        <w:rPr>
          <w:rFonts w:cs="Arial"/>
          <w:bCs/>
          <w:color w:val="000000"/>
          <w:sz w:val="20"/>
          <w:szCs w:val="20"/>
          <w:lang w:val="cs-CZ" w:eastAsia="en-US"/>
        </w:rPr>
        <w:t xml:space="preserve">) </w:t>
      </w:r>
      <w:r w:rsidRPr="00973220">
        <w:rPr>
          <w:rFonts w:cs="Arial"/>
          <w:bCs/>
          <w:color w:val="000000"/>
          <w:sz w:val="20"/>
          <w:szCs w:val="20"/>
          <w:lang w:val="cs-CZ" w:eastAsia="en-US"/>
        </w:rPr>
        <w:t xml:space="preserve">nebo stržením při </w:t>
      </w: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973220">
        <w:rPr>
          <w:rFonts w:cs="Arial"/>
          <w:bCs/>
          <w:color w:val="000000"/>
          <w:sz w:val="20"/>
          <w:szCs w:val="20"/>
          <w:lang w:val="cs-CZ" w:eastAsia="en-US"/>
        </w:rPr>
        <w:t>zdolávání požáru či při odstraňování jeho následků.</w:t>
      </w: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Pr>
          <w:rFonts w:cs="Arial"/>
          <w:bCs/>
          <w:color w:val="000000"/>
          <w:sz w:val="20"/>
          <w:szCs w:val="20"/>
          <w:lang w:val="cs-CZ" w:eastAsia="en-US"/>
        </w:rPr>
        <w:t xml:space="preserve">Dále se sjednává pojištění pojistného nebezpečí </w:t>
      </w:r>
      <w:r w:rsidRPr="00E66EC3">
        <w:rPr>
          <w:rFonts w:cs="Arial"/>
          <w:b/>
          <w:bCs/>
          <w:color w:val="000000"/>
          <w:sz w:val="20"/>
          <w:szCs w:val="20"/>
          <w:lang w:val="cs-CZ" w:eastAsia="en-US"/>
        </w:rPr>
        <w:t>srážková voda</w:t>
      </w:r>
      <w:r>
        <w:rPr>
          <w:rFonts w:cs="Arial"/>
          <w:bCs/>
          <w:color w:val="000000"/>
          <w:sz w:val="20"/>
          <w:szCs w:val="20"/>
          <w:lang w:val="cs-CZ" w:eastAsia="en-US"/>
        </w:rPr>
        <w:t xml:space="preserve"> a </w:t>
      </w:r>
      <w:r w:rsidRPr="00E66EC3">
        <w:rPr>
          <w:rFonts w:cs="Arial"/>
          <w:b/>
          <w:bCs/>
          <w:color w:val="000000"/>
          <w:sz w:val="20"/>
          <w:szCs w:val="20"/>
          <w:lang w:val="cs-CZ" w:eastAsia="en-US"/>
        </w:rPr>
        <w:t>nepřímý úder blesku</w:t>
      </w:r>
      <w:r>
        <w:rPr>
          <w:rFonts w:cs="Arial"/>
          <w:bCs/>
          <w:color w:val="000000"/>
          <w:sz w:val="20"/>
          <w:szCs w:val="20"/>
          <w:lang w:val="cs-CZ" w:eastAsia="en-US"/>
        </w:rPr>
        <w:t>.</w:t>
      </w: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p>
    <w:p w:rsidR="00804B1D" w:rsidRDefault="00804B1D" w:rsidP="00804B1D">
      <w:pPr>
        <w:autoSpaceDE w:val="0"/>
        <w:autoSpaceDN w:val="0"/>
        <w:adjustRightInd w:val="0"/>
        <w:spacing w:before="0" w:after="0" w:line="180" w:lineRule="atLeast"/>
        <w:ind w:left="220" w:hanging="220"/>
        <w:contextualSpacing w:val="0"/>
        <w:rPr>
          <w:rFonts w:cs="Arial"/>
          <w:b/>
          <w:bCs/>
          <w:color w:val="000000"/>
          <w:sz w:val="20"/>
          <w:szCs w:val="20"/>
          <w:lang w:val="cs-CZ" w:eastAsia="en-US"/>
        </w:rPr>
      </w:pPr>
      <w:r w:rsidRPr="00AC13D7">
        <w:rPr>
          <w:rFonts w:cs="Arial"/>
          <w:b/>
          <w:bCs/>
          <w:color w:val="000000"/>
          <w:sz w:val="20"/>
          <w:szCs w:val="20"/>
          <w:lang w:val="cs-CZ" w:eastAsia="en-US"/>
        </w:rPr>
        <w:t>Spoluúčast</w:t>
      </w:r>
    </w:p>
    <w:p w:rsidR="00804B1D" w:rsidRPr="00AC13D7"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AC13D7">
        <w:rPr>
          <w:rFonts w:cs="Arial"/>
          <w:bCs/>
          <w:color w:val="000000"/>
          <w:sz w:val="20"/>
          <w:szCs w:val="20"/>
          <w:lang w:val="cs-CZ" w:eastAsia="en-US"/>
        </w:rPr>
        <w:t>FLEXA</w:t>
      </w:r>
      <w:r>
        <w:rPr>
          <w:rFonts w:cs="Arial"/>
          <w:bCs/>
          <w:color w:val="000000"/>
          <w:sz w:val="20"/>
          <w:szCs w:val="20"/>
          <w:lang w:val="cs-CZ" w:eastAsia="en-US"/>
        </w:rPr>
        <w:t>:</w:t>
      </w:r>
      <w:r w:rsidRPr="00AC13D7">
        <w:rPr>
          <w:rFonts w:cs="Arial"/>
          <w:bCs/>
          <w:color w:val="000000"/>
          <w:sz w:val="20"/>
          <w:szCs w:val="20"/>
          <w:lang w:val="cs-CZ" w:eastAsia="en-US"/>
        </w:rPr>
        <w:t xml:space="preserve"> 100 000,- Kč</w:t>
      </w:r>
    </w:p>
    <w:p w:rsidR="00804B1D" w:rsidRPr="00AC13D7"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AC13D7">
        <w:rPr>
          <w:rFonts w:cs="Arial"/>
          <w:bCs/>
          <w:color w:val="000000"/>
          <w:sz w:val="20"/>
          <w:szCs w:val="20"/>
          <w:lang w:val="cs-CZ" w:eastAsia="en-US"/>
        </w:rPr>
        <w:t>povodeň, záplava</w:t>
      </w:r>
      <w:r>
        <w:rPr>
          <w:rFonts w:cs="Arial"/>
          <w:bCs/>
          <w:color w:val="000000"/>
          <w:sz w:val="20"/>
          <w:szCs w:val="20"/>
          <w:lang w:val="cs-CZ" w:eastAsia="en-US"/>
        </w:rPr>
        <w:t>:</w:t>
      </w:r>
      <w:r w:rsidRPr="00AC13D7">
        <w:rPr>
          <w:rFonts w:cs="Arial"/>
          <w:bCs/>
          <w:color w:val="000000"/>
          <w:sz w:val="20"/>
          <w:szCs w:val="20"/>
          <w:lang w:val="cs-CZ" w:eastAsia="en-US"/>
        </w:rPr>
        <w:t xml:space="preserve"> 1 %, min. 250 000,- Kč</w:t>
      </w:r>
    </w:p>
    <w:p w:rsidR="00804B1D" w:rsidRPr="00AC13D7"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AC13D7">
        <w:rPr>
          <w:rFonts w:cs="Arial"/>
          <w:bCs/>
          <w:color w:val="000000"/>
          <w:sz w:val="20"/>
          <w:szCs w:val="20"/>
          <w:lang w:val="cs-CZ" w:eastAsia="en-US"/>
        </w:rPr>
        <w:t xml:space="preserve">ostatní pojištěná </w:t>
      </w:r>
      <w:r>
        <w:rPr>
          <w:rFonts w:cs="Arial"/>
          <w:bCs/>
          <w:color w:val="000000"/>
          <w:sz w:val="20"/>
          <w:szCs w:val="20"/>
          <w:lang w:val="cs-CZ" w:eastAsia="en-US"/>
        </w:rPr>
        <w:t xml:space="preserve">živelná </w:t>
      </w:r>
      <w:r w:rsidRPr="00AC13D7">
        <w:rPr>
          <w:rFonts w:cs="Arial"/>
          <w:bCs/>
          <w:color w:val="000000"/>
          <w:sz w:val="20"/>
          <w:szCs w:val="20"/>
          <w:lang w:val="cs-CZ" w:eastAsia="en-US"/>
        </w:rPr>
        <w:t>pojistná nebezpečí</w:t>
      </w:r>
      <w:r>
        <w:rPr>
          <w:rFonts w:cs="Arial"/>
          <w:bCs/>
          <w:color w:val="000000"/>
          <w:sz w:val="20"/>
          <w:szCs w:val="20"/>
          <w:lang w:val="cs-CZ" w:eastAsia="en-US"/>
        </w:rPr>
        <w:t>:</w:t>
      </w:r>
      <w:r w:rsidRPr="00AC13D7">
        <w:rPr>
          <w:rFonts w:cs="Arial"/>
          <w:bCs/>
          <w:color w:val="000000"/>
          <w:sz w:val="20"/>
          <w:szCs w:val="20"/>
          <w:lang w:val="cs-CZ" w:eastAsia="en-US"/>
        </w:rPr>
        <w:t xml:space="preserve"> 5 000,- Kč</w:t>
      </w:r>
    </w:p>
    <w:p w:rsidR="00804B1D" w:rsidRPr="00AC13D7" w:rsidRDefault="00804B1D" w:rsidP="00804B1D">
      <w:pPr>
        <w:autoSpaceDE w:val="0"/>
        <w:autoSpaceDN w:val="0"/>
        <w:adjustRightInd w:val="0"/>
        <w:spacing w:before="0" w:after="0" w:line="180" w:lineRule="atLeast"/>
        <w:ind w:left="220" w:hanging="220"/>
        <w:contextualSpacing w:val="0"/>
        <w:rPr>
          <w:rFonts w:cs="Arial"/>
          <w:b/>
          <w:bCs/>
          <w:color w:val="000000"/>
          <w:sz w:val="20"/>
          <w:szCs w:val="20"/>
          <w:lang w:val="cs-CZ" w:eastAsia="en-US"/>
        </w:rPr>
      </w:pP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souboru </w:t>
      </w:r>
      <w:r>
        <w:rPr>
          <w:rFonts w:cs="Arial"/>
          <w:b/>
          <w:color w:val="auto"/>
          <w:sz w:val="20"/>
          <w:szCs w:val="20"/>
          <w:lang w:val="cs-CZ" w:eastAsia="cs-CZ"/>
        </w:rPr>
        <w:t xml:space="preserve">spravovaných budov a staveb na místech </w:t>
      </w:r>
      <w:proofErr w:type="gramStart"/>
      <w:r>
        <w:rPr>
          <w:rFonts w:cs="Arial"/>
          <w:b/>
          <w:color w:val="auto"/>
          <w:sz w:val="20"/>
          <w:szCs w:val="20"/>
          <w:lang w:val="cs-CZ" w:eastAsia="cs-CZ"/>
        </w:rPr>
        <w:t>pojištění</w:t>
      </w:r>
      <w:r w:rsidRPr="00D81FCF">
        <w:rPr>
          <w:rFonts w:cs="Arial"/>
          <w:b/>
          <w:color w:val="auto"/>
          <w:sz w:val="20"/>
          <w:szCs w:val="20"/>
          <w:lang w:val="cs-CZ" w:eastAsia="cs-CZ"/>
        </w:rPr>
        <w:t xml:space="preserve"> </w:t>
      </w:r>
      <w:r>
        <w:rPr>
          <w:rFonts w:cs="Arial"/>
          <w:b/>
          <w:color w:val="auto"/>
          <w:sz w:val="20"/>
          <w:szCs w:val="20"/>
          <w:lang w:val="cs-CZ" w:eastAsia="cs-CZ"/>
        </w:rPr>
        <w:t xml:space="preserve"> a) – k)</w:t>
      </w:r>
      <w:r w:rsidRPr="00D81FCF">
        <w:rPr>
          <w:rFonts w:cs="Arial"/>
          <w:b/>
          <w:color w:val="auto"/>
          <w:sz w:val="20"/>
          <w:szCs w:val="20"/>
          <w:lang w:val="cs-CZ" w:eastAsia="cs-CZ"/>
        </w:rPr>
        <w:t xml:space="preserve">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na</w:t>
      </w:r>
      <w:proofErr w:type="gramEnd"/>
      <w:r w:rsidRPr="00D81FCF">
        <w:rPr>
          <w:rFonts w:cs="Arial"/>
          <w:b/>
          <w:color w:val="auto"/>
          <w:sz w:val="20"/>
          <w:szCs w:val="20"/>
          <w:lang w:val="cs-CZ" w:eastAsia="cs-CZ"/>
        </w:rPr>
        <w:t xml:space="preserve"> novou cenu</w:t>
      </w:r>
    </w:p>
    <w:p w:rsidR="00804B1D" w:rsidRPr="00151F30"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Pr="00151F30">
        <w:rPr>
          <w:rFonts w:ascii="Arial_CE" w:hAnsi="Arial_CE"/>
          <w:iCs/>
          <w:color w:val="auto"/>
          <w:sz w:val="20"/>
          <w:szCs w:val="20"/>
          <w:lang w:val="cs-CZ" w:eastAsia="cs-CZ"/>
        </w:rPr>
        <w:t>3 415 100 000,- Kč</w:t>
      </w:r>
      <w:r w:rsidRPr="00151F30">
        <w:rPr>
          <w:rFonts w:ascii="Arial_CE" w:hAnsi="Arial_CE"/>
          <w:iCs/>
          <w:color w:val="auto"/>
          <w:sz w:val="20"/>
          <w:szCs w:val="20"/>
          <w:lang w:val="cs-CZ" w:eastAsia="cs-CZ"/>
        </w:rPr>
        <w:tab/>
        <w:t>Spoluúčast:</w:t>
      </w:r>
      <w:r w:rsidRPr="00151F30">
        <w:rPr>
          <w:rFonts w:ascii="Arial_CE" w:hAnsi="Arial_CE"/>
          <w:iCs/>
          <w:color w:val="auto"/>
          <w:sz w:val="20"/>
          <w:szCs w:val="20"/>
          <w:lang w:val="cs-CZ" w:eastAsia="cs-CZ"/>
        </w:rPr>
        <w:tab/>
      </w:r>
      <w:r>
        <w:rPr>
          <w:rFonts w:ascii="Arial_CE" w:hAnsi="Arial_CE"/>
          <w:iCs/>
          <w:color w:val="auto"/>
          <w:sz w:val="20"/>
          <w:szCs w:val="20"/>
          <w:lang w:val="cs-CZ" w:eastAsia="cs-CZ"/>
        </w:rPr>
        <w:t>viz výše</w:t>
      </w:r>
      <w:r>
        <w:rPr>
          <w:rFonts w:ascii="Arial_CE" w:hAnsi="Arial_CE"/>
          <w:iCs/>
          <w:color w:val="auto"/>
          <w:sz w:val="20"/>
          <w:szCs w:val="20"/>
          <w:lang w:val="cs-CZ" w:eastAsia="cs-CZ"/>
        </w:rPr>
        <w:tab/>
        <w:t xml:space="preserve">           Pojistné: 580 550,- Kč</w:t>
      </w: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Pr="00151F30"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51F30">
        <w:rPr>
          <w:rFonts w:ascii="Arial_CE" w:hAnsi="Arial_CE"/>
          <w:iCs/>
          <w:color w:val="auto"/>
          <w:sz w:val="20"/>
          <w:szCs w:val="20"/>
          <w:lang w:val="cs-CZ" w:eastAsia="cs-CZ"/>
        </w:rPr>
        <w:t xml:space="preserve">Předmětem pojištění jsou také předměty na vnější straně budov (např. anténní systémy, svítidla, reklamy, štíty, markýzy) včetně uměleckých prvků budov (např. štukové omítky, sochy a plastiky na fasádách), popř. věci obdobného charakteru uvnitř budov (např. lustry, opona apod.) </w:t>
      </w:r>
    </w:p>
    <w:p w:rsidR="00804B1D" w:rsidRPr="00151F30"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51F30">
        <w:rPr>
          <w:rFonts w:ascii="Arial_CE" w:hAnsi="Arial_CE"/>
          <w:iCs/>
          <w:color w:val="auto"/>
          <w:sz w:val="20"/>
          <w:szCs w:val="20"/>
          <w:lang w:val="cs-CZ" w:eastAsia="cs-CZ"/>
        </w:rPr>
        <w:tab/>
      </w:r>
    </w:p>
    <w:p w:rsidR="00804B1D" w:rsidRPr="00151F30"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51F30">
        <w:rPr>
          <w:rFonts w:cs="Arial"/>
          <w:b/>
          <w:color w:val="auto"/>
          <w:sz w:val="20"/>
          <w:szCs w:val="20"/>
          <w:lang w:val="cs-CZ" w:eastAsia="cs-CZ"/>
        </w:rPr>
        <w:t xml:space="preserve">Pojištění souboru </w:t>
      </w:r>
      <w:r>
        <w:rPr>
          <w:rFonts w:cs="Arial"/>
          <w:b/>
          <w:color w:val="auto"/>
          <w:sz w:val="20"/>
          <w:szCs w:val="20"/>
          <w:lang w:val="cs-CZ" w:eastAsia="cs-CZ"/>
        </w:rPr>
        <w:t>vlastního movitého majetku</w:t>
      </w:r>
      <w:r w:rsidRPr="00151F30">
        <w:rPr>
          <w:rFonts w:cs="Arial"/>
          <w:b/>
          <w:color w:val="auto"/>
          <w:sz w:val="20"/>
          <w:szCs w:val="20"/>
          <w:lang w:val="cs-CZ" w:eastAsia="cs-CZ"/>
        </w:rPr>
        <w:t xml:space="preserve"> (DHIM a </w:t>
      </w:r>
      <w:r>
        <w:rPr>
          <w:rFonts w:cs="Arial"/>
          <w:b/>
          <w:color w:val="auto"/>
          <w:sz w:val="20"/>
          <w:szCs w:val="20"/>
          <w:lang w:val="cs-CZ" w:eastAsia="cs-CZ"/>
        </w:rPr>
        <w:t xml:space="preserve">HIM) na místech pojištění a) - m) </w:t>
      </w:r>
      <w:r w:rsidRPr="00151F30">
        <w:rPr>
          <w:rFonts w:cs="Arial"/>
          <w:b/>
          <w:color w:val="auto"/>
          <w:sz w:val="20"/>
          <w:szCs w:val="20"/>
          <w:lang w:val="cs-CZ" w:eastAsia="cs-CZ"/>
        </w:rPr>
        <w:t>- na novou cenu</w:t>
      </w: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51F30">
        <w:rPr>
          <w:rFonts w:ascii="Arial_CE" w:hAnsi="Arial_CE"/>
          <w:iCs/>
          <w:color w:val="auto"/>
          <w:sz w:val="20"/>
          <w:szCs w:val="20"/>
          <w:lang w:val="cs-CZ" w:eastAsia="cs-CZ"/>
        </w:rPr>
        <w:t>Pojistná částka:</w:t>
      </w:r>
      <w:r w:rsidRPr="00151F30">
        <w:rPr>
          <w:rFonts w:ascii="Arial_CE" w:hAnsi="Arial_CE"/>
          <w:iCs/>
          <w:color w:val="auto"/>
          <w:sz w:val="20"/>
          <w:szCs w:val="20"/>
          <w:lang w:val="cs-CZ" w:eastAsia="cs-CZ"/>
        </w:rPr>
        <w:tab/>
      </w:r>
      <w:r w:rsidRPr="00AE1D99">
        <w:rPr>
          <w:rFonts w:ascii="Arial_CE" w:hAnsi="Arial_CE"/>
          <w:iCs/>
          <w:color w:val="auto"/>
          <w:sz w:val="20"/>
          <w:szCs w:val="20"/>
          <w:lang w:val="cs-CZ" w:eastAsia="cs-CZ"/>
        </w:rPr>
        <w:t>5 600 000,- Kč</w:t>
      </w:r>
      <w:r w:rsidRPr="00AE1D99">
        <w:rPr>
          <w:rFonts w:ascii="Arial_CE" w:hAnsi="Arial_CE"/>
          <w:iCs/>
          <w:color w:val="auto"/>
          <w:sz w:val="20"/>
          <w:szCs w:val="20"/>
          <w:lang w:val="cs-CZ" w:eastAsia="cs-CZ"/>
        </w:rPr>
        <w:tab/>
        <w:t>Spoluúčast:</w:t>
      </w:r>
      <w:r w:rsidRPr="00AE1D99">
        <w:rPr>
          <w:rFonts w:ascii="Arial_CE" w:hAnsi="Arial_CE"/>
          <w:iCs/>
          <w:color w:val="auto"/>
          <w:sz w:val="20"/>
          <w:szCs w:val="20"/>
          <w:lang w:val="cs-CZ" w:eastAsia="cs-CZ"/>
        </w:rPr>
        <w:tab/>
        <w:t xml:space="preserve">viz výše </w:t>
      </w:r>
      <w:r w:rsidRPr="00AE1D99">
        <w:rPr>
          <w:rFonts w:ascii="Arial_CE" w:hAnsi="Arial_CE"/>
          <w:iCs/>
          <w:color w:val="auto"/>
          <w:sz w:val="20"/>
          <w:szCs w:val="20"/>
          <w:lang w:val="cs-CZ" w:eastAsia="cs-CZ"/>
        </w:rPr>
        <w:tab/>
        <w:t xml:space="preserve">               Pojistné:  952,- Kč</w:t>
      </w: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Pr="00151F30"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51F30">
        <w:rPr>
          <w:rFonts w:cs="Arial"/>
          <w:b/>
          <w:color w:val="auto"/>
          <w:sz w:val="20"/>
          <w:szCs w:val="20"/>
          <w:lang w:val="cs-CZ" w:eastAsia="cs-CZ"/>
        </w:rPr>
        <w:t xml:space="preserve">Pojištění souboru </w:t>
      </w:r>
      <w:r>
        <w:rPr>
          <w:rFonts w:cs="Arial"/>
          <w:b/>
          <w:color w:val="auto"/>
          <w:sz w:val="20"/>
          <w:szCs w:val="20"/>
          <w:lang w:val="cs-CZ" w:eastAsia="cs-CZ"/>
        </w:rPr>
        <w:t xml:space="preserve">movitého majetku svěřeného do správy TRADE CENTRE PRAHA, a.s. (tj. majetek ve vlastnictví </w:t>
      </w:r>
      <w:proofErr w:type="spellStart"/>
      <w:proofErr w:type="gramStart"/>
      <w:r>
        <w:rPr>
          <w:rFonts w:cs="Arial"/>
          <w:b/>
          <w:color w:val="auto"/>
          <w:sz w:val="20"/>
          <w:szCs w:val="20"/>
          <w:lang w:val="cs-CZ" w:eastAsia="cs-CZ"/>
        </w:rPr>
        <w:t>hl.m.</w:t>
      </w:r>
      <w:proofErr w:type="gramEnd"/>
      <w:r>
        <w:rPr>
          <w:rFonts w:cs="Arial"/>
          <w:b/>
          <w:color w:val="auto"/>
          <w:sz w:val="20"/>
          <w:szCs w:val="20"/>
          <w:lang w:val="cs-CZ" w:eastAsia="cs-CZ"/>
        </w:rPr>
        <w:t>Prahy</w:t>
      </w:r>
      <w:proofErr w:type="spellEnd"/>
      <w:r>
        <w:rPr>
          <w:rFonts w:cs="Arial"/>
          <w:b/>
          <w:color w:val="auto"/>
          <w:sz w:val="20"/>
          <w:szCs w:val="20"/>
          <w:lang w:val="cs-CZ" w:eastAsia="cs-CZ"/>
        </w:rPr>
        <w:t xml:space="preserve">), </w:t>
      </w:r>
      <w:r w:rsidRPr="00151F30">
        <w:rPr>
          <w:rFonts w:cs="Arial"/>
          <w:b/>
          <w:color w:val="auto"/>
          <w:sz w:val="20"/>
          <w:szCs w:val="20"/>
          <w:lang w:val="cs-CZ" w:eastAsia="cs-CZ"/>
        </w:rPr>
        <w:t xml:space="preserve"> na místech pojištění </w:t>
      </w:r>
      <w:r>
        <w:rPr>
          <w:rFonts w:cs="Arial"/>
          <w:b/>
          <w:color w:val="auto"/>
          <w:sz w:val="20"/>
          <w:szCs w:val="20"/>
          <w:lang w:val="cs-CZ" w:eastAsia="cs-CZ"/>
        </w:rPr>
        <w:t xml:space="preserve">a) – k) </w:t>
      </w:r>
      <w:r w:rsidRPr="00151F30">
        <w:rPr>
          <w:rFonts w:cs="Arial"/>
          <w:b/>
          <w:color w:val="auto"/>
          <w:sz w:val="20"/>
          <w:szCs w:val="20"/>
          <w:lang w:val="cs-CZ" w:eastAsia="cs-CZ"/>
        </w:rPr>
        <w:t>- na novou cenu</w:t>
      </w: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51F30">
        <w:rPr>
          <w:rFonts w:ascii="Arial_CE" w:hAnsi="Arial_CE"/>
          <w:iCs/>
          <w:color w:val="auto"/>
          <w:sz w:val="20"/>
          <w:szCs w:val="20"/>
          <w:lang w:val="cs-CZ" w:eastAsia="cs-CZ"/>
        </w:rPr>
        <w:t>Pojistná částka:</w:t>
      </w:r>
      <w:r w:rsidRPr="00151F30">
        <w:rPr>
          <w:rFonts w:ascii="Arial_CE" w:hAnsi="Arial_CE"/>
          <w:iCs/>
          <w:color w:val="auto"/>
          <w:sz w:val="20"/>
          <w:szCs w:val="20"/>
          <w:lang w:val="cs-CZ" w:eastAsia="cs-CZ"/>
        </w:rPr>
        <w:tab/>
      </w:r>
      <w:r>
        <w:rPr>
          <w:rFonts w:ascii="Arial_CE" w:hAnsi="Arial_CE"/>
          <w:iCs/>
          <w:color w:val="auto"/>
          <w:sz w:val="20"/>
          <w:szCs w:val="20"/>
          <w:lang w:val="cs-CZ" w:eastAsia="cs-CZ"/>
        </w:rPr>
        <w:t>28 500</w:t>
      </w:r>
      <w:r w:rsidRPr="00151F30">
        <w:rPr>
          <w:rFonts w:ascii="Arial_CE" w:hAnsi="Arial_CE"/>
          <w:iCs/>
          <w:color w:val="auto"/>
          <w:sz w:val="20"/>
          <w:szCs w:val="20"/>
          <w:lang w:val="cs-CZ" w:eastAsia="cs-CZ"/>
        </w:rPr>
        <w:t xml:space="preserve"> 000,- Kč</w:t>
      </w:r>
      <w:r w:rsidRPr="00151F30">
        <w:rPr>
          <w:rFonts w:ascii="Arial_CE" w:hAnsi="Arial_CE"/>
          <w:iCs/>
          <w:color w:val="auto"/>
          <w:sz w:val="20"/>
          <w:szCs w:val="20"/>
          <w:lang w:val="cs-CZ" w:eastAsia="cs-CZ"/>
        </w:rPr>
        <w:tab/>
        <w:t>Spoluúčast:</w:t>
      </w:r>
      <w:r w:rsidRPr="00151F30">
        <w:rPr>
          <w:rFonts w:ascii="Arial_CE" w:hAnsi="Arial_CE"/>
          <w:iCs/>
          <w:color w:val="auto"/>
          <w:sz w:val="20"/>
          <w:szCs w:val="20"/>
          <w:lang w:val="cs-CZ" w:eastAsia="cs-CZ"/>
        </w:rPr>
        <w:tab/>
      </w:r>
      <w:r>
        <w:rPr>
          <w:rFonts w:ascii="Arial_CE" w:hAnsi="Arial_CE"/>
          <w:iCs/>
          <w:color w:val="auto"/>
          <w:sz w:val="20"/>
          <w:szCs w:val="20"/>
          <w:lang w:val="cs-CZ" w:eastAsia="cs-CZ"/>
        </w:rPr>
        <w:t xml:space="preserve">viz výše </w:t>
      </w:r>
      <w:r>
        <w:rPr>
          <w:rFonts w:ascii="Arial_CE" w:hAnsi="Arial_CE"/>
          <w:iCs/>
          <w:color w:val="auto"/>
          <w:sz w:val="20"/>
          <w:szCs w:val="20"/>
          <w:lang w:val="cs-CZ" w:eastAsia="cs-CZ"/>
        </w:rPr>
        <w:tab/>
        <w:t xml:space="preserve">              Pojistné:  4 845,- Kč</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ab/>
      </w:r>
    </w:p>
    <w:p w:rsidR="00804B1D"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lastRenderedPageBreak/>
        <w:t xml:space="preserve">Pojištění </w:t>
      </w:r>
      <w:r>
        <w:rPr>
          <w:rFonts w:cs="Arial"/>
          <w:b/>
          <w:color w:val="auto"/>
          <w:sz w:val="20"/>
          <w:szCs w:val="20"/>
          <w:lang w:val="cs-CZ" w:eastAsia="cs-CZ"/>
        </w:rPr>
        <w:t>vlastních peněz a cenností</w:t>
      </w:r>
      <w:r w:rsidRPr="00D81FCF">
        <w:rPr>
          <w:rFonts w:cs="Arial"/>
          <w:b/>
          <w:color w:val="auto"/>
          <w:sz w:val="20"/>
          <w:szCs w:val="20"/>
          <w:lang w:val="cs-CZ" w:eastAsia="cs-CZ"/>
        </w:rPr>
        <w:t xml:space="preserve"> </w:t>
      </w:r>
      <w:r>
        <w:rPr>
          <w:rFonts w:cs="Arial"/>
          <w:b/>
          <w:color w:val="auto"/>
          <w:sz w:val="20"/>
          <w:szCs w:val="20"/>
          <w:lang w:val="cs-CZ" w:eastAsia="cs-CZ"/>
        </w:rPr>
        <w:t xml:space="preserve">v trezorech a pokladnách na místech pojištění: </w:t>
      </w: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6B04FF">
        <w:rPr>
          <w:rFonts w:cs="Arial"/>
          <w:color w:val="auto"/>
          <w:sz w:val="20"/>
          <w:szCs w:val="20"/>
          <w:lang w:val="cs-CZ" w:eastAsia="cs-CZ"/>
        </w:rPr>
        <w:t>Jungmannova 31, Praha 1,</w:t>
      </w: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6B04FF">
        <w:rPr>
          <w:rFonts w:cs="Arial"/>
          <w:color w:val="auto"/>
          <w:sz w:val="20"/>
          <w:szCs w:val="20"/>
          <w:lang w:val="cs-CZ" w:eastAsia="cs-CZ"/>
        </w:rPr>
        <w:t>Blanická 28, Praha 2</w:t>
      </w: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6B04FF">
        <w:rPr>
          <w:rFonts w:cs="Arial"/>
          <w:color w:val="auto"/>
          <w:sz w:val="20"/>
          <w:szCs w:val="20"/>
          <w:lang w:val="cs-CZ" w:eastAsia="cs-CZ"/>
        </w:rPr>
        <w:t>Čimická 848/41, Praha 8</w:t>
      </w: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6B04FF">
        <w:rPr>
          <w:rFonts w:cs="Arial"/>
          <w:color w:val="auto"/>
          <w:sz w:val="20"/>
          <w:szCs w:val="20"/>
          <w:lang w:val="cs-CZ" w:eastAsia="cs-CZ"/>
        </w:rPr>
        <w:t>Vaníčkova 100/6, východní tribuna Velkého strahovského stadionu, 160 17 Praha 6</w:t>
      </w: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Pr>
          <w:rFonts w:cs="Arial"/>
          <w:b/>
          <w:i/>
          <w:iCs/>
          <w:color w:val="auto"/>
          <w:sz w:val="20"/>
          <w:szCs w:val="20"/>
          <w:lang w:val="cs-CZ" w:eastAsia="cs-CZ"/>
        </w:rPr>
        <w:t>–</w:t>
      </w:r>
      <w:r w:rsidRPr="00D81FCF">
        <w:rPr>
          <w:rFonts w:cs="Arial"/>
          <w:b/>
          <w:i/>
          <w:iCs/>
          <w:color w:val="auto"/>
          <w:sz w:val="20"/>
          <w:szCs w:val="20"/>
          <w:lang w:val="cs-CZ" w:eastAsia="cs-CZ"/>
        </w:rPr>
        <w:t xml:space="preserve"> </w:t>
      </w:r>
      <w:r>
        <w:rPr>
          <w:rFonts w:cs="Arial"/>
          <w:b/>
          <w:iCs/>
          <w:color w:val="auto"/>
          <w:sz w:val="20"/>
          <w:szCs w:val="20"/>
          <w:lang w:val="cs-CZ" w:eastAsia="cs-CZ"/>
        </w:rPr>
        <w:t>s limitem na první riziko</w:t>
      </w: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Pr="006B04FF">
        <w:rPr>
          <w:rFonts w:ascii="Arial_CE" w:hAnsi="Arial_CE"/>
          <w:iCs/>
          <w:color w:val="auto"/>
          <w:sz w:val="20"/>
          <w:szCs w:val="20"/>
          <w:lang w:val="cs-CZ" w:eastAsia="cs-CZ"/>
        </w:rPr>
        <w:t>300 000,- Kč</w:t>
      </w:r>
      <w:r w:rsidRPr="00D81FCF">
        <w:rPr>
          <w:rFonts w:ascii="Arial_CE" w:hAnsi="Arial_CE"/>
          <w:iCs/>
          <w:color w:val="auto"/>
          <w:sz w:val="20"/>
          <w:szCs w:val="20"/>
          <w:lang w:val="cs-CZ" w:eastAsia="cs-CZ"/>
        </w:rPr>
        <w:tab/>
      </w:r>
      <w:r w:rsidRPr="00151F30">
        <w:rPr>
          <w:rFonts w:ascii="Arial_CE" w:hAnsi="Arial_CE"/>
          <w:iCs/>
          <w:color w:val="auto"/>
          <w:sz w:val="20"/>
          <w:szCs w:val="20"/>
          <w:lang w:val="cs-CZ" w:eastAsia="cs-CZ"/>
        </w:rPr>
        <w:t>Spoluúčast:</w:t>
      </w:r>
      <w:r w:rsidRPr="00151F30">
        <w:rPr>
          <w:rFonts w:ascii="Arial_CE" w:hAnsi="Arial_CE"/>
          <w:iCs/>
          <w:color w:val="auto"/>
          <w:sz w:val="20"/>
          <w:szCs w:val="20"/>
          <w:lang w:val="cs-CZ" w:eastAsia="cs-CZ"/>
        </w:rPr>
        <w:tab/>
      </w:r>
      <w:r>
        <w:rPr>
          <w:rFonts w:ascii="Arial_CE" w:hAnsi="Arial_CE"/>
          <w:iCs/>
          <w:color w:val="auto"/>
          <w:sz w:val="20"/>
          <w:szCs w:val="20"/>
          <w:lang w:val="cs-CZ" w:eastAsia="cs-CZ"/>
        </w:rPr>
        <w:t xml:space="preserve">viz výše </w:t>
      </w:r>
      <w:r>
        <w:rPr>
          <w:rFonts w:ascii="Arial_CE" w:hAnsi="Arial_CE"/>
          <w:iCs/>
          <w:color w:val="auto"/>
          <w:sz w:val="20"/>
          <w:szCs w:val="20"/>
          <w:lang w:val="cs-CZ" w:eastAsia="cs-CZ"/>
        </w:rPr>
        <w:tab/>
        <w:t xml:space="preserve">              Pojistné:    300,- Kč</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ab/>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w:t>
      </w:r>
      <w:r>
        <w:rPr>
          <w:rFonts w:cs="Arial"/>
          <w:b/>
          <w:color w:val="auto"/>
          <w:sz w:val="20"/>
          <w:szCs w:val="20"/>
          <w:lang w:val="cs-CZ" w:eastAsia="cs-CZ"/>
        </w:rPr>
        <w:t>souboru věcí převzatých na místech pojištění a) – m), dočasně uskladněné movité věci, které nejsou ve vlastnictví ani ve správě pojištěného</w:t>
      </w:r>
      <w:r w:rsidRPr="00D81FCF">
        <w:rPr>
          <w:rFonts w:cs="Arial"/>
          <w:b/>
          <w:color w:val="auto"/>
          <w:sz w:val="20"/>
          <w:szCs w:val="20"/>
          <w:lang w:val="cs-CZ" w:eastAsia="cs-CZ"/>
        </w:rPr>
        <w:t xml:space="preserve">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804B1D" w:rsidRPr="006B04F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Pr="006B04FF">
        <w:rPr>
          <w:rFonts w:ascii="Arial_CE" w:hAnsi="Arial_CE"/>
          <w:iCs/>
          <w:color w:val="auto"/>
          <w:sz w:val="20"/>
          <w:szCs w:val="20"/>
          <w:lang w:val="cs-CZ" w:eastAsia="cs-CZ"/>
        </w:rPr>
        <w:t>1 000 000,- Kč</w:t>
      </w:r>
      <w:r w:rsidRPr="006B04FF">
        <w:rPr>
          <w:rFonts w:ascii="Arial_CE" w:hAnsi="Arial_CE"/>
          <w:iCs/>
          <w:color w:val="auto"/>
          <w:sz w:val="20"/>
          <w:szCs w:val="20"/>
          <w:lang w:val="cs-CZ" w:eastAsia="cs-CZ"/>
        </w:rPr>
        <w:tab/>
      </w:r>
      <w:r w:rsidRPr="00151F30">
        <w:rPr>
          <w:rFonts w:ascii="Arial_CE" w:hAnsi="Arial_CE"/>
          <w:iCs/>
          <w:color w:val="auto"/>
          <w:sz w:val="20"/>
          <w:szCs w:val="20"/>
          <w:lang w:val="cs-CZ" w:eastAsia="cs-CZ"/>
        </w:rPr>
        <w:t>Spoluúčast:</w:t>
      </w:r>
      <w:r w:rsidRPr="00151F30">
        <w:rPr>
          <w:rFonts w:ascii="Arial_CE" w:hAnsi="Arial_CE"/>
          <w:iCs/>
          <w:color w:val="auto"/>
          <w:sz w:val="20"/>
          <w:szCs w:val="20"/>
          <w:lang w:val="cs-CZ" w:eastAsia="cs-CZ"/>
        </w:rPr>
        <w:tab/>
      </w:r>
      <w:r>
        <w:rPr>
          <w:rFonts w:ascii="Arial_CE" w:hAnsi="Arial_CE"/>
          <w:iCs/>
          <w:color w:val="auto"/>
          <w:sz w:val="20"/>
          <w:szCs w:val="20"/>
          <w:lang w:val="cs-CZ" w:eastAsia="cs-CZ"/>
        </w:rPr>
        <w:t xml:space="preserve">viz výše </w:t>
      </w:r>
      <w:r>
        <w:rPr>
          <w:rFonts w:ascii="Arial_CE" w:hAnsi="Arial_CE"/>
          <w:iCs/>
          <w:color w:val="auto"/>
          <w:sz w:val="20"/>
          <w:szCs w:val="20"/>
          <w:lang w:val="cs-CZ" w:eastAsia="cs-CZ"/>
        </w:rPr>
        <w:tab/>
        <w:t xml:space="preserve">               Pojistné: 1 000,- Kč</w:t>
      </w:r>
      <w:r w:rsidRPr="006B04FF">
        <w:rPr>
          <w:rFonts w:ascii="Arial_CE" w:hAnsi="Arial_CE"/>
          <w:iCs/>
          <w:color w:val="auto"/>
          <w:sz w:val="20"/>
          <w:szCs w:val="20"/>
          <w:lang w:val="cs-CZ" w:eastAsia="cs-CZ"/>
        </w:rPr>
        <w:tab/>
      </w:r>
    </w:p>
    <w:p w:rsidR="00804B1D" w:rsidRPr="006B04F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6B04FF">
        <w:rPr>
          <w:rFonts w:cs="Arial"/>
          <w:b/>
          <w:color w:val="auto"/>
          <w:sz w:val="20"/>
          <w:szCs w:val="20"/>
          <w:lang w:val="cs-CZ" w:eastAsia="cs-CZ"/>
        </w:rPr>
        <w:t>Pojištění písemností, plánů a věcí obdobného charakteru, a to i v elektronické podobě</w:t>
      </w:r>
      <w:r>
        <w:rPr>
          <w:rFonts w:cs="Arial"/>
          <w:b/>
          <w:color w:val="auto"/>
          <w:sz w:val="20"/>
          <w:szCs w:val="20"/>
          <w:lang w:val="cs-CZ" w:eastAsia="cs-CZ"/>
        </w:rPr>
        <w:t>,</w:t>
      </w:r>
      <w:r w:rsidRPr="006B04FF">
        <w:rPr>
          <w:rFonts w:cs="Arial"/>
          <w:b/>
          <w:color w:val="auto"/>
          <w:sz w:val="20"/>
          <w:szCs w:val="20"/>
          <w:lang w:val="cs-CZ" w:eastAsia="cs-CZ"/>
        </w:rPr>
        <w:t xml:space="preserve"> na místech pojištění a) – m) </w:t>
      </w:r>
      <w:r w:rsidRPr="006B04FF">
        <w:rPr>
          <w:rFonts w:cs="Arial"/>
          <w:b/>
          <w:i/>
          <w:iCs/>
          <w:color w:val="auto"/>
          <w:sz w:val="20"/>
          <w:szCs w:val="20"/>
          <w:lang w:val="cs-CZ" w:eastAsia="cs-CZ"/>
        </w:rPr>
        <w:t xml:space="preserve">– </w:t>
      </w:r>
      <w:r w:rsidRPr="006B04FF">
        <w:rPr>
          <w:rFonts w:cs="Arial"/>
          <w:b/>
          <w:color w:val="auto"/>
          <w:sz w:val="20"/>
          <w:szCs w:val="20"/>
          <w:lang w:val="cs-CZ" w:eastAsia="cs-CZ"/>
        </w:rPr>
        <w:t>s limitem na první riziko</w:t>
      </w:r>
    </w:p>
    <w:p w:rsidR="00804B1D" w:rsidRPr="006B04F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6B04FF">
        <w:rPr>
          <w:rFonts w:ascii="Arial_CE" w:hAnsi="Arial_CE"/>
          <w:iCs/>
          <w:color w:val="auto"/>
          <w:sz w:val="20"/>
          <w:szCs w:val="20"/>
          <w:lang w:val="cs-CZ" w:eastAsia="cs-CZ"/>
        </w:rPr>
        <w:t>Pojistná částka:</w:t>
      </w:r>
      <w:r w:rsidRPr="006B04FF">
        <w:rPr>
          <w:rFonts w:ascii="Arial_CE" w:hAnsi="Arial_CE"/>
          <w:iCs/>
          <w:color w:val="auto"/>
          <w:sz w:val="20"/>
          <w:szCs w:val="20"/>
          <w:lang w:val="cs-CZ" w:eastAsia="cs-CZ"/>
        </w:rPr>
        <w:tab/>
        <w:t>500 000,- Kč</w:t>
      </w:r>
      <w:r w:rsidRPr="006B04FF">
        <w:rPr>
          <w:rFonts w:ascii="Arial_CE" w:hAnsi="Arial_CE"/>
          <w:iCs/>
          <w:color w:val="auto"/>
          <w:sz w:val="20"/>
          <w:szCs w:val="20"/>
          <w:lang w:val="cs-CZ" w:eastAsia="cs-CZ"/>
        </w:rPr>
        <w:tab/>
      </w:r>
      <w:r w:rsidRPr="00151F30">
        <w:rPr>
          <w:rFonts w:ascii="Arial_CE" w:hAnsi="Arial_CE"/>
          <w:iCs/>
          <w:color w:val="auto"/>
          <w:sz w:val="20"/>
          <w:szCs w:val="20"/>
          <w:lang w:val="cs-CZ" w:eastAsia="cs-CZ"/>
        </w:rPr>
        <w:t>Spoluúčast:</w:t>
      </w:r>
      <w:r w:rsidRPr="00151F30">
        <w:rPr>
          <w:rFonts w:ascii="Arial_CE" w:hAnsi="Arial_CE"/>
          <w:iCs/>
          <w:color w:val="auto"/>
          <w:sz w:val="20"/>
          <w:szCs w:val="20"/>
          <w:lang w:val="cs-CZ" w:eastAsia="cs-CZ"/>
        </w:rPr>
        <w:tab/>
      </w:r>
      <w:r>
        <w:rPr>
          <w:rFonts w:ascii="Arial_CE" w:hAnsi="Arial_CE"/>
          <w:iCs/>
          <w:color w:val="auto"/>
          <w:sz w:val="20"/>
          <w:szCs w:val="20"/>
          <w:lang w:val="cs-CZ" w:eastAsia="cs-CZ"/>
        </w:rPr>
        <w:t xml:space="preserve">viz výše </w:t>
      </w:r>
      <w:r>
        <w:rPr>
          <w:rFonts w:ascii="Arial_CE" w:hAnsi="Arial_CE"/>
          <w:iCs/>
          <w:color w:val="auto"/>
          <w:sz w:val="20"/>
          <w:szCs w:val="20"/>
          <w:lang w:val="cs-CZ" w:eastAsia="cs-CZ"/>
        </w:rPr>
        <w:tab/>
        <w:t xml:space="preserve">                Pojistné: 500,- Kč</w:t>
      </w:r>
    </w:p>
    <w:p w:rsidR="00804B1D" w:rsidRPr="006B04F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6B04FF">
        <w:rPr>
          <w:rFonts w:cs="Arial"/>
          <w:b/>
          <w:color w:val="auto"/>
          <w:sz w:val="20"/>
          <w:szCs w:val="20"/>
          <w:lang w:val="cs-CZ" w:eastAsia="cs-CZ"/>
        </w:rPr>
        <w:t xml:space="preserve">Pojištění předmětů na volném prostranství pouze proti pojistnému nebezpečí FLEXA: </w:t>
      </w:r>
      <w:r w:rsidRPr="006B04FF">
        <w:rPr>
          <w:rFonts w:cs="Arial"/>
          <w:color w:val="auto"/>
          <w:sz w:val="20"/>
          <w:szCs w:val="20"/>
          <w:lang w:val="cs-CZ" w:eastAsia="cs-CZ"/>
        </w:rPr>
        <w:t xml:space="preserve">městské židle a stolky umístěné na volném prostranství, nebo ve skladech na území </w:t>
      </w:r>
      <w:proofErr w:type="spellStart"/>
      <w:proofErr w:type="gramStart"/>
      <w:r w:rsidRPr="006B04FF">
        <w:rPr>
          <w:rFonts w:cs="Arial"/>
          <w:color w:val="auto"/>
          <w:sz w:val="20"/>
          <w:szCs w:val="20"/>
          <w:lang w:val="cs-CZ" w:eastAsia="cs-CZ"/>
        </w:rPr>
        <w:t>hl.m</w:t>
      </w:r>
      <w:proofErr w:type="spellEnd"/>
      <w:r w:rsidRPr="006B04FF">
        <w:rPr>
          <w:rFonts w:cs="Arial"/>
          <w:color w:val="auto"/>
          <w:sz w:val="20"/>
          <w:szCs w:val="20"/>
          <w:lang w:val="cs-CZ" w:eastAsia="cs-CZ"/>
        </w:rPr>
        <w:t>.</w:t>
      </w:r>
      <w:proofErr w:type="gramEnd"/>
      <w:r w:rsidRPr="006B04FF">
        <w:rPr>
          <w:rFonts w:cs="Arial"/>
          <w:color w:val="auto"/>
          <w:sz w:val="20"/>
          <w:szCs w:val="20"/>
          <w:lang w:val="cs-CZ" w:eastAsia="cs-CZ"/>
        </w:rPr>
        <w:t xml:space="preserve"> Prahy, na místech pojištění pod písm. n) </w:t>
      </w:r>
      <w:r w:rsidRPr="006B04FF">
        <w:rPr>
          <w:rFonts w:cs="Arial"/>
          <w:b/>
          <w:i/>
          <w:iCs/>
          <w:color w:val="auto"/>
          <w:sz w:val="20"/>
          <w:szCs w:val="20"/>
          <w:lang w:val="cs-CZ" w:eastAsia="cs-CZ"/>
        </w:rPr>
        <w:t xml:space="preserve">– </w:t>
      </w:r>
      <w:r w:rsidRPr="006B04FF">
        <w:rPr>
          <w:rFonts w:cs="Arial"/>
          <w:b/>
          <w:color w:val="auto"/>
          <w:sz w:val="20"/>
          <w:szCs w:val="20"/>
          <w:lang w:val="cs-CZ" w:eastAsia="cs-CZ"/>
        </w:rPr>
        <w:t>s limitem na první riziko</w:t>
      </w:r>
    </w:p>
    <w:p w:rsidR="00804B1D" w:rsidRPr="006B04F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6B04FF">
        <w:rPr>
          <w:rFonts w:ascii="Arial_CE" w:hAnsi="Arial_CE"/>
          <w:iCs/>
          <w:color w:val="auto"/>
          <w:sz w:val="20"/>
          <w:szCs w:val="20"/>
          <w:lang w:val="cs-CZ" w:eastAsia="cs-CZ"/>
        </w:rPr>
        <w:t>Pojistná částka:</w:t>
      </w:r>
      <w:r w:rsidRPr="006B04FF">
        <w:rPr>
          <w:rFonts w:ascii="Arial_CE" w:hAnsi="Arial_CE"/>
          <w:iCs/>
          <w:color w:val="auto"/>
          <w:sz w:val="20"/>
          <w:szCs w:val="20"/>
          <w:lang w:val="cs-CZ" w:eastAsia="cs-CZ"/>
        </w:rPr>
        <w:tab/>
        <w:t>850 000,- Kč</w:t>
      </w:r>
      <w:r>
        <w:rPr>
          <w:rFonts w:ascii="Arial_CE" w:hAnsi="Arial_CE"/>
          <w:iCs/>
          <w:color w:val="auto"/>
          <w:sz w:val="20"/>
          <w:szCs w:val="20"/>
          <w:lang w:val="cs-CZ" w:eastAsia="cs-CZ"/>
        </w:rPr>
        <w:t xml:space="preserve">               </w:t>
      </w:r>
      <w:r>
        <w:rPr>
          <w:rFonts w:ascii="Arial_CE" w:hAnsi="Arial_CE"/>
          <w:iCs/>
          <w:color w:val="auto"/>
          <w:sz w:val="20"/>
          <w:szCs w:val="20"/>
          <w:lang w:val="cs-CZ" w:eastAsia="cs-CZ"/>
        </w:rPr>
        <w:tab/>
        <w:t xml:space="preserve">Spoluúčast:          5 000,- Kč </w:t>
      </w:r>
      <w:r>
        <w:rPr>
          <w:rFonts w:ascii="Arial_CE" w:hAnsi="Arial_CE"/>
          <w:iCs/>
          <w:color w:val="auto"/>
          <w:sz w:val="20"/>
          <w:szCs w:val="20"/>
          <w:lang w:val="cs-CZ" w:eastAsia="cs-CZ"/>
        </w:rPr>
        <w:tab/>
        <w:t xml:space="preserve">              Pojistné: 4 250,- Kč</w:t>
      </w:r>
      <w:r w:rsidRPr="006B04FF">
        <w:rPr>
          <w:rFonts w:ascii="Arial_CE" w:hAnsi="Arial_CE"/>
          <w:iCs/>
          <w:color w:val="auto"/>
          <w:sz w:val="20"/>
          <w:szCs w:val="20"/>
          <w:lang w:val="cs-CZ" w:eastAsia="cs-CZ"/>
        </w:rPr>
        <w:tab/>
      </w: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6B04FF">
        <w:rPr>
          <w:rFonts w:cs="Arial"/>
          <w:b/>
          <w:color w:val="auto"/>
          <w:sz w:val="20"/>
          <w:szCs w:val="20"/>
          <w:lang w:val="cs-CZ" w:eastAsia="cs-CZ"/>
        </w:rPr>
        <w:t xml:space="preserve">Pojištění předmětů na volném prostranství pouze proti pojistnému nebezpečí FLEXA: </w:t>
      </w:r>
      <w:r w:rsidRPr="006B04FF">
        <w:rPr>
          <w:rFonts w:cs="Arial"/>
          <w:color w:val="auto"/>
          <w:sz w:val="20"/>
          <w:szCs w:val="20"/>
          <w:lang w:val="cs-CZ" w:eastAsia="cs-CZ"/>
        </w:rPr>
        <w:t xml:space="preserve">Non-stop </w:t>
      </w:r>
      <w:proofErr w:type="spellStart"/>
      <w:r w:rsidRPr="006B04FF">
        <w:rPr>
          <w:rFonts w:cs="Arial"/>
          <w:color w:val="auto"/>
          <w:sz w:val="20"/>
          <w:szCs w:val="20"/>
          <w:lang w:val="cs-CZ" w:eastAsia="cs-CZ"/>
        </w:rPr>
        <w:t>service</w:t>
      </w:r>
      <w:proofErr w:type="spellEnd"/>
      <w:r w:rsidRPr="006B04FF">
        <w:rPr>
          <w:rFonts w:cs="Arial"/>
          <w:color w:val="auto"/>
          <w:sz w:val="20"/>
          <w:szCs w:val="20"/>
          <w:lang w:val="cs-CZ" w:eastAsia="cs-CZ"/>
        </w:rPr>
        <w:t xml:space="preserve"> point – samoobslužný montážní stojan na opravu kol včetně příslušenství, automat na duše včetně příslušenství a veřejná ruční pumpa včetně příslušenství), místa pojištění: Pražská náplavka – Rašínovo nábřeží </w:t>
      </w:r>
      <w:proofErr w:type="spellStart"/>
      <w:r w:rsidRPr="006B04FF">
        <w:rPr>
          <w:rFonts w:cs="Arial"/>
          <w:color w:val="auto"/>
          <w:sz w:val="20"/>
          <w:szCs w:val="20"/>
          <w:lang w:val="cs-CZ" w:eastAsia="cs-CZ"/>
        </w:rPr>
        <w:t>parc</w:t>
      </w:r>
      <w:proofErr w:type="spellEnd"/>
      <w:r w:rsidRPr="006B04FF">
        <w:rPr>
          <w:rFonts w:cs="Arial"/>
          <w:color w:val="auto"/>
          <w:sz w:val="20"/>
          <w:szCs w:val="20"/>
          <w:lang w:val="cs-CZ" w:eastAsia="cs-CZ"/>
        </w:rPr>
        <w:t xml:space="preserve">. č. 2421/1, </w:t>
      </w:r>
      <w:proofErr w:type="spellStart"/>
      <w:proofErr w:type="gramStart"/>
      <w:r w:rsidRPr="006B04FF">
        <w:rPr>
          <w:rFonts w:cs="Arial"/>
          <w:color w:val="auto"/>
          <w:sz w:val="20"/>
          <w:szCs w:val="20"/>
          <w:lang w:val="cs-CZ" w:eastAsia="cs-CZ"/>
        </w:rPr>
        <w:t>k.ú</w:t>
      </w:r>
      <w:proofErr w:type="spellEnd"/>
      <w:r w:rsidRPr="006B04FF">
        <w:rPr>
          <w:rFonts w:cs="Arial"/>
          <w:color w:val="auto"/>
          <w:sz w:val="20"/>
          <w:szCs w:val="20"/>
          <w:lang w:val="cs-CZ" w:eastAsia="cs-CZ"/>
        </w:rPr>
        <w:t>.</w:t>
      </w:r>
      <w:proofErr w:type="gramEnd"/>
      <w:r w:rsidRPr="006B04FF">
        <w:rPr>
          <w:rFonts w:cs="Arial"/>
          <w:color w:val="auto"/>
          <w:sz w:val="20"/>
          <w:szCs w:val="20"/>
          <w:lang w:val="cs-CZ" w:eastAsia="cs-CZ"/>
        </w:rPr>
        <w:t xml:space="preserve"> Nové Město </w:t>
      </w:r>
      <w:r>
        <w:rPr>
          <w:rFonts w:cs="Arial"/>
          <w:color w:val="auto"/>
          <w:sz w:val="20"/>
          <w:szCs w:val="20"/>
          <w:lang w:val="cs-CZ" w:eastAsia="cs-CZ"/>
        </w:rPr>
        <w:t>(</w:t>
      </w:r>
      <w:r w:rsidRPr="006B04FF">
        <w:rPr>
          <w:rFonts w:cs="Arial"/>
          <w:color w:val="auto"/>
          <w:sz w:val="20"/>
          <w:szCs w:val="20"/>
          <w:lang w:val="cs-CZ" w:eastAsia="cs-CZ"/>
        </w:rPr>
        <w:t>míst</w:t>
      </w:r>
      <w:r>
        <w:rPr>
          <w:rFonts w:cs="Arial"/>
          <w:color w:val="auto"/>
          <w:sz w:val="20"/>
          <w:szCs w:val="20"/>
          <w:lang w:val="cs-CZ" w:eastAsia="cs-CZ"/>
        </w:rPr>
        <w:t>o</w:t>
      </w:r>
      <w:r w:rsidRPr="006B04FF">
        <w:rPr>
          <w:rFonts w:cs="Arial"/>
          <w:color w:val="auto"/>
          <w:sz w:val="20"/>
          <w:szCs w:val="20"/>
          <w:lang w:val="cs-CZ" w:eastAsia="cs-CZ"/>
        </w:rPr>
        <w:t xml:space="preserve"> pojištění pod písm. o) </w:t>
      </w:r>
      <w:r w:rsidRPr="006B04FF">
        <w:rPr>
          <w:rFonts w:cs="Arial"/>
          <w:b/>
          <w:i/>
          <w:iCs/>
          <w:color w:val="auto"/>
          <w:sz w:val="20"/>
          <w:szCs w:val="20"/>
          <w:lang w:val="cs-CZ" w:eastAsia="cs-CZ"/>
        </w:rPr>
        <w:t xml:space="preserve">– </w:t>
      </w:r>
      <w:r w:rsidRPr="006B04FF">
        <w:rPr>
          <w:rFonts w:cs="Arial"/>
          <w:b/>
          <w:color w:val="auto"/>
          <w:sz w:val="20"/>
          <w:szCs w:val="20"/>
          <w:lang w:val="cs-CZ" w:eastAsia="cs-CZ"/>
        </w:rPr>
        <w:t>s limitem na první riziko</w:t>
      </w: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6B04FF">
        <w:rPr>
          <w:rFonts w:ascii="Arial_CE" w:hAnsi="Arial_CE"/>
          <w:iCs/>
          <w:color w:val="auto"/>
          <w:sz w:val="20"/>
          <w:szCs w:val="20"/>
          <w:lang w:val="cs-CZ" w:eastAsia="cs-CZ"/>
        </w:rPr>
        <w:t>Pojistná částka:</w:t>
      </w:r>
      <w:r w:rsidRPr="006B04FF">
        <w:rPr>
          <w:rFonts w:ascii="Arial_CE" w:hAnsi="Arial_CE"/>
          <w:iCs/>
          <w:color w:val="auto"/>
          <w:sz w:val="20"/>
          <w:szCs w:val="20"/>
          <w:lang w:val="cs-CZ" w:eastAsia="cs-CZ"/>
        </w:rPr>
        <w:tab/>
        <w:t>80 000,- Kč</w:t>
      </w:r>
      <w:r>
        <w:rPr>
          <w:rFonts w:ascii="Arial_CE" w:hAnsi="Arial_CE"/>
          <w:iCs/>
          <w:color w:val="auto"/>
          <w:sz w:val="20"/>
          <w:szCs w:val="20"/>
          <w:lang w:val="cs-CZ" w:eastAsia="cs-CZ"/>
        </w:rPr>
        <w:t xml:space="preserve">                </w:t>
      </w:r>
      <w:r>
        <w:rPr>
          <w:rFonts w:ascii="Arial_CE" w:hAnsi="Arial_CE"/>
          <w:iCs/>
          <w:color w:val="auto"/>
          <w:sz w:val="20"/>
          <w:szCs w:val="20"/>
          <w:lang w:val="cs-CZ" w:eastAsia="cs-CZ"/>
        </w:rPr>
        <w:tab/>
        <w:t xml:space="preserve">Spoluúčast:          5 000,- Kč </w:t>
      </w:r>
      <w:r>
        <w:rPr>
          <w:rFonts w:ascii="Arial_CE" w:hAnsi="Arial_CE"/>
          <w:iCs/>
          <w:color w:val="auto"/>
          <w:sz w:val="20"/>
          <w:szCs w:val="20"/>
          <w:lang w:val="cs-CZ" w:eastAsia="cs-CZ"/>
        </w:rPr>
        <w:tab/>
        <w:t xml:space="preserve">              Pojistné: 400,- Kč</w:t>
      </w:r>
      <w:r w:rsidRPr="00D81FCF">
        <w:rPr>
          <w:rFonts w:ascii="Arial_CE" w:hAnsi="Arial_CE"/>
          <w:iCs/>
          <w:color w:val="auto"/>
          <w:sz w:val="20"/>
          <w:szCs w:val="20"/>
          <w:lang w:val="cs-CZ" w:eastAsia="cs-CZ"/>
        </w:rPr>
        <w:tab/>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ab/>
      </w:r>
    </w:p>
    <w:p w:rsidR="00804B1D" w:rsidRPr="00D81FCF"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ab/>
      </w:r>
      <w:r w:rsidRPr="00D81FCF">
        <w:rPr>
          <w:rFonts w:cs="Arial"/>
          <w:b/>
          <w:color w:val="auto"/>
          <w:sz w:val="20"/>
          <w:szCs w:val="20"/>
          <w:lang w:val="cs-CZ" w:eastAsia="cs-CZ"/>
        </w:rPr>
        <w:tab/>
        <w:t>Celkové pojistné za rozsah pojištění sdružený živel:</w:t>
      </w:r>
      <w:r w:rsidRPr="00D81FCF">
        <w:rPr>
          <w:rFonts w:cs="Arial"/>
          <w:b/>
          <w:color w:val="auto"/>
          <w:sz w:val="20"/>
          <w:szCs w:val="20"/>
          <w:lang w:val="cs-CZ" w:eastAsia="cs-CZ"/>
        </w:rPr>
        <w:tab/>
      </w:r>
      <w:r>
        <w:rPr>
          <w:rFonts w:cs="Arial"/>
          <w:b/>
          <w:color w:val="auto"/>
          <w:sz w:val="20"/>
          <w:szCs w:val="20"/>
          <w:lang w:val="cs-CZ" w:eastAsia="cs-CZ"/>
        </w:rPr>
        <w:t xml:space="preserve">                     </w:t>
      </w:r>
      <w:r w:rsidRPr="001F50CE">
        <w:rPr>
          <w:rFonts w:cs="Arial"/>
          <w:b/>
          <w:color w:val="auto"/>
          <w:sz w:val="20"/>
          <w:szCs w:val="20"/>
          <w:lang w:val="cs-CZ" w:eastAsia="cs-CZ"/>
        </w:rPr>
        <w:t>59</w:t>
      </w:r>
      <w:r>
        <w:rPr>
          <w:rFonts w:cs="Arial"/>
          <w:b/>
          <w:color w:val="auto"/>
          <w:sz w:val="20"/>
          <w:szCs w:val="20"/>
          <w:lang w:val="cs-CZ" w:eastAsia="cs-CZ"/>
        </w:rPr>
        <w:t>2</w:t>
      </w:r>
      <w:r w:rsidRPr="001F50CE">
        <w:rPr>
          <w:rFonts w:cs="Arial"/>
          <w:b/>
          <w:color w:val="auto"/>
          <w:sz w:val="20"/>
          <w:szCs w:val="20"/>
          <w:lang w:val="cs-CZ" w:eastAsia="cs-CZ"/>
        </w:rPr>
        <w:t xml:space="preserve"> </w:t>
      </w:r>
      <w:r>
        <w:rPr>
          <w:rFonts w:cs="Arial"/>
          <w:b/>
          <w:color w:val="auto"/>
          <w:sz w:val="20"/>
          <w:szCs w:val="20"/>
          <w:lang w:val="cs-CZ" w:eastAsia="cs-CZ"/>
        </w:rPr>
        <w:t>797</w:t>
      </w:r>
      <w:r w:rsidRPr="001F50CE">
        <w:rPr>
          <w:rFonts w:cs="Arial"/>
          <w:b/>
          <w:color w:val="auto"/>
          <w:sz w:val="20"/>
          <w:szCs w:val="20"/>
          <w:lang w:val="cs-CZ" w:eastAsia="cs-CZ"/>
        </w:rPr>
        <w:t>,- Kč</w:t>
      </w:r>
    </w:p>
    <w:p w:rsidR="00804B1D"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P</w:t>
      </w:r>
      <w:r>
        <w:rPr>
          <w:rFonts w:cs="Arial"/>
          <w:b/>
          <w:bCs/>
          <w:color w:val="auto"/>
          <w:sz w:val="20"/>
          <w:lang w:val="cs-CZ" w:eastAsia="cs-CZ"/>
        </w:rPr>
        <w:t>řerušení provozu</w:t>
      </w:r>
      <w:r w:rsidRPr="00D81FCF">
        <w:rPr>
          <w:rFonts w:cs="Arial"/>
          <w:b/>
          <w:bCs/>
          <w:color w:val="auto"/>
          <w:sz w:val="20"/>
          <w:lang w:val="cs-CZ" w:eastAsia="cs-CZ"/>
        </w:rPr>
        <w:t xml:space="preserve">    </w:t>
      </w:r>
    </w:p>
    <w:p w:rsidR="00804B1D" w:rsidRPr="00D81FCF" w:rsidRDefault="00804B1D" w:rsidP="00804B1D">
      <w:pPr>
        <w:widowControl/>
        <w:tabs>
          <w:tab w:val="right" w:pos="3240"/>
        </w:tabs>
        <w:spacing w:before="180" w:after="0" w:line="240" w:lineRule="auto"/>
        <w:contextualSpacing w:val="0"/>
        <w:rPr>
          <w:iCs/>
          <w:color w:val="auto"/>
          <w:sz w:val="20"/>
          <w:szCs w:val="20"/>
          <w:lang w:val="cs-CZ" w:eastAsia="cs-CZ"/>
        </w:rPr>
      </w:pPr>
      <w:r w:rsidRPr="00D81FCF">
        <w:rPr>
          <w:iCs/>
          <w:color w:val="auto"/>
          <w:sz w:val="20"/>
          <w:szCs w:val="20"/>
          <w:lang w:val="cs-CZ" w:eastAsia="cs-CZ"/>
        </w:rPr>
        <w:t>Předmět pojištění:</w:t>
      </w:r>
      <w:r w:rsidRPr="00D81FCF">
        <w:rPr>
          <w:iCs/>
          <w:color w:val="auto"/>
          <w:sz w:val="20"/>
          <w:szCs w:val="20"/>
          <w:lang w:val="cs-CZ" w:eastAsia="cs-CZ"/>
        </w:rPr>
        <w:tab/>
        <w:t xml:space="preserve"> </w:t>
      </w:r>
      <w:r w:rsidRPr="00D81FCF">
        <w:rPr>
          <w:iCs/>
          <w:color w:val="auto"/>
          <w:sz w:val="20"/>
          <w:szCs w:val="20"/>
          <w:lang w:val="cs-CZ" w:eastAsia="cs-CZ"/>
        </w:rPr>
        <w:tab/>
      </w:r>
      <w:r w:rsidRPr="00D81FCF">
        <w:rPr>
          <w:color w:val="auto"/>
          <w:sz w:val="20"/>
          <w:szCs w:val="20"/>
          <w:lang w:val="cs-CZ" w:eastAsia="cs-CZ"/>
        </w:rPr>
        <w:t xml:space="preserve">hrubý zisk </w:t>
      </w:r>
      <w:r>
        <w:rPr>
          <w:color w:val="auto"/>
          <w:sz w:val="20"/>
          <w:szCs w:val="20"/>
          <w:lang w:val="cs-CZ" w:eastAsia="cs-CZ"/>
        </w:rPr>
        <w:t>(tj. stálé náklady a ušlý zisk, vč. ztráty nájemného)</w:t>
      </w:r>
    </w:p>
    <w:p w:rsidR="00804B1D" w:rsidRPr="00AE1D99" w:rsidRDefault="00804B1D" w:rsidP="00804B1D">
      <w:pPr>
        <w:widowControl/>
        <w:tabs>
          <w:tab w:val="right" w:pos="3240"/>
        </w:tabs>
        <w:spacing w:before="0" w:after="0" w:line="240" w:lineRule="auto"/>
        <w:contextualSpacing w:val="0"/>
        <w:rPr>
          <w:iCs/>
          <w:color w:val="auto"/>
          <w:sz w:val="20"/>
          <w:szCs w:val="20"/>
          <w:lang w:val="cs-CZ" w:eastAsia="cs-CZ"/>
        </w:rPr>
      </w:pPr>
      <w:r w:rsidRPr="00D81FCF">
        <w:rPr>
          <w:iCs/>
          <w:color w:val="auto"/>
          <w:sz w:val="20"/>
          <w:szCs w:val="20"/>
          <w:lang w:val="cs-CZ" w:eastAsia="cs-CZ"/>
        </w:rPr>
        <w:t>Roční pojistná částka:</w:t>
      </w:r>
      <w:r w:rsidRPr="00D81FCF">
        <w:rPr>
          <w:iCs/>
          <w:color w:val="FF0000"/>
          <w:sz w:val="20"/>
          <w:szCs w:val="20"/>
          <w:lang w:val="cs-CZ" w:eastAsia="cs-CZ"/>
        </w:rPr>
        <w:tab/>
      </w:r>
      <w:r w:rsidRPr="00D81FCF">
        <w:rPr>
          <w:iCs/>
          <w:color w:val="FF0000"/>
          <w:sz w:val="20"/>
          <w:szCs w:val="20"/>
          <w:lang w:val="cs-CZ" w:eastAsia="cs-CZ"/>
        </w:rPr>
        <w:tab/>
      </w:r>
      <w:r w:rsidRPr="00AE1D99">
        <w:rPr>
          <w:iCs/>
          <w:color w:val="auto"/>
          <w:sz w:val="20"/>
          <w:szCs w:val="20"/>
          <w:lang w:val="cs-CZ" w:eastAsia="cs-CZ"/>
        </w:rPr>
        <w:t>12</w:t>
      </w:r>
      <w:r w:rsidR="001B338B" w:rsidRPr="00AE1D99">
        <w:rPr>
          <w:iCs/>
          <w:color w:val="auto"/>
          <w:sz w:val="20"/>
          <w:szCs w:val="20"/>
          <w:lang w:val="cs-CZ" w:eastAsia="cs-CZ"/>
        </w:rPr>
        <w:t>9</w:t>
      </w:r>
      <w:r w:rsidRPr="00AE1D99">
        <w:rPr>
          <w:iCs/>
          <w:color w:val="auto"/>
          <w:sz w:val="20"/>
          <w:szCs w:val="20"/>
          <w:lang w:val="cs-CZ" w:eastAsia="cs-CZ"/>
        </w:rPr>
        <w:t> 700 000,- Kč</w:t>
      </w:r>
    </w:p>
    <w:p w:rsidR="00804B1D" w:rsidRPr="00AE1D99" w:rsidRDefault="00804B1D" w:rsidP="00804B1D">
      <w:pPr>
        <w:widowControl/>
        <w:tabs>
          <w:tab w:val="right" w:pos="3240"/>
        </w:tabs>
        <w:spacing w:before="0" w:after="0" w:line="240" w:lineRule="auto"/>
        <w:contextualSpacing w:val="0"/>
        <w:rPr>
          <w:iCs/>
          <w:color w:val="auto"/>
          <w:sz w:val="20"/>
          <w:szCs w:val="20"/>
          <w:lang w:val="cs-CZ" w:eastAsia="cs-CZ"/>
        </w:rPr>
      </w:pPr>
      <w:r w:rsidRPr="00AE1D99">
        <w:rPr>
          <w:iCs/>
          <w:color w:val="auto"/>
          <w:sz w:val="20"/>
          <w:szCs w:val="20"/>
          <w:lang w:val="cs-CZ" w:eastAsia="cs-CZ"/>
        </w:rPr>
        <w:t>Doba ručení:</w:t>
      </w:r>
      <w:r w:rsidRPr="00AE1D99">
        <w:rPr>
          <w:iCs/>
          <w:color w:val="auto"/>
          <w:sz w:val="20"/>
          <w:szCs w:val="20"/>
          <w:lang w:val="cs-CZ" w:eastAsia="cs-CZ"/>
        </w:rPr>
        <w:tab/>
      </w:r>
      <w:r w:rsidRPr="00AE1D99">
        <w:rPr>
          <w:iCs/>
          <w:color w:val="auto"/>
          <w:sz w:val="20"/>
          <w:szCs w:val="20"/>
          <w:lang w:val="cs-CZ" w:eastAsia="cs-CZ"/>
        </w:rPr>
        <w:tab/>
        <w:t>12 měsíců</w:t>
      </w:r>
    </w:p>
    <w:p w:rsidR="00804B1D" w:rsidRPr="00501802" w:rsidRDefault="00804B1D" w:rsidP="00804B1D">
      <w:pPr>
        <w:widowControl/>
        <w:tabs>
          <w:tab w:val="right" w:pos="3240"/>
        </w:tabs>
        <w:spacing w:before="0" w:after="0" w:line="240" w:lineRule="auto"/>
        <w:contextualSpacing w:val="0"/>
        <w:rPr>
          <w:iCs/>
          <w:color w:val="auto"/>
          <w:sz w:val="20"/>
          <w:szCs w:val="20"/>
          <w:lang w:val="cs-CZ" w:eastAsia="cs-CZ"/>
        </w:rPr>
      </w:pPr>
      <w:r w:rsidRPr="00AE1D99">
        <w:rPr>
          <w:iCs/>
          <w:color w:val="auto"/>
          <w:sz w:val="20"/>
          <w:szCs w:val="20"/>
          <w:lang w:val="cs-CZ" w:eastAsia="cs-CZ"/>
        </w:rPr>
        <w:t>Poji</w:t>
      </w:r>
      <w:r w:rsidR="001B338B" w:rsidRPr="00AE1D99">
        <w:rPr>
          <w:iCs/>
          <w:color w:val="auto"/>
          <w:sz w:val="20"/>
          <w:szCs w:val="20"/>
          <w:lang w:val="cs-CZ" w:eastAsia="cs-CZ"/>
        </w:rPr>
        <w:t>stná částka za dobu ručení:</w:t>
      </w:r>
      <w:r w:rsidR="001B338B" w:rsidRPr="00AE1D99">
        <w:rPr>
          <w:iCs/>
          <w:color w:val="auto"/>
          <w:sz w:val="20"/>
          <w:szCs w:val="20"/>
          <w:lang w:val="cs-CZ" w:eastAsia="cs-CZ"/>
        </w:rPr>
        <w:tab/>
      </w:r>
      <w:r w:rsidR="001B338B" w:rsidRPr="00AE1D99">
        <w:rPr>
          <w:iCs/>
          <w:color w:val="auto"/>
          <w:sz w:val="20"/>
          <w:szCs w:val="20"/>
          <w:lang w:val="cs-CZ" w:eastAsia="cs-CZ"/>
        </w:rPr>
        <w:tab/>
        <w:t>129</w:t>
      </w:r>
      <w:r w:rsidRPr="00AE1D99">
        <w:rPr>
          <w:iCs/>
          <w:color w:val="auto"/>
          <w:sz w:val="20"/>
          <w:szCs w:val="20"/>
          <w:lang w:val="cs-CZ" w:eastAsia="cs-CZ"/>
        </w:rPr>
        <w:t> 700 000,- Kč</w:t>
      </w:r>
    </w:p>
    <w:p w:rsidR="00804B1D" w:rsidRDefault="00804B1D" w:rsidP="00804B1D">
      <w:pPr>
        <w:widowControl/>
        <w:tabs>
          <w:tab w:val="right" w:pos="3240"/>
        </w:tabs>
        <w:spacing w:before="0" w:after="0" w:line="240" w:lineRule="auto"/>
        <w:ind w:left="720" w:hanging="720"/>
        <w:contextualSpacing w:val="0"/>
        <w:rPr>
          <w:iCs/>
          <w:color w:val="auto"/>
          <w:sz w:val="20"/>
          <w:szCs w:val="20"/>
          <w:lang w:val="cs-CZ" w:eastAsia="cs-CZ"/>
        </w:rPr>
      </w:pPr>
      <w:r w:rsidRPr="00501802">
        <w:rPr>
          <w:iCs/>
          <w:color w:val="auto"/>
          <w:sz w:val="20"/>
          <w:szCs w:val="20"/>
          <w:lang w:val="cs-CZ" w:eastAsia="cs-CZ"/>
        </w:rPr>
        <w:t>Spoluúčast:</w:t>
      </w:r>
      <w:r w:rsidRPr="00501802">
        <w:rPr>
          <w:iCs/>
          <w:color w:val="auto"/>
          <w:sz w:val="20"/>
          <w:szCs w:val="20"/>
          <w:lang w:val="cs-CZ" w:eastAsia="cs-CZ"/>
        </w:rPr>
        <w:tab/>
      </w:r>
      <w:r w:rsidRPr="00501802">
        <w:rPr>
          <w:iCs/>
          <w:color w:val="auto"/>
          <w:sz w:val="20"/>
          <w:szCs w:val="20"/>
          <w:lang w:val="cs-CZ" w:eastAsia="cs-CZ"/>
        </w:rPr>
        <w:tab/>
        <w:t>2 dny</w:t>
      </w:r>
    </w:p>
    <w:p w:rsidR="00804B1D" w:rsidRPr="002E7D45" w:rsidRDefault="00804B1D" w:rsidP="00804B1D">
      <w:pPr>
        <w:widowControl/>
        <w:tabs>
          <w:tab w:val="right" w:pos="3240"/>
        </w:tabs>
        <w:spacing w:before="0" w:after="0" w:line="240" w:lineRule="auto"/>
        <w:ind w:left="3600" w:hanging="720"/>
        <w:contextualSpacing w:val="0"/>
        <w:rPr>
          <w:iCs/>
          <w:color w:val="auto"/>
          <w:sz w:val="20"/>
          <w:szCs w:val="20"/>
          <w:lang w:val="cs-CZ" w:eastAsia="cs-CZ"/>
        </w:rPr>
      </w:pPr>
      <w:r>
        <w:rPr>
          <w:rFonts w:cs="Arial"/>
          <w:sz w:val="20"/>
          <w:szCs w:val="20"/>
        </w:rPr>
        <w:tab/>
      </w:r>
      <w:r>
        <w:rPr>
          <w:rFonts w:cs="Arial"/>
          <w:sz w:val="20"/>
          <w:szCs w:val="20"/>
        </w:rPr>
        <w:tab/>
      </w:r>
      <w:r w:rsidRPr="002E7D45">
        <w:rPr>
          <w:rFonts w:cs="Arial"/>
          <w:sz w:val="20"/>
          <w:szCs w:val="20"/>
        </w:rPr>
        <w:t>Odchylně od pojistných podmínek se s</w:t>
      </w:r>
      <w:r w:rsidRPr="002E7D45">
        <w:rPr>
          <w:rFonts w:cs="Arial"/>
          <w:iCs/>
          <w:sz w:val="20"/>
          <w:szCs w:val="20"/>
        </w:rPr>
        <w:t xml:space="preserve">poluúčast od pojistného </w:t>
      </w:r>
      <w:r>
        <w:rPr>
          <w:rFonts w:cs="Arial"/>
          <w:iCs/>
          <w:sz w:val="20"/>
          <w:szCs w:val="20"/>
        </w:rPr>
        <w:t>p</w:t>
      </w:r>
      <w:r w:rsidRPr="002E7D45">
        <w:rPr>
          <w:rFonts w:cs="Arial"/>
          <w:iCs/>
          <w:sz w:val="20"/>
          <w:szCs w:val="20"/>
        </w:rPr>
        <w:t>lnění neodečítá. Do její výše však není nárok na pojistné plnění.</w:t>
      </w:r>
    </w:p>
    <w:p w:rsidR="00804B1D" w:rsidRPr="002E7D45" w:rsidRDefault="00804B1D" w:rsidP="00804B1D">
      <w:pPr>
        <w:widowControl/>
        <w:tabs>
          <w:tab w:val="right" w:pos="9072"/>
        </w:tabs>
        <w:spacing w:before="0" w:after="0" w:line="240" w:lineRule="auto"/>
        <w:contextualSpacing w:val="0"/>
        <w:rPr>
          <w:rFonts w:ascii="Arial_CE" w:hAnsi="Arial_CE"/>
          <w:b/>
          <w:color w:val="auto"/>
          <w:sz w:val="20"/>
          <w:szCs w:val="20"/>
          <w:lang w:val="cs-CZ" w:eastAsia="cs-CZ"/>
        </w:rPr>
      </w:pPr>
    </w:p>
    <w:p w:rsidR="00804B1D" w:rsidRDefault="00804B1D" w:rsidP="00804B1D">
      <w:pPr>
        <w:widowControl/>
        <w:tabs>
          <w:tab w:val="right" w:pos="9072"/>
        </w:tabs>
        <w:spacing w:before="0" w:after="0" w:line="240" w:lineRule="auto"/>
        <w:contextualSpacing w:val="0"/>
        <w:rPr>
          <w:rFonts w:ascii="Arial_CE" w:hAnsi="Arial_CE"/>
          <w:b/>
          <w:color w:val="auto"/>
          <w:sz w:val="20"/>
          <w:szCs w:val="20"/>
          <w:lang w:val="cs-CZ" w:eastAsia="cs-CZ"/>
        </w:rPr>
      </w:pPr>
    </w:p>
    <w:p w:rsidR="00804B1D" w:rsidRPr="00D81FCF" w:rsidRDefault="00804B1D" w:rsidP="00804B1D">
      <w:pPr>
        <w:widowControl/>
        <w:tabs>
          <w:tab w:val="right" w:pos="9072"/>
        </w:tabs>
        <w:spacing w:before="0" w:after="0" w:line="240" w:lineRule="auto"/>
        <w:contextualSpacing w:val="0"/>
        <w:rPr>
          <w:rFonts w:ascii="Arial_CE" w:hAnsi="Arial_CE"/>
          <w:b/>
          <w:color w:val="auto"/>
          <w:sz w:val="20"/>
          <w:szCs w:val="20"/>
          <w:lang w:val="cs-CZ" w:eastAsia="cs-CZ"/>
        </w:rPr>
      </w:pPr>
      <w:r w:rsidRPr="00D81FCF">
        <w:rPr>
          <w:rFonts w:ascii="Arial_CE" w:hAnsi="Arial_CE"/>
          <w:b/>
          <w:color w:val="auto"/>
          <w:sz w:val="20"/>
          <w:szCs w:val="20"/>
          <w:lang w:val="cs-CZ" w:eastAsia="cs-CZ"/>
        </w:rPr>
        <w:t>R</w:t>
      </w:r>
      <w:r>
        <w:rPr>
          <w:rFonts w:ascii="Arial_CE" w:hAnsi="Arial_CE"/>
          <w:b/>
          <w:color w:val="auto"/>
          <w:sz w:val="20"/>
          <w:szCs w:val="20"/>
          <w:lang w:val="cs-CZ" w:eastAsia="cs-CZ"/>
        </w:rPr>
        <w:t>ozsah pojištění</w:t>
      </w:r>
      <w:r w:rsidRPr="00D81FCF">
        <w:rPr>
          <w:rFonts w:ascii="Arial_CE" w:hAnsi="Arial_CE"/>
          <w:b/>
          <w:color w:val="auto"/>
          <w:sz w:val="20"/>
          <w:szCs w:val="20"/>
          <w:lang w:val="cs-CZ" w:eastAsia="cs-CZ"/>
        </w:rPr>
        <w:t xml:space="preserve"> – sdružený živel </w:t>
      </w:r>
    </w:p>
    <w:p w:rsidR="00804B1D" w:rsidRPr="00D81FCF"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804B1D" w:rsidRPr="00D81FCF"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 xml:space="preserve">Sdružený živel je souhrn pojistných nebezpečí - </w:t>
      </w:r>
      <w:r w:rsidRPr="00D81FCF">
        <w:rPr>
          <w:rFonts w:cs="Arial"/>
          <w:bCs/>
          <w:color w:val="000000"/>
          <w:sz w:val="20"/>
          <w:szCs w:val="20"/>
          <w:lang w:val="cs-CZ" w:eastAsia="en-US"/>
        </w:rPr>
        <w:t xml:space="preserve">požár;  přímý úder blesku; výbuch; pád letadla; </w:t>
      </w:r>
    </w:p>
    <w:p w:rsidR="00804B1D" w:rsidRPr="00D81FCF"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vi</w:t>
      </w:r>
      <w:r w:rsidRPr="00D81FCF">
        <w:rPr>
          <w:rFonts w:cs="Arial"/>
          <w:bCs/>
          <w:color w:val="000000"/>
          <w:sz w:val="20"/>
          <w:szCs w:val="20"/>
          <w:lang w:val="cs-CZ" w:eastAsia="en-US"/>
        </w:rPr>
        <w:t>chřice / krupobití; tíha sněhu a námrazy; lavina; pád stromu; náraz vozidla; kouř; aerodynamický třesk; sesuv</w:t>
      </w:r>
    </w:p>
    <w:p w:rsidR="00804B1D" w:rsidRDefault="00804B1D" w:rsidP="00804B1D">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bCs/>
          <w:color w:val="000000"/>
          <w:sz w:val="20"/>
          <w:szCs w:val="20"/>
          <w:lang w:val="cs-CZ" w:eastAsia="en-US"/>
        </w:rPr>
        <w:t xml:space="preserve">půdy a zřícení skal; výbuch sopky; záplava / povodeň; zemětřesení; voda z vodovodních zařízení; </w:t>
      </w:r>
    </w:p>
    <w:p w:rsidR="00804B1D" w:rsidRPr="00D81FCF" w:rsidRDefault="00804B1D" w:rsidP="00804B1D">
      <w:pPr>
        <w:widowControl/>
        <w:tabs>
          <w:tab w:val="right" w:pos="3240"/>
        </w:tabs>
        <w:spacing w:before="0" w:after="0" w:line="240" w:lineRule="auto"/>
        <w:contextualSpacing w:val="0"/>
        <w:rPr>
          <w:rFonts w:ascii="Arial_CE" w:hAnsi="Arial_CE"/>
          <w:iCs/>
          <w:color w:val="FF0000"/>
          <w:sz w:val="20"/>
          <w:szCs w:val="20"/>
          <w:lang w:val="cs-CZ" w:eastAsia="cs-CZ"/>
        </w:rPr>
      </w:pPr>
    </w:p>
    <w:p w:rsidR="00804B1D" w:rsidRPr="00501802" w:rsidRDefault="00804B1D" w:rsidP="00804B1D">
      <w:pPr>
        <w:widowControl/>
        <w:tabs>
          <w:tab w:val="left" w:pos="0"/>
          <w:tab w:val="left" w:pos="5954"/>
        </w:tabs>
        <w:spacing w:before="120" w:after="0" w:line="240" w:lineRule="auto"/>
        <w:contextualSpacing w:val="0"/>
        <w:rPr>
          <w:b/>
          <w:color w:val="auto"/>
          <w:sz w:val="20"/>
          <w:szCs w:val="20"/>
          <w:lang w:val="cs-CZ" w:eastAsia="cs-CZ"/>
        </w:rPr>
      </w:pPr>
      <w:r w:rsidRPr="00501802">
        <w:rPr>
          <w:b/>
          <w:color w:val="auto"/>
          <w:sz w:val="20"/>
          <w:szCs w:val="20"/>
          <w:lang w:val="cs-CZ" w:eastAsia="cs-CZ"/>
        </w:rPr>
        <w:t>Ujednání ztráta nájemného</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Pojištění ztráty nájemného se řídí pojistnými podmínkami této smlouvy (zejména ustanovením o přerušení provozu), uzavřenou pojistnou smlouvou a dále uvedenými ustanoveními: </w:t>
      </w:r>
    </w:p>
    <w:p w:rsidR="00804B1D" w:rsidRPr="00501802" w:rsidRDefault="00804B1D" w:rsidP="00804B1D">
      <w:pPr>
        <w:widowControl/>
        <w:spacing w:before="0" w:after="0" w:line="240" w:lineRule="auto"/>
        <w:contextualSpacing w:val="0"/>
        <w:rPr>
          <w:rFonts w:cs="Arial"/>
          <w:color w:val="auto"/>
          <w:sz w:val="20"/>
          <w:szCs w:val="20"/>
          <w:lang w:val="cs-CZ" w:eastAsia="cs-CZ"/>
        </w:rPr>
      </w:pPr>
    </w:p>
    <w:p w:rsidR="00804B1D" w:rsidRPr="00501802" w:rsidRDefault="00804B1D" w:rsidP="00804B1D">
      <w:pPr>
        <w:widowControl/>
        <w:numPr>
          <w:ilvl w:val="0"/>
          <w:numId w:val="6"/>
        </w:numPr>
        <w:tabs>
          <w:tab w:val="num" w:pos="0"/>
        </w:tabs>
        <w:spacing w:before="0" w:after="0" w:line="240" w:lineRule="auto"/>
        <w:ind w:left="284" w:hanging="284"/>
        <w:contextualSpacing w:val="0"/>
        <w:rPr>
          <w:rFonts w:cs="Arial"/>
          <w:color w:val="auto"/>
          <w:sz w:val="20"/>
          <w:szCs w:val="20"/>
          <w:lang w:val="cs-CZ" w:eastAsia="cs-CZ"/>
        </w:rPr>
      </w:pPr>
      <w:r w:rsidRPr="00501802">
        <w:rPr>
          <w:rFonts w:cs="Arial"/>
          <w:color w:val="auto"/>
          <w:sz w:val="20"/>
          <w:szCs w:val="20"/>
          <w:lang w:val="cs-CZ" w:eastAsia="cs-CZ"/>
        </w:rPr>
        <w:t xml:space="preserve">        Pojistitel poskytne plnění za ušlé nájemné, pokud je ztráta nájemného přímým následkem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neobyvatelnosti nebo částečné neobyvatelnosti budovy, pojištěné sjednanou pojistnou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smlouvou, a pokud současně platí, že: </w:t>
      </w:r>
    </w:p>
    <w:p w:rsidR="00804B1D" w:rsidRPr="00501802" w:rsidRDefault="00804B1D" w:rsidP="00804B1D">
      <w:pPr>
        <w:widowControl/>
        <w:numPr>
          <w:ilvl w:val="1"/>
          <w:numId w:val="6"/>
        </w:numPr>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tato neobyvatelnost je přímým následkem věcné škody vzniklé na pojištěné budově způsobené některým z pojistných</w:t>
      </w:r>
      <w:r>
        <w:rPr>
          <w:rFonts w:cs="Arial"/>
          <w:color w:val="auto"/>
          <w:sz w:val="20"/>
          <w:szCs w:val="20"/>
          <w:lang w:val="cs-CZ" w:eastAsia="cs-CZ"/>
        </w:rPr>
        <w:t xml:space="preserve"> nebezpečí pojištěných v rámci </w:t>
      </w:r>
      <w:r w:rsidRPr="00501802">
        <w:rPr>
          <w:rFonts w:cs="Arial"/>
          <w:color w:val="auto"/>
          <w:sz w:val="20"/>
          <w:szCs w:val="20"/>
          <w:lang w:val="cs-CZ" w:eastAsia="cs-CZ"/>
        </w:rPr>
        <w:t xml:space="preserve">pojištění majetku a přerušení provozu; </w:t>
      </w:r>
    </w:p>
    <w:p w:rsidR="00804B1D" w:rsidRPr="00501802" w:rsidRDefault="00804B1D" w:rsidP="00804B1D">
      <w:pPr>
        <w:widowControl/>
        <w:numPr>
          <w:ilvl w:val="1"/>
          <w:numId w:val="6"/>
        </w:numPr>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lastRenderedPageBreak/>
        <w:t xml:space="preserve">v případě neobyvatelnosti je nájemce ze zákona nebo na základě uzavřené smlouvy o nájmu osvobozen od placení nájemného; </w:t>
      </w:r>
    </w:p>
    <w:p w:rsidR="00804B1D" w:rsidRPr="00501802" w:rsidRDefault="00804B1D" w:rsidP="00804B1D">
      <w:pPr>
        <w:widowControl/>
        <w:numPr>
          <w:ilvl w:val="1"/>
          <w:numId w:val="6"/>
        </w:numPr>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uzavřená smlouva o nájmu neukládá nájemci sjednat ve prospěch pojistníka pojištění pro případ ztráty nájemného. </w:t>
      </w:r>
    </w:p>
    <w:p w:rsidR="00804B1D" w:rsidRPr="00501802" w:rsidRDefault="00804B1D" w:rsidP="00804B1D">
      <w:pPr>
        <w:widowControl/>
        <w:numPr>
          <w:ilvl w:val="0"/>
          <w:numId w:val="6"/>
        </w:numPr>
        <w:tabs>
          <w:tab w:val="num" w:pos="0"/>
        </w:tabs>
        <w:spacing w:before="0" w:after="0" w:line="240" w:lineRule="auto"/>
        <w:ind w:hanging="720"/>
        <w:contextualSpacing w:val="0"/>
        <w:rPr>
          <w:rFonts w:cs="Arial"/>
          <w:color w:val="auto"/>
          <w:sz w:val="20"/>
          <w:szCs w:val="20"/>
          <w:lang w:val="cs-CZ" w:eastAsia="cs-CZ"/>
        </w:rPr>
      </w:pPr>
      <w:r w:rsidRPr="00501802">
        <w:rPr>
          <w:rFonts w:cs="Arial"/>
          <w:color w:val="auto"/>
          <w:sz w:val="20"/>
          <w:szCs w:val="20"/>
          <w:lang w:val="cs-CZ" w:eastAsia="cs-CZ"/>
        </w:rPr>
        <w:t xml:space="preserve">Odškodněním za ztrátu nájemného se rozumí částka nájemného, kterého by pojistník/pojištěný jinak          </w:t>
      </w:r>
    </w:p>
    <w:p w:rsidR="00804B1D" w:rsidRPr="00501802" w:rsidRDefault="00804B1D" w:rsidP="00804B1D">
      <w:pPr>
        <w:widowControl/>
        <w:spacing w:before="0" w:after="0" w:line="240" w:lineRule="auto"/>
        <w:ind w:left="708"/>
        <w:contextualSpacing w:val="0"/>
        <w:rPr>
          <w:rFonts w:cs="Arial"/>
          <w:color w:val="auto"/>
          <w:sz w:val="20"/>
          <w:szCs w:val="20"/>
          <w:lang w:val="cs-CZ" w:eastAsia="cs-CZ"/>
        </w:rPr>
      </w:pPr>
      <w:r w:rsidRPr="00501802">
        <w:rPr>
          <w:rFonts w:cs="Arial"/>
          <w:color w:val="auto"/>
          <w:sz w:val="20"/>
          <w:szCs w:val="20"/>
          <w:lang w:val="cs-CZ" w:eastAsia="cs-CZ"/>
        </w:rPr>
        <w:t xml:space="preserve">dosáhl v případě nepřerušeného provozu (nájmu) během doby trvání přerušení provozu (nájmu) pokud by k přerušení provozu nedošlo. </w:t>
      </w:r>
      <w:proofErr w:type="gramStart"/>
      <w:r w:rsidRPr="00501802">
        <w:rPr>
          <w:rFonts w:cs="Arial"/>
          <w:color w:val="auto"/>
          <w:sz w:val="20"/>
          <w:szCs w:val="20"/>
          <w:lang w:val="cs-CZ" w:eastAsia="cs-CZ"/>
        </w:rPr>
        <w:t>Pojistné</w:t>
      </w:r>
      <w:proofErr w:type="gramEnd"/>
      <w:r w:rsidRPr="00501802">
        <w:rPr>
          <w:rFonts w:cs="Arial"/>
          <w:color w:val="auto"/>
          <w:sz w:val="20"/>
          <w:szCs w:val="20"/>
          <w:lang w:val="cs-CZ" w:eastAsia="cs-CZ"/>
        </w:rPr>
        <w:t xml:space="preserve"> plnění je však sníženo o výdaje, </w:t>
      </w:r>
      <w:proofErr w:type="gramStart"/>
      <w:r w:rsidRPr="00501802">
        <w:rPr>
          <w:rFonts w:cs="Arial"/>
          <w:color w:val="auto"/>
          <w:sz w:val="20"/>
          <w:szCs w:val="20"/>
          <w:lang w:val="cs-CZ" w:eastAsia="cs-CZ"/>
        </w:rPr>
        <w:t>které</w:t>
      </w:r>
      <w:proofErr w:type="gramEnd"/>
      <w:r w:rsidRPr="00501802">
        <w:rPr>
          <w:rFonts w:cs="Arial"/>
          <w:color w:val="auto"/>
          <w:sz w:val="20"/>
          <w:szCs w:val="20"/>
          <w:lang w:val="cs-CZ" w:eastAsia="cs-CZ"/>
        </w:rPr>
        <w:t xml:space="preserve"> </w:t>
      </w:r>
    </w:p>
    <w:p w:rsidR="00804B1D" w:rsidRPr="00501802" w:rsidRDefault="00804B1D" w:rsidP="00804B1D">
      <w:pPr>
        <w:widowControl/>
        <w:spacing w:before="0" w:after="0" w:line="240" w:lineRule="auto"/>
        <w:ind w:left="708"/>
        <w:contextualSpacing w:val="0"/>
        <w:rPr>
          <w:rFonts w:cs="Arial"/>
          <w:color w:val="auto"/>
          <w:sz w:val="20"/>
          <w:szCs w:val="20"/>
          <w:lang w:val="cs-CZ" w:eastAsia="cs-CZ"/>
        </w:rPr>
      </w:pPr>
      <w:r w:rsidRPr="00501802">
        <w:rPr>
          <w:rFonts w:cs="Arial"/>
          <w:color w:val="auto"/>
          <w:sz w:val="20"/>
          <w:szCs w:val="20"/>
          <w:lang w:val="cs-CZ" w:eastAsia="cs-CZ"/>
        </w:rPr>
        <w:t xml:space="preserve">pojistníkovi /pojištěnému v důsledku této neobyvatelnosti nevznikají. </w:t>
      </w:r>
    </w:p>
    <w:p w:rsidR="00804B1D" w:rsidRPr="00501802" w:rsidRDefault="00804B1D" w:rsidP="00804B1D">
      <w:pPr>
        <w:widowControl/>
        <w:numPr>
          <w:ilvl w:val="0"/>
          <w:numId w:val="6"/>
        </w:numPr>
        <w:tabs>
          <w:tab w:val="num" w:pos="0"/>
        </w:tabs>
        <w:spacing w:before="0" w:after="0" w:line="240" w:lineRule="auto"/>
        <w:ind w:hanging="720"/>
        <w:contextualSpacing w:val="0"/>
        <w:rPr>
          <w:rFonts w:cs="Arial"/>
          <w:color w:val="auto"/>
          <w:sz w:val="20"/>
          <w:szCs w:val="20"/>
          <w:lang w:val="cs-CZ" w:eastAsia="cs-CZ"/>
        </w:rPr>
      </w:pPr>
      <w:r w:rsidRPr="00501802">
        <w:rPr>
          <w:rFonts w:cs="Arial"/>
          <w:color w:val="auto"/>
          <w:sz w:val="20"/>
          <w:szCs w:val="20"/>
          <w:lang w:val="cs-CZ" w:eastAsia="cs-CZ"/>
        </w:rPr>
        <w:t xml:space="preserve">Pokud je nájemce za zákona nebo na základě uzavřené smlouvy o nájmu osvobozen od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placeni nájemného pouze zčásti, poskytne pojistitel plnění pouze za tuto část nájemného. </w:t>
      </w:r>
    </w:p>
    <w:p w:rsidR="00804B1D" w:rsidRPr="00501802" w:rsidRDefault="00804B1D" w:rsidP="00804B1D">
      <w:pPr>
        <w:widowControl/>
        <w:numPr>
          <w:ilvl w:val="0"/>
          <w:numId w:val="6"/>
        </w:numPr>
        <w:tabs>
          <w:tab w:val="clear" w:pos="720"/>
          <w:tab w:val="num" w:pos="0"/>
        </w:tabs>
        <w:spacing w:before="0" w:after="0" w:line="240" w:lineRule="auto"/>
        <w:ind w:hanging="720"/>
        <w:contextualSpacing w:val="0"/>
        <w:rPr>
          <w:rFonts w:cs="Arial"/>
          <w:color w:val="auto"/>
          <w:sz w:val="20"/>
          <w:szCs w:val="20"/>
          <w:lang w:val="cs-CZ" w:eastAsia="cs-CZ"/>
        </w:rPr>
      </w:pPr>
      <w:r w:rsidRPr="00501802">
        <w:rPr>
          <w:rFonts w:cs="Arial"/>
          <w:color w:val="auto"/>
          <w:sz w:val="20"/>
          <w:szCs w:val="20"/>
          <w:lang w:val="cs-CZ" w:eastAsia="cs-CZ"/>
        </w:rPr>
        <w:t xml:space="preserve">Poskytnuté odškodnění nesmí být vyšší než takový podíl nájemného, jaký odpovídá poměru doby nezbytné na uvedení do původního stavu a maximální době ručení za ztrátu nájemného. </w:t>
      </w:r>
    </w:p>
    <w:p w:rsidR="00804B1D" w:rsidRPr="00501802" w:rsidRDefault="00804B1D" w:rsidP="00804B1D">
      <w:pPr>
        <w:widowControl/>
        <w:numPr>
          <w:ilvl w:val="0"/>
          <w:numId w:val="6"/>
        </w:numPr>
        <w:tabs>
          <w:tab w:val="num" w:pos="0"/>
        </w:tabs>
        <w:spacing w:before="0" w:after="0" w:line="240" w:lineRule="auto"/>
        <w:ind w:hanging="720"/>
        <w:contextualSpacing w:val="0"/>
        <w:rPr>
          <w:rFonts w:cs="Arial"/>
          <w:color w:val="auto"/>
          <w:sz w:val="20"/>
          <w:szCs w:val="20"/>
          <w:lang w:val="cs-CZ" w:eastAsia="cs-CZ"/>
        </w:rPr>
      </w:pPr>
      <w:r w:rsidRPr="00501802">
        <w:rPr>
          <w:rFonts w:cs="Arial"/>
          <w:color w:val="auto"/>
          <w:sz w:val="20"/>
          <w:szCs w:val="20"/>
          <w:lang w:val="cs-CZ" w:eastAsia="cs-CZ"/>
        </w:rPr>
        <w:t xml:space="preserve">Nejvyšší hranicí plnění ve smyslu této doložky je limit plněni z jedné a všech pojistných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událostí za pojistné období uvedený v pojistné smlouvě. </w:t>
      </w:r>
    </w:p>
    <w:p w:rsidR="00804B1D" w:rsidRPr="00501802" w:rsidRDefault="00804B1D" w:rsidP="00804B1D">
      <w:pPr>
        <w:widowControl/>
        <w:numPr>
          <w:ilvl w:val="0"/>
          <w:numId w:val="6"/>
        </w:numPr>
        <w:tabs>
          <w:tab w:val="num" w:pos="0"/>
        </w:tabs>
        <w:spacing w:before="0" w:after="0" w:line="240" w:lineRule="auto"/>
        <w:ind w:hanging="720"/>
        <w:contextualSpacing w:val="0"/>
        <w:rPr>
          <w:rFonts w:cs="Arial"/>
          <w:color w:val="auto"/>
          <w:sz w:val="20"/>
          <w:szCs w:val="20"/>
          <w:lang w:val="cs-CZ" w:eastAsia="cs-CZ"/>
        </w:rPr>
      </w:pPr>
      <w:r w:rsidRPr="00501802">
        <w:rPr>
          <w:rFonts w:cs="Arial"/>
          <w:color w:val="auto"/>
          <w:sz w:val="20"/>
          <w:szCs w:val="20"/>
          <w:lang w:val="cs-CZ" w:eastAsia="cs-CZ"/>
        </w:rPr>
        <w:t xml:space="preserve">Pro pojištění ve smyslu této doložky platí maximální doba ručení za ztrátu nájemného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uvedená v pojistné smlouvě. </w:t>
      </w:r>
    </w:p>
    <w:p w:rsidR="00804B1D" w:rsidRPr="00501802" w:rsidRDefault="00804B1D" w:rsidP="00804B1D">
      <w:pPr>
        <w:widowControl/>
        <w:numPr>
          <w:ilvl w:val="0"/>
          <w:numId w:val="6"/>
        </w:numPr>
        <w:tabs>
          <w:tab w:val="num" w:pos="0"/>
        </w:tabs>
        <w:spacing w:before="0" w:after="0" w:line="240" w:lineRule="auto"/>
        <w:ind w:hanging="720"/>
        <w:contextualSpacing w:val="0"/>
        <w:rPr>
          <w:rFonts w:cs="Arial"/>
          <w:color w:val="auto"/>
          <w:sz w:val="20"/>
          <w:szCs w:val="20"/>
          <w:lang w:val="cs-CZ" w:eastAsia="cs-CZ"/>
        </w:rPr>
      </w:pPr>
      <w:r w:rsidRPr="00501802">
        <w:rPr>
          <w:rFonts w:cs="Arial"/>
          <w:color w:val="auto"/>
          <w:sz w:val="20"/>
          <w:szCs w:val="20"/>
          <w:lang w:val="cs-CZ" w:eastAsia="cs-CZ"/>
        </w:rPr>
        <w:t xml:space="preserve">Dobou ručení za ztrátu nájemného ve smyslu této doložky se rozumí období, které počíná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okamžikem vzniku věcné škody a trvá po dobu, kdy v důsledku této věcné škody vzniká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ztráta nájemného, nejdéle však po maximální dobu ručeni, jak je uvedena v pojistné smlouvě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na základě bodu 6 této doložky. </w:t>
      </w:r>
    </w:p>
    <w:p w:rsidR="00804B1D" w:rsidRPr="00501802" w:rsidRDefault="00804B1D" w:rsidP="00804B1D">
      <w:pPr>
        <w:widowControl/>
        <w:numPr>
          <w:ilvl w:val="0"/>
          <w:numId w:val="6"/>
        </w:numPr>
        <w:tabs>
          <w:tab w:val="num" w:pos="0"/>
        </w:tabs>
        <w:spacing w:before="0" w:after="0" w:line="240" w:lineRule="auto"/>
        <w:ind w:hanging="720"/>
        <w:contextualSpacing w:val="0"/>
        <w:rPr>
          <w:rFonts w:cs="Arial"/>
          <w:color w:val="auto"/>
          <w:sz w:val="20"/>
          <w:szCs w:val="20"/>
          <w:lang w:val="cs-CZ" w:eastAsia="cs-CZ"/>
        </w:rPr>
      </w:pPr>
      <w:r w:rsidRPr="00501802">
        <w:rPr>
          <w:rFonts w:cs="Arial"/>
          <w:color w:val="auto"/>
          <w:sz w:val="20"/>
          <w:szCs w:val="20"/>
          <w:lang w:val="cs-CZ" w:eastAsia="cs-CZ"/>
        </w:rPr>
        <w:t xml:space="preserve">Odškodnění poskytnuté ve smyslu tohoto ujednání končí okamžikem, kdy je budova opět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obyvatelná nebo vhodná k jinému užívání, nejdéle uplynutím sjednané doby ručení, počínající </w:t>
      </w:r>
    </w:p>
    <w:p w:rsidR="00804B1D" w:rsidRPr="00501802" w:rsidRDefault="00804B1D" w:rsidP="00804B1D">
      <w:pPr>
        <w:widowControl/>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od okamžiku vzniku věcné škody ve smyslu písm. a) toho ujednání.  </w:t>
      </w:r>
    </w:p>
    <w:p w:rsidR="00804B1D" w:rsidRPr="00501802"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501802">
        <w:rPr>
          <w:rFonts w:cs="Arial"/>
          <w:b/>
          <w:color w:val="auto"/>
          <w:sz w:val="20"/>
          <w:szCs w:val="20"/>
          <w:lang w:val="cs-CZ" w:eastAsia="cs-CZ"/>
        </w:rPr>
        <w:tab/>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Celkové pojistné za pojištění přerušení provozu:</w:t>
      </w:r>
      <w:r w:rsidRPr="00D81FCF">
        <w:rPr>
          <w:rFonts w:cs="Arial"/>
          <w:b/>
          <w:color w:val="auto"/>
          <w:sz w:val="20"/>
          <w:szCs w:val="20"/>
          <w:lang w:val="cs-CZ" w:eastAsia="cs-CZ"/>
        </w:rPr>
        <w:tab/>
        <w:t xml:space="preserve">        </w:t>
      </w:r>
      <w:r w:rsidRPr="00AE1D99">
        <w:rPr>
          <w:rFonts w:cs="Arial"/>
          <w:b/>
          <w:color w:val="auto"/>
          <w:sz w:val="20"/>
          <w:szCs w:val="20"/>
          <w:lang w:val="cs-CZ" w:eastAsia="cs-CZ"/>
        </w:rPr>
        <w:t>3</w:t>
      </w:r>
      <w:r w:rsidR="001B338B" w:rsidRPr="00AE1D99">
        <w:rPr>
          <w:rFonts w:cs="Arial"/>
          <w:b/>
          <w:color w:val="auto"/>
          <w:sz w:val="20"/>
          <w:szCs w:val="20"/>
          <w:lang w:val="cs-CZ" w:eastAsia="cs-CZ"/>
        </w:rPr>
        <w:t>4</w:t>
      </w:r>
      <w:r w:rsidRPr="00AE1D99">
        <w:rPr>
          <w:rFonts w:cs="Arial"/>
          <w:b/>
          <w:color w:val="auto"/>
          <w:sz w:val="20"/>
          <w:szCs w:val="20"/>
          <w:lang w:val="cs-CZ" w:eastAsia="cs-CZ"/>
        </w:rPr>
        <w:t xml:space="preserve"> </w:t>
      </w:r>
      <w:r w:rsidR="001B338B" w:rsidRPr="00AE1D99">
        <w:rPr>
          <w:rFonts w:cs="Arial"/>
          <w:b/>
          <w:color w:val="auto"/>
          <w:sz w:val="20"/>
          <w:szCs w:val="20"/>
          <w:lang w:val="cs-CZ" w:eastAsia="cs-CZ"/>
        </w:rPr>
        <w:t>889</w:t>
      </w:r>
      <w:r w:rsidRPr="00AE1D99">
        <w:rPr>
          <w:rFonts w:cs="Arial"/>
          <w:b/>
          <w:color w:val="auto"/>
          <w:sz w:val="20"/>
          <w:szCs w:val="20"/>
          <w:lang w:val="cs-CZ" w:eastAsia="cs-CZ"/>
        </w:rPr>
        <w:t>,- Kč</w:t>
      </w:r>
    </w:p>
    <w:p w:rsidR="00804B1D" w:rsidRPr="00D81FCF" w:rsidRDefault="00804B1D" w:rsidP="00804B1D">
      <w:pPr>
        <w:widowControl/>
        <w:tabs>
          <w:tab w:val="right" w:pos="3240"/>
        </w:tabs>
        <w:spacing w:before="0" w:after="0" w:line="240" w:lineRule="auto"/>
        <w:contextualSpacing w:val="0"/>
        <w:rPr>
          <w:rFonts w:cs="Arial"/>
          <w:color w:val="FF0000"/>
          <w:sz w:val="20"/>
          <w:szCs w:val="20"/>
          <w:lang w:val="cs-CZ" w:eastAsia="cs-CZ"/>
        </w:rPr>
      </w:pPr>
    </w:p>
    <w:p w:rsidR="00804B1D"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04B1D" w:rsidRPr="00D81FCF" w:rsidRDefault="00804B1D" w:rsidP="00804B1D">
      <w:pPr>
        <w:keepNext/>
        <w:widowControl/>
        <w:tabs>
          <w:tab w:val="right" w:pos="8222"/>
          <w:tab w:val="right" w:pos="9639"/>
        </w:tabs>
        <w:spacing w:before="0" w:after="0" w:line="240" w:lineRule="auto"/>
        <w:contextualSpacing w:val="0"/>
        <w:outlineLvl w:val="3"/>
        <w:rPr>
          <w:rFonts w:ascii="Arial_CE" w:hAnsi="Arial_CE" w:cs="Arial"/>
          <w:b/>
          <w:color w:val="auto"/>
          <w:sz w:val="20"/>
          <w:szCs w:val="20"/>
          <w:lang w:val="cs-CZ" w:eastAsia="cs-CZ"/>
        </w:rPr>
      </w:pPr>
      <w:r w:rsidRPr="00D81FCF">
        <w:rPr>
          <w:rFonts w:cs="Arial"/>
          <w:b/>
          <w:color w:val="auto"/>
          <w:sz w:val="20"/>
          <w:szCs w:val="20"/>
          <w:lang w:val="cs-CZ" w:eastAsia="cs-CZ"/>
        </w:rPr>
        <w:t>P</w:t>
      </w:r>
      <w:r>
        <w:rPr>
          <w:rFonts w:cs="Arial"/>
          <w:b/>
          <w:color w:val="auto"/>
          <w:sz w:val="20"/>
          <w:szCs w:val="20"/>
          <w:lang w:val="cs-CZ" w:eastAsia="cs-CZ"/>
        </w:rPr>
        <w:t>ojištění nákladů</w:t>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nákladů vynaložených v důsledku pojistné události </w:t>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v rozsahu čl. 2, odst. 6  ZPP PR-P 2014/01</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sidRPr="00D81FCF">
        <w:rPr>
          <w:rFonts w:cs="Arial"/>
          <w:color w:val="auto"/>
          <w:sz w:val="20"/>
          <w:szCs w:val="20"/>
          <w:lang w:val="cs-CZ" w:eastAsia="cs-CZ"/>
        </w:rPr>
        <w:t>Roční limit plnění:</w:t>
      </w:r>
      <w:r w:rsidRPr="00D81FCF">
        <w:rPr>
          <w:rFonts w:cs="Arial"/>
          <w:color w:val="auto"/>
          <w:sz w:val="20"/>
          <w:szCs w:val="20"/>
          <w:lang w:val="cs-CZ" w:eastAsia="cs-CZ"/>
        </w:rPr>
        <w:tab/>
      </w:r>
      <w:r>
        <w:rPr>
          <w:rFonts w:cs="Arial"/>
          <w:b/>
          <w:color w:val="auto"/>
          <w:sz w:val="20"/>
          <w:szCs w:val="20"/>
          <w:lang w:val="cs-CZ" w:eastAsia="cs-CZ"/>
        </w:rPr>
        <w:t>2</w:t>
      </w:r>
      <w:r w:rsidRPr="00D81FCF">
        <w:rPr>
          <w:rFonts w:cs="Arial"/>
          <w:b/>
          <w:color w:val="auto"/>
          <w:sz w:val="20"/>
          <w:szCs w:val="20"/>
          <w:lang w:val="cs-CZ" w:eastAsia="cs-CZ"/>
        </w:rPr>
        <w:t xml:space="preserve">0 000 000,- Kč </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Pr>
          <w:rFonts w:cs="Arial"/>
          <w:b/>
          <w:color w:val="auto"/>
          <w:sz w:val="20"/>
          <w:szCs w:val="20"/>
          <w:lang w:val="cs-CZ" w:eastAsia="cs-CZ"/>
        </w:rPr>
        <w:tab/>
      </w:r>
      <w:r>
        <w:rPr>
          <w:rFonts w:cs="Arial"/>
          <w:b/>
          <w:color w:val="auto"/>
          <w:sz w:val="20"/>
          <w:szCs w:val="20"/>
          <w:lang w:val="cs-CZ" w:eastAsia="cs-CZ"/>
        </w:rPr>
        <w:tab/>
      </w:r>
      <w:r w:rsidRPr="00D81FCF">
        <w:rPr>
          <w:rFonts w:cs="Arial"/>
          <w:b/>
          <w:color w:val="auto"/>
          <w:sz w:val="20"/>
          <w:szCs w:val="20"/>
          <w:lang w:val="cs-CZ" w:eastAsia="cs-CZ"/>
        </w:rPr>
        <w:tab/>
        <w:t xml:space="preserve">Celkové pojistné za pojištění nákladů: </w:t>
      </w:r>
      <w:r w:rsidRPr="00D81FCF">
        <w:rPr>
          <w:rFonts w:cs="Arial"/>
          <w:b/>
          <w:color w:val="auto"/>
          <w:sz w:val="20"/>
          <w:szCs w:val="20"/>
          <w:lang w:val="cs-CZ" w:eastAsia="cs-CZ"/>
        </w:rPr>
        <w:tab/>
        <w:t>0,- Kč</w:t>
      </w:r>
      <w:r w:rsidRPr="00D81FCF">
        <w:rPr>
          <w:rFonts w:cs="Arial"/>
          <w:b/>
          <w:color w:val="auto"/>
          <w:sz w:val="20"/>
          <w:szCs w:val="20"/>
          <w:lang w:val="cs-CZ" w:eastAsia="cs-CZ"/>
        </w:rPr>
        <w:tab/>
      </w:r>
    </w:p>
    <w:p w:rsidR="00804B1D"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FF0000"/>
          <w:sz w:val="20"/>
          <w:szCs w:val="20"/>
          <w:lang w:val="cs-CZ" w:eastAsia="cs-CZ"/>
        </w:rPr>
      </w:pP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p>
    <w:p w:rsidR="00804B1D" w:rsidRPr="00D81FCF"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b/>
          <w:bCs/>
          <w:color w:val="auto"/>
          <w:sz w:val="20"/>
          <w:szCs w:val="20"/>
          <w:lang w:val="cs-CZ" w:eastAsia="cs-CZ"/>
        </w:rPr>
      </w:pPr>
      <w:r w:rsidRPr="00D81FCF">
        <w:rPr>
          <w:b/>
          <w:bCs/>
          <w:color w:val="auto"/>
          <w:sz w:val="20"/>
          <w:szCs w:val="20"/>
          <w:lang w:val="cs-CZ" w:eastAsia="cs-CZ"/>
        </w:rPr>
        <w:t>R</w:t>
      </w:r>
      <w:r>
        <w:rPr>
          <w:b/>
          <w:bCs/>
          <w:color w:val="auto"/>
          <w:sz w:val="20"/>
          <w:szCs w:val="20"/>
          <w:lang w:val="cs-CZ" w:eastAsia="cs-CZ"/>
        </w:rPr>
        <w:t>oční limity plnění</w:t>
      </w:r>
    </w:p>
    <w:p w:rsidR="00804B1D" w:rsidRPr="00D81FCF" w:rsidRDefault="00804B1D" w:rsidP="00804B1D">
      <w:pPr>
        <w:widowControl/>
        <w:tabs>
          <w:tab w:val="right" w:pos="2268"/>
          <w:tab w:val="left" w:pos="2410"/>
          <w:tab w:val="left" w:pos="3969"/>
          <w:tab w:val="right" w:pos="5670"/>
          <w:tab w:val="left" w:pos="6663"/>
          <w:tab w:val="right" w:pos="9072"/>
        </w:tabs>
        <w:spacing w:before="120" w:after="0" w:line="240" w:lineRule="auto"/>
        <w:contextualSpacing w:val="0"/>
        <w:rPr>
          <w:color w:val="auto"/>
          <w:sz w:val="20"/>
          <w:szCs w:val="20"/>
          <w:lang w:val="cs-CZ" w:eastAsia="cs-CZ"/>
        </w:rPr>
      </w:pPr>
      <w:r w:rsidRPr="00D81FCF">
        <w:rPr>
          <w:color w:val="auto"/>
          <w:sz w:val="20"/>
          <w:szCs w:val="20"/>
          <w:lang w:val="cs-CZ" w:eastAsia="cs-CZ"/>
        </w:rPr>
        <w:t>Níže uvedené sjednané roční limity plnění pro uvedená pojistná nebezpečí jsou společné (kombinované) pro pojištění majetku, pojištění přerušení provozu a pro náklady.</w:t>
      </w:r>
    </w:p>
    <w:p w:rsidR="00804B1D" w:rsidRPr="00D81FCF" w:rsidRDefault="00804B1D" w:rsidP="00804B1D">
      <w:pPr>
        <w:widowControl/>
        <w:tabs>
          <w:tab w:val="right" w:pos="2268"/>
          <w:tab w:val="left" w:pos="2410"/>
          <w:tab w:val="left" w:pos="3969"/>
          <w:tab w:val="right" w:pos="5670"/>
          <w:tab w:val="left" w:pos="6663"/>
          <w:tab w:val="right" w:pos="9072"/>
        </w:tabs>
        <w:spacing w:before="120" w:after="0" w:line="240" w:lineRule="auto"/>
        <w:contextualSpacing w:val="0"/>
        <w:rPr>
          <w:color w:val="auto"/>
          <w:sz w:val="20"/>
          <w:szCs w:val="20"/>
          <w:lang w:val="cs-CZ" w:eastAsia="cs-CZ"/>
        </w:rPr>
      </w:pPr>
    </w:p>
    <w:p w:rsidR="00804B1D" w:rsidRPr="00501802" w:rsidRDefault="00804B1D" w:rsidP="00804B1D">
      <w:pPr>
        <w:widowControl/>
        <w:tabs>
          <w:tab w:val="right" w:pos="2268"/>
          <w:tab w:val="left" w:pos="2410"/>
          <w:tab w:val="left" w:pos="3969"/>
          <w:tab w:val="center" w:pos="4536"/>
          <w:tab w:val="right" w:pos="5670"/>
          <w:tab w:val="left" w:pos="6663"/>
          <w:tab w:val="right" w:pos="9072"/>
        </w:tabs>
        <w:spacing w:before="0" w:after="0" w:line="240" w:lineRule="auto"/>
        <w:contextualSpacing w:val="0"/>
        <w:rPr>
          <w:color w:val="auto"/>
          <w:sz w:val="20"/>
          <w:szCs w:val="20"/>
          <w:lang w:val="cs-CZ" w:eastAsia="cs-CZ"/>
        </w:rPr>
      </w:pPr>
      <w:r w:rsidRPr="00CA79E6">
        <w:rPr>
          <w:color w:val="auto"/>
          <w:sz w:val="20"/>
          <w:szCs w:val="20"/>
          <w:lang w:val="cs-CZ" w:eastAsia="cs-CZ"/>
        </w:rPr>
        <w:t>-</w:t>
      </w:r>
      <w:r w:rsidRPr="00D81FCF">
        <w:rPr>
          <w:color w:val="FF0000"/>
          <w:sz w:val="20"/>
          <w:szCs w:val="20"/>
          <w:lang w:val="cs-CZ" w:eastAsia="cs-CZ"/>
        </w:rPr>
        <w:t xml:space="preserve"> </w:t>
      </w:r>
      <w:r w:rsidRPr="00501802">
        <w:rPr>
          <w:color w:val="auto"/>
          <w:sz w:val="20"/>
          <w:szCs w:val="20"/>
          <w:lang w:val="cs-CZ" w:eastAsia="cs-CZ"/>
        </w:rPr>
        <w:t xml:space="preserve">společný roční limit plnění pro pojistná nebezpečí FLEXA </w:t>
      </w:r>
    </w:p>
    <w:p w:rsidR="00804B1D"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501802">
        <w:rPr>
          <w:color w:val="auto"/>
          <w:sz w:val="20"/>
          <w:szCs w:val="20"/>
          <w:lang w:val="cs-CZ" w:eastAsia="cs-CZ"/>
        </w:rPr>
        <w:t xml:space="preserve">   (požár, přímý úder blesku, výbuch, pád letadla)</w:t>
      </w:r>
      <w:r w:rsidRPr="00501802">
        <w:rPr>
          <w:rFonts w:cs="Arial"/>
          <w:color w:val="auto"/>
          <w:sz w:val="20"/>
          <w:szCs w:val="20"/>
          <w:lang w:val="cs-CZ" w:eastAsia="cs-CZ"/>
        </w:rPr>
        <w:tab/>
      </w:r>
      <w:r w:rsidRPr="00501802">
        <w:rPr>
          <w:rFonts w:cs="Arial"/>
          <w:color w:val="auto"/>
          <w:sz w:val="20"/>
          <w:szCs w:val="20"/>
          <w:lang w:val="cs-CZ" w:eastAsia="cs-CZ"/>
        </w:rPr>
        <w:tab/>
      </w:r>
      <w:r w:rsidRPr="00501802">
        <w:rPr>
          <w:rFonts w:cs="Arial"/>
          <w:color w:val="auto"/>
          <w:sz w:val="20"/>
          <w:szCs w:val="20"/>
          <w:lang w:val="cs-CZ" w:eastAsia="cs-CZ"/>
        </w:rPr>
        <w:tab/>
      </w:r>
      <w:r w:rsidRPr="00501802">
        <w:rPr>
          <w:rFonts w:cs="Arial"/>
          <w:color w:val="auto"/>
          <w:sz w:val="20"/>
          <w:szCs w:val="20"/>
          <w:lang w:val="cs-CZ" w:eastAsia="cs-CZ"/>
        </w:rPr>
        <w:tab/>
        <w:t>bez limitu</w:t>
      </w:r>
    </w:p>
    <w:p w:rsidR="00804B1D" w:rsidRPr="00501802"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p>
    <w:p w:rsidR="00804B1D"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D81FCF">
        <w:rPr>
          <w:rFonts w:cs="Arial"/>
          <w:iCs/>
          <w:color w:val="auto"/>
          <w:sz w:val="20"/>
          <w:szCs w:val="20"/>
          <w:lang w:val="cs-CZ" w:eastAsia="cs-CZ"/>
        </w:rPr>
        <w:t xml:space="preserve">- společný </w:t>
      </w:r>
      <w:r w:rsidRPr="00D81FCF">
        <w:rPr>
          <w:rFonts w:cs="Arial"/>
          <w:color w:val="auto"/>
          <w:sz w:val="20"/>
          <w:szCs w:val="20"/>
          <w:lang w:val="cs-CZ" w:eastAsia="cs-CZ"/>
        </w:rPr>
        <w:t>roční limit plnění p</w:t>
      </w:r>
      <w:r w:rsidRPr="00D81FCF">
        <w:rPr>
          <w:rFonts w:cs="Arial"/>
          <w:iCs/>
          <w:color w:val="auto"/>
          <w:sz w:val="20"/>
          <w:szCs w:val="20"/>
          <w:lang w:val="cs-CZ" w:eastAsia="cs-CZ"/>
        </w:rPr>
        <w:t>ro pojistné nebezpečí</w:t>
      </w:r>
      <w:r w:rsidRPr="00D81FCF">
        <w:rPr>
          <w:rFonts w:cs="Arial"/>
          <w:color w:val="auto"/>
          <w:sz w:val="20"/>
          <w:szCs w:val="20"/>
          <w:lang w:val="cs-CZ" w:eastAsia="cs-CZ"/>
        </w:rPr>
        <w:tab/>
        <w:t xml:space="preserve"> vichřice/krupobití </w:t>
      </w:r>
      <w:r>
        <w:rPr>
          <w:rFonts w:cs="Arial"/>
          <w:color w:val="auto"/>
          <w:sz w:val="20"/>
          <w:szCs w:val="20"/>
          <w:lang w:val="cs-CZ" w:eastAsia="cs-CZ"/>
        </w:rPr>
        <w:tab/>
      </w:r>
      <w:r>
        <w:rPr>
          <w:rFonts w:cs="Arial"/>
          <w:color w:val="auto"/>
          <w:sz w:val="20"/>
          <w:szCs w:val="20"/>
          <w:lang w:val="cs-CZ" w:eastAsia="cs-CZ"/>
        </w:rPr>
        <w:tab/>
      </w:r>
      <w:r w:rsidRPr="00D81FCF">
        <w:rPr>
          <w:rFonts w:cs="Arial"/>
          <w:color w:val="auto"/>
          <w:sz w:val="20"/>
          <w:szCs w:val="20"/>
          <w:lang w:val="cs-CZ" w:eastAsia="cs-CZ"/>
        </w:rPr>
        <w:t xml:space="preserve">      </w:t>
      </w:r>
      <w:r w:rsidRPr="00501802">
        <w:rPr>
          <w:rFonts w:cs="Arial"/>
          <w:color w:val="auto"/>
          <w:sz w:val="20"/>
          <w:szCs w:val="20"/>
          <w:lang w:val="cs-CZ" w:eastAsia="cs-CZ"/>
        </w:rPr>
        <w:t xml:space="preserve">100 mil. Kč </w:t>
      </w:r>
    </w:p>
    <w:p w:rsidR="00804B1D" w:rsidRPr="00501802"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p>
    <w:p w:rsidR="00804B1D" w:rsidRPr="00501802"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501802">
        <w:rPr>
          <w:rFonts w:cs="Arial"/>
          <w:iCs/>
          <w:color w:val="auto"/>
          <w:sz w:val="20"/>
          <w:szCs w:val="20"/>
          <w:lang w:val="cs-CZ" w:eastAsia="cs-CZ"/>
        </w:rPr>
        <w:t xml:space="preserve">- společný </w:t>
      </w:r>
      <w:r w:rsidRPr="00501802">
        <w:rPr>
          <w:rFonts w:cs="Arial"/>
          <w:color w:val="auto"/>
          <w:sz w:val="20"/>
          <w:szCs w:val="20"/>
          <w:lang w:val="cs-CZ" w:eastAsia="cs-CZ"/>
        </w:rPr>
        <w:t>roční limit plnění p</w:t>
      </w:r>
      <w:r w:rsidRPr="00501802">
        <w:rPr>
          <w:rFonts w:cs="Arial"/>
          <w:iCs/>
          <w:color w:val="auto"/>
          <w:sz w:val="20"/>
          <w:szCs w:val="20"/>
          <w:lang w:val="cs-CZ" w:eastAsia="cs-CZ"/>
        </w:rPr>
        <w:t>ro pojistná nebezpečí</w:t>
      </w:r>
      <w:r w:rsidRPr="00501802">
        <w:rPr>
          <w:rFonts w:cs="Arial"/>
          <w:color w:val="auto"/>
          <w:sz w:val="20"/>
          <w:szCs w:val="20"/>
          <w:lang w:val="cs-CZ" w:eastAsia="cs-CZ"/>
        </w:rPr>
        <w:tab/>
        <w:t xml:space="preserve"> záplava / povodeň </w:t>
      </w:r>
      <w:r w:rsidRPr="00501802">
        <w:rPr>
          <w:rFonts w:cs="Arial"/>
          <w:color w:val="auto"/>
          <w:sz w:val="20"/>
          <w:szCs w:val="20"/>
          <w:lang w:val="cs-CZ" w:eastAsia="cs-CZ"/>
        </w:rPr>
        <w:tab/>
      </w:r>
      <w:r w:rsidRPr="00501802">
        <w:rPr>
          <w:rFonts w:cs="Arial"/>
          <w:color w:val="auto"/>
          <w:sz w:val="20"/>
          <w:szCs w:val="20"/>
          <w:lang w:val="cs-CZ" w:eastAsia="cs-CZ"/>
        </w:rPr>
        <w:tab/>
        <w:t xml:space="preserve">                  </w:t>
      </w:r>
      <w:r>
        <w:rPr>
          <w:rFonts w:cs="Arial"/>
          <w:color w:val="auto"/>
          <w:sz w:val="20"/>
          <w:szCs w:val="20"/>
          <w:lang w:val="cs-CZ" w:eastAsia="cs-CZ"/>
        </w:rPr>
        <w:t xml:space="preserve">     </w:t>
      </w:r>
      <w:r w:rsidRPr="00501802">
        <w:rPr>
          <w:rFonts w:cs="Arial"/>
          <w:color w:val="auto"/>
          <w:sz w:val="20"/>
          <w:szCs w:val="20"/>
          <w:lang w:val="cs-CZ" w:eastAsia="cs-CZ"/>
        </w:rPr>
        <w:t>120 mil. Kč</w:t>
      </w:r>
      <w:r>
        <w:rPr>
          <w:rFonts w:cs="Arial"/>
          <w:color w:val="auto"/>
          <w:sz w:val="20"/>
          <w:szCs w:val="20"/>
          <w:lang w:val="cs-CZ" w:eastAsia="cs-CZ"/>
        </w:rPr>
        <w:t>,</w:t>
      </w:r>
    </w:p>
    <w:p w:rsidR="00804B1D"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501802">
        <w:rPr>
          <w:rFonts w:cs="Arial"/>
          <w:b/>
          <w:color w:val="auto"/>
          <w:sz w:val="20"/>
          <w:szCs w:val="20"/>
          <w:lang w:val="cs-CZ" w:eastAsia="cs-CZ"/>
        </w:rPr>
        <w:t>avšak</w:t>
      </w:r>
      <w:r w:rsidRPr="00501802">
        <w:rPr>
          <w:rFonts w:cs="Arial"/>
          <w:color w:val="auto"/>
          <w:sz w:val="20"/>
          <w:szCs w:val="20"/>
          <w:lang w:val="cs-CZ" w:eastAsia="cs-CZ"/>
        </w:rPr>
        <w:t xml:space="preserve"> pro místo pojištění uvedené pod </w:t>
      </w:r>
      <w:proofErr w:type="gramStart"/>
      <w:r w:rsidRPr="00501802">
        <w:rPr>
          <w:rFonts w:cs="Arial"/>
          <w:color w:val="auto"/>
          <w:sz w:val="20"/>
          <w:szCs w:val="20"/>
          <w:lang w:val="cs-CZ" w:eastAsia="cs-CZ"/>
        </w:rPr>
        <w:t>písm. j)  U Sovových</w:t>
      </w:r>
      <w:proofErr w:type="gramEnd"/>
      <w:r w:rsidRPr="00501802">
        <w:rPr>
          <w:rFonts w:cs="Arial"/>
          <w:color w:val="auto"/>
          <w:sz w:val="20"/>
          <w:szCs w:val="20"/>
          <w:lang w:val="cs-CZ" w:eastAsia="cs-CZ"/>
        </w:rPr>
        <w:t xml:space="preserve"> Mlýnů 2, Praha 1 (dům čp. 503) se pro pojistné nebezpečí záplava/povodeň sjednává </w:t>
      </w:r>
      <w:proofErr w:type="spellStart"/>
      <w:r w:rsidRPr="00501802">
        <w:rPr>
          <w:rFonts w:cs="Arial"/>
          <w:color w:val="auto"/>
          <w:sz w:val="20"/>
          <w:szCs w:val="20"/>
          <w:lang w:val="cs-CZ" w:eastAsia="cs-CZ"/>
        </w:rPr>
        <w:t>sublimit</w:t>
      </w:r>
      <w:proofErr w:type="spellEnd"/>
      <w:r w:rsidRPr="00501802">
        <w:rPr>
          <w:rFonts w:cs="Arial"/>
          <w:color w:val="auto"/>
          <w:sz w:val="20"/>
          <w:szCs w:val="20"/>
          <w:lang w:val="cs-CZ" w:eastAsia="cs-CZ"/>
        </w:rPr>
        <w:t xml:space="preserve"> v rámci společného ročního limitu plnění pro záplavu / povodeň </w:t>
      </w:r>
    </w:p>
    <w:p w:rsidR="00804B1D" w:rsidRPr="00501802"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ve výši </w:t>
      </w:r>
      <w:r w:rsidRPr="005F7648">
        <w:rPr>
          <w:rFonts w:cs="Arial"/>
          <w:b/>
          <w:color w:val="auto"/>
          <w:sz w:val="20"/>
          <w:szCs w:val="20"/>
          <w:lang w:val="cs-CZ" w:eastAsia="cs-CZ"/>
        </w:rPr>
        <w:t>25 mil. Kč</w:t>
      </w:r>
      <w:r w:rsidRPr="00501802">
        <w:rPr>
          <w:rFonts w:cs="Arial"/>
          <w:color w:val="auto"/>
          <w:sz w:val="20"/>
          <w:szCs w:val="20"/>
          <w:lang w:val="cs-CZ" w:eastAsia="cs-CZ"/>
        </w:rPr>
        <w:t xml:space="preserve"> </w:t>
      </w:r>
    </w:p>
    <w:p w:rsidR="00804B1D" w:rsidRPr="00501802"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p>
    <w:p w:rsidR="00804B1D"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společný roční limit plnění pro pojistné nebezpečí srážková voda</w:t>
      </w:r>
      <w:r w:rsidRPr="00501802">
        <w:rPr>
          <w:rFonts w:cs="Arial"/>
          <w:color w:val="auto"/>
          <w:sz w:val="20"/>
          <w:szCs w:val="20"/>
          <w:lang w:val="cs-CZ" w:eastAsia="cs-CZ"/>
        </w:rPr>
        <w:tab/>
      </w:r>
      <w:r w:rsidRPr="00501802">
        <w:rPr>
          <w:rFonts w:cs="Arial"/>
          <w:color w:val="auto"/>
          <w:sz w:val="20"/>
          <w:szCs w:val="20"/>
          <w:lang w:val="cs-CZ" w:eastAsia="cs-CZ"/>
        </w:rPr>
        <w:tab/>
        <w:t>0,2 mil. Kč</w:t>
      </w:r>
    </w:p>
    <w:p w:rsidR="00804B1D" w:rsidRPr="00501802"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p>
    <w:p w:rsidR="00804B1D"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společný roční limit plnění pro pojistné nebezpečí nepřímý úder blesku</w:t>
      </w:r>
      <w:r w:rsidRPr="00501802">
        <w:rPr>
          <w:rFonts w:cs="Arial"/>
          <w:color w:val="auto"/>
          <w:sz w:val="20"/>
          <w:szCs w:val="20"/>
          <w:lang w:val="cs-CZ" w:eastAsia="cs-CZ"/>
        </w:rPr>
        <w:tab/>
      </w:r>
      <w:r w:rsidRPr="00501802">
        <w:rPr>
          <w:rFonts w:cs="Arial"/>
          <w:color w:val="auto"/>
          <w:sz w:val="20"/>
          <w:szCs w:val="20"/>
          <w:lang w:val="cs-CZ" w:eastAsia="cs-CZ"/>
        </w:rPr>
        <w:tab/>
        <w:t>0,5 mil. Kč</w:t>
      </w:r>
    </w:p>
    <w:p w:rsidR="00804B1D" w:rsidRPr="00501802"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p>
    <w:p w:rsidR="00804B1D" w:rsidRPr="00D81FCF" w:rsidRDefault="00804B1D" w:rsidP="00804B1D">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501802">
        <w:rPr>
          <w:rFonts w:cs="Arial"/>
          <w:color w:val="auto"/>
          <w:sz w:val="20"/>
          <w:szCs w:val="20"/>
          <w:lang w:val="cs-CZ" w:eastAsia="cs-CZ"/>
        </w:rPr>
        <w:t xml:space="preserve">- společný roční limit plnění pro ostatní pojištěná </w:t>
      </w:r>
      <w:r>
        <w:rPr>
          <w:rFonts w:cs="Arial"/>
          <w:color w:val="auto"/>
          <w:sz w:val="20"/>
          <w:szCs w:val="20"/>
          <w:lang w:val="cs-CZ" w:eastAsia="cs-CZ"/>
        </w:rPr>
        <w:t xml:space="preserve">živelná </w:t>
      </w:r>
      <w:r w:rsidRPr="00501802">
        <w:rPr>
          <w:rFonts w:cs="Arial"/>
          <w:color w:val="auto"/>
          <w:sz w:val="20"/>
          <w:szCs w:val="20"/>
          <w:lang w:val="cs-CZ" w:eastAsia="cs-CZ"/>
        </w:rPr>
        <w:t>pojistná nebezpečí</w:t>
      </w:r>
      <w:r w:rsidRPr="00501802">
        <w:rPr>
          <w:rFonts w:cs="Arial"/>
          <w:color w:val="auto"/>
          <w:sz w:val="20"/>
          <w:szCs w:val="20"/>
          <w:lang w:val="cs-CZ" w:eastAsia="cs-CZ"/>
        </w:rPr>
        <w:tab/>
        <w:t>100 mil. Kč</w:t>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p>
    <w:p w:rsidR="00804B1D" w:rsidRDefault="00804B1D" w:rsidP="00804B1D">
      <w:pPr>
        <w:widowControl/>
        <w:spacing w:before="0" w:after="0" w:line="240" w:lineRule="auto"/>
        <w:contextualSpacing w:val="0"/>
        <w:rPr>
          <w:rFonts w:ascii="Times New Roman" w:hAnsi="Times New Roman"/>
          <w:color w:val="auto"/>
          <w:sz w:val="20"/>
          <w:szCs w:val="20"/>
          <w:lang w:val="cs-CZ" w:eastAsia="cs-CZ"/>
        </w:rPr>
      </w:pPr>
    </w:p>
    <w:p w:rsidR="00804B1D"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C109E8">
        <w:rPr>
          <w:rFonts w:cs="Arial"/>
          <w:b/>
          <w:bCs/>
          <w:color w:val="auto"/>
          <w:sz w:val="20"/>
          <w:lang w:val="cs-CZ" w:eastAsia="cs-CZ"/>
        </w:rPr>
        <w:lastRenderedPageBreak/>
        <w:t>P</w:t>
      </w:r>
      <w:r>
        <w:rPr>
          <w:rFonts w:cs="Arial"/>
          <w:b/>
          <w:bCs/>
          <w:color w:val="auto"/>
          <w:sz w:val="20"/>
          <w:lang w:val="cs-CZ" w:eastAsia="cs-CZ"/>
        </w:rPr>
        <w:t>ojistné nebezpečí vandalismus</w:t>
      </w:r>
      <w:r w:rsidRPr="00C109E8">
        <w:rPr>
          <w:rFonts w:cs="Arial"/>
          <w:b/>
          <w:bCs/>
          <w:color w:val="auto"/>
          <w:sz w:val="20"/>
          <w:lang w:val="cs-CZ" w:eastAsia="cs-CZ"/>
        </w:rPr>
        <w:t xml:space="preserve"> </w:t>
      </w:r>
    </w:p>
    <w:p w:rsidR="00804B1D"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p>
    <w:p w:rsidR="00804B1D" w:rsidRPr="00E6045C" w:rsidRDefault="00804B1D" w:rsidP="00804B1D">
      <w:pPr>
        <w:keepNext/>
        <w:widowControl/>
        <w:tabs>
          <w:tab w:val="left" w:pos="567"/>
        </w:tabs>
        <w:spacing w:before="0" w:after="0" w:line="240" w:lineRule="auto"/>
        <w:contextualSpacing w:val="0"/>
        <w:outlineLvl w:val="2"/>
        <w:rPr>
          <w:rFonts w:cs="Arial"/>
          <w:b/>
          <w:bCs/>
          <w:color w:val="auto"/>
          <w:sz w:val="20"/>
          <w:szCs w:val="20"/>
          <w:lang w:val="cs-CZ" w:eastAsia="cs-CZ"/>
        </w:rPr>
      </w:pPr>
      <w:r w:rsidRPr="00E6045C">
        <w:rPr>
          <w:rFonts w:cs="Arial"/>
          <w:sz w:val="20"/>
          <w:szCs w:val="20"/>
        </w:rPr>
        <w:t>Pojištění se vztahuje na škody způsobené zjištěným i nezjištěným pachatelem a to i bez překonané překážky.</w:t>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04B1D"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se sjednává pro </w:t>
      </w:r>
      <w:r>
        <w:rPr>
          <w:rFonts w:cs="Arial"/>
          <w:b/>
          <w:color w:val="auto"/>
          <w:sz w:val="20"/>
          <w:szCs w:val="20"/>
          <w:lang w:val="cs-CZ" w:eastAsia="cs-CZ"/>
        </w:rPr>
        <w:t xml:space="preserve">dále uvedené </w:t>
      </w:r>
      <w:r w:rsidRPr="00D81FCF">
        <w:rPr>
          <w:rFonts w:cs="Arial"/>
          <w:b/>
          <w:color w:val="auto"/>
          <w:sz w:val="20"/>
          <w:szCs w:val="20"/>
          <w:lang w:val="cs-CZ" w:eastAsia="cs-CZ"/>
        </w:rPr>
        <w:t>předměty pojištění pojištěné proti pojistnému nebezpečí FLEXA</w:t>
      </w:r>
      <w:r>
        <w:rPr>
          <w:rFonts w:cs="Arial"/>
          <w:b/>
          <w:color w:val="auto"/>
          <w:sz w:val="20"/>
          <w:szCs w:val="20"/>
          <w:lang w:val="cs-CZ" w:eastAsia="cs-CZ"/>
        </w:rPr>
        <w:t>.</w:t>
      </w:r>
    </w:p>
    <w:p w:rsidR="00804B1D"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04B1D" w:rsidRPr="00151F30"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CA79E6">
        <w:rPr>
          <w:rFonts w:cs="Arial"/>
          <w:b/>
          <w:color w:val="auto"/>
          <w:sz w:val="20"/>
          <w:szCs w:val="20"/>
          <w:lang w:val="cs-CZ" w:eastAsia="cs-CZ"/>
        </w:rPr>
        <w:t xml:space="preserve">Pojištění </w:t>
      </w:r>
      <w:r>
        <w:rPr>
          <w:rFonts w:cs="Arial"/>
          <w:b/>
          <w:color w:val="auto"/>
          <w:sz w:val="20"/>
          <w:szCs w:val="20"/>
          <w:lang w:val="cs-CZ" w:eastAsia="cs-CZ"/>
        </w:rPr>
        <w:t>souboru spravovaných budov a staveb</w:t>
      </w:r>
      <w:r w:rsidRPr="00CA79E6">
        <w:rPr>
          <w:rFonts w:cs="Arial"/>
          <w:b/>
          <w:color w:val="auto"/>
          <w:sz w:val="20"/>
          <w:szCs w:val="20"/>
          <w:lang w:val="cs-CZ" w:eastAsia="cs-CZ"/>
        </w:rPr>
        <w:t xml:space="preserve"> </w:t>
      </w:r>
      <w:r>
        <w:rPr>
          <w:rFonts w:cs="Arial"/>
          <w:b/>
          <w:color w:val="auto"/>
          <w:sz w:val="20"/>
          <w:szCs w:val="20"/>
          <w:lang w:val="cs-CZ" w:eastAsia="cs-CZ"/>
        </w:rPr>
        <w:t xml:space="preserve">na místech </w:t>
      </w:r>
      <w:proofErr w:type="gramStart"/>
      <w:r>
        <w:rPr>
          <w:rFonts w:cs="Arial"/>
          <w:b/>
          <w:color w:val="auto"/>
          <w:sz w:val="20"/>
          <w:szCs w:val="20"/>
          <w:lang w:val="cs-CZ" w:eastAsia="cs-CZ"/>
        </w:rPr>
        <w:t>pojištění</w:t>
      </w:r>
      <w:r w:rsidRPr="00D81FCF">
        <w:rPr>
          <w:rFonts w:cs="Arial"/>
          <w:b/>
          <w:color w:val="auto"/>
          <w:sz w:val="20"/>
          <w:szCs w:val="20"/>
          <w:lang w:val="cs-CZ" w:eastAsia="cs-CZ"/>
        </w:rPr>
        <w:t xml:space="preserve"> </w:t>
      </w:r>
      <w:r>
        <w:rPr>
          <w:rFonts w:cs="Arial"/>
          <w:b/>
          <w:color w:val="auto"/>
          <w:sz w:val="20"/>
          <w:szCs w:val="20"/>
          <w:lang w:val="cs-CZ" w:eastAsia="cs-CZ"/>
        </w:rPr>
        <w:t xml:space="preserve"> a) – k)</w:t>
      </w:r>
      <w:proofErr w:type="gramEnd"/>
      <w:r>
        <w:rPr>
          <w:rFonts w:cs="Arial"/>
          <w:b/>
          <w:color w:val="auto"/>
          <w:sz w:val="20"/>
          <w:szCs w:val="20"/>
          <w:lang w:val="cs-CZ" w:eastAsia="cs-CZ"/>
        </w:rPr>
        <w:t xml:space="preserve">  </w:t>
      </w:r>
    </w:p>
    <w:p w:rsidR="00804B1D" w:rsidRPr="00CA79E6"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CA79E6">
        <w:rPr>
          <w:rFonts w:cs="Arial"/>
          <w:b/>
          <w:color w:val="auto"/>
          <w:sz w:val="20"/>
          <w:szCs w:val="20"/>
          <w:lang w:val="cs-CZ" w:eastAsia="cs-CZ"/>
        </w:rPr>
        <w:t>Pojištění se sjednává s limitem na první riziko.</w:t>
      </w:r>
    </w:p>
    <w:p w:rsidR="00804B1D" w:rsidRPr="00CA79E6" w:rsidRDefault="00804B1D" w:rsidP="00804B1D">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CA79E6">
        <w:rPr>
          <w:rFonts w:ascii="Arial_CE" w:hAnsi="Arial_CE"/>
          <w:iCs/>
          <w:color w:val="auto"/>
          <w:sz w:val="20"/>
          <w:szCs w:val="20"/>
          <w:lang w:val="cs-CZ" w:eastAsia="cs-CZ"/>
        </w:rPr>
        <w:t>Pojistná částka:</w:t>
      </w:r>
      <w:r w:rsidRPr="00CA79E6">
        <w:rPr>
          <w:rFonts w:ascii="Arial_CE" w:hAnsi="Arial_CE"/>
          <w:iCs/>
          <w:color w:val="auto"/>
          <w:sz w:val="20"/>
          <w:szCs w:val="20"/>
          <w:lang w:val="cs-CZ" w:eastAsia="cs-CZ"/>
        </w:rPr>
        <w:tab/>
      </w:r>
      <w:r>
        <w:rPr>
          <w:rFonts w:ascii="Arial_CE" w:hAnsi="Arial_CE"/>
          <w:iCs/>
          <w:color w:val="auto"/>
          <w:sz w:val="20"/>
          <w:szCs w:val="20"/>
          <w:lang w:val="cs-CZ" w:eastAsia="cs-CZ"/>
        </w:rPr>
        <w:t>7</w:t>
      </w:r>
      <w:r w:rsidRPr="00CA79E6">
        <w:rPr>
          <w:rFonts w:ascii="Arial_CE" w:hAnsi="Arial_CE"/>
          <w:iCs/>
          <w:color w:val="auto"/>
          <w:sz w:val="20"/>
          <w:szCs w:val="20"/>
          <w:lang w:val="cs-CZ" w:eastAsia="cs-CZ"/>
        </w:rPr>
        <w:t>0</w:t>
      </w:r>
      <w:r>
        <w:rPr>
          <w:rFonts w:ascii="Arial_CE" w:hAnsi="Arial_CE"/>
          <w:iCs/>
          <w:color w:val="auto"/>
          <w:sz w:val="20"/>
          <w:szCs w:val="20"/>
          <w:lang w:val="cs-CZ" w:eastAsia="cs-CZ"/>
        </w:rPr>
        <w:t>0</w:t>
      </w:r>
      <w:r w:rsidRPr="00CA79E6">
        <w:rPr>
          <w:rFonts w:ascii="Arial_CE" w:hAnsi="Arial_CE"/>
          <w:iCs/>
          <w:color w:val="auto"/>
          <w:sz w:val="20"/>
          <w:szCs w:val="20"/>
          <w:lang w:val="cs-CZ" w:eastAsia="cs-CZ"/>
        </w:rPr>
        <w:t xml:space="preserve"> 000,- Kč</w:t>
      </w:r>
      <w:r w:rsidRPr="00CA79E6">
        <w:rPr>
          <w:rFonts w:ascii="Arial_CE" w:hAnsi="Arial_CE"/>
          <w:iCs/>
          <w:color w:val="auto"/>
          <w:sz w:val="20"/>
          <w:szCs w:val="20"/>
          <w:lang w:val="cs-CZ" w:eastAsia="cs-CZ"/>
        </w:rPr>
        <w:tab/>
        <w:t>Spoluúčast:</w:t>
      </w:r>
      <w:r w:rsidRPr="00CA79E6">
        <w:rPr>
          <w:rFonts w:ascii="Arial_CE" w:hAnsi="Arial_CE"/>
          <w:iCs/>
          <w:color w:val="auto"/>
          <w:sz w:val="20"/>
          <w:szCs w:val="20"/>
          <w:lang w:val="cs-CZ" w:eastAsia="cs-CZ"/>
        </w:rPr>
        <w:tab/>
        <w:t xml:space="preserve"> </w:t>
      </w:r>
      <w:r>
        <w:rPr>
          <w:rFonts w:ascii="Arial_CE" w:hAnsi="Arial_CE"/>
          <w:iCs/>
          <w:color w:val="auto"/>
          <w:sz w:val="20"/>
          <w:szCs w:val="20"/>
          <w:lang w:val="cs-CZ" w:eastAsia="cs-CZ"/>
        </w:rPr>
        <w:t>5</w:t>
      </w:r>
      <w:r w:rsidRPr="00CA79E6">
        <w:rPr>
          <w:rFonts w:ascii="Arial_CE" w:hAnsi="Arial_CE"/>
          <w:iCs/>
          <w:color w:val="auto"/>
          <w:sz w:val="20"/>
          <w:szCs w:val="20"/>
          <w:lang w:val="cs-CZ" w:eastAsia="cs-CZ"/>
        </w:rPr>
        <w:t xml:space="preserve"> %, min. 1 000,- Kč</w:t>
      </w:r>
      <w:r>
        <w:rPr>
          <w:rFonts w:ascii="Arial_CE" w:hAnsi="Arial_CE"/>
          <w:iCs/>
          <w:color w:val="auto"/>
          <w:sz w:val="20"/>
          <w:szCs w:val="20"/>
          <w:lang w:val="cs-CZ" w:eastAsia="cs-CZ"/>
        </w:rPr>
        <w:t xml:space="preserve">             </w:t>
      </w:r>
      <w:r w:rsidRPr="00CA79E6">
        <w:rPr>
          <w:rFonts w:ascii="Arial_CE" w:hAnsi="Arial_CE"/>
          <w:iCs/>
          <w:color w:val="auto"/>
          <w:sz w:val="20"/>
          <w:szCs w:val="20"/>
          <w:lang w:val="cs-CZ" w:eastAsia="cs-CZ"/>
        </w:rPr>
        <w:tab/>
      </w:r>
      <w:r>
        <w:rPr>
          <w:rFonts w:ascii="Arial_CE" w:hAnsi="Arial_CE"/>
          <w:iCs/>
          <w:color w:val="auto"/>
          <w:sz w:val="20"/>
          <w:szCs w:val="20"/>
          <w:lang w:val="cs-CZ" w:eastAsia="cs-CZ"/>
        </w:rPr>
        <w:t>Pojistné: 17 500,- Kč</w:t>
      </w:r>
    </w:p>
    <w:p w:rsidR="00804B1D"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04B1D"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souboru </w:t>
      </w:r>
      <w:r>
        <w:rPr>
          <w:rFonts w:cs="Arial"/>
          <w:b/>
          <w:color w:val="auto"/>
          <w:sz w:val="20"/>
          <w:szCs w:val="20"/>
          <w:lang w:val="cs-CZ" w:eastAsia="cs-CZ"/>
        </w:rPr>
        <w:t xml:space="preserve">vlastního movitého majetku, tj. movitého majetku ve vlastnictví zadavatele (DHIM + HIM) a soubor movitého majetku svěřeného do správy TRADE CENTRE PRAHA, a.s. na místech </w:t>
      </w:r>
      <w:proofErr w:type="gramStart"/>
      <w:r>
        <w:rPr>
          <w:rFonts w:cs="Arial"/>
          <w:b/>
          <w:color w:val="auto"/>
          <w:sz w:val="20"/>
          <w:szCs w:val="20"/>
          <w:lang w:val="cs-CZ" w:eastAsia="cs-CZ"/>
        </w:rPr>
        <w:t>pojištění</w:t>
      </w:r>
      <w:r w:rsidRPr="00D81FCF">
        <w:rPr>
          <w:rFonts w:cs="Arial"/>
          <w:b/>
          <w:color w:val="auto"/>
          <w:sz w:val="20"/>
          <w:szCs w:val="20"/>
          <w:lang w:val="cs-CZ" w:eastAsia="cs-CZ"/>
        </w:rPr>
        <w:t xml:space="preserve"> </w:t>
      </w:r>
      <w:r>
        <w:rPr>
          <w:rFonts w:cs="Arial"/>
          <w:b/>
          <w:color w:val="auto"/>
          <w:sz w:val="20"/>
          <w:szCs w:val="20"/>
          <w:lang w:val="cs-CZ" w:eastAsia="cs-CZ"/>
        </w:rPr>
        <w:t xml:space="preserve"> a) – k)</w:t>
      </w:r>
      <w:proofErr w:type="gramEnd"/>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Pojištění se sjednává s limitem na první riziko.</w:t>
      </w:r>
    </w:p>
    <w:p w:rsidR="00804B1D" w:rsidRPr="00151F30"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Pr>
          <w:rFonts w:ascii="Arial_CE" w:hAnsi="Arial_CE"/>
          <w:iCs/>
          <w:color w:val="auto"/>
          <w:sz w:val="20"/>
          <w:szCs w:val="20"/>
          <w:lang w:val="cs-CZ" w:eastAsia="cs-CZ"/>
        </w:rPr>
        <w:t>3</w:t>
      </w:r>
      <w:r w:rsidRPr="00CA79E6">
        <w:rPr>
          <w:rFonts w:ascii="Arial_CE" w:hAnsi="Arial_CE"/>
          <w:iCs/>
          <w:color w:val="auto"/>
          <w:sz w:val="20"/>
          <w:szCs w:val="20"/>
          <w:lang w:val="cs-CZ" w:eastAsia="cs-CZ"/>
        </w:rPr>
        <w:t>00 000,- Kč</w:t>
      </w:r>
      <w:r w:rsidRPr="00CA79E6">
        <w:rPr>
          <w:rFonts w:ascii="Arial_CE" w:hAnsi="Arial_CE"/>
          <w:iCs/>
          <w:color w:val="auto"/>
          <w:sz w:val="20"/>
          <w:szCs w:val="20"/>
          <w:lang w:val="cs-CZ" w:eastAsia="cs-CZ"/>
        </w:rPr>
        <w:tab/>
        <w:t>Spoluúčast:</w:t>
      </w:r>
      <w:r w:rsidRPr="00CA79E6">
        <w:rPr>
          <w:rFonts w:ascii="Arial_CE" w:hAnsi="Arial_CE"/>
          <w:iCs/>
          <w:color w:val="auto"/>
          <w:sz w:val="20"/>
          <w:szCs w:val="20"/>
          <w:lang w:val="cs-CZ" w:eastAsia="cs-CZ"/>
        </w:rPr>
        <w:tab/>
        <w:t xml:space="preserve"> 5 %, min. 1 000,- Kč</w:t>
      </w:r>
      <w:r>
        <w:rPr>
          <w:rFonts w:ascii="Arial_CE" w:hAnsi="Arial_CE"/>
          <w:iCs/>
          <w:color w:val="auto"/>
          <w:sz w:val="20"/>
          <w:szCs w:val="20"/>
          <w:lang w:val="cs-CZ" w:eastAsia="cs-CZ"/>
        </w:rPr>
        <w:t xml:space="preserve">             </w:t>
      </w:r>
      <w:r>
        <w:rPr>
          <w:rFonts w:ascii="Arial_CE" w:hAnsi="Arial_CE"/>
          <w:iCs/>
          <w:color w:val="auto"/>
          <w:sz w:val="20"/>
          <w:szCs w:val="20"/>
          <w:lang w:val="cs-CZ" w:eastAsia="cs-CZ"/>
        </w:rPr>
        <w:tab/>
        <w:t>Pojistné: 7 500,- Kč</w:t>
      </w:r>
    </w:p>
    <w:p w:rsidR="00804B1D" w:rsidRPr="00CA79E6" w:rsidRDefault="00804B1D" w:rsidP="00804B1D">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p>
    <w:p w:rsidR="00804B1D" w:rsidRPr="00CA79E6" w:rsidRDefault="00804B1D" w:rsidP="00804B1D">
      <w:pPr>
        <w:keepNext/>
        <w:widowControl/>
        <w:tabs>
          <w:tab w:val="right" w:pos="8222"/>
          <w:tab w:val="right" w:pos="9639"/>
        </w:tabs>
        <w:spacing w:before="0" w:after="0" w:line="240" w:lineRule="auto"/>
        <w:contextualSpacing w:val="0"/>
        <w:outlineLvl w:val="3"/>
        <w:rPr>
          <w:rFonts w:cs="Arial"/>
          <w:b/>
          <w:iCs/>
          <w:color w:val="auto"/>
          <w:sz w:val="20"/>
          <w:szCs w:val="20"/>
          <w:lang w:val="cs-CZ" w:eastAsia="cs-CZ"/>
        </w:rPr>
      </w:pPr>
      <w:r w:rsidRPr="00CA79E6">
        <w:rPr>
          <w:rFonts w:cs="Arial"/>
          <w:b/>
          <w:color w:val="auto"/>
          <w:sz w:val="20"/>
          <w:szCs w:val="20"/>
          <w:lang w:val="cs-CZ" w:eastAsia="cs-CZ"/>
        </w:rPr>
        <w:t>Pojištění předmětů pojištění na volném prostranství dle specifikace pod písm. n).</w:t>
      </w:r>
      <w:r w:rsidRPr="00CA79E6">
        <w:rPr>
          <w:rFonts w:cs="Arial"/>
          <w:b/>
          <w:i/>
          <w:iCs/>
          <w:color w:val="auto"/>
          <w:sz w:val="20"/>
          <w:szCs w:val="20"/>
          <w:lang w:val="cs-CZ" w:eastAsia="cs-CZ"/>
        </w:rPr>
        <w:t xml:space="preserve"> </w:t>
      </w:r>
    </w:p>
    <w:p w:rsidR="00804B1D" w:rsidRPr="00CA79E6"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CA79E6">
        <w:rPr>
          <w:rFonts w:cs="Arial"/>
          <w:b/>
          <w:color w:val="auto"/>
          <w:sz w:val="20"/>
          <w:szCs w:val="20"/>
          <w:lang w:val="cs-CZ" w:eastAsia="cs-CZ"/>
        </w:rPr>
        <w:t>Pojištění se sjednává s limitem na první riziko.</w:t>
      </w:r>
    </w:p>
    <w:p w:rsidR="00804B1D" w:rsidRPr="00CA79E6" w:rsidRDefault="00804B1D" w:rsidP="00804B1D">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CA79E6">
        <w:rPr>
          <w:rFonts w:ascii="Arial_CE" w:hAnsi="Arial_CE"/>
          <w:iCs/>
          <w:color w:val="auto"/>
          <w:sz w:val="20"/>
          <w:szCs w:val="20"/>
          <w:lang w:val="cs-CZ" w:eastAsia="cs-CZ"/>
        </w:rPr>
        <w:t>Pojistná částka:</w:t>
      </w:r>
      <w:r w:rsidRPr="00CA79E6">
        <w:rPr>
          <w:rFonts w:ascii="Arial_CE" w:hAnsi="Arial_CE"/>
          <w:iCs/>
          <w:color w:val="auto"/>
          <w:sz w:val="20"/>
          <w:szCs w:val="20"/>
          <w:lang w:val="cs-CZ" w:eastAsia="cs-CZ"/>
        </w:rPr>
        <w:tab/>
        <w:t>30 000,- Kč</w:t>
      </w:r>
      <w:r w:rsidRPr="00CA79E6">
        <w:rPr>
          <w:rFonts w:ascii="Arial_CE" w:hAnsi="Arial_CE"/>
          <w:iCs/>
          <w:color w:val="auto"/>
          <w:sz w:val="20"/>
          <w:szCs w:val="20"/>
          <w:lang w:val="cs-CZ" w:eastAsia="cs-CZ"/>
        </w:rPr>
        <w:tab/>
        <w:t>Spoluúčast:</w:t>
      </w:r>
      <w:r w:rsidRPr="00CA79E6">
        <w:rPr>
          <w:rFonts w:ascii="Arial_CE" w:hAnsi="Arial_CE"/>
          <w:iCs/>
          <w:color w:val="auto"/>
          <w:sz w:val="20"/>
          <w:szCs w:val="20"/>
          <w:lang w:val="cs-CZ" w:eastAsia="cs-CZ"/>
        </w:rPr>
        <w:tab/>
        <w:t xml:space="preserve"> </w:t>
      </w:r>
      <w:r>
        <w:rPr>
          <w:rFonts w:ascii="Arial_CE" w:hAnsi="Arial_CE"/>
          <w:iCs/>
          <w:color w:val="auto"/>
          <w:sz w:val="20"/>
          <w:szCs w:val="20"/>
          <w:lang w:val="cs-CZ" w:eastAsia="cs-CZ"/>
        </w:rPr>
        <w:t xml:space="preserve">10 %, min. 1 000,- Kč             </w:t>
      </w:r>
      <w:r w:rsidRPr="00CA79E6">
        <w:rPr>
          <w:rFonts w:ascii="Arial_CE" w:hAnsi="Arial_CE"/>
          <w:iCs/>
          <w:color w:val="auto"/>
          <w:sz w:val="20"/>
          <w:szCs w:val="20"/>
          <w:lang w:val="cs-CZ" w:eastAsia="cs-CZ"/>
        </w:rPr>
        <w:tab/>
      </w:r>
      <w:r>
        <w:rPr>
          <w:rFonts w:ascii="Arial_CE" w:hAnsi="Arial_CE"/>
          <w:iCs/>
          <w:color w:val="auto"/>
          <w:sz w:val="20"/>
          <w:szCs w:val="20"/>
          <w:lang w:val="cs-CZ" w:eastAsia="cs-CZ"/>
        </w:rPr>
        <w:t>Pojistné: 1 500,- Kč</w:t>
      </w:r>
    </w:p>
    <w:p w:rsidR="00804B1D" w:rsidRPr="00CA79E6" w:rsidRDefault="00804B1D" w:rsidP="00804B1D">
      <w:pPr>
        <w:widowControl/>
        <w:spacing w:before="0" w:after="0" w:line="240" w:lineRule="auto"/>
        <w:contextualSpacing w:val="0"/>
        <w:rPr>
          <w:rFonts w:ascii="Times New Roman" w:hAnsi="Times New Roman"/>
          <w:color w:val="auto"/>
          <w:sz w:val="20"/>
          <w:szCs w:val="20"/>
          <w:lang w:val="cs-CZ" w:eastAsia="cs-CZ"/>
        </w:rPr>
      </w:pPr>
    </w:p>
    <w:p w:rsidR="00804B1D" w:rsidRPr="00CA79E6" w:rsidRDefault="00804B1D" w:rsidP="00804B1D">
      <w:pPr>
        <w:keepNext/>
        <w:widowControl/>
        <w:tabs>
          <w:tab w:val="right" w:pos="8222"/>
          <w:tab w:val="right" w:pos="9639"/>
        </w:tabs>
        <w:spacing w:before="0" w:after="0" w:line="240" w:lineRule="auto"/>
        <w:contextualSpacing w:val="0"/>
        <w:outlineLvl w:val="3"/>
        <w:rPr>
          <w:rFonts w:cs="Arial"/>
          <w:b/>
          <w:iCs/>
          <w:color w:val="auto"/>
          <w:sz w:val="20"/>
          <w:szCs w:val="20"/>
          <w:lang w:val="cs-CZ" w:eastAsia="cs-CZ"/>
        </w:rPr>
      </w:pPr>
      <w:r w:rsidRPr="00CA79E6">
        <w:rPr>
          <w:rFonts w:cs="Arial"/>
          <w:b/>
          <w:color w:val="auto"/>
          <w:sz w:val="20"/>
          <w:szCs w:val="20"/>
          <w:lang w:val="cs-CZ" w:eastAsia="cs-CZ"/>
        </w:rPr>
        <w:t>Pojištění předmětů pojištění na volném prostranství dle specifikace pod písm. o).</w:t>
      </w:r>
      <w:r w:rsidRPr="00CA79E6">
        <w:rPr>
          <w:rFonts w:cs="Arial"/>
          <w:b/>
          <w:i/>
          <w:iCs/>
          <w:color w:val="auto"/>
          <w:sz w:val="20"/>
          <w:szCs w:val="20"/>
          <w:lang w:val="cs-CZ" w:eastAsia="cs-CZ"/>
        </w:rPr>
        <w:t xml:space="preserve"> </w:t>
      </w:r>
    </w:p>
    <w:p w:rsidR="00804B1D" w:rsidRPr="00CA79E6"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CA79E6">
        <w:rPr>
          <w:rFonts w:cs="Arial"/>
          <w:b/>
          <w:color w:val="auto"/>
          <w:sz w:val="20"/>
          <w:szCs w:val="20"/>
          <w:lang w:val="cs-CZ" w:eastAsia="cs-CZ"/>
        </w:rPr>
        <w:t>Pojištění se sjednává s limitem na první riziko.</w:t>
      </w:r>
    </w:p>
    <w:p w:rsidR="00804B1D" w:rsidRPr="00CA79E6" w:rsidRDefault="00804B1D" w:rsidP="00804B1D">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CA79E6">
        <w:rPr>
          <w:rFonts w:ascii="Arial_CE" w:hAnsi="Arial_CE"/>
          <w:iCs/>
          <w:color w:val="auto"/>
          <w:sz w:val="20"/>
          <w:szCs w:val="20"/>
          <w:lang w:val="cs-CZ" w:eastAsia="cs-CZ"/>
        </w:rPr>
        <w:t>Pojistná částka:</w:t>
      </w:r>
      <w:r w:rsidRPr="00CA79E6">
        <w:rPr>
          <w:rFonts w:ascii="Arial_CE" w:hAnsi="Arial_CE"/>
          <w:iCs/>
          <w:color w:val="auto"/>
          <w:sz w:val="20"/>
          <w:szCs w:val="20"/>
          <w:lang w:val="cs-CZ" w:eastAsia="cs-CZ"/>
        </w:rPr>
        <w:tab/>
        <w:t>30 000,- Kč</w:t>
      </w:r>
      <w:r w:rsidRPr="00CA79E6">
        <w:rPr>
          <w:rFonts w:ascii="Arial_CE" w:hAnsi="Arial_CE"/>
          <w:iCs/>
          <w:color w:val="auto"/>
          <w:sz w:val="20"/>
          <w:szCs w:val="20"/>
          <w:lang w:val="cs-CZ" w:eastAsia="cs-CZ"/>
        </w:rPr>
        <w:tab/>
        <w:t>Spoluúčast:</w:t>
      </w:r>
      <w:r w:rsidRPr="00CA79E6">
        <w:rPr>
          <w:rFonts w:ascii="Arial_CE" w:hAnsi="Arial_CE"/>
          <w:iCs/>
          <w:color w:val="auto"/>
          <w:sz w:val="20"/>
          <w:szCs w:val="20"/>
          <w:lang w:val="cs-CZ" w:eastAsia="cs-CZ"/>
        </w:rPr>
        <w:tab/>
        <w:t xml:space="preserve"> </w:t>
      </w:r>
      <w:r>
        <w:rPr>
          <w:rFonts w:ascii="Arial_CE" w:hAnsi="Arial_CE"/>
          <w:iCs/>
          <w:color w:val="auto"/>
          <w:sz w:val="20"/>
          <w:szCs w:val="20"/>
          <w:lang w:val="cs-CZ" w:eastAsia="cs-CZ"/>
        </w:rPr>
        <w:t>10</w:t>
      </w:r>
      <w:r w:rsidRPr="00CA79E6">
        <w:rPr>
          <w:rFonts w:ascii="Arial_CE" w:hAnsi="Arial_CE"/>
          <w:iCs/>
          <w:color w:val="auto"/>
          <w:sz w:val="20"/>
          <w:szCs w:val="20"/>
          <w:lang w:val="cs-CZ" w:eastAsia="cs-CZ"/>
        </w:rPr>
        <w:t xml:space="preserve"> %, min. 1 000,- Kč</w:t>
      </w:r>
      <w:r w:rsidRPr="00CA79E6">
        <w:rPr>
          <w:rFonts w:ascii="Arial_CE" w:hAnsi="Arial_CE"/>
          <w:iCs/>
          <w:color w:val="auto"/>
          <w:sz w:val="20"/>
          <w:szCs w:val="20"/>
          <w:lang w:val="cs-CZ" w:eastAsia="cs-CZ"/>
        </w:rPr>
        <w:tab/>
      </w:r>
      <w:r>
        <w:rPr>
          <w:rFonts w:ascii="Arial_CE" w:hAnsi="Arial_CE"/>
          <w:iCs/>
          <w:color w:val="auto"/>
          <w:sz w:val="20"/>
          <w:szCs w:val="20"/>
          <w:lang w:val="cs-CZ" w:eastAsia="cs-CZ"/>
        </w:rPr>
        <w:t xml:space="preserve">             Pojistné: 1 500,- Kč</w:t>
      </w:r>
    </w:p>
    <w:p w:rsidR="00804B1D" w:rsidRDefault="00804B1D" w:rsidP="00804B1D">
      <w:pPr>
        <w:widowControl/>
        <w:spacing w:before="0" w:after="0" w:line="240" w:lineRule="auto"/>
        <w:contextualSpacing w:val="0"/>
        <w:rPr>
          <w:rFonts w:ascii="Times New Roman" w:hAnsi="Times New Roman"/>
          <w:color w:val="auto"/>
          <w:sz w:val="20"/>
          <w:szCs w:val="20"/>
          <w:lang w:val="cs-CZ" w:eastAsia="cs-CZ"/>
        </w:rPr>
      </w:pPr>
    </w:p>
    <w:p w:rsidR="00804B1D" w:rsidRDefault="00804B1D" w:rsidP="00804B1D">
      <w:pPr>
        <w:widowControl/>
        <w:spacing w:before="0" w:after="0" w:line="240" w:lineRule="auto"/>
        <w:contextualSpacing w:val="0"/>
        <w:rPr>
          <w:rFonts w:cs="Arial"/>
          <w:b/>
          <w:color w:val="auto"/>
          <w:sz w:val="20"/>
          <w:szCs w:val="20"/>
          <w:lang w:val="cs-CZ" w:eastAsia="cs-CZ"/>
        </w:rPr>
      </w:pPr>
      <w:r w:rsidRPr="00CA79E6">
        <w:rPr>
          <w:rFonts w:cs="Arial"/>
          <w:b/>
          <w:color w:val="auto"/>
          <w:sz w:val="20"/>
          <w:szCs w:val="20"/>
          <w:lang w:val="cs-CZ" w:eastAsia="cs-CZ"/>
        </w:rPr>
        <w:t>Zvláštní ujednání</w:t>
      </w:r>
      <w:r>
        <w:rPr>
          <w:rFonts w:cs="Arial"/>
          <w:b/>
          <w:color w:val="auto"/>
          <w:sz w:val="20"/>
          <w:szCs w:val="20"/>
          <w:lang w:val="cs-CZ" w:eastAsia="cs-CZ"/>
        </w:rPr>
        <w:t>:</w:t>
      </w:r>
    </w:p>
    <w:p w:rsidR="00804B1D" w:rsidRPr="007C1FF0" w:rsidRDefault="00804B1D" w:rsidP="00804B1D">
      <w:pPr>
        <w:widowControl/>
        <w:spacing w:before="0" w:after="0" w:line="240" w:lineRule="auto"/>
        <w:contextualSpacing w:val="0"/>
        <w:rPr>
          <w:rFonts w:cs="Arial"/>
          <w:color w:val="auto"/>
          <w:sz w:val="20"/>
          <w:szCs w:val="20"/>
          <w:lang w:val="cs-CZ" w:eastAsia="cs-CZ"/>
        </w:rPr>
      </w:pPr>
      <w:r w:rsidRPr="007C1FF0">
        <w:rPr>
          <w:rFonts w:cs="Arial"/>
          <w:color w:val="auto"/>
          <w:sz w:val="20"/>
          <w:szCs w:val="20"/>
          <w:lang w:val="cs-CZ" w:eastAsia="cs-CZ"/>
        </w:rPr>
        <w:t>Pro předměty pojištění umístěné na volném prostranství se odchylně od pojistných p</w:t>
      </w:r>
      <w:r>
        <w:rPr>
          <w:rFonts w:cs="Arial"/>
          <w:color w:val="auto"/>
          <w:sz w:val="20"/>
          <w:szCs w:val="20"/>
          <w:lang w:val="cs-CZ" w:eastAsia="cs-CZ"/>
        </w:rPr>
        <w:t xml:space="preserve">odmínek </w:t>
      </w:r>
      <w:r w:rsidRPr="007C1FF0">
        <w:rPr>
          <w:rFonts w:cs="Arial"/>
          <w:color w:val="auto"/>
          <w:sz w:val="20"/>
          <w:szCs w:val="20"/>
          <w:lang w:val="cs-CZ" w:eastAsia="cs-CZ"/>
        </w:rPr>
        <w:t xml:space="preserve">nevztahuje </w:t>
      </w:r>
      <w:r>
        <w:rPr>
          <w:rFonts w:cs="Arial"/>
          <w:color w:val="auto"/>
          <w:sz w:val="20"/>
          <w:szCs w:val="20"/>
          <w:lang w:val="cs-CZ" w:eastAsia="cs-CZ"/>
        </w:rPr>
        <w:t xml:space="preserve">pojištění </w:t>
      </w:r>
      <w:r w:rsidRPr="007C1FF0">
        <w:rPr>
          <w:rFonts w:cs="Arial"/>
          <w:color w:val="auto"/>
          <w:sz w:val="20"/>
          <w:szCs w:val="20"/>
          <w:lang w:val="cs-CZ" w:eastAsia="cs-CZ"/>
        </w:rPr>
        <w:t>na poškození pojištěných věcí malbou (sprejerství) a vyrýváním.</w:t>
      </w:r>
    </w:p>
    <w:p w:rsidR="00804B1D" w:rsidRPr="00CA79E6" w:rsidRDefault="00804B1D" w:rsidP="00804B1D">
      <w:pPr>
        <w:widowControl/>
        <w:spacing w:before="0" w:after="0" w:line="240" w:lineRule="auto"/>
        <w:contextualSpacing w:val="0"/>
        <w:rPr>
          <w:rFonts w:cs="Arial"/>
          <w:b/>
          <w:color w:val="auto"/>
          <w:sz w:val="20"/>
          <w:szCs w:val="20"/>
          <w:lang w:val="cs-CZ" w:eastAsia="cs-CZ"/>
        </w:rPr>
      </w:pP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CA79E6">
        <w:rPr>
          <w:rFonts w:cs="Arial"/>
          <w:b/>
          <w:color w:val="auto"/>
          <w:sz w:val="20"/>
          <w:szCs w:val="20"/>
          <w:lang w:val="cs-CZ" w:eastAsia="cs-CZ"/>
        </w:rPr>
        <w:tab/>
        <w:t>Celkové pojistné za pojistné nebezpečí vandalismus:</w:t>
      </w:r>
      <w:r w:rsidRPr="00CA79E6">
        <w:rPr>
          <w:rFonts w:cs="Arial"/>
          <w:b/>
          <w:color w:val="auto"/>
          <w:sz w:val="20"/>
          <w:szCs w:val="20"/>
          <w:lang w:val="cs-CZ" w:eastAsia="cs-CZ"/>
        </w:rPr>
        <w:tab/>
      </w:r>
      <w:r>
        <w:rPr>
          <w:rFonts w:cs="Arial"/>
          <w:b/>
          <w:color w:val="auto"/>
          <w:sz w:val="20"/>
          <w:szCs w:val="20"/>
          <w:lang w:val="cs-CZ" w:eastAsia="cs-CZ"/>
        </w:rPr>
        <w:t>28 000</w:t>
      </w:r>
      <w:r w:rsidRPr="00CA79E6">
        <w:rPr>
          <w:rFonts w:cs="Arial"/>
          <w:b/>
          <w:color w:val="auto"/>
          <w:sz w:val="20"/>
          <w:szCs w:val="20"/>
          <w:lang w:val="cs-CZ" w:eastAsia="cs-CZ"/>
        </w:rPr>
        <w:t>,- Kč</w:t>
      </w: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p>
    <w:p w:rsidR="00804B1D" w:rsidRDefault="00804B1D" w:rsidP="00804B1D">
      <w:pPr>
        <w:widowControl/>
        <w:spacing w:before="0" w:after="0" w:line="240" w:lineRule="auto"/>
        <w:contextualSpacing w:val="0"/>
        <w:rPr>
          <w:rFonts w:ascii="Times New Roman" w:hAnsi="Times New Roman"/>
          <w:color w:val="auto"/>
          <w:sz w:val="20"/>
          <w:szCs w:val="20"/>
          <w:lang w:val="cs-CZ" w:eastAsia="cs-CZ"/>
        </w:rPr>
      </w:pP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P</w:t>
      </w:r>
      <w:r>
        <w:rPr>
          <w:rFonts w:cs="Arial"/>
          <w:b/>
          <w:bCs/>
          <w:color w:val="auto"/>
          <w:sz w:val="20"/>
          <w:lang w:val="cs-CZ" w:eastAsia="cs-CZ"/>
        </w:rPr>
        <w:t>ojistná nebezpečí krádež vloupáním / loupež</w:t>
      </w:r>
      <w:r w:rsidRPr="00D81FCF">
        <w:rPr>
          <w:rFonts w:cs="Arial"/>
          <w:b/>
          <w:bCs/>
          <w:color w:val="auto"/>
          <w:sz w:val="20"/>
          <w:lang w:val="cs-CZ" w:eastAsia="cs-CZ"/>
        </w:rPr>
        <w:t xml:space="preserve"> </w:t>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vnitřních i vnějších stavebních součástí </w:t>
      </w:r>
      <w:r>
        <w:rPr>
          <w:rFonts w:cs="Arial"/>
          <w:b/>
          <w:color w:val="auto"/>
          <w:sz w:val="20"/>
          <w:szCs w:val="20"/>
          <w:lang w:val="cs-CZ" w:eastAsia="cs-CZ"/>
        </w:rPr>
        <w:t>a příslušenství (vč. elektronického zabezpečovacího systému EZS, elektronické požární signalizace – EPS, schránek apod., uměleckých prvků budov) spravovaných</w:t>
      </w:r>
      <w:r w:rsidRPr="00D81FCF">
        <w:rPr>
          <w:rFonts w:cs="Arial"/>
          <w:b/>
          <w:color w:val="auto"/>
          <w:sz w:val="20"/>
          <w:szCs w:val="20"/>
          <w:lang w:val="cs-CZ" w:eastAsia="cs-CZ"/>
        </w:rPr>
        <w:t xml:space="preserve"> budov</w:t>
      </w:r>
      <w:r>
        <w:rPr>
          <w:rFonts w:cs="Arial"/>
          <w:b/>
          <w:color w:val="auto"/>
          <w:sz w:val="20"/>
          <w:szCs w:val="20"/>
          <w:lang w:val="cs-CZ" w:eastAsia="cs-CZ"/>
        </w:rPr>
        <w:t xml:space="preserve"> a staveb</w:t>
      </w:r>
      <w:r w:rsidRPr="00D81FCF">
        <w:rPr>
          <w:rFonts w:cs="Arial"/>
          <w:b/>
          <w:color w:val="auto"/>
          <w:sz w:val="20"/>
          <w:szCs w:val="20"/>
          <w:lang w:val="cs-CZ" w:eastAsia="cs-CZ"/>
        </w:rPr>
        <w:t xml:space="preserve">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jc w:val="both"/>
        <w:rPr>
          <w:rFonts w:ascii="Arial_CE" w:hAnsi="Arial_CE"/>
          <w:i/>
          <w:color w:val="auto"/>
          <w:sz w:val="20"/>
          <w:szCs w:val="20"/>
          <w:lang w:val="cs-CZ" w:eastAsia="cs-CZ"/>
        </w:rPr>
      </w:pPr>
      <w:r w:rsidRPr="00D81FCF">
        <w:rPr>
          <w:rFonts w:ascii="Arial_CE" w:hAnsi="Arial_CE"/>
          <w:i/>
          <w:color w:val="auto"/>
          <w:sz w:val="20"/>
          <w:szCs w:val="20"/>
          <w:lang w:val="cs-CZ" w:eastAsia="cs-CZ"/>
        </w:rPr>
        <w:t xml:space="preserve">Zvláštní ujednání: pojištění se vztahuje také na škody, které nastanou na stavebních součástech pojištěných budov. Pojištěny jsou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upevnění). Všechny takto vzniklé škody musí být nahlášeny Policii ČR. Pojištění se nevztahuje na škody, které způsobí pojistník, pojištěný, osoby za něho jednající nebo jeho zaměstnanci. </w:t>
      </w:r>
    </w:p>
    <w:p w:rsidR="00804B1D" w:rsidRPr="00D92E34" w:rsidRDefault="00804B1D" w:rsidP="00804B1D">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Pr="00D92E34">
        <w:rPr>
          <w:rFonts w:ascii="Arial_CE" w:hAnsi="Arial_CE"/>
          <w:iCs/>
          <w:color w:val="auto"/>
          <w:sz w:val="20"/>
          <w:szCs w:val="20"/>
          <w:lang w:val="cs-CZ" w:eastAsia="cs-CZ"/>
        </w:rPr>
        <w:t>1 000 000,- Kč</w:t>
      </w:r>
      <w:r w:rsidRPr="00D92E34">
        <w:rPr>
          <w:rFonts w:ascii="Arial_CE" w:hAnsi="Arial_CE"/>
          <w:iCs/>
          <w:color w:val="auto"/>
          <w:sz w:val="20"/>
          <w:szCs w:val="20"/>
          <w:lang w:val="cs-CZ" w:eastAsia="cs-CZ"/>
        </w:rPr>
        <w:tab/>
        <w:t>Spoluúčast:</w:t>
      </w:r>
      <w:r w:rsidRPr="00D92E34">
        <w:rPr>
          <w:rFonts w:ascii="Arial_CE" w:hAnsi="Arial_CE"/>
          <w:iCs/>
          <w:color w:val="auto"/>
          <w:sz w:val="20"/>
          <w:szCs w:val="20"/>
          <w:lang w:val="cs-CZ" w:eastAsia="cs-CZ"/>
        </w:rPr>
        <w:tab/>
        <w:t>1 000,- Kč</w:t>
      </w:r>
      <w:r w:rsidRPr="00D92E34">
        <w:rPr>
          <w:rFonts w:ascii="Arial_CE" w:hAnsi="Arial_CE"/>
          <w:iCs/>
          <w:color w:val="auto"/>
          <w:sz w:val="20"/>
          <w:szCs w:val="20"/>
          <w:lang w:val="cs-CZ" w:eastAsia="cs-CZ"/>
        </w:rPr>
        <w:tab/>
        <w:t>Pojistné:</w:t>
      </w:r>
      <w:r w:rsidRPr="00D92E34">
        <w:rPr>
          <w:rFonts w:ascii="Arial_CE" w:hAnsi="Arial_CE"/>
          <w:iCs/>
          <w:color w:val="auto"/>
          <w:sz w:val="20"/>
          <w:szCs w:val="20"/>
          <w:lang w:val="cs-CZ" w:eastAsia="cs-CZ"/>
        </w:rPr>
        <w:tab/>
      </w:r>
      <w:r>
        <w:rPr>
          <w:rFonts w:ascii="Arial_CE" w:hAnsi="Arial_CE"/>
          <w:iCs/>
          <w:color w:val="auto"/>
          <w:sz w:val="20"/>
          <w:szCs w:val="20"/>
          <w:lang w:val="cs-CZ" w:eastAsia="cs-CZ"/>
        </w:rPr>
        <w:t>8 000</w:t>
      </w:r>
      <w:r w:rsidRPr="00D92E34">
        <w:rPr>
          <w:rFonts w:ascii="Arial_CE" w:hAnsi="Arial_CE"/>
          <w:iCs/>
          <w:color w:val="auto"/>
          <w:sz w:val="20"/>
          <w:szCs w:val="20"/>
          <w:lang w:val="cs-CZ" w:eastAsia="cs-CZ"/>
        </w:rPr>
        <w:t>,- Kč</w:t>
      </w:r>
    </w:p>
    <w:p w:rsidR="00804B1D" w:rsidRPr="00D92E34" w:rsidRDefault="00804B1D" w:rsidP="00804B1D">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92E34">
        <w:rPr>
          <w:rFonts w:cs="Arial"/>
          <w:b/>
          <w:color w:val="auto"/>
          <w:sz w:val="20"/>
          <w:szCs w:val="20"/>
          <w:lang w:val="cs-CZ" w:eastAsia="cs-CZ"/>
        </w:rPr>
        <w:t xml:space="preserve">Pojištění souboru </w:t>
      </w:r>
      <w:r>
        <w:rPr>
          <w:rFonts w:cs="Arial"/>
          <w:b/>
          <w:color w:val="auto"/>
          <w:sz w:val="20"/>
          <w:szCs w:val="20"/>
          <w:lang w:val="cs-CZ" w:eastAsia="cs-CZ"/>
        </w:rPr>
        <w:t>vlastního movitého majetku</w:t>
      </w:r>
      <w:r w:rsidRPr="00D92E34">
        <w:rPr>
          <w:rFonts w:cs="Arial"/>
          <w:b/>
          <w:color w:val="auto"/>
          <w:sz w:val="20"/>
          <w:szCs w:val="20"/>
          <w:lang w:val="cs-CZ" w:eastAsia="cs-CZ"/>
        </w:rPr>
        <w:t xml:space="preserve"> (DHIM a HIM) na všech místech pojištění (tj. místa pojištění a) - m) - s limitem na první riziko</w:t>
      </w:r>
    </w:p>
    <w:p w:rsidR="00804B1D" w:rsidRPr="00D92E34"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92E34">
        <w:rPr>
          <w:rFonts w:ascii="Arial_CE" w:hAnsi="Arial_CE"/>
          <w:iCs/>
          <w:color w:val="auto"/>
          <w:sz w:val="20"/>
          <w:szCs w:val="20"/>
          <w:lang w:val="cs-CZ" w:eastAsia="cs-CZ"/>
        </w:rPr>
        <w:t>Pojistná částka:</w:t>
      </w:r>
      <w:r w:rsidRPr="00D92E34">
        <w:rPr>
          <w:rFonts w:ascii="Arial_CE" w:hAnsi="Arial_CE"/>
          <w:iCs/>
          <w:color w:val="auto"/>
          <w:sz w:val="20"/>
          <w:szCs w:val="20"/>
          <w:lang w:val="cs-CZ" w:eastAsia="cs-CZ"/>
        </w:rPr>
        <w:tab/>
        <w:t>500 000,- Kč</w:t>
      </w:r>
      <w:r w:rsidRPr="00D92E34">
        <w:rPr>
          <w:rFonts w:ascii="Arial_CE" w:hAnsi="Arial_CE"/>
          <w:iCs/>
          <w:color w:val="auto"/>
          <w:sz w:val="20"/>
          <w:szCs w:val="20"/>
          <w:lang w:val="cs-CZ" w:eastAsia="cs-CZ"/>
        </w:rPr>
        <w:tab/>
        <w:t>Spoluúčast:</w:t>
      </w:r>
      <w:r w:rsidRPr="00D92E34">
        <w:rPr>
          <w:rFonts w:ascii="Arial_CE" w:hAnsi="Arial_CE"/>
          <w:iCs/>
          <w:color w:val="auto"/>
          <w:sz w:val="20"/>
          <w:szCs w:val="20"/>
          <w:lang w:val="cs-CZ" w:eastAsia="cs-CZ"/>
        </w:rPr>
        <w:tab/>
        <w:t>1 000,- Kč</w:t>
      </w:r>
      <w:r w:rsidRPr="00D92E34">
        <w:rPr>
          <w:rFonts w:ascii="Arial_CE" w:hAnsi="Arial_CE"/>
          <w:iCs/>
          <w:color w:val="auto"/>
          <w:sz w:val="20"/>
          <w:szCs w:val="20"/>
          <w:lang w:val="cs-CZ" w:eastAsia="cs-CZ"/>
        </w:rPr>
        <w:tab/>
        <w:t>Pojistné:</w:t>
      </w:r>
      <w:r w:rsidRPr="00D92E34">
        <w:rPr>
          <w:rFonts w:ascii="Arial_CE" w:hAnsi="Arial_CE"/>
          <w:iCs/>
          <w:color w:val="auto"/>
          <w:sz w:val="20"/>
          <w:szCs w:val="20"/>
          <w:lang w:val="cs-CZ" w:eastAsia="cs-CZ"/>
        </w:rPr>
        <w:tab/>
      </w:r>
      <w:r>
        <w:rPr>
          <w:rFonts w:ascii="Arial_CE" w:hAnsi="Arial_CE"/>
          <w:iCs/>
          <w:color w:val="auto"/>
          <w:sz w:val="20"/>
          <w:szCs w:val="20"/>
          <w:lang w:val="cs-CZ" w:eastAsia="cs-CZ"/>
        </w:rPr>
        <w:t>3 000</w:t>
      </w:r>
      <w:r w:rsidRPr="00D92E34">
        <w:rPr>
          <w:rFonts w:ascii="Arial_CE" w:hAnsi="Arial_CE"/>
          <w:iCs/>
          <w:color w:val="auto"/>
          <w:sz w:val="20"/>
          <w:szCs w:val="20"/>
          <w:lang w:val="cs-CZ" w:eastAsia="cs-CZ"/>
        </w:rPr>
        <w:t>,- Kč</w:t>
      </w:r>
    </w:p>
    <w:p w:rsidR="00804B1D" w:rsidRPr="00D92E34"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92E34">
        <w:rPr>
          <w:rFonts w:cs="Arial"/>
          <w:b/>
          <w:color w:val="auto"/>
          <w:sz w:val="20"/>
          <w:szCs w:val="20"/>
          <w:lang w:val="cs-CZ" w:eastAsia="cs-CZ"/>
        </w:rPr>
        <w:t xml:space="preserve">Pojištění souboru </w:t>
      </w:r>
      <w:r>
        <w:rPr>
          <w:rFonts w:cs="Arial"/>
          <w:b/>
          <w:color w:val="auto"/>
          <w:sz w:val="20"/>
          <w:szCs w:val="20"/>
          <w:lang w:val="cs-CZ" w:eastAsia="cs-CZ"/>
        </w:rPr>
        <w:t>movitého majetku svěřeného</w:t>
      </w:r>
      <w:r w:rsidRPr="00D92E34">
        <w:rPr>
          <w:rFonts w:cs="Arial"/>
          <w:b/>
          <w:color w:val="auto"/>
          <w:sz w:val="20"/>
          <w:szCs w:val="20"/>
          <w:lang w:val="cs-CZ" w:eastAsia="cs-CZ"/>
        </w:rPr>
        <w:t xml:space="preserve"> do správy TRADE CENTRE PRAHA, a.s. (tj. majetek ve vlastnictví </w:t>
      </w:r>
      <w:proofErr w:type="spellStart"/>
      <w:proofErr w:type="gramStart"/>
      <w:r w:rsidRPr="00D92E34">
        <w:rPr>
          <w:rFonts w:cs="Arial"/>
          <w:b/>
          <w:color w:val="auto"/>
          <w:sz w:val="20"/>
          <w:szCs w:val="20"/>
          <w:lang w:val="cs-CZ" w:eastAsia="cs-CZ"/>
        </w:rPr>
        <w:t>hl.m.</w:t>
      </w:r>
      <w:proofErr w:type="gramEnd"/>
      <w:r w:rsidRPr="00D92E34">
        <w:rPr>
          <w:rFonts w:cs="Arial"/>
          <w:b/>
          <w:color w:val="auto"/>
          <w:sz w:val="20"/>
          <w:szCs w:val="20"/>
          <w:lang w:val="cs-CZ" w:eastAsia="cs-CZ"/>
        </w:rPr>
        <w:t>Prahy</w:t>
      </w:r>
      <w:proofErr w:type="spellEnd"/>
      <w:r w:rsidRPr="00D92E34">
        <w:rPr>
          <w:rFonts w:cs="Arial"/>
          <w:b/>
          <w:color w:val="auto"/>
          <w:sz w:val="20"/>
          <w:szCs w:val="20"/>
          <w:lang w:val="cs-CZ" w:eastAsia="cs-CZ"/>
        </w:rPr>
        <w:t xml:space="preserve">),  na místech pojištění a) – k) </w:t>
      </w:r>
      <w:r w:rsidRPr="00D92E34">
        <w:rPr>
          <w:rFonts w:cs="Arial"/>
          <w:b/>
          <w:i/>
          <w:iCs/>
          <w:color w:val="auto"/>
          <w:sz w:val="20"/>
          <w:szCs w:val="20"/>
          <w:lang w:val="cs-CZ" w:eastAsia="cs-CZ"/>
        </w:rPr>
        <w:t xml:space="preserve">- </w:t>
      </w:r>
      <w:r w:rsidRPr="00D92E34">
        <w:rPr>
          <w:rFonts w:cs="Arial"/>
          <w:b/>
          <w:color w:val="auto"/>
          <w:sz w:val="20"/>
          <w:szCs w:val="20"/>
          <w:lang w:val="cs-CZ" w:eastAsia="cs-CZ"/>
        </w:rPr>
        <w:t>s limitem na první riziko</w:t>
      </w:r>
    </w:p>
    <w:p w:rsidR="00804B1D" w:rsidRPr="00D92E34"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92E34">
        <w:rPr>
          <w:rFonts w:ascii="Arial_CE" w:hAnsi="Arial_CE"/>
          <w:iCs/>
          <w:color w:val="auto"/>
          <w:sz w:val="20"/>
          <w:szCs w:val="20"/>
          <w:lang w:val="cs-CZ" w:eastAsia="cs-CZ"/>
        </w:rPr>
        <w:t>Pojistná částka:</w:t>
      </w:r>
      <w:r w:rsidRPr="00D92E34">
        <w:rPr>
          <w:rFonts w:ascii="Arial_CE" w:hAnsi="Arial_CE"/>
          <w:iCs/>
          <w:color w:val="auto"/>
          <w:sz w:val="20"/>
          <w:szCs w:val="20"/>
          <w:lang w:val="cs-CZ" w:eastAsia="cs-CZ"/>
        </w:rPr>
        <w:tab/>
        <w:t>1 000 000,- Kč</w:t>
      </w:r>
      <w:r w:rsidRPr="00D92E34">
        <w:rPr>
          <w:rFonts w:ascii="Arial_CE" w:hAnsi="Arial_CE"/>
          <w:iCs/>
          <w:color w:val="auto"/>
          <w:sz w:val="20"/>
          <w:szCs w:val="20"/>
          <w:lang w:val="cs-CZ" w:eastAsia="cs-CZ"/>
        </w:rPr>
        <w:tab/>
        <w:t>Spoluúčast:</w:t>
      </w:r>
      <w:r w:rsidRPr="00D92E34">
        <w:rPr>
          <w:rFonts w:ascii="Arial_CE" w:hAnsi="Arial_CE"/>
          <w:iCs/>
          <w:color w:val="auto"/>
          <w:sz w:val="20"/>
          <w:szCs w:val="20"/>
          <w:lang w:val="cs-CZ" w:eastAsia="cs-CZ"/>
        </w:rPr>
        <w:tab/>
        <w:t>1 000,- Kč</w:t>
      </w:r>
      <w:r w:rsidRPr="00D92E34">
        <w:rPr>
          <w:rFonts w:ascii="Arial_CE" w:hAnsi="Arial_CE"/>
          <w:iCs/>
          <w:color w:val="auto"/>
          <w:sz w:val="20"/>
          <w:szCs w:val="20"/>
          <w:lang w:val="cs-CZ" w:eastAsia="cs-CZ"/>
        </w:rPr>
        <w:tab/>
        <w:t>Pojistné:</w:t>
      </w:r>
      <w:r w:rsidRPr="00D92E34">
        <w:rPr>
          <w:rFonts w:ascii="Arial_CE" w:hAnsi="Arial_CE"/>
          <w:iCs/>
          <w:color w:val="auto"/>
          <w:sz w:val="20"/>
          <w:szCs w:val="20"/>
          <w:lang w:val="cs-CZ" w:eastAsia="cs-CZ"/>
        </w:rPr>
        <w:tab/>
      </w:r>
      <w:r>
        <w:rPr>
          <w:rFonts w:ascii="Arial_CE" w:hAnsi="Arial_CE"/>
          <w:iCs/>
          <w:color w:val="auto"/>
          <w:sz w:val="20"/>
          <w:szCs w:val="20"/>
          <w:lang w:val="cs-CZ" w:eastAsia="cs-CZ"/>
        </w:rPr>
        <w:t>6 000</w:t>
      </w:r>
      <w:r w:rsidRPr="00D92E34">
        <w:rPr>
          <w:rFonts w:ascii="Arial_CE" w:hAnsi="Arial_CE"/>
          <w:iCs/>
          <w:color w:val="auto"/>
          <w:sz w:val="20"/>
          <w:szCs w:val="20"/>
          <w:lang w:val="cs-CZ" w:eastAsia="cs-CZ"/>
        </w:rPr>
        <w:t>,- Kč</w:t>
      </w:r>
    </w:p>
    <w:p w:rsidR="00804B1D" w:rsidRPr="00D92E34"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0000FF"/>
          <w:sz w:val="20"/>
          <w:szCs w:val="20"/>
          <w:lang w:val="cs-CZ" w:eastAsia="cs-CZ"/>
        </w:rPr>
      </w:pP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92E34">
        <w:rPr>
          <w:rFonts w:cs="Arial"/>
          <w:b/>
          <w:color w:val="auto"/>
          <w:sz w:val="20"/>
          <w:szCs w:val="20"/>
          <w:lang w:val="cs-CZ" w:eastAsia="cs-CZ"/>
        </w:rPr>
        <w:lastRenderedPageBreak/>
        <w:t xml:space="preserve">Pojištění vlastních peněz a cenností v trezorech a pokladnách na místech pojištění: </w:t>
      </w: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D92E34">
        <w:rPr>
          <w:rFonts w:cs="Arial"/>
          <w:color w:val="auto"/>
          <w:sz w:val="20"/>
          <w:szCs w:val="20"/>
          <w:lang w:val="cs-CZ" w:eastAsia="cs-CZ"/>
        </w:rPr>
        <w:t>Jungmannova 31, Praha 1,</w:t>
      </w: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D92E34">
        <w:rPr>
          <w:rFonts w:cs="Arial"/>
          <w:color w:val="auto"/>
          <w:sz w:val="20"/>
          <w:szCs w:val="20"/>
          <w:lang w:val="cs-CZ" w:eastAsia="cs-CZ"/>
        </w:rPr>
        <w:t>Blanická 28, Praha 2</w:t>
      </w: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D92E34">
        <w:rPr>
          <w:rFonts w:cs="Arial"/>
          <w:color w:val="auto"/>
          <w:sz w:val="20"/>
          <w:szCs w:val="20"/>
          <w:lang w:val="cs-CZ" w:eastAsia="cs-CZ"/>
        </w:rPr>
        <w:t>Čimická 848/41, Praha 8</w:t>
      </w: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D92E34">
        <w:rPr>
          <w:rFonts w:cs="Arial"/>
          <w:color w:val="auto"/>
          <w:sz w:val="20"/>
          <w:szCs w:val="20"/>
          <w:lang w:val="cs-CZ" w:eastAsia="cs-CZ"/>
        </w:rPr>
        <w:t>Vaníčkova 100/6, východní tribuna Velkého strahovského stadionu, 160 17 Praha 6</w:t>
      </w: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92E34">
        <w:rPr>
          <w:rFonts w:cs="Arial"/>
          <w:b/>
          <w:i/>
          <w:iCs/>
          <w:color w:val="auto"/>
          <w:sz w:val="20"/>
          <w:szCs w:val="20"/>
          <w:lang w:val="cs-CZ" w:eastAsia="cs-CZ"/>
        </w:rPr>
        <w:t xml:space="preserve">– </w:t>
      </w:r>
      <w:r w:rsidRPr="00D92E34">
        <w:rPr>
          <w:rFonts w:cs="Arial"/>
          <w:b/>
          <w:iCs/>
          <w:color w:val="auto"/>
          <w:sz w:val="20"/>
          <w:szCs w:val="20"/>
          <w:lang w:val="cs-CZ" w:eastAsia="cs-CZ"/>
        </w:rPr>
        <w:t>s limitem na první riziko</w:t>
      </w:r>
    </w:p>
    <w:p w:rsidR="00804B1D" w:rsidRPr="00D92E34"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92E34">
        <w:rPr>
          <w:rFonts w:ascii="Arial_CE" w:hAnsi="Arial_CE"/>
          <w:iCs/>
          <w:color w:val="auto"/>
          <w:sz w:val="20"/>
          <w:szCs w:val="20"/>
          <w:lang w:val="cs-CZ" w:eastAsia="cs-CZ"/>
        </w:rPr>
        <w:t>Pojistná částka:</w:t>
      </w:r>
      <w:r w:rsidRPr="00D92E34">
        <w:rPr>
          <w:rFonts w:ascii="Arial_CE" w:hAnsi="Arial_CE"/>
          <w:iCs/>
          <w:color w:val="auto"/>
          <w:sz w:val="20"/>
          <w:szCs w:val="20"/>
          <w:lang w:val="cs-CZ" w:eastAsia="cs-CZ"/>
        </w:rPr>
        <w:tab/>
        <w:t>300 000,- Kč</w:t>
      </w:r>
      <w:r w:rsidRPr="00D92E34">
        <w:rPr>
          <w:rFonts w:ascii="Arial_CE" w:hAnsi="Arial_CE"/>
          <w:iCs/>
          <w:color w:val="auto"/>
          <w:sz w:val="20"/>
          <w:szCs w:val="20"/>
          <w:lang w:val="cs-CZ" w:eastAsia="cs-CZ"/>
        </w:rPr>
        <w:tab/>
        <w:t>Spoluúčast:</w:t>
      </w:r>
      <w:r w:rsidRPr="00D92E34">
        <w:rPr>
          <w:rFonts w:ascii="Arial_CE" w:hAnsi="Arial_CE"/>
          <w:iCs/>
          <w:color w:val="auto"/>
          <w:sz w:val="20"/>
          <w:szCs w:val="20"/>
          <w:lang w:val="cs-CZ" w:eastAsia="cs-CZ"/>
        </w:rPr>
        <w:tab/>
        <w:t>1 000,- Kč</w:t>
      </w:r>
      <w:r w:rsidRPr="00D92E34">
        <w:rPr>
          <w:rFonts w:ascii="Arial_CE" w:hAnsi="Arial_CE"/>
          <w:iCs/>
          <w:color w:val="auto"/>
          <w:sz w:val="20"/>
          <w:szCs w:val="20"/>
          <w:lang w:val="cs-CZ" w:eastAsia="cs-CZ"/>
        </w:rPr>
        <w:tab/>
        <w:t>Pojistné:</w:t>
      </w:r>
      <w:r w:rsidRPr="00D92E34">
        <w:rPr>
          <w:rFonts w:ascii="Arial_CE" w:hAnsi="Arial_CE"/>
          <w:iCs/>
          <w:color w:val="auto"/>
          <w:sz w:val="20"/>
          <w:szCs w:val="20"/>
          <w:lang w:val="cs-CZ" w:eastAsia="cs-CZ"/>
        </w:rPr>
        <w:tab/>
      </w:r>
      <w:r>
        <w:rPr>
          <w:rFonts w:ascii="Arial_CE" w:hAnsi="Arial_CE"/>
          <w:iCs/>
          <w:color w:val="auto"/>
          <w:sz w:val="20"/>
          <w:szCs w:val="20"/>
          <w:lang w:val="cs-CZ" w:eastAsia="cs-CZ"/>
        </w:rPr>
        <w:t>3 000</w:t>
      </w:r>
      <w:r w:rsidRPr="00D92E34">
        <w:rPr>
          <w:rFonts w:ascii="Arial_CE" w:hAnsi="Arial_CE"/>
          <w:iCs/>
          <w:color w:val="auto"/>
          <w:sz w:val="20"/>
          <w:szCs w:val="20"/>
          <w:lang w:val="cs-CZ" w:eastAsia="cs-CZ"/>
        </w:rPr>
        <w:t>,- Kč</w:t>
      </w:r>
    </w:p>
    <w:p w:rsidR="00804B1D" w:rsidRPr="00D92E34"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Pr="00D92E34"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92E34">
        <w:rPr>
          <w:rFonts w:cs="Arial"/>
          <w:b/>
          <w:color w:val="auto"/>
          <w:sz w:val="20"/>
          <w:szCs w:val="20"/>
          <w:lang w:val="cs-CZ" w:eastAsia="cs-CZ"/>
        </w:rPr>
        <w:t xml:space="preserve">Pojištění souboru věcí převzatých na místech pojištění a) – m), dočasně uskladněné movité věci, které nejsou ve vlastnictví ani ve správě zadavatele </w:t>
      </w:r>
      <w:r w:rsidRPr="00D92E34">
        <w:rPr>
          <w:rFonts w:cs="Arial"/>
          <w:b/>
          <w:i/>
          <w:iCs/>
          <w:color w:val="auto"/>
          <w:sz w:val="20"/>
          <w:szCs w:val="20"/>
          <w:lang w:val="cs-CZ" w:eastAsia="cs-CZ"/>
        </w:rPr>
        <w:t xml:space="preserve">– </w:t>
      </w:r>
      <w:r w:rsidRPr="00D92E34">
        <w:rPr>
          <w:rFonts w:cs="Arial"/>
          <w:b/>
          <w:color w:val="auto"/>
          <w:sz w:val="20"/>
          <w:szCs w:val="20"/>
          <w:lang w:val="cs-CZ" w:eastAsia="cs-CZ"/>
        </w:rPr>
        <w:t>s limitem na první riziko</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92E34">
        <w:rPr>
          <w:rFonts w:ascii="Arial_CE" w:hAnsi="Arial_CE"/>
          <w:iCs/>
          <w:color w:val="auto"/>
          <w:sz w:val="20"/>
          <w:szCs w:val="20"/>
          <w:lang w:val="cs-CZ" w:eastAsia="cs-CZ"/>
        </w:rPr>
        <w:t>Pojistná částka:</w:t>
      </w:r>
      <w:r w:rsidRPr="00D92E34">
        <w:rPr>
          <w:rFonts w:ascii="Arial_CE" w:hAnsi="Arial_CE"/>
          <w:iCs/>
          <w:color w:val="auto"/>
          <w:sz w:val="20"/>
          <w:szCs w:val="20"/>
          <w:lang w:val="cs-CZ" w:eastAsia="cs-CZ"/>
        </w:rPr>
        <w:tab/>
        <w:t>1 000 000,- Kč</w:t>
      </w:r>
      <w:r w:rsidRPr="00D92E34">
        <w:rPr>
          <w:rFonts w:ascii="Arial_CE" w:hAnsi="Arial_CE"/>
          <w:iCs/>
          <w:color w:val="auto"/>
          <w:sz w:val="20"/>
          <w:szCs w:val="20"/>
          <w:lang w:val="cs-CZ" w:eastAsia="cs-CZ"/>
        </w:rPr>
        <w:tab/>
        <w:t>Spoluúčast:</w:t>
      </w:r>
      <w:r w:rsidRPr="00D92E34">
        <w:rPr>
          <w:rFonts w:ascii="Arial_CE" w:hAnsi="Arial_CE"/>
          <w:iCs/>
          <w:color w:val="auto"/>
          <w:sz w:val="20"/>
          <w:szCs w:val="20"/>
          <w:lang w:val="cs-CZ" w:eastAsia="cs-CZ"/>
        </w:rPr>
        <w:tab/>
        <w:t>1 000,- Kč</w:t>
      </w:r>
      <w:r w:rsidRPr="00D81FCF">
        <w:rPr>
          <w:rFonts w:ascii="Arial_CE" w:hAnsi="Arial_CE"/>
          <w:iCs/>
          <w:color w:val="auto"/>
          <w:sz w:val="20"/>
          <w:szCs w:val="20"/>
          <w:lang w:val="cs-CZ" w:eastAsia="cs-CZ"/>
        </w:rPr>
        <w:tab/>
      </w:r>
      <w:r w:rsidRPr="00D92E34">
        <w:rPr>
          <w:rFonts w:ascii="Arial_CE" w:hAnsi="Arial_CE"/>
          <w:iCs/>
          <w:color w:val="auto"/>
          <w:sz w:val="20"/>
          <w:szCs w:val="20"/>
          <w:lang w:val="cs-CZ" w:eastAsia="cs-CZ"/>
        </w:rPr>
        <w:t>Pojistné:</w:t>
      </w:r>
      <w:r w:rsidRPr="00D92E34">
        <w:rPr>
          <w:rFonts w:ascii="Arial_CE" w:hAnsi="Arial_CE"/>
          <w:iCs/>
          <w:color w:val="auto"/>
          <w:sz w:val="20"/>
          <w:szCs w:val="20"/>
          <w:lang w:val="cs-CZ" w:eastAsia="cs-CZ"/>
        </w:rPr>
        <w:tab/>
      </w:r>
      <w:r>
        <w:rPr>
          <w:rFonts w:ascii="Arial_CE" w:hAnsi="Arial_CE"/>
          <w:iCs/>
          <w:color w:val="auto"/>
          <w:sz w:val="20"/>
          <w:szCs w:val="20"/>
          <w:lang w:val="cs-CZ" w:eastAsia="cs-CZ"/>
        </w:rPr>
        <w:t>6 000</w:t>
      </w:r>
      <w:r w:rsidRPr="00D92E34">
        <w:rPr>
          <w:rFonts w:ascii="Arial_CE" w:hAnsi="Arial_CE"/>
          <w:iCs/>
          <w:color w:val="auto"/>
          <w:sz w:val="20"/>
          <w:szCs w:val="20"/>
          <w:lang w:val="cs-CZ" w:eastAsia="cs-CZ"/>
        </w:rPr>
        <w:t>,- Kč</w:t>
      </w:r>
    </w:p>
    <w:p w:rsidR="00804B1D"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6B04FF">
        <w:rPr>
          <w:rFonts w:cs="Arial"/>
          <w:b/>
          <w:color w:val="auto"/>
          <w:sz w:val="20"/>
          <w:szCs w:val="20"/>
          <w:lang w:val="cs-CZ" w:eastAsia="cs-CZ"/>
        </w:rPr>
        <w:t xml:space="preserve">Pojištění předmětů na volném prostranství pouze proti pojistnému nebezpečí FLEXA: </w:t>
      </w:r>
      <w:r w:rsidRPr="006B04FF">
        <w:rPr>
          <w:rFonts w:cs="Arial"/>
          <w:color w:val="auto"/>
          <w:sz w:val="20"/>
          <w:szCs w:val="20"/>
          <w:lang w:val="cs-CZ" w:eastAsia="cs-CZ"/>
        </w:rPr>
        <w:t xml:space="preserve">městské židle a stolky umístěné na volném prostranství, nebo ve skladech na území </w:t>
      </w:r>
      <w:proofErr w:type="spellStart"/>
      <w:proofErr w:type="gramStart"/>
      <w:r w:rsidRPr="006B04FF">
        <w:rPr>
          <w:rFonts w:cs="Arial"/>
          <w:color w:val="auto"/>
          <w:sz w:val="20"/>
          <w:szCs w:val="20"/>
          <w:lang w:val="cs-CZ" w:eastAsia="cs-CZ"/>
        </w:rPr>
        <w:t>hl.m</w:t>
      </w:r>
      <w:proofErr w:type="spellEnd"/>
      <w:r w:rsidRPr="006B04FF">
        <w:rPr>
          <w:rFonts w:cs="Arial"/>
          <w:color w:val="auto"/>
          <w:sz w:val="20"/>
          <w:szCs w:val="20"/>
          <w:lang w:val="cs-CZ" w:eastAsia="cs-CZ"/>
        </w:rPr>
        <w:t>.</w:t>
      </w:r>
      <w:proofErr w:type="gramEnd"/>
      <w:r w:rsidRPr="006B04FF">
        <w:rPr>
          <w:rFonts w:cs="Arial"/>
          <w:color w:val="auto"/>
          <w:sz w:val="20"/>
          <w:szCs w:val="20"/>
          <w:lang w:val="cs-CZ" w:eastAsia="cs-CZ"/>
        </w:rPr>
        <w:t xml:space="preserve"> Prahy, na místech pojištění pod písm. n) </w:t>
      </w:r>
      <w:r w:rsidRPr="006B04FF">
        <w:rPr>
          <w:rFonts w:cs="Arial"/>
          <w:b/>
          <w:i/>
          <w:iCs/>
          <w:color w:val="auto"/>
          <w:sz w:val="20"/>
          <w:szCs w:val="20"/>
          <w:lang w:val="cs-CZ" w:eastAsia="cs-CZ"/>
        </w:rPr>
        <w:t xml:space="preserve">– </w:t>
      </w:r>
      <w:r w:rsidRPr="006B04FF">
        <w:rPr>
          <w:rFonts w:cs="Arial"/>
          <w:b/>
          <w:color w:val="auto"/>
          <w:sz w:val="20"/>
          <w:szCs w:val="20"/>
          <w:lang w:val="cs-CZ" w:eastAsia="cs-CZ"/>
        </w:rPr>
        <w:t>s limitem na první riziko</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6B04FF">
        <w:rPr>
          <w:rFonts w:ascii="Arial_CE" w:hAnsi="Arial_CE"/>
          <w:iCs/>
          <w:color w:val="auto"/>
          <w:sz w:val="20"/>
          <w:szCs w:val="20"/>
          <w:lang w:val="cs-CZ" w:eastAsia="cs-CZ"/>
        </w:rPr>
        <w:t>Pojistná částka:</w:t>
      </w:r>
      <w:r w:rsidRPr="006B04FF">
        <w:rPr>
          <w:rFonts w:ascii="Arial_CE" w:hAnsi="Arial_CE"/>
          <w:iCs/>
          <w:color w:val="auto"/>
          <w:sz w:val="20"/>
          <w:szCs w:val="20"/>
          <w:lang w:val="cs-CZ" w:eastAsia="cs-CZ"/>
        </w:rPr>
        <w:tab/>
      </w:r>
      <w:r>
        <w:rPr>
          <w:rFonts w:ascii="Arial_CE" w:hAnsi="Arial_CE"/>
          <w:iCs/>
          <w:color w:val="auto"/>
          <w:sz w:val="20"/>
          <w:szCs w:val="20"/>
          <w:lang w:val="cs-CZ" w:eastAsia="cs-CZ"/>
        </w:rPr>
        <w:t>50</w:t>
      </w:r>
      <w:r w:rsidRPr="006B04FF">
        <w:rPr>
          <w:rFonts w:ascii="Arial_CE" w:hAnsi="Arial_CE"/>
          <w:iCs/>
          <w:color w:val="auto"/>
          <w:sz w:val="20"/>
          <w:szCs w:val="20"/>
          <w:lang w:val="cs-CZ" w:eastAsia="cs-CZ"/>
        </w:rPr>
        <w:t xml:space="preserve"> 000,- Kč</w:t>
      </w:r>
      <w:r w:rsidRPr="006B04FF">
        <w:rPr>
          <w:rFonts w:ascii="Arial_CE" w:hAnsi="Arial_CE"/>
          <w:iCs/>
          <w:color w:val="auto"/>
          <w:sz w:val="20"/>
          <w:szCs w:val="20"/>
          <w:lang w:val="cs-CZ" w:eastAsia="cs-CZ"/>
        </w:rPr>
        <w:tab/>
      </w:r>
      <w:r>
        <w:rPr>
          <w:rFonts w:ascii="Arial_CE" w:hAnsi="Arial_CE"/>
          <w:iCs/>
          <w:color w:val="auto"/>
          <w:sz w:val="20"/>
          <w:szCs w:val="20"/>
          <w:lang w:val="cs-CZ" w:eastAsia="cs-CZ"/>
        </w:rPr>
        <w:t xml:space="preserve">              Spoluúčast: 1 000,- Kč</w:t>
      </w:r>
      <w:r w:rsidRPr="006B04FF">
        <w:rPr>
          <w:rFonts w:ascii="Arial_CE" w:hAnsi="Arial_CE"/>
          <w:iCs/>
          <w:color w:val="auto"/>
          <w:sz w:val="20"/>
          <w:szCs w:val="20"/>
          <w:lang w:val="cs-CZ" w:eastAsia="cs-CZ"/>
        </w:rPr>
        <w:tab/>
      </w:r>
      <w:r>
        <w:rPr>
          <w:rFonts w:ascii="Arial_CE" w:hAnsi="Arial_CE"/>
          <w:iCs/>
          <w:color w:val="auto"/>
          <w:sz w:val="20"/>
          <w:szCs w:val="20"/>
          <w:lang w:val="cs-CZ" w:eastAsia="cs-CZ"/>
        </w:rPr>
        <w:tab/>
      </w:r>
      <w:r w:rsidRPr="00D92E34">
        <w:rPr>
          <w:rFonts w:ascii="Arial_CE" w:hAnsi="Arial_CE"/>
          <w:iCs/>
          <w:color w:val="auto"/>
          <w:sz w:val="20"/>
          <w:szCs w:val="20"/>
          <w:lang w:val="cs-CZ" w:eastAsia="cs-CZ"/>
        </w:rPr>
        <w:t>Pojistné:</w:t>
      </w:r>
      <w:r w:rsidRPr="00D92E34">
        <w:rPr>
          <w:rFonts w:ascii="Arial_CE" w:hAnsi="Arial_CE"/>
          <w:iCs/>
          <w:color w:val="auto"/>
          <w:sz w:val="20"/>
          <w:szCs w:val="20"/>
          <w:lang w:val="cs-CZ" w:eastAsia="cs-CZ"/>
        </w:rPr>
        <w:tab/>
      </w:r>
      <w:r>
        <w:rPr>
          <w:rFonts w:ascii="Arial_CE" w:hAnsi="Arial_CE"/>
          <w:iCs/>
          <w:color w:val="auto"/>
          <w:sz w:val="20"/>
          <w:szCs w:val="20"/>
          <w:lang w:val="cs-CZ" w:eastAsia="cs-CZ"/>
        </w:rPr>
        <w:t>1 000</w:t>
      </w:r>
      <w:r w:rsidRPr="00D92E34">
        <w:rPr>
          <w:rFonts w:ascii="Arial_CE" w:hAnsi="Arial_CE"/>
          <w:iCs/>
          <w:color w:val="auto"/>
          <w:sz w:val="20"/>
          <w:szCs w:val="20"/>
          <w:lang w:val="cs-CZ" w:eastAsia="cs-CZ"/>
        </w:rPr>
        <w:t>,- Kč</w:t>
      </w:r>
    </w:p>
    <w:p w:rsidR="00804B1D" w:rsidRPr="006B04F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Pr="006B04F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6B04FF">
        <w:rPr>
          <w:rFonts w:cs="Arial"/>
          <w:b/>
          <w:color w:val="auto"/>
          <w:sz w:val="20"/>
          <w:szCs w:val="20"/>
          <w:lang w:val="cs-CZ" w:eastAsia="cs-CZ"/>
        </w:rPr>
        <w:t xml:space="preserve">Pojištění předmětů na volném prostranství pouze proti pojistnému nebezpečí FLEXA: </w:t>
      </w:r>
      <w:r w:rsidRPr="006B04FF">
        <w:rPr>
          <w:rFonts w:cs="Arial"/>
          <w:color w:val="auto"/>
          <w:sz w:val="20"/>
          <w:szCs w:val="20"/>
          <w:lang w:val="cs-CZ" w:eastAsia="cs-CZ"/>
        </w:rPr>
        <w:t xml:space="preserve">Non-stop </w:t>
      </w:r>
      <w:proofErr w:type="spellStart"/>
      <w:r w:rsidRPr="006B04FF">
        <w:rPr>
          <w:rFonts w:cs="Arial"/>
          <w:color w:val="auto"/>
          <w:sz w:val="20"/>
          <w:szCs w:val="20"/>
          <w:lang w:val="cs-CZ" w:eastAsia="cs-CZ"/>
        </w:rPr>
        <w:t>service</w:t>
      </w:r>
      <w:proofErr w:type="spellEnd"/>
      <w:r w:rsidRPr="006B04FF">
        <w:rPr>
          <w:rFonts w:cs="Arial"/>
          <w:color w:val="auto"/>
          <w:sz w:val="20"/>
          <w:szCs w:val="20"/>
          <w:lang w:val="cs-CZ" w:eastAsia="cs-CZ"/>
        </w:rPr>
        <w:t xml:space="preserve"> point – samoobslužný montážní stojan na opravu kol včetně příslušenství, automat na duše včetně příslušenství a veřejná ruční pumpa včetně příslušenství), místa pojištění: Pražská náplavka – Rašínovo nábřeží </w:t>
      </w:r>
      <w:proofErr w:type="spellStart"/>
      <w:r w:rsidRPr="006B04FF">
        <w:rPr>
          <w:rFonts w:cs="Arial"/>
          <w:color w:val="auto"/>
          <w:sz w:val="20"/>
          <w:szCs w:val="20"/>
          <w:lang w:val="cs-CZ" w:eastAsia="cs-CZ"/>
        </w:rPr>
        <w:t>parc</w:t>
      </w:r>
      <w:proofErr w:type="spellEnd"/>
      <w:r w:rsidRPr="006B04FF">
        <w:rPr>
          <w:rFonts w:cs="Arial"/>
          <w:color w:val="auto"/>
          <w:sz w:val="20"/>
          <w:szCs w:val="20"/>
          <w:lang w:val="cs-CZ" w:eastAsia="cs-CZ"/>
        </w:rPr>
        <w:t xml:space="preserve">. č. 2421/1, </w:t>
      </w:r>
      <w:proofErr w:type="spellStart"/>
      <w:proofErr w:type="gramStart"/>
      <w:r w:rsidRPr="006B04FF">
        <w:rPr>
          <w:rFonts w:cs="Arial"/>
          <w:color w:val="auto"/>
          <w:sz w:val="20"/>
          <w:szCs w:val="20"/>
          <w:lang w:val="cs-CZ" w:eastAsia="cs-CZ"/>
        </w:rPr>
        <w:t>k.ú</w:t>
      </w:r>
      <w:proofErr w:type="spellEnd"/>
      <w:r w:rsidRPr="006B04FF">
        <w:rPr>
          <w:rFonts w:cs="Arial"/>
          <w:color w:val="auto"/>
          <w:sz w:val="20"/>
          <w:szCs w:val="20"/>
          <w:lang w:val="cs-CZ" w:eastAsia="cs-CZ"/>
        </w:rPr>
        <w:t>.</w:t>
      </w:r>
      <w:proofErr w:type="gramEnd"/>
      <w:r w:rsidRPr="006B04FF">
        <w:rPr>
          <w:rFonts w:cs="Arial"/>
          <w:color w:val="auto"/>
          <w:sz w:val="20"/>
          <w:szCs w:val="20"/>
          <w:lang w:val="cs-CZ" w:eastAsia="cs-CZ"/>
        </w:rPr>
        <w:t xml:space="preserve"> Nové Město na míst</w:t>
      </w:r>
      <w:r>
        <w:rPr>
          <w:rFonts w:cs="Arial"/>
          <w:color w:val="auto"/>
          <w:sz w:val="20"/>
          <w:szCs w:val="20"/>
          <w:lang w:val="cs-CZ" w:eastAsia="cs-CZ"/>
        </w:rPr>
        <w:t>ě</w:t>
      </w:r>
      <w:r w:rsidRPr="006B04FF">
        <w:rPr>
          <w:rFonts w:cs="Arial"/>
          <w:color w:val="auto"/>
          <w:sz w:val="20"/>
          <w:szCs w:val="20"/>
          <w:lang w:val="cs-CZ" w:eastAsia="cs-CZ"/>
        </w:rPr>
        <w:t xml:space="preserve"> pojištění pod písm. o) </w:t>
      </w:r>
      <w:r w:rsidRPr="006B04FF">
        <w:rPr>
          <w:rFonts w:cs="Arial"/>
          <w:b/>
          <w:i/>
          <w:iCs/>
          <w:color w:val="auto"/>
          <w:sz w:val="20"/>
          <w:szCs w:val="20"/>
          <w:lang w:val="cs-CZ" w:eastAsia="cs-CZ"/>
        </w:rPr>
        <w:t xml:space="preserve">– </w:t>
      </w:r>
      <w:r w:rsidRPr="006B04FF">
        <w:rPr>
          <w:rFonts w:cs="Arial"/>
          <w:b/>
          <w:color w:val="auto"/>
          <w:sz w:val="20"/>
          <w:szCs w:val="20"/>
          <w:lang w:val="cs-CZ" w:eastAsia="cs-CZ"/>
        </w:rPr>
        <w:t>s limitem na první riziko</w:t>
      </w: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6B04FF">
        <w:rPr>
          <w:rFonts w:ascii="Arial_CE" w:hAnsi="Arial_CE"/>
          <w:iCs/>
          <w:color w:val="auto"/>
          <w:sz w:val="20"/>
          <w:szCs w:val="20"/>
          <w:lang w:val="cs-CZ" w:eastAsia="cs-CZ"/>
        </w:rPr>
        <w:t>Pojistná částka:</w:t>
      </w:r>
      <w:r w:rsidRPr="006B04FF">
        <w:rPr>
          <w:rFonts w:ascii="Arial_CE" w:hAnsi="Arial_CE"/>
          <w:iCs/>
          <w:color w:val="auto"/>
          <w:sz w:val="20"/>
          <w:szCs w:val="20"/>
          <w:lang w:val="cs-CZ" w:eastAsia="cs-CZ"/>
        </w:rPr>
        <w:tab/>
      </w:r>
      <w:r>
        <w:rPr>
          <w:rFonts w:ascii="Arial_CE" w:hAnsi="Arial_CE"/>
          <w:iCs/>
          <w:color w:val="auto"/>
          <w:sz w:val="20"/>
          <w:szCs w:val="20"/>
          <w:lang w:val="cs-CZ" w:eastAsia="cs-CZ"/>
        </w:rPr>
        <w:t>3</w:t>
      </w:r>
      <w:r w:rsidRPr="006B04FF">
        <w:rPr>
          <w:rFonts w:ascii="Arial_CE" w:hAnsi="Arial_CE"/>
          <w:iCs/>
          <w:color w:val="auto"/>
          <w:sz w:val="20"/>
          <w:szCs w:val="20"/>
          <w:lang w:val="cs-CZ" w:eastAsia="cs-CZ"/>
        </w:rPr>
        <w:t>0 000,- Kč</w:t>
      </w:r>
      <w:r>
        <w:rPr>
          <w:rFonts w:ascii="Arial_CE" w:hAnsi="Arial_CE"/>
          <w:iCs/>
          <w:color w:val="auto"/>
          <w:sz w:val="20"/>
          <w:szCs w:val="20"/>
          <w:lang w:val="cs-CZ" w:eastAsia="cs-CZ"/>
        </w:rPr>
        <w:t xml:space="preserve">              </w:t>
      </w:r>
      <w:r>
        <w:rPr>
          <w:rFonts w:ascii="Arial_CE" w:hAnsi="Arial_CE"/>
          <w:iCs/>
          <w:color w:val="auto"/>
          <w:sz w:val="20"/>
          <w:szCs w:val="20"/>
          <w:lang w:val="cs-CZ" w:eastAsia="cs-CZ"/>
        </w:rPr>
        <w:tab/>
        <w:t xml:space="preserve">Spoluúčast: 1 000,- Kč   </w:t>
      </w:r>
      <w:r>
        <w:rPr>
          <w:rFonts w:ascii="Arial_CE" w:hAnsi="Arial_CE"/>
          <w:iCs/>
          <w:color w:val="auto"/>
          <w:sz w:val="20"/>
          <w:szCs w:val="20"/>
          <w:lang w:val="cs-CZ" w:eastAsia="cs-CZ"/>
        </w:rPr>
        <w:tab/>
      </w:r>
      <w:r>
        <w:rPr>
          <w:rFonts w:ascii="Arial_CE" w:hAnsi="Arial_CE"/>
          <w:iCs/>
          <w:color w:val="auto"/>
          <w:sz w:val="20"/>
          <w:szCs w:val="20"/>
          <w:lang w:val="cs-CZ" w:eastAsia="cs-CZ"/>
        </w:rPr>
        <w:tab/>
      </w:r>
      <w:r w:rsidRPr="00D92E34">
        <w:rPr>
          <w:rFonts w:ascii="Arial_CE" w:hAnsi="Arial_CE"/>
          <w:iCs/>
          <w:color w:val="auto"/>
          <w:sz w:val="20"/>
          <w:szCs w:val="20"/>
          <w:lang w:val="cs-CZ" w:eastAsia="cs-CZ"/>
        </w:rPr>
        <w:t>Pojistné:</w:t>
      </w:r>
      <w:r w:rsidRPr="00D92E34">
        <w:rPr>
          <w:rFonts w:ascii="Arial_CE" w:hAnsi="Arial_CE"/>
          <w:iCs/>
          <w:color w:val="auto"/>
          <w:sz w:val="20"/>
          <w:szCs w:val="20"/>
          <w:lang w:val="cs-CZ" w:eastAsia="cs-CZ"/>
        </w:rPr>
        <w:tab/>
      </w:r>
      <w:r>
        <w:rPr>
          <w:rFonts w:ascii="Arial_CE" w:hAnsi="Arial_CE"/>
          <w:iCs/>
          <w:color w:val="auto"/>
          <w:sz w:val="20"/>
          <w:szCs w:val="20"/>
          <w:lang w:val="cs-CZ" w:eastAsia="cs-CZ"/>
        </w:rPr>
        <w:t>600</w:t>
      </w:r>
      <w:r w:rsidRPr="00D92E34">
        <w:rPr>
          <w:rFonts w:ascii="Arial_CE" w:hAnsi="Arial_CE"/>
          <w:iCs/>
          <w:color w:val="auto"/>
          <w:sz w:val="20"/>
          <w:szCs w:val="20"/>
          <w:lang w:val="cs-CZ" w:eastAsia="cs-CZ"/>
        </w:rPr>
        <w:t>,- Kč</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ab/>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Náklady na odstranění škod vzniklých na stavebních součástech pojištěné budovy v důsledku pojistné události a náklady na výměnu zámků vynaložené v důsledku pojistné události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t>50 000,- Kč</w:t>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r>
    </w:p>
    <w:p w:rsidR="00804B1D" w:rsidRPr="00D81FCF"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iCs/>
          <w:color w:val="auto"/>
          <w:sz w:val="20"/>
          <w:szCs w:val="20"/>
          <w:lang w:val="cs-CZ" w:eastAsia="cs-CZ"/>
        </w:rPr>
      </w:pP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p>
    <w:p w:rsidR="00804B1D" w:rsidRPr="00D92E34" w:rsidRDefault="00804B1D" w:rsidP="00804B1D">
      <w:pPr>
        <w:widowControl/>
        <w:autoSpaceDE w:val="0"/>
        <w:autoSpaceDN w:val="0"/>
        <w:adjustRightInd w:val="0"/>
        <w:spacing w:before="0" w:after="0" w:line="240" w:lineRule="auto"/>
        <w:contextualSpacing w:val="0"/>
        <w:rPr>
          <w:rFonts w:ascii="Arial_CE" w:hAnsi="Arial_CE" w:cs="Generali"/>
          <w:iCs/>
          <w:color w:val="auto"/>
          <w:sz w:val="20"/>
          <w:lang w:val="cs-CZ" w:eastAsia="cs-CZ"/>
        </w:rPr>
      </w:pPr>
      <w:r w:rsidRPr="00D81FCF">
        <w:rPr>
          <w:rFonts w:ascii="Arial_CE" w:hAnsi="Arial_CE" w:cs="Generali"/>
          <w:iCs/>
          <w:color w:val="000000"/>
          <w:sz w:val="20"/>
          <w:lang w:val="cs-CZ" w:eastAsia="cs-CZ"/>
        </w:rPr>
        <w:t>Způsob zabezpečení předmět</w:t>
      </w:r>
      <w:r>
        <w:rPr>
          <w:rFonts w:ascii="Arial_CE" w:hAnsi="Arial_CE" w:cs="Generali"/>
          <w:iCs/>
          <w:color w:val="000000"/>
          <w:sz w:val="20"/>
          <w:lang w:val="cs-CZ" w:eastAsia="cs-CZ"/>
        </w:rPr>
        <w:t>ů</w:t>
      </w:r>
      <w:r w:rsidRPr="00D81FCF">
        <w:rPr>
          <w:rFonts w:ascii="Arial_CE" w:hAnsi="Arial_CE" w:cs="Generali"/>
          <w:iCs/>
          <w:color w:val="000000"/>
          <w:sz w:val="20"/>
          <w:lang w:val="cs-CZ" w:eastAsia="cs-CZ"/>
        </w:rPr>
        <w:t xml:space="preserve"> pojištění je uveden v</w:t>
      </w:r>
      <w:r>
        <w:rPr>
          <w:rFonts w:ascii="Arial_CE" w:hAnsi="Arial_CE" w:cs="Generali"/>
          <w:iCs/>
          <w:color w:val="000000"/>
          <w:sz w:val="20"/>
          <w:lang w:val="cs-CZ" w:eastAsia="cs-CZ"/>
        </w:rPr>
        <w:t> Příloze č. 1 – Zabezpečení a limity trezorů a pokladniček a v Příloze č. 2 – zabezpečení objektů.  Nebude-li splněn min. způsob zabezpečení uvedený v Příloze</w:t>
      </w:r>
      <w:r w:rsidRPr="00D81FCF">
        <w:rPr>
          <w:rFonts w:ascii="Arial_CE" w:hAnsi="Arial_CE" w:cs="Generali"/>
          <w:iCs/>
          <w:color w:val="000000"/>
          <w:sz w:val="20"/>
          <w:lang w:val="cs-CZ" w:eastAsia="cs-CZ"/>
        </w:rPr>
        <w:t> </w:t>
      </w:r>
      <w:r>
        <w:rPr>
          <w:rFonts w:ascii="Arial_CE" w:hAnsi="Arial_CE" w:cs="Generali"/>
          <w:iCs/>
          <w:color w:val="000000"/>
          <w:sz w:val="20"/>
          <w:lang w:val="cs-CZ" w:eastAsia="cs-CZ"/>
        </w:rPr>
        <w:t xml:space="preserve">č. 1 a 2 k této pojistné smlouvě, platí způsob zabezpečení </w:t>
      </w:r>
      <w:r w:rsidRPr="00D92E34">
        <w:rPr>
          <w:rFonts w:ascii="Arial_CE" w:hAnsi="Arial_CE" w:cs="Generali"/>
          <w:iCs/>
          <w:color w:val="auto"/>
          <w:sz w:val="20"/>
          <w:lang w:val="cs-CZ" w:eastAsia="cs-CZ"/>
        </w:rPr>
        <w:t xml:space="preserve">uvedený v TBP 2014. </w:t>
      </w:r>
    </w:p>
    <w:p w:rsidR="00804B1D" w:rsidRDefault="00804B1D" w:rsidP="00804B1D">
      <w:pPr>
        <w:widowControl/>
        <w:autoSpaceDE w:val="0"/>
        <w:autoSpaceDN w:val="0"/>
        <w:adjustRightInd w:val="0"/>
        <w:spacing w:before="0" w:after="0" w:line="240" w:lineRule="auto"/>
        <w:contextualSpacing w:val="0"/>
        <w:rPr>
          <w:rFonts w:ascii="Arial_CE" w:hAnsi="Arial_CE" w:cs="Generali"/>
          <w:iCs/>
          <w:color w:val="000000"/>
          <w:sz w:val="20"/>
          <w:lang w:val="cs-CZ" w:eastAsia="cs-CZ"/>
        </w:rPr>
      </w:pPr>
    </w:p>
    <w:p w:rsidR="00804B1D" w:rsidRDefault="00804B1D" w:rsidP="00804B1D">
      <w:pPr>
        <w:widowControl/>
        <w:autoSpaceDE w:val="0"/>
        <w:autoSpaceDN w:val="0"/>
        <w:adjustRightInd w:val="0"/>
        <w:spacing w:before="0" w:after="0" w:line="240" w:lineRule="auto"/>
        <w:contextualSpacing w:val="0"/>
        <w:rPr>
          <w:rFonts w:ascii="Arial_CE" w:hAnsi="Arial_CE" w:cs="Generali"/>
          <w:iCs/>
          <w:color w:val="000000"/>
          <w:sz w:val="20"/>
          <w:lang w:val="cs-CZ" w:eastAsia="cs-CZ"/>
        </w:rPr>
      </w:pPr>
      <w:r>
        <w:rPr>
          <w:rFonts w:ascii="Arial_CE" w:hAnsi="Arial_CE" w:cs="Generali"/>
          <w:iCs/>
          <w:color w:val="000000"/>
          <w:sz w:val="20"/>
          <w:lang w:val="cs-CZ" w:eastAsia="cs-CZ"/>
        </w:rPr>
        <w:t xml:space="preserve">Ujednání o zabezpečení předmětů na volném prostranství: </w:t>
      </w:r>
    </w:p>
    <w:p w:rsidR="00804B1D" w:rsidRDefault="00804B1D" w:rsidP="00804B1D">
      <w:pPr>
        <w:pStyle w:val="Odstavecseseznamem"/>
        <w:widowControl/>
        <w:numPr>
          <w:ilvl w:val="0"/>
          <w:numId w:val="15"/>
        </w:numPr>
        <w:autoSpaceDE w:val="0"/>
        <w:autoSpaceDN w:val="0"/>
        <w:adjustRightInd w:val="0"/>
        <w:spacing w:before="0" w:after="0" w:line="240" w:lineRule="auto"/>
        <w:contextualSpacing w:val="0"/>
        <w:rPr>
          <w:rFonts w:ascii="Arial_CE" w:hAnsi="Arial_CE" w:cs="Generali"/>
          <w:iCs/>
          <w:color w:val="000000"/>
          <w:sz w:val="20"/>
          <w:lang w:val="cs-CZ" w:eastAsia="cs-CZ"/>
        </w:rPr>
      </w:pPr>
      <w:r>
        <w:rPr>
          <w:rFonts w:ascii="Arial_CE" w:hAnsi="Arial_CE" w:cs="Generali"/>
          <w:iCs/>
          <w:color w:val="000000"/>
          <w:sz w:val="20"/>
          <w:lang w:val="cs-CZ" w:eastAsia="cs-CZ"/>
        </w:rPr>
        <w:t xml:space="preserve">Pojištění se vztahuje na odcizení židlí a stolů umístěných na volném prostranství, </w:t>
      </w:r>
      <w:r w:rsidRPr="00D93F6F">
        <w:rPr>
          <w:rFonts w:ascii="Arial_CE" w:hAnsi="Arial_CE" w:cs="Generali"/>
          <w:iCs/>
          <w:color w:val="000000"/>
          <w:sz w:val="20"/>
          <w:lang w:val="cs-CZ" w:eastAsia="cs-CZ"/>
        </w:rPr>
        <w:t>ke kterému dojde krádeží vloupáním, pokud byly připevněny k jinému nepřemístitelnému předmětu ocelovým lankem</w:t>
      </w:r>
      <w:r>
        <w:rPr>
          <w:rFonts w:ascii="Arial_CE" w:hAnsi="Arial_CE" w:cs="Generali"/>
          <w:iCs/>
          <w:color w:val="000000"/>
          <w:sz w:val="20"/>
          <w:lang w:val="cs-CZ" w:eastAsia="cs-CZ"/>
        </w:rPr>
        <w:t xml:space="preserve"> o průměru minimálně 5 mm a uzamčeny bezpečnostním visacím zámkem.</w:t>
      </w:r>
    </w:p>
    <w:p w:rsidR="00804B1D" w:rsidRPr="001A7E28" w:rsidRDefault="00804B1D" w:rsidP="00804B1D">
      <w:pPr>
        <w:pStyle w:val="Odstavecseseznamem"/>
        <w:widowControl/>
        <w:numPr>
          <w:ilvl w:val="0"/>
          <w:numId w:val="15"/>
        </w:numPr>
        <w:autoSpaceDE w:val="0"/>
        <w:autoSpaceDN w:val="0"/>
        <w:adjustRightInd w:val="0"/>
        <w:spacing w:before="0" w:after="0" w:line="240" w:lineRule="auto"/>
        <w:contextualSpacing w:val="0"/>
        <w:rPr>
          <w:rFonts w:ascii="Arial_CE" w:hAnsi="Arial_CE" w:cs="Generali"/>
          <w:iCs/>
          <w:color w:val="000000"/>
          <w:sz w:val="20"/>
          <w:lang w:val="cs-CZ" w:eastAsia="cs-CZ"/>
        </w:rPr>
      </w:pPr>
      <w:r>
        <w:rPr>
          <w:rFonts w:ascii="Arial_CE" w:hAnsi="Arial_CE" w:cs="Generali"/>
          <w:iCs/>
          <w:color w:val="000000"/>
          <w:sz w:val="20"/>
          <w:lang w:val="cs-CZ" w:eastAsia="cs-CZ"/>
        </w:rPr>
        <w:t xml:space="preserve">Pojištění se vztahuje na odcizení Non-stop </w:t>
      </w:r>
      <w:proofErr w:type="spellStart"/>
      <w:r>
        <w:rPr>
          <w:rFonts w:ascii="Arial_CE" w:hAnsi="Arial_CE" w:cs="Generali"/>
          <w:iCs/>
          <w:color w:val="000000"/>
          <w:sz w:val="20"/>
          <w:lang w:val="cs-CZ" w:eastAsia="cs-CZ"/>
        </w:rPr>
        <w:t>service</w:t>
      </w:r>
      <w:proofErr w:type="spellEnd"/>
      <w:r>
        <w:rPr>
          <w:rFonts w:ascii="Arial_CE" w:hAnsi="Arial_CE" w:cs="Generali"/>
          <w:iCs/>
          <w:color w:val="000000"/>
          <w:sz w:val="20"/>
          <w:lang w:val="cs-CZ" w:eastAsia="cs-CZ"/>
        </w:rPr>
        <w:t xml:space="preserve"> point – samoobslužného montážního stojanu na opravu kol včetně příslušenství, automatu na duše včetně příslušenství a veřejné ruční pumpy včetně příslušenství, ke kterému dojde krádeží vloupáním, pokud byly předměty připevněny přišroubováním do dlažby, případně přišroubováním ke konstrukci, která byla připevněna přišroubováním na vrata vysoké nábřežní zdi.</w:t>
      </w:r>
    </w:p>
    <w:p w:rsidR="00804B1D" w:rsidRPr="00D81FCF" w:rsidRDefault="00804B1D" w:rsidP="00804B1D">
      <w:pPr>
        <w:widowControl/>
        <w:autoSpaceDE w:val="0"/>
        <w:autoSpaceDN w:val="0"/>
        <w:adjustRightInd w:val="0"/>
        <w:spacing w:before="0" w:after="0" w:line="240" w:lineRule="auto"/>
        <w:contextualSpacing w:val="0"/>
        <w:rPr>
          <w:rFonts w:ascii="Arial_CE" w:hAnsi="Arial_CE" w:cs="Generali"/>
          <w:iCs/>
          <w:color w:val="000000"/>
          <w:sz w:val="20"/>
          <w:lang w:val="cs-CZ" w:eastAsia="cs-CZ"/>
        </w:rPr>
      </w:pPr>
    </w:p>
    <w:p w:rsidR="00804B1D" w:rsidRPr="00D81FCF" w:rsidRDefault="00804B1D" w:rsidP="00804B1D">
      <w:pPr>
        <w:widowControl/>
        <w:tabs>
          <w:tab w:val="right" w:pos="3261"/>
          <w:tab w:val="right" w:pos="5103"/>
          <w:tab w:val="right" w:pos="6521"/>
          <w:tab w:val="right" w:pos="8222"/>
          <w:tab w:val="right" w:pos="9639"/>
        </w:tabs>
        <w:spacing w:before="0" w:after="0" w:line="240" w:lineRule="auto"/>
        <w:contextualSpacing w:val="0"/>
        <w:rPr>
          <w:rFonts w:cs="Arial"/>
          <w:iCs/>
          <w:color w:val="auto"/>
          <w:sz w:val="20"/>
          <w:szCs w:val="20"/>
          <w:lang w:val="cs-CZ" w:eastAsia="cs-CZ"/>
        </w:rPr>
      </w:pPr>
      <w:r w:rsidRPr="00D81FCF">
        <w:rPr>
          <w:rFonts w:cs="Arial"/>
          <w:color w:val="000000"/>
          <w:sz w:val="20"/>
          <w:szCs w:val="20"/>
          <w:lang w:val="cs-CZ" w:eastAsia="cs-CZ"/>
        </w:rPr>
        <w:t>Dojde-li ke ztrátě, zničení nebo poškození pojištěných věcí v důsledku krádeže vloupáním nebo loupeže, řídí se limit plnění z jedné pojistné události způsobem zabezpečení pojištěných věcí v době, kdy k pojistné události došlo.</w:t>
      </w:r>
      <w:r w:rsidRPr="00D81FCF">
        <w:rPr>
          <w:rFonts w:cs="Arial"/>
          <w:iCs/>
          <w:color w:val="auto"/>
          <w:sz w:val="20"/>
          <w:szCs w:val="20"/>
          <w:lang w:val="cs-CZ" w:eastAsia="cs-CZ"/>
        </w:rPr>
        <w:t xml:space="preserve"> </w:t>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Celkové pojistné za pojistná nebezpečí krádež vloupáním / loupež:</w:t>
      </w:r>
      <w:r w:rsidRPr="00D81FCF">
        <w:rPr>
          <w:rFonts w:cs="Arial"/>
          <w:b/>
          <w:color w:val="auto"/>
          <w:sz w:val="20"/>
          <w:szCs w:val="20"/>
          <w:lang w:val="cs-CZ" w:eastAsia="cs-CZ"/>
        </w:rPr>
        <w:tab/>
      </w:r>
      <w:r w:rsidRPr="001F50CE">
        <w:rPr>
          <w:rFonts w:cs="Arial"/>
          <w:b/>
          <w:color w:val="auto"/>
          <w:sz w:val="20"/>
          <w:szCs w:val="20"/>
          <w:lang w:val="cs-CZ" w:eastAsia="cs-CZ"/>
        </w:rPr>
        <w:t>2</w:t>
      </w:r>
      <w:r>
        <w:rPr>
          <w:rFonts w:cs="Arial"/>
          <w:b/>
          <w:color w:val="auto"/>
          <w:sz w:val="20"/>
          <w:szCs w:val="20"/>
          <w:lang w:val="cs-CZ" w:eastAsia="cs-CZ"/>
        </w:rPr>
        <w:t>7</w:t>
      </w:r>
      <w:r w:rsidRPr="001F50CE">
        <w:rPr>
          <w:rFonts w:cs="Arial"/>
          <w:b/>
          <w:color w:val="auto"/>
          <w:sz w:val="20"/>
          <w:szCs w:val="20"/>
          <w:lang w:val="cs-CZ" w:eastAsia="cs-CZ"/>
        </w:rPr>
        <w:t xml:space="preserve"> </w:t>
      </w:r>
      <w:r>
        <w:rPr>
          <w:rFonts w:cs="Arial"/>
          <w:b/>
          <w:color w:val="auto"/>
          <w:sz w:val="20"/>
          <w:szCs w:val="20"/>
          <w:lang w:val="cs-CZ" w:eastAsia="cs-CZ"/>
        </w:rPr>
        <w:t>6</w:t>
      </w:r>
      <w:r w:rsidRPr="001F50CE">
        <w:rPr>
          <w:rFonts w:cs="Arial"/>
          <w:b/>
          <w:color w:val="auto"/>
          <w:sz w:val="20"/>
          <w:szCs w:val="20"/>
          <w:lang w:val="cs-CZ" w:eastAsia="cs-CZ"/>
        </w:rPr>
        <w:t>00,- Kč</w:t>
      </w:r>
    </w:p>
    <w:p w:rsidR="00804B1D" w:rsidRPr="00D81FCF"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804B1D" w:rsidRDefault="00804B1D" w:rsidP="00804B1D">
      <w:pPr>
        <w:widowControl/>
        <w:spacing w:before="0" w:after="0" w:line="240" w:lineRule="auto"/>
        <w:contextualSpacing w:val="0"/>
        <w:rPr>
          <w:rFonts w:cs="Arial"/>
          <w:color w:val="auto"/>
          <w:sz w:val="20"/>
          <w:szCs w:val="20"/>
          <w:lang w:val="cs-CZ" w:eastAsia="cs-CZ"/>
        </w:rPr>
      </w:pP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P</w:t>
      </w:r>
      <w:r>
        <w:rPr>
          <w:rFonts w:cs="Arial"/>
          <w:b/>
          <w:bCs/>
          <w:color w:val="auto"/>
          <w:sz w:val="20"/>
          <w:lang w:val="cs-CZ" w:eastAsia="cs-CZ"/>
        </w:rPr>
        <w:t>ojistné nebezpečí přeprava peněz a cenností</w:t>
      </w: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v rozsahu článku 6, odst. 3.1 t) ZPP PR-P 2014/01 </w:t>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Pojištění vlastních peněz a cenností - s limitem na první riziko</w:t>
      </w:r>
    </w:p>
    <w:p w:rsidR="00804B1D" w:rsidRPr="001F50CE"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Pr="001F50CE">
        <w:rPr>
          <w:rFonts w:ascii="Arial_CE" w:hAnsi="Arial_CE"/>
          <w:iCs/>
          <w:color w:val="auto"/>
          <w:sz w:val="20"/>
          <w:szCs w:val="20"/>
          <w:lang w:val="cs-CZ" w:eastAsia="cs-CZ"/>
        </w:rPr>
        <w:t>100 000,- Kč</w:t>
      </w:r>
      <w:r w:rsidRPr="001F50CE">
        <w:rPr>
          <w:rFonts w:ascii="Arial_CE" w:hAnsi="Arial_CE"/>
          <w:iCs/>
          <w:color w:val="auto"/>
          <w:sz w:val="20"/>
          <w:szCs w:val="20"/>
          <w:lang w:val="cs-CZ" w:eastAsia="cs-CZ"/>
        </w:rPr>
        <w:tab/>
        <w:t>Spoluúčast:</w:t>
      </w:r>
      <w:r w:rsidRPr="001F50CE">
        <w:rPr>
          <w:rFonts w:ascii="Arial_CE" w:hAnsi="Arial_CE"/>
          <w:iCs/>
          <w:color w:val="auto"/>
          <w:sz w:val="20"/>
          <w:szCs w:val="20"/>
          <w:lang w:val="cs-CZ" w:eastAsia="cs-CZ"/>
        </w:rPr>
        <w:tab/>
        <w:t>1 000,- Kč</w:t>
      </w:r>
      <w:r w:rsidRPr="001F50CE">
        <w:rPr>
          <w:rFonts w:ascii="Arial_CE" w:hAnsi="Arial_CE"/>
          <w:iCs/>
          <w:color w:val="auto"/>
          <w:sz w:val="20"/>
          <w:szCs w:val="20"/>
          <w:lang w:val="cs-CZ" w:eastAsia="cs-CZ"/>
        </w:rPr>
        <w:tab/>
        <w:t>Pojistné:</w:t>
      </w:r>
      <w:r w:rsidRPr="001F50CE">
        <w:rPr>
          <w:rFonts w:ascii="Arial_CE" w:hAnsi="Arial_CE"/>
          <w:iCs/>
          <w:color w:val="auto"/>
          <w:sz w:val="20"/>
          <w:szCs w:val="20"/>
          <w:lang w:val="cs-CZ" w:eastAsia="cs-CZ"/>
        </w:rPr>
        <w:tab/>
        <w:t>1 000,- Kč</w:t>
      </w: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A7E28">
        <w:rPr>
          <w:rFonts w:ascii="Arial_CE" w:hAnsi="Arial_CE"/>
          <w:b/>
          <w:iCs/>
          <w:color w:val="auto"/>
          <w:sz w:val="20"/>
          <w:szCs w:val="20"/>
          <w:lang w:val="cs-CZ" w:eastAsia="cs-CZ"/>
        </w:rPr>
        <w:t>Ujednání o způsobu zabezpečení:</w:t>
      </w:r>
      <w:r>
        <w:rPr>
          <w:rFonts w:ascii="Arial_CE" w:hAnsi="Arial_CE"/>
          <w:iCs/>
          <w:color w:val="auto"/>
          <w:sz w:val="20"/>
          <w:szCs w:val="20"/>
          <w:lang w:val="cs-CZ" w:eastAsia="cs-CZ"/>
        </w:rPr>
        <w:t xml:space="preserve"> Přeprava je prováděna pověřenou osobou, která je vybavena obranným prostředkem (např. sprejem, el. </w:t>
      </w:r>
      <w:proofErr w:type="gramStart"/>
      <w:r>
        <w:rPr>
          <w:rFonts w:ascii="Arial_CE" w:hAnsi="Arial_CE"/>
          <w:iCs/>
          <w:color w:val="auto"/>
          <w:sz w:val="20"/>
          <w:szCs w:val="20"/>
          <w:lang w:val="cs-CZ" w:eastAsia="cs-CZ"/>
        </w:rPr>
        <w:t>paralyzérem</w:t>
      </w:r>
      <w:proofErr w:type="gramEnd"/>
      <w:r>
        <w:rPr>
          <w:rFonts w:ascii="Arial_CE" w:hAnsi="Arial_CE"/>
          <w:iCs/>
          <w:color w:val="auto"/>
          <w:sz w:val="20"/>
          <w:szCs w:val="20"/>
          <w:lang w:val="cs-CZ" w:eastAsia="cs-CZ"/>
        </w:rPr>
        <w:t>). Peníze a cennosti jsou po dobu přepravy uloženy v uzavřené kabele nebo kufříku nebo přenosné uzamykatelné schránce.</w:t>
      </w: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F50CE">
        <w:rPr>
          <w:rFonts w:cs="Arial"/>
          <w:b/>
          <w:color w:val="auto"/>
          <w:sz w:val="20"/>
          <w:szCs w:val="20"/>
          <w:lang w:val="cs-CZ" w:eastAsia="cs-CZ"/>
        </w:rPr>
        <w:tab/>
        <w:t>Celkové pojistné za pojistné nebezpečí přeprava peněz a cenností:</w:t>
      </w:r>
      <w:r w:rsidRPr="001F50CE">
        <w:rPr>
          <w:rFonts w:cs="Arial"/>
          <w:b/>
          <w:color w:val="auto"/>
          <w:sz w:val="20"/>
          <w:szCs w:val="20"/>
          <w:lang w:val="cs-CZ" w:eastAsia="cs-CZ"/>
        </w:rPr>
        <w:tab/>
        <w:t>1 000,- Kč</w:t>
      </w:r>
    </w:p>
    <w:p w:rsidR="00804B1D" w:rsidRDefault="00804B1D" w:rsidP="00804B1D">
      <w:pPr>
        <w:widowControl/>
        <w:spacing w:before="0" w:after="0" w:line="240" w:lineRule="auto"/>
        <w:contextualSpacing w:val="0"/>
        <w:rPr>
          <w:rFonts w:cs="Arial"/>
          <w:color w:val="auto"/>
          <w:sz w:val="20"/>
          <w:szCs w:val="20"/>
          <w:lang w:val="cs-CZ" w:eastAsia="cs-CZ"/>
        </w:rPr>
      </w:pP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lastRenderedPageBreak/>
        <w:t>P</w:t>
      </w:r>
      <w:r>
        <w:rPr>
          <w:rFonts w:cs="Arial"/>
          <w:b/>
          <w:bCs/>
          <w:color w:val="auto"/>
          <w:sz w:val="20"/>
          <w:lang w:val="cs-CZ" w:eastAsia="cs-CZ"/>
        </w:rPr>
        <w:t>ojistné nebezpečí rozbití skla</w:t>
      </w:r>
    </w:p>
    <w:p w:rsidR="00804B1D" w:rsidRPr="00C32C05" w:rsidRDefault="00804B1D" w:rsidP="00804B1D">
      <w:pPr>
        <w:widowControl/>
        <w:tabs>
          <w:tab w:val="left" w:pos="2835"/>
        </w:tabs>
        <w:spacing w:before="120" w:after="0" w:line="240" w:lineRule="auto"/>
        <w:contextualSpacing w:val="0"/>
        <w:rPr>
          <w:rFonts w:cs="Arial"/>
          <w:color w:val="auto"/>
          <w:sz w:val="20"/>
          <w:szCs w:val="20"/>
          <w:lang w:val="cs-CZ" w:eastAsia="cs-CZ"/>
        </w:rPr>
      </w:pPr>
      <w:r w:rsidRPr="00C32C05">
        <w:rPr>
          <w:rFonts w:cs="Arial"/>
          <w:b/>
          <w:sz w:val="20"/>
          <w:szCs w:val="20"/>
        </w:rPr>
        <w:t xml:space="preserve">Pojištění skla (soubor skel a výloh vč. nalepených nápisů, bezpečnostních fólií a snímačů a vč. prací nutných k výměně </w:t>
      </w:r>
      <w:r w:rsidRPr="00C32C05">
        <w:rPr>
          <w:rFonts w:cs="Arial"/>
          <w:b/>
          <w:color w:val="auto"/>
          <w:sz w:val="20"/>
          <w:szCs w:val="20"/>
        </w:rPr>
        <w:t xml:space="preserve">či opravě skla) pro případ rozbití </w:t>
      </w:r>
      <w:r>
        <w:rPr>
          <w:rFonts w:cs="Arial"/>
          <w:b/>
          <w:color w:val="auto"/>
          <w:sz w:val="20"/>
          <w:szCs w:val="20"/>
        </w:rPr>
        <w:t xml:space="preserve">- </w:t>
      </w:r>
      <w:r w:rsidRPr="00D81FCF">
        <w:rPr>
          <w:rFonts w:cs="Arial"/>
          <w:color w:val="auto"/>
          <w:sz w:val="20"/>
          <w:szCs w:val="20"/>
          <w:lang w:val="cs-CZ" w:eastAsia="cs-CZ"/>
        </w:rPr>
        <w:t>s limitem na první riziko</w:t>
      </w:r>
    </w:p>
    <w:p w:rsidR="00804B1D" w:rsidRPr="00C32C05"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C32C05">
        <w:rPr>
          <w:rFonts w:ascii="Arial_CE" w:hAnsi="Arial_CE"/>
          <w:iCs/>
          <w:color w:val="auto"/>
          <w:sz w:val="20"/>
          <w:szCs w:val="20"/>
          <w:lang w:val="cs-CZ" w:eastAsia="cs-CZ"/>
        </w:rPr>
        <w:t>Pojistná částka:</w:t>
      </w:r>
      <w:r w:rsidRPr="00C32C05">
        <w:rPr>
          <w:rFonts w:ascii="Arial_CE" w:hAnsi="Arial_CE"/>
          <w:iCs/>
          <w:color w:val="auto"/>
          <w:sz w:val="20"/>
          <w:szCs w:val="20"/>
          <w:lang w:val="cs-CZ" w:eastAsia="cs-CZ"/>
        </w:rPr>
        <w:tab/>
        <w:t>1 000 000,- Kč</w:t>
      </w:r>
      <w:r w:rsidRPr="00C32C05">
        <w:rPr>
          <w:rFonts w:ascii="Arial_CE" w:hAnsi="Arial_CE"/>
          <w:iCs/>
          <w:color w:val="auto"/>
          <w:sz w:val="20"/>
          <w:szCs w:val="20"/>
          <w:lang w:val="cs-CZ" w:eastAsia="cs-CZ"/>
        </w:rPr>
        <w:tab/>
        <w:t>Spoluúčast:</w:t>
      </w:r>
      <w:r w:rsidRPr="00C32C05">
        <w:rPr>
          <w:rFonts w:ascii="Arial_CE" w:hAnsi="Arial_CE"/>
          <w:iCs/>
          <w:color w:val="auto"/>
          <w:sz w:val="20"/>
          <w:szCs w:val="20"/>
          <w:lang w:val="cs-CZ" w:eastAsia="cs-CZ"/>
        </w:rPr>
        <w:tab/>
        <w:t>1 000,- Kč</w:t>
      </w:r>
      <w:r w:rsidRPr="00C32C05">
        <w:rPr>
          <w:rFonts w:ascii="Arial_CE" w:hAnsi="Arial_CE"/>
          <w:iCs/>
          <w:color w:val="auto"/>
          <w:sz w:val="20"/>
          <w:szCs w:val="20"/>
          <w:lang w:val="cs-CZ" w:eastAsia="cs-CZ"/>
        </w:rPr>
        <w:tab/>
        <w:t>Pojistné:</w:t>
      </w:r>
      <w:r w:rsidRPr="00C32C05">
        <w:rPr>
          <w:rFonts w:ascii="Arial_CE" w:hAnsi="Arial_CE"/>
          <w:iCs/>
          <w:color w:val="auto"/>
          <w:sz w:val="20"/>
          <w:szCs w:val="20"/>
          <w:lang w:val="cs-CZ" w:eastAsia="cs-CZ"/>
        </w:rPr>
        <w:tab/>
        <w:t>8 000,- Kč</w:t>
      </w:r>
    </w:p>
    <w:p w:rsidR="00804B1D" w:rsidRPr="00C32C05" w:rsidRDefault="00804B1D" w:rsidP="00804B1D">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804B1D" w:rsidRPr="00C32C05"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r>
      <w:r w:rsidRPr="00C32C05">
        <w:rPr>
          <w:rFonts w:cs="Arial"/>
          <w:b/>
          <w:color w:val="auto"/>
          <w:sz w:val="20"/>
          <w:szCs w:val="20"/>
          <w:lang w:val="cs-CZ" w:eastAsia="cs-CZ"/>
        </w:rPr>
        <w:softHyphen/>
        <w:t>Zvláštní ujednání:</w:t>
      </w:r>
      <w:r w:rsidRPr="00C32C05">
        <w:rPr>
          <w:rFonts w:cs="Arial"/>
          <w:color w:val="auto"/>
          <w:sz w:val="20"/>
          <w:szCs w:val="20"/>
          <w:lang w:val="cs-CZ" w:eastAsia="cs-CZ"/>
        </w:rPr>
        <w:t xml:space="preserve"> Pojištění se vztahuje také na škody způsobené vyrýváním.</w:t>
      </w:r>
    </w:p>
    <w:p w:rsidR="00804B1D" w:rsidRPr="00D81FCF"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iCs/>
          <w:color w:val="auto"/>
          <w:sz w:val="20"/>
          <w:szCs w:val="20"/>
          <w:lang w:val="cs-CZ" w:eastAsia="cs-CZ"/>
        </w:rPr>
      </w:pPr>
    </w:p>
    <w:p w:rsidR="00804B1D" w:rsidRPr="00D81FCF" w:rsidRDefault="00804B1D" w:rsidP="00804B1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Celkové pojistné za pojistné nebezpečí rozbití skla:</w:t>
      </w:r>
      <w:r w:rsidRPr="00D81FCF">
        <w:rPr>
          <w:rFonts w:cs="Arial"/>
          <w:b/>
          <w:color w:val="auto"/>
          <w:sz w:val="20"/>
          <w:szCs w:val="20"/>
          <w:lang w:val="cs-CZ" w:eastAsia="cs-CZ"/>
        </w:rPr>
        <w:tab/>
      </w:r>
      <w:r>
        <w:rPr>
          <w:rFonts w:cs="Arial"/>
          <w:b/>
          <w:color w:val="auto"/>
          <w:sz w:val="20"/>
          <w:szCs w:val="20"/>
          <w:lang w:val="cs-CZ" w:eastAsia="cs-CZ"/>
        </w:rPr>
        <w:t>8 000</w:t>
      </w:r>
      <w:r w:rsidRPr="00D81FCF">
        <w:rPr>
          <w:rFonts w:cs="Arial"/>
          <w:b/>
          <w:color w:val="auto"/>
          <w:sz w:val="20"/>
          <w:szCs w:val="20"/>
          <w:lang w:val="cs-CZ" w:eastAsia="cs-CZ"/>
        </w:rPr>
        <w:t>,- Kč</w:t>
      </w:r>
    </w:p>
    <w:p w:rsidR="00795A27"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A24DB1" w:rsidRDefault="00A24DB1" w:rsidP="00795A27">
      <w:pPr>
        <w:widowControl/>
        <w:spacing w:before="0" w:after="0" w:line="240" w:lineRule="auto"/>
        <w:contextualSpacing w:val="0"/>
        <w:rPr>
          <w:rFonts w:cs="Arial"/>
          <w:b/>
          <w:color w:val="C00000"/>
          <w:sz w:val="20"/>
          <w:szCs w:val="20"/>
          <w:lang w:val="cs-CZ" w:eastAsia="cs-CZ"/>
        </w:rPr>
      </w:pPr>
      <w:r w:rsidRPr="00A24DB1">
        <w:rPr>
          <w:rFonts w:cs="Arial"/>
          <w:b/>
          <w:color w:val="C00000"/>
          <w:sz w:val="20"/>
          <w:szCs w:val="20"/>
          <w:lang w:val="cs-CZ" w:eastAsia="cs-CZ"/>
        </w:rPr>
        <w:t>ODDÍL B – POJIŠTĚNÍ ODPOVĚDNOSTI</w:t>
      </w:r>
    </w:p>
    <w:p w:rsidR="00761763" w:rsidRDefault="00761763" w:rsidP="00761763">
      <w:pPr>
        <w:keepNext/>
        <w:widowControl/>
        <w:tabs>
          <w:tab w:val="left" w:pos="567"/>
        </w:tabs>
        <w:spacing w:before="0" w:after="0" w:line="240" w:lineRule="auto"/>
        <w:contextualSpacing w:val="0"/>
        <w:outlineLvl w:val="2"/>
        <w:rPr>
          <w:rFonts w:cs="Arial"/>
          <w:b/>
          <w:bCs/>
          <w:strike/>
          <w:color w:val="auto"/>
          <w:sz w:val="20"/>
          <w:szCs w:val="20"/>
          <w:lang w:val="cs-CZ" w:eastAsia="cs-CZ"/>
        </w:rPr>
      </w:pPr>
    </w:p>
    <w:p w:rsidR="00804B1D" w:rsidRPr="00D95F2A" w:rsidRDefault="00804B1D" w:rsidP="00804B1D">
      <w:pPr>
        <w:widowControl/>
        <w:numPr>
          <w:ilvl w:val="0"/>
          <w:numId w:val="3"/>
        </w:numPr>
        <w:tabs>
          <w:tab w:val="clear" w:pos="1080"/>
          <w:tab w:val="num" w:pos="720"/>
        </w:tabs>
        <w:spacing w:before="0" w:after="0" w:line="240" w:lineRule="auto"/>
        <w:ind w:left="720"/>
        <w:contextualSpacing w:val="0"/>
        <w:jc w:val="both"/>
        <w:rPr>
          <w:rFonts w:cs="Arial"/>
          <w:b/>
          <w:sz w:val="20"/>
          <w:szCs w:val="20"/>
        </w:rPr>
      </w:pPr>
      <w:r w:rsidRPr="00D95F2A">
        <w:rPr>
          <w:rFonts w:cs="Arial"/>
          <w:b/>
          <w:sz w:val="20"/>
          <w:szCs w:val="20"/>
        </w:rPr>
        <w:t>Pojistné nebezpečí, pojistná událost</w:t>
      </w:r>
    </w:p>
    <w:p w:rsidR="00804B1D" w:rsidRPr="00D95F2A" w:rsidRDefault="00804B1D" w:rsidP="00804B1D">
      <w:pPr>
        <w:widowControl/>
        <w:numPr>
          <w:ilvl w:val="1"/>
          <w:numId w:val="3"/>
        </w:numPr>
        <w:autoSpaceDE w:val="0"/>
        <w:autoSpaceDN w:val="0"/>
        <w:adjustRightInd w:val="0"/>
        <w:spacing w:before="0" w:after="0" w:line="240" w:lineRule="auto"/>
        <w:ind w:left="709" w:hanging="709"/>
        <w:contextualSpacing w:val="0"/>
        <w:jc w:val="both"/>
        <w:rPr>
          <w:rFonts w:cs="Arial"/>
          <w:sz w:val="20"/>
          <w:szCs w:val="20"/>
        </w:rPr>
      </w:pPr>
      <w:r w:rsidRPr="00D95F2A">
        <w:rPr>
          <w:rFonts w:cs="Arial"/>
          <w:sz w:val="20"/>
          <w:szCs w:val="20"/>
        </w:rPr>
        <w:t>Pojištění se podle této smlouvy sjednává pro případ povinnosti pojištěného k náhradě škody nebo jiné újmy způsobené poškozenému. Pojištění se vztahuje pouze na povinnost pojištěného nahradit škodu nebo jinou újmu, pokud byla způsobena jinému konáním nebo opomenutím nebo protiprávním stavem v důsledku činnosti nebo právního vztahu pojištěného, které jsou uvedeny v pojistné smlouvě, a k nimž je na základě platných právních předpisů oprávněn.</w:t>
      </w:r>
    </w:p>
    <w:p w:rsidR="00804B1D" w:rsidRPr="00D95F2A" w:rsidRDefault="00804B1D" w:rsidP="00804B1D">
      <w:pPr>
        <w:widowControl/>
        <w:numPr>
          <w:ilvl w:val="1"/>
          <w:numId w:val="3"/>
        </w:numPr>
        <w:autoSpaceDE w:val="0"/>
        <w:autoSpaceDN w:val="0"/>
        <w:adjustRightInd w:val="0"/>
        <w:spacing w:before="0" w:after="0" w:line="240" w:lineRule="auto"/>
        <w:ind w:left="709" w:hanging="709"/>
        <w:contextualSpacing w:val="0"/>
        <w:jc w:val="both"/>
        <w:rPr>
          <w:rFonts w:cs="Arial"/>
          <w:sz w:val="20"/>
          <w:szCs w:val="20"/>
        </w:rPr>
      </w:pPr>
      <w:r w:rsidRPr="00D95F2A">
        <w:rPr>
          <w:rFonts w:cs="Arial"/>
          <w:sz w:val="20"/>
          <w:szCs w:val="20"/>
        </w:rPr>
        <w:t>Pojistnou událostí je vznik povinnosti pojištěného nahradit škodu nebo jinou újmu, je-li zároveň spojen se vznikem povinnosti pojistitele poskytnout pojistné plnění.</w:t>
      </w:r>
    </w:p>
    <w:p w:rsidR="00804B1D" w:rsidRPr="00D95F2A" w:rsidRDefault="00804B1D" w:rsidP="00804B1D">
      <w:pPr>
        <w:keepNext/>
        <w:widowControl/>
        <w:tabs>
          <w:tab w:val="left" w:pos="567"/>
        </w:tabs>
        <w:spacing w:before="0" w:after="0" w:line="240" w:lineRule="auto"/>
        <w:contextualSpacing w:val="0"/>
        <w:outlineLvl w:val="2"/>
        <w:rPr>
          <w:rFonts w:cs="Arial"/>
          <w:b/>
          <w:bCs/>
          <w:strike/>
          <w:color w:val="auto"/>
          <w:sz w:val="20"/>
          <w:szCs w:val="20"/>
          <w:lang w:val="cs-CZ" w:eastAsia="cs-CZ"/>
        </w:rPr>
      </w:pPr>
    </w:p>
    <w:p w:rsidR="00804B1D" w:rsidRPr="00D95F2A" w:rsidRDefault="00804B1D" w:rsidP="00804B1D">
      <w:pPr>
        <w:widowControl/>
        <w:numPr>
          <w:ilvl w:val="0"/>
          <w:numId w:val="3"/>
        </w:numPr>
        <w:tabs>
          <w:tab w:val="clear" w:pos="1080"/>
          <w:tab w:val="num" w:pos="709"/>
        </w:tabs>
        <w:autoSpaceDE w:val="0"/>
        <w:autoSpaceDN w:val="0"/>
        <w:adjustRightInd w:val="0"/>
        <w:spacing w:before="0" w:after="0" w:line="240" w:lineRule="auto"/>
        <w:ind w:hanging="1080"/>
        <w:contextualSpacing w:val="0"/>
        <w:jc w:val="both"/>
        <w:rPr>
          <w:rFonts w:cs="Arial"/>
          <w:b/>
          <w:sz w:val="20"/>
          <w:szCs w:val="20"/>
        </w:rPr>
      </w:pPr>
      <w:r w:rsidRPr="00D95F2A">
        <w:rPr>
          <w:rFonts w:cs="Arial"/>
          <w:b/>
          <w:sz w:val="20"/>
          <w:szCs w:val="20"/>
        </w:rPr>
        <w:t>Rozsah pojištění</w:t>
      </w:r>
    </w:p>
    <w:p w:rsidR="00804B1D" w:rsidRPr="001F50CE" w:rsidRDefault="00804B1D" w:rsidP="00804B1D">
      <w:pPr>
        <w:widowControl/>
        <w:numPr>
          <w:ilvl w:val="1"/>
          <w:numId w:val="3"/>
        </w:numPr>
        <w:autoSpaceDE w:val="0"/>
        <w:autoSpaceDN w:val="0"/>
        <w:adjustRightInd w:val="0"/>
        <w:spacing w:before="0" w:after="0" w:line="240" w:lineRule="auto"/>
        <w:ind w:left="709" w:hanging="720"/>
        <w:contextualSpacing w:val="0"/>
        <w:rPr>
          <w:rFonts w:cs="Arial"/>
          <w:sz w:val="20"/>
          <w:szCs w:val="20"/>
        </w:rPr>
      </w:pPr>
      <w:r w:rsidRPr="00F35CA0">
        <w:rPr>
          <w:rFonts w:cs="Arial"/>
          <w:sz w:val="20"/>
          <w:szCs w:val="20"/>
        </w:rPr>
        <w:t>Pojištění se řídí pojistnou smlouvou, Všeobecnými pojistnými podmínkami pro pojištění odpovědnosti VPP O 2014/01, Zvláštními pojistnými podmínkami pro pojištění odpovědnosti ZPP O 2014/02, doplňkovými pojistnými podmínkami</w:t>
      </w:r>
      <w:r w:rsidRPr="001F50CE">
        <w:rPr>
          <w:rFonts w:cs="Arial"/>
          <w:sz w:val="20"/>
          <w:szCs w:val="20"/>
        </w:rPr>
        <w:t xml:space="preserve">: </w:t>
      </w:r>
      <w:r w:rsidRPr="001F50CE">
        <w:rPr>
          <w:rFonts w:cs="Arial"/>
          <w:bCs/>
          <w:sz w:val="20"/>
          <w:szCs w:val="20"/>
        </w:rPr>
        <w:t xml:space="preserve">Věci třetích osob (DPP O 03), Věci vnesené a odložené (DPP O 04), Věci zaměstnanců / návštěvníků (DPP O 05), Životní prostředí (DPP O 08), </w:t>
      </w:r>
      <w:r w:rsidRPr="000D3CB9">
        <w:rPr>
          <w:rFonts w:cs="Arial"/>
          <w:bCs/>
          <w:sz w:val="20"/>
          <w:szCs w:val="20"/>
        </w:rPr>
        <w:t>Křížová odpovědnost (DPP O 09), Nemajetková újma na přirozených právech člověka (DPP O 11),</w:t>
      </w:r>
      <w:r w:rsidRPr="000D3CB9">
        <w:rPr>
          <w:rFonts w:cs="Arial"/>
          <w:bCs/>
          <w:color w:val="000000"/>
          <w:sz w:val="20"/>
          <w:szCs w:val="20"/>
        </w:rPr>
        <w:t xml:space="preserve"> </w:t>
      </w:r>
      <w:r w:rsidRPr="000D3CB9">
        <w:rPr>
          <w:rFonts w:cs="Arial"/>
          <w:sz w:val="20"/>
          <w:szCs w:val="20"/>
        </w:rPr>
        <w:t>zákonem</w:t>
      </w:r>
      <w:r w:rsidRPr="001F50CE">
        <w:rPr>
          <w:rFonts w:cs="Arial"/>
          <w:sz w:val="20"/>
          <w:szCs w:val="20"/>
        </w:rPr>
        <w:t xml:space="preserve"> č. 89/2014 Sb., občanským zákoníkem a ostatními obecně závaznými právními předpisy České republiky.</w:t>
      </w:r>
    </w:p>
    <w:p w:rsidR="00804B1D" w:rsidRDefault="00804B1D" w:rsidP="00804B1D">
      <w:pPr>
        <w:pStyle w:val="Default"/>
        <w:numPr>
          <w:ilvl w:val="1"/>
          <w:numId w:val="3"/>
        </w:numPr>
        <w:ind w:left="720" w:hanging="720"/>
        <w:jc w:val="both"/>
        <w:rPr>
          <w:sz w:val="20"/>
          <w:szCs w:val="20"/>
        </w:rPr>
      </w:pPr>
      <w:r w:rsidRPr="001F50CE">
        <w:rPr>
          <w:sz w:val="20"/>
          <w:szCs w:val="20"/>
        </w:rPr>
        <w:t>Základní rozsah pojištění je vymezen čl. 3 ZPP O 2014/02.</w:t>
      </w:r>
    </w:p>
    <w:p w:rsidR="00804B1D" w:rsidRPr="006E471A" w:rsidRDefault="00804B1D" w:rsidP="00804B1D">
      <w:pPr>
        <w:pStyle w:val="Default"/>
        <w:ind w:left="1418" w:hanging="698"/>
        <w:rPr>
          <w:sz w:val="20"/>
          <w:szCs w:val="20"/>
        </w:rPr>
      </w:pPr>
      <w:r>
        <w:rPr>
          <w:sz w:val="20"/>
          <w:szCs w:val="20"/>
        </w:rPr>
        <w:t xml:space="preserve">2.2.1     Pro vyloučení pochybností se ujednává, že pojištění se vztahuje na </w:t>
      </w:r>
      <w:r w:rsidRPr="006E471A">
        <w:rPr>
          <w:rFonts w:eastAsia="Times New Roman"/>
          <w:sz w:val="20"/>
          <w:szCs w:val="20"/>
          <w:lang w:eastAsia="cs-CZ"/>
        </w:rPr>
        <w:t xml:space="preserve">škodu na hmotné movité věci nebo objektu umělecké, historické nebo sběratelské hodnoty (obrazy, sochy, sbírky </w:t>
      </w:r>
      <w:proofErr w:type="gramStart"/>
      <w:r w:rsidRPr="006E471A">
        <w:rPr>
          <w:rFonts w:eastAsia="Times New Roman"/>
          <w:sz w:val="20"/>
          <w:szCs w:val="20"/>
          <w:lang w:eastAsia="cs-CZ"/>
        </w:rPr>
        <w:t>apod. ). Tímto</w:t>
      </w:r>
      <w:proofErr w:type="gramEnd"/>
      <w:r w:rsidRPr="006E471A">
        <w:rPr>
          <w:rFonts w:eastAsia="Times New Roman"/>
          <w:sz w:val="20"/>
          <w:szCs w:val="20"/>
          <w:lang w:eastAsia="cs-CZ"/>
        </w:rPr>
        <w:t xml:space="preserve"> </w:t>
      </w:r>
      <w:r>
        <w:rPr>
          <w:rFonts w:eastAsia="Times New Roman"/>
          <w:sz w:val="20"/>
          <w:szCs w:val="20"/>
          <w:lang w:eastAsia="cs-CZ"/>
        </w:rPr>
        <w:t xml:space="preserve">ujednáním </w:t>
      </w:r>
      <w:r w:rsidRPr="006E471A">
        <w:rPr>
          <w:rFonts w:eastAsia="Times New Roman"/>
          <w:sz w:val="20"/>
          <w:szCs w:val="20"/>
          <w:lang w:eastAsia="cs-CZ"/>
        </w:rPr>
        <w:t>není dotčena výluka čl. 3, odst. 4, bod 1, n) ZPP O 2014/01.</w:t>
      </w:r>
    </w:p>
    <w:p w:rsidR="00804B1D" w:rsidRPr="001F50CE" w:rsidRDefault="00804B1D" w:rsidP="00804B1D">
      <w:pPr>
        <w:pStyle w:val="Default"/>
        <w:numPr>
          <w:ilvl w:val="1"/>
          <w:numId w:val="3"/>
        </w:numPr>
        <w:ind w:left="720" w:hanging="720"/>
        <w:jc w:val="both"/>
        <w:rPr>
          <w:sz w:val="20"/>
          <w:szCs w:val="20"/>
        </w:rPr>
      </w:pPr>
      <w:r w:rsidRPr="001F50CE">
        <w:rPr>
          <w:sz w:val="20"/>
          <w:szCs w:val="20"/>
        </w:rPr>
        <w:t>Rozšíření základního věcného rozsahu pojištění dle čl. 4 ZPP O 2014/02 je sjednáno pro tato pojistná nebezpečí:</w:t>
      </w:r>
    </w:p>
    <w:p w:rsidR="00804B1D" w:rsidRPr="001F50CE" w:rsidRDefault="00804B1D" w:rsidP="00804B1D">
      <w:pPr>
        <w:pStyle w:val="Default"/>
        <w:ind w:left="284"/>
        <w:jc w:val="both"/>
        <w:rPr>
          <w:bCs/>
          <w:sz w:val="20"/>
          <w:szCs w:val="20"/>
        </w:rPr>
      </w:pPr>
      <w:r w:rsidRPr="001F50CE">
        <w:rPr>
          <w:bCs/>
          <w:sz w:val="20"/>
          <w:szCs w:val="20"/>
        </w:rPr>
        <w:tab/>
        <w:t>2.3.1</w:t>
      </w:r>
      <w:r w:rsidRPr="001F50CE">
        <w:rPr>
          <w:bCs/>
          <w:sz w:val="20"/>
          <w:szCs w:val="20"/>
        </w:rPr>
        <w:tab/>
        <w:t xml:space="preserve">Škoda nebo jiná újma z vlastnických a nájemních vztahů </w:t>
      </w:r>
    </w:p>
    <w:p w:rsidR="00804B1D" w:rsidRPr="001F50CE" w:rsidRDefault="00804B1D" w:rsidP="00804B1D">
      <w:pPr>
        <w:pStyle w:val="Default"/>
        <w:ind w:left="284" w:firstLine="436"/>
        <w:jc w:val="both"/>
        <w:rPr>
          <w:sz w:val="20"/>
          <w:szCs w:val="20"/>
        </w:rPr>
      </w:pPr>
      <w:r w:rsidRPr="001F50CE">
        <w:rPr>
          <w:bCs/>
          <w:sz w:val="20"/>
          <w:szCs w:val="20"/>
        </w:rPr>
        <w:t xml:space="preserve">2.3.2 </w:t>
      </w:r>
      <w:r w:rsidRPr="001F50CE">
        <w:rPr>
          <w:bCs/>
          <w:sz w:val="20"/>
          <w:szCs w:val="20"/>
        </w:rPr>
        <w:tab/>
        <w:t>Škoda nebo jiná újma způsobená vadou výrobku</w:t>
      </w:r>
    </w:p>
    <w:p w:rsidR="00804B1D" w:rsidRPr="001F50CE" w:rsidRDefault="00804B1D" w:rsidP="00804B1D">
      <w:pPr>
        <w:pStyle w:val="Default"/>
        <w:ind w:left="284"/>
        <w:jc w:val="both"/>
        <w:rPr>
          <w:bCs/>
          <w:strike/>
          <w:sz w:val="20"/>
          <w:szCs w:val="20"/>
        </w:rPr>
      </w:pPr>
      <w:r w:rsidRPr="001F50CE">
        <w:rPr>
          <w:bCs/>
          <w:sz w:val="20"/>
          <w:szCs w:val="20"/>
        </w:rPr>
        <w:tab/>
        <w:t>2.3.3</w:t>
      </w:r>
      <w:r w:rsidRPr="001F50CE">
        <w:rPr>
          <w:bCs/>
          <w:sz w:val="20"/>
          <w:szCs w:val="20"/>
        </w:rPr>
        <w:tab/>
        <w:t>Regresní náhrady ze zdravotního nebo nemocenského pojištění</w:t>
      </w:r>
    </w:p>
    <w:p w:rsidR="00804B1D" w:rsidRPr="001F50CE" w:rsidRDefault="00804B1D" w:rsidP="00804B1D">
      <w:pPr>
        <w:pStyle w:val="Default"/>
        <w:ind w:left="284"/>
        <w:jc w:val="both"/>
        <w:rPr>
          <w:bCs/>
          <w:sz w:val="20"/>
          <w:szCs w:val="20"/>
        </w:rPr>
      </w:pPr>
      <w:r w:rsidRPr="001F50CE">
        <w:rPr>
          <w:bCs/>
          <w:sz w:val="20"/>
          <w:szCs w:val="20"/>
        </w:rPr>
        <w:tab/>
        <w:t>2.3.4</w:t>
      </w:r>
      <w:r w:rsidRPr="001F50CE">
        <w:rPr>
          <w:bCs/>
          <w:sz w:val="20"/>
          <w:szCs w:val="20"/>
        </w:rPr>
        <w:tab/>
        <w:t xml:space="preserve">Čistě finanční škoda </w:t>
      </w:r>
    </w:p>
    <w:p w:rsidR="00804B1D" w:rsidRDefault="00804B1D" w:rsidP="00804B1D">
      <w:pPr>
        <w:pStyle w:val="Default"/>
        <w:ind w:left="284"/>
        <w:jc w:val="both"/>
        <w:rPr>
          <w:bCs/>
          <w:sz w:val="20"/>
          <w:szCs w:val="20"/>
        </w:rPr>
      </w:pPr>
      <w:r w:rsidRPr="001F50CE">
        <w:rPr>
          <w:bCs/>
          <w:sz w:val="20"/>
          <w:szCs w:val="20"/>
        </w:rPr>
        <w:tab/>
        <w:t>2.3.5</w:t>
      </w:r>
      <w:r w:rsidRPr="001F50CE">
        <w:rPr>
          <w:bCs/>
          <w:sz w:val="20"/>
          <w:szCs w:val="20"/>
        </w:rPr>
        <w:tab/>
        <w:t>Čistě finanční škoda – pokuty a penále</w:t>
      </w:r>
    </w:p>
    <w:p w:rsidR="00804B1D" w:rsidRDefault="00804B1D" w:rsidP="00804B1D">
      <w:pPr>
        <w:pStyle w:val="Default"/>
        <w:ind w:left="284"/>
        <w:jc w:val="both"/>
        <w:rPr>
          <w:bCs/>
          <w:sz w:val="20"/>
          <w:szCs w:val="20"/>
        </w:rPr>
      </w:pPr>
    </w:p>
    <w:p w:rsidR="001D1E47" w:rsidRPr="00A80737" w:rsidRDefault="001D1E47" w:rsidP="001D1E47">
      <w:pPr>
        <w:pStyle w:val="Default"/>
        <w:ind w:left="284"/>
        <w:jc w:val="both"/>
        <w:rPr>
          <w:bCs/>
          <w:sz w:val="20"/>
          <w:szCs w:val="20"/>
        </w:rPr>
      </w:pPr>
    </w:p>
    <w:p w:rsidR="00761763" w:rsidRPr="00772531" w:rsidRDefault="00761763" w:rsidP="00772531">
      <w:pPr>
        <w:pStyle w:val="Odstavecseseznamem"/>
        <w:widowControl/>
        <w:numPr>
          <w:ilvl w:val="0"/>
          <w:numId w:val="18"/>
        </w:numPr>
        <w:spacing w:before="0" w:after="120" w:line="240" w:lineRule="auto"/>
        <w:ind w:left="567" w:hanging="567"/>
        <w:contextualSpacing w:val="0"/>
        <w:rPr>
          <w:rFonts w:cs="Arial"/>
          <w:b/>
          <w:i/>
          <w:sz w:val="20"/>
        </w:rPr>
      </w:pPr>
      <w:r w:rsidRPr="00772531">
        <w:rPr>
          <w:rFonts w:cs="Arial"/>
          <w:b/>
          <w:sz w:val="20"/>
        </w:rPr>
        <w:t>Pojištěný předmět činnosti</w:t>
      </w:r>
    </w:p>
    <w:p w:rsidR="00761763" w:rsidRPr="00772531" w:rsidRDefault="00761763" w:rsidP="00772531">
      <w:pPr>
        <w:pStyle w:val="Odstavecseseznamem"/>
        <w:widowControl/>
        <w:numPr>
          <w:ilvl w:val="1"/>
          <w:numId w:val="18"/>
        </w:numPr>
        <w:autoSpaceDE w:val="0"/>
        <w:autoSpaceDN w:val="0"/>
        <w:adjustRightInd w:val="0"/>
        <w:spacing w:before="0" w:after="120" w:line="240" w:lineRule="auto"/>
        <w:ind w:left="567" w:hanging="567"/>
        <w:contextualSpacing w:val="0"/>
        <w:rPr>
          <w:rFonts w:cs="Arial"/>
          <w:sz w:val="20"/>
        </w:rPr>
      </w:pPr>
      <w:r w:rsidRPr="00772531">
        <w:rPr>
          <w:rFonts w:cs="Arial"/>
          <w:sz w:val="20"/>
        </w:rPr>
        <w:t xml:space="preserve">Činnosti, ke kterým je pojištěný oprávněn na základě výpisu </w:t>
      </w:r>
      <w:r w:rsidRPr="00772531">
        <w:rPr>
          <w:rFonts w:cs="Arial"/>
          <w:sz w:val="20"/>
          <w:szCs w:val="20"/>
        </w:rPr>
        <w:t xml:space="preserve">z obchodním rejstříku vedeném </w:t>
      </w:r>
      <w:r w:rsidR="001F50CE" w:rsidRPr="00772531">
        <w:rPr>
          <w:rFonts w:cs="Arial"/>
          <w:sz w:val="20"/>
          <w:szCs w:val="20"/>
        </w:rPr>
        <w:t xml:space="preserve">Městským </w:t>
      </w:r>
      <w:r w:rsidRPr="00772531">
        <w:rPr>
          <w:rFonts w:cs="Arial"/>
          <w:sz w:val="20"/>
          <w:szCs w:val="20"/>
        </w:rPr>
        <w:t xml:space="preserve">soudem v </w:t>
      </w:r>
      <w:r w:rsidR="001F50CE" w:rsidRPr="00772531">
        <w:rPr>
          <w:rFonts w:cs="Arial"/>
          <w:sz w:val="20"/>
          <w:szCs w:val="20"/>
        </w:rPr>
        <w:t>Praze</w:t>
      </w:r>
      <w:r w:rsidRPr="00772531">
        <w:rPr>
          <w:rFonts w:cs="Arial"/>
          <w:sz w:val="20"/>
          <w:szCs w:val="20"/>
        </w:rPr>
        <w:t xml:space="preserve">, spisová značka </w:t>
      </w:r>
      <w:r w:rsidR="001F50CE" w:rsidRPr="00772531">
        <w:rPr>
          <w:rFonts w:cs="Arial"/>
          <w:sz w:val="20"/>
          <w:szCs w:val="20"/>
        </w:rPr>
        <w:t>B 43</w:t>
      </w:r>
      <w:r w:rsidR="00460A01">
        <w:rPr>
          <w:rFonts w:cs="Arial"/>
          <w:sz w:val="20"/>
          <w:szCs w:val="20"/>
        </w:rPr>
        <w:t xml:space="preserve"> a na základě</w:t>
      </w:r>
      <w:r w:rsidRPr="00772531">
        <w:rPr>
          <w:rFonts w:cs="Arial"/>
          <w:sz w:val="20"/>
          <w:szCs w:val="20"/>
        </w:rPr>
        <w:t xml:space="preserve"> výpisu z veřejné části živnosten</w:t>
      </w:r>
      <w:r w:rsidR="00772531" w:rsidRPr="00772531">
        <w:rPr>
          <w:rFonts w:cs="Arial"/>
          <w:sz w:val="20"/>
          <w:szCs w:val="20"/>
        </w:rPr>
        <w:t>s</w:t>
      </w:r>
      <w:r w:rsidRPr="00772531">
        <w:rPr>
          <w:rFonts w:cs="Arial"/>
          <w:sz w:val="20"/>
          <w:szCs w:val="20"/>
        </w:rPr>
        <w:t>kého re</w:t>
      </w:r>
      <w:r w:rsidR="00772531">
        <w:rPr>
          <w:rFonts w:cs="Arial"/>
          <w:sz w:val="20"/>
          <w:szCs w:val="20"/>
        </w:rPr>
        <w:t>js</w:t>
      </w:r>
      <w:r w:rsidRPr="00772531">
        <w:rPr>
          <w:rFonts w:cs="Arial"/>
          <w:sz w:val="20"/>
          <w:szCs w:val="20"/>
        </w:rPr>
        <w:t>tříku, kter</w:t>
      </w:r>
      <w:r w:rsidR="00460A01">
        <w:rPr>
          <w:rFonts w:cs="Arial"/>
          <w:sz w:val="20"/>
          <w:szCs w:val="20"/>
        </w:rPr>
        <w:t>ý</w:t>
      </w:r>
      <w:r w:rsidRPr="00772531">
        <w:rPr>
          <w:rFonts w:cs="Arial"/>
          <w:sz w:val="20"/>
          <w:szCs w:val="20"/>
        </w:rPr>
        <w:t xml:space="preserve"> j</w:t>
      </w:r>
      <w:r w:rsidR="00460A01">
        <w:rPr>
          <w:rFonts w:cs="Arial"/>
          <w:sz w:val="20"/>
          <w:szCs w:val="20"/>
        </w:rPr>
        <w:t>e</w:t>
      </w:r>
      <w:r w:rsidRPr="00772531">
        <w:rPr>
          <w:rFonts w:cs="Arial"/>
          <w:sz w:val="20"/>
          <w:szCs w:val="20"/>
        </w:rPr>
        <w:t xml:space="preserve"> nedílnou součástí t</w:t>
      </w:r>
      <w:r w:rsidR="00772531">
        <w:rPr>
          <w:rFonts w:cs="Arial"/>
          <w:sz w:val="20"/>
          <w:szCs w:val="20"/>
        </w:rPr>
        <w:t>oho</w:t>
      </w:r>
      <w:r w:rsidRPr="00772531">
        <w:rPr>
          <w:rFonts w:cs="Arial"/>
          <w:sz w:val="20"/>
          <w:szCs w:val="20"/>
        </w:rPr>
        <w:t xml:space="preserve">to </w:t>
      </w:r>
      <w:r w:rsidR="00772531">
        <w:rPr>
          <w:rFonts w:cs="Arial"/>
          <w:sz w:val="20"/>
          <w:szCs w:val="20"/>
        </w:rPr>
        <w:t>dodatku</w:t>
      </w:r>
      <w:r w:rsidRPr="00772531">
        <w:rPr>
          <w:rFonts w:cs="Arial"/>
          <w:sz w:val="20"/>
          <w:szCs w:val="20"/>
        </w:rPr>
        <w:t xml:space="preserve"> (dle výpisu z elektronického systému ARES).</w:t>
      </w:r>
    </w:p>
    <w:p w:rsidR="00761763" w:rsidRDefault="00761763" w:rsidP="00772531">
      <w:pPr>
        <w:pStyle w:val="Odstavecseseznamem"/>
        <w:widowControl/>
        <w:numPr>
          <w:ilvl w:val="1"/>
          <w:numId w:val="18"/>
        </w:numPr>
        <w:autoSpaceDE w:val="0"/>
        <w:autoSpaceDN w:val="0"/>
        <w:adjustRightInd w:val="0"/>
        <w:spacing w:before="0" w:after="120" w:line="240" w:lineRule="auto"/>
        <w:ind w:left="567" w:hanging="567"/>
        <w:contextualSpacing w:val="0"/>
        <w:rPr>
          <w:rFonts w:cs="Arial"/>
          <w:sz w:val="20"/>
        </w:rPr>
      </w:pPr>
      <w:r w:rsidRPr="00772531">
        <w:rPr>
          <w:rFonts w:cs="Arial"/>
          <w:sz w:val="20"/>
        </w:rPr>
        <w:t>Pronájem objektů, ke kterému je pojištěný oprávněn a nevyžaduje zvláštního oprávnění nebo povolení.</w:t>
      </w:r>
    </w:p>
    <w:p w:rsidR="00772531" w:rsidRDefault="00772531" w:rsidP="00772531">
      <w:pPr>
        <w:pStyle w:val="Odstavecseseznamem"/>
        <w:widowControl/>
        <w:autoSpaceDE w:val="0"/>
        <w:autoSpaceDN w:val="0"/>
        <w:adjustRightInd w:val="0"/>
        <w:spacing w:before="0" w:after="120" w:line="240" w:lineRule="auto"/>
        <w:ind w:left="567"/>
        <w:contextualSpacing w:val="0"/>
        <w:rPr>
          <w:rFonts w:cs="Arial"/>
          <w:sz w:val="20"/>
        </w:rPr>
      </w:pPr>
    </w:p>
    <w:p w:rsidR="00804B1D" w:rsidRPr="00804B1D" w:rsidRDefault="00804B1D" w:rsidP="00804B1D">
      <w:pPr>
        <w:pStyle w:val="Odstavecseseznamem"/>
        <w:widowControl/>
        <w:numPr>
          <w:ilvl w:val="0"/>
          <w:numId w:val="18"/>
        </w:numPr>
        <w:spacing w:before="0" w:after="120" w:line="240" w:lineRule="auto"/>
        <w:ind w:left="567" w:hanging="567"/>
        <w:contextualSpacing w:val="0"/>
        <w:rPr>
          <w:rFonts w:cs="Arial"/>
          <w:b/>
          <w:i/>
          <w:sz w:val="20"/>
        </w:rPr>
      </w:pPr>
      <w:r w:rsidRPr="00804B1D">
        <w:rPr>
          <w:rFonts w:cs="Arial"/>
          <w:b/>
          <w:sz w:val="20"/>
        </w:rPr>
        <w:t>Územní rozsah pojištění, spoluúčast</w:t>
      </w:r>
    </w:p>
    <w:p w:rsidR="00804B1D" w:rsidRPr="00421A14" w:rsidRDefault="00804B1D" w:rsidP="00804B1D">
      <w:pPr>
        <w:widowControl/>
        <w:autoSpaceDE w:val="0"/>
        <w:autoSpaceDN w:val="0"/>
        <w:adjustRightInd w:val="0"/>
        <w:spacing w:before="0" w:after="120" w:line="240" w:lineRule="auto"/>
        <w:ind w:left="567"/>
        <w:contextualSpacing w:val="0"/>
        <w:rPr>
          <w:rFonts w:cs="Arial"/>
          <w:sz w:val="20"/>
          <w:szCs w:val="20"/>
        </w:rPr>
      </w:pPr>
      <w:r w:rsidRPr="00421A14">
        <w:rPr>
          <w:rFonts w:cs="Arial"/>
          <w:color w:val="auto"/>
          <w:sz w:val="20"/>
          <w:szCs w:val="20"/>
        </w:rPr>
        <w:t xml:space="preserve">Česká </w:t>
      </w:r>
      <w:r w:rsidRPr="00421A14">
        <w:rPr>
          <w:rFonts w:cs="Arial"/>
          <w:sz w:val="20"/>
          <w:szCs w:val="20"/>
        </w:rPr>
        <w:t>republika - dle čl. 3 odst. 3 ZPP O 2014/02</w:t>
      </w:r>
    </w:p>
    <w:p w:rsidR="00804B1D" w:rsidRDefault="00804B1D" w:rsidP="00804B1D">
      <w:pPr>
        <w:rPr>
          <w:rFonts w:cs="Arial"/>
          <w:sz w:val="20"/>
          <w:szCs w:val="20"/>
        </w:rPr>
      </w:pPr>
    </w:p>
    <w:p w:rsidR="00804B1D" w:rsidRPr="00421A14" w:rsidRDefault="00804B1D" w:rsidP="00804B1D">
      <w:pPr>
        <w:widowControl/>
        <w:numPr>
          <w:ilvl w:val="0"/>
          <w:numId w:val="18"/>
        </w:numPr>
        <w:spacing w:before="0" w:after="120" w:line="240" w:lineRule="auto"/>
        <w:ind w:left="567" w:hanging="567"/>
        <w:contextualSpacing w:val="0"/>
        <w:rPr>
          <w:rFonts w:cs="Arial"/>
          <w:b/>
          <w:sz w:val="20"/>
          <w:szCs w:val="20"/>
        </w:rPr>
      </w:pPr>
      <w:r w:rsidRPr="00421A14">
        <w:rPr>
          <w:rFonts w:cs="Arial"/>
          <w:b/>
          <w:sz w:val="20"/>
          <w:szCs w:val="20"/>
        </w:rPr>
        <w:t>Časový rozsah pojištění</w:t>
      </w:r>
    </w:p>
    <w:p w:rsidR="00804B1D" w:rsidRPr="00421A14" w:rsidRDefault="00804B1D" w:rsidP="00804B1D">
      <w:pPr>
        <w:widowControl/>
        <w:autoSpaceDE w:val="0"/>
        <w:autoSpaceDN w:val="0"/>
        <w:adjustRightInd w:val="0"/>
        <w:spacing w:before="0" w:after="0" w:line="240" w:lineRule="auto"/>
        <w:ind w:left="567"/>
        <w:contextualSpacing w:val="0"/>
        <w:rPr>
          <w:rFonts w:cs="Arial"/>
          <w:sz w:val="20"/>
          <w:szCs w:val="20"/>
        </w:rPr>
      </w:pPr>
      <w:r w:rsidRPr="00421A14">
        <w:rPr>
          <w:rFonts w:cs="Arial"/>
          <w:sz w:val="20"/>
          <w:szCs w:val="20"/>
        </w:rPr>
        <w:t>V souladu s čl. 3, odst. 2 ZPP O 2014/02 se pojištění vztahuje na povinnost pojištěného k náhradě škody nebo jiné újmy, pokud za ni odpovídá v důsledku příčiny vzniku škody nebo jiné újmy z doby trvání pojištění sjednané dle této pojistné smlouvy.</w:t>
      </w:r>
    </w:p>
    <w:p w:rsidR="00804B1D" w:rsidRPr="00421A14" w:rsidRDefault="00804B1D" w:rsidP="00804B1D">
      <w:pPr>
        <w:widowControl/>
        <w:autoSpaceDE w:val="0"/>
        <w:autoSpaceDN w:val="0"/>
        <w:adjustRightInd w:val="0"/>
        <w:spacing w:before="0" w:after="0" w:line="240" w:lineRule="auto"/>
        <w:ind w:left="567"/>
        <w:contextualSpacing w:val="0"/>
        <w:rPr>
          <w:rFonts w:cs="Arial"/>
          <w:sz w:val="20"/>
          <w:szCs w:val="20"/>
        </w:rPr>
      </w:pPr>
      <w:r w:rsidRPr="00421A14">
        <w:rPr>
          <w:rFonts w:cs="Arial"/>
          <w:sz w:val="20"/>
          <w:szCs w:val="20"/>
        </w:rPr>
        <w:lastRenderedPageBreak/>
        <w:t>Škoda nebo jiná újma, ke které dojde v době trvání pojištění, na základě příčiny vzniku škody nebo jiné újmy z doby před uzavřením pojistné smlouvy je pojištěním kryta pouze tehdy, pokud pojištěnému tato příčina v době uzavření pojistné smlouvy nemohla být známa.</w:t>
      </w:r>
    </w:p>
    <w:p w:rsidR="00804B1D" w:rsidRDefault="00804B1D" w:rsidP="00804B1D">
      <w:pPr>
        <w:rPr>
          <w:rFonts w:cs="Arial"/>
          <w:sz w:val="20"/>
          <w:szCs w:val="20"/>
        </w:rPr>
      </w:pPr>
    </w:p>
    <w:p w:rsidR="00804B1D" w:rsidRPr="00421A14" w:rsidRDefault="00804B1D" w:rsidP="00804B1D">
      <w:pPr>
        <w:widowControl/>
        <w:numPr>
          <w:ilvl w:val="0"/>
          <w:numId w:val="18"/>
        </w:numPr>
        <w:spacing w:before="0" w:after="120" w:line="240" w:lineRule="auto"/>
        <w:ind w:left="567" w:hanging="567"/>
        <w:contextualSpacing w:val="0"/>
        <w:rPr>
          <w:rFonts w:cs="Arial"/>
          <w:b/>
          <w:sz w:val="20"/>
          <w:szCs w:val="20"/>
        </w:rPr>
      </w:pPr>
      <w:r w:rsidRPr="00421A14">
        <w:rPr>
          <w:rFonts w:cs="Arial"/>
          <w:b/>
          <w:sz w:val="20"/>
          <w:szCs w:val="20"/>
        </w:rPr>
        <w:t>Limit pojistného plnění, spoluúčast</w:t>
      </w:r>
    </w:p>
    <w:tbl>
      <w:tblPr>
        <w:tblStyle w:val="Mkatabulky4"/>
        <w:tblW w:w="9922"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18"/>
        <w:gridCol w:w="1275"/>
        <w:gridCol w:w="884"/>
        <w:gridCol w:w="1593"/>
        <w:gridCol w:w="817"/>
        <w:gridCol w:w="1527"/>
        <w:gridCol w:w="708"/>
      </w:tblGrid>
      <w:tr w:rsidR="00804B1D" w:rsidRPr="00421A14" w:rsidTr="00804B1D">
        <w:trPr>
          <w:trHeight w:val="397"/>
        </w:trPr>
        <w:tc>
          <w:tcPr>
            <w:tcW w:w="3118" w:type="dxa"/>
            <w:tcBorders>
              <w:top w:val="single" w:sz="12" w:space="0" w:color="C21B17"/>
              <w:bottom w:val="single" w:sz="4" w:space="0" w:color="000000" w:themeColor="text1"/>
            </w:tcBorders>
            <w:shd w:val="clear" w:color="auto" w:fill="auto"/>
            <w:vAlign w:val="center"/>
          </w:tcPr>
          <w:p w:rsidR="00804B1D" w:rsidRPr="00421A14" w:rsidRDefault="00804B1D" w:rsidP="00804B1D">
            <w:pPr>
              <w:ind w:firstLine="175"/>
              <w:rPr>
                <w:rFonts w:cs="Arial"/>
                <w:b/>
                <w:szCs w:val="18"/>
              </w:rPr>
            </w:pPr>
            <w:r w:rsidRPr="00421A14">
              <w:rPr>
                <w:rFonts w:cs="Arial"/>
                <w:b/>
                <w:szCs w:val="18"/>
              </w:rPr>
              <w:t>Pojistné nebezpečí</w:t>
            </w:r>
          </w:p>
        </w:tc>
        <w:tc>
          <w:tcPr>
            <w:tcW w:w="2159" w:type="dxa"/>
            <w:gridSpan w:val="2"/>
            <w:tcBorders>
              <w:top w:val="single" w:sz="12" w:space="0" w:color="C21B17"/>
              <w:bottom w:val="single" w:sz="4" w:space="0" w:color="000000" w:themeColor="text1"/>
            </w:tcBorders>
            <w:shd w:val="clear" w:color="auto" w:fill="auto"/>
            <w:vAlign w:val="center"/>
          </w:tcPr>
          <w:p w:rsidR="00804B1D" w:rsidRPr="00421A14" w:rsidRDefault="00804B1D" w:rsidP="00804B1D">
            <w:pPr>
              <w:rPr>
                <w:rFonts w:cs="Arial"/>
                <w:b/>
                <w:color w:val="C21B17"/>
                <w:szCs w:val="18"/>
              </w:rPr>
            </w:pPr>
            <w:r w:rsidRPr="00421A14">
              <w:rPr>
                <w:rFonts w:cs="Arial"/>
                <w:b/>
                <w:color w:val="C21B17"/>
                <w:szCs w:val="18"/>
              </w:rPr>
              <w:t>Rozsah pojištění</w:t>
            </w:r>
          </w:p>
          <w:p w:rsidR="00804B1D" w:rsidRPr="00421A14" w:rsidRDefault="00804B1D" w:rsidP="00804B1D">
            <w:pPr>
              <w:rPr>
                <w:rFonts w:cs="Arial"/>
                <w:b/>
                <w:szCs w:val="18"/>
              </w:rPr>
            </w:pPr>
            <w:r w:rsidRPr="00421A14">
              <w:rPr>
                <w:rFonts w:cs="Arial"/>
                <w:b/>
                <w:color w:val="C21B17"/>
                <w:szCs w:val="18"/>
              </w:rPr>
              <w:t>dle</w:t>
            </w:r>
          </w:p>
        </w:tc>
        <w:tc>
          <w:tcPr>
            <w:tcW w:w="2410" w:type="dxa"/>
            <w:gridSpan w:val="2"/>
            <w:tcBorders>
              <w:top w:val="single" w:sz="12" w:space="0" w:color="C21B17"/>
              <w:bottom w:val="single" w:sz="4" w:space="0" w:color="000000" w:themeColor="text1"/>
            </w:tcBorders>
            <w:shd w:val="clear" w:color="auto" w:fill="auto"/>
            <w:vAlign w:val="center"/>
          </w:tcPr>
          <w:p w:rsidR="00804B1D" w:rsidRPr="00421A14" w:rsidRDefault="00804B1D" w:rsidP="00804B1D">
            <w:pPr>
              <w:rPr>
                <w:rFonts w:cs="Arial"/>
                <w:b/>
                <w:color w:val="C21B17"/>
                <w:szCs w:val="18"/>
              </w:rPr>
            </w:pPr>
            <w:r w:rsidRPr="00421A14">
              <w:rPr>
                <w:rFonts w:cs="Arial"/>
                <w:b/>
                <w:color w:val="C21B17"/>
                <w:szCs w:val="18"/>
              </w:rPr>
              <w:t>Limit / sublimit</w:t>
            </w:r>
          </w:p>
          <w:p w:rsidR="00804B1D" w:rsidRPr="00421A14" w:rsidRDefault="00804B1D" w:rsidP="00804B1D">
            <w:pPr>
              <w:rPr>
                <w:rFonts w:cs="Arial"/>
                <w:szCs w:val="18"/>
              </w:rPr>
            </w:pPr>
            <w:r w:rsidRPr="00421A14">
              <w:rPr>
                <w:rFonts w:cs="Arial"/>
                <w:b/>
                <w:color w:val="C21B17"/>
                <w:szCs w:val="18"/>
              </w:rPr>
              <w:t>pojisntého  plnění</w:t>
            </w:r>
          </w:p>
        </w:tc>
        <w:tc>
          <w:tcPr>
            <w:tcW w:w="2235" w:type="dxa"/>
            <w:gridSpan w:val="2"/>
            <w:tcBorders>
              <w:top w:val="single" w:sz="12" w:space="0" w:color="C21B17"/>
              <w:bottom w:val="single" w:sz="4" w:space="0" w:color="000000" w:themeColor="text1"/>
            </w:tcBorders>
            <w:shd w:val="clear" w:color="auto" w:fill="auto"/>
            <w:vAlign w:val="center"/>
          </w:tcPr>
          <w:p w:rsidR="00804B1D" w:rsidRPr="00421A14" w:rsidRDefault="00804B1D" w:rsidP="00804B1D">
            <w:pPr>
              <w:rPr>
                <w:rFonts w:cs="Arial"/>
                <w:szCs w:val="18"/>
              </w:rPr>
            </w:pPr>
            <w:r w:rsidRPr="00421A14">
              <w:rPr>
                <w:rFonts w:cs="Arial"/>
                <w:b/>
                <w:color w:val="C21B17"/>
                <w:szCs w:val="18"/>
              </w:rPr>
              <w:t>Spoluúčast</w:t>
            </w:r>
          </w:p>
        </w:tc>
      </w:tr>
      <w:tr w:rsidR="00804B1D" w:rsidRPr="00421A14" w:rsidTr="00804B1D">
        <w:trPr>
          <w:trHeight w:val="397"/>
        </w:trPr>
        <w:tc>
          <w:tcPr>
            <w:tcW w:w="3118"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ind w:firstLine="175"/>
              <w:rPr>
                <w:rFonts w:cs="Arial"/>
                <w:color w:val="FFFFFF" w:themeColor="background1"/>
                <w:szCs w:val="18"/>
              </w:rPr>
            </w:pPr>
            <w:r w:rsidRPr="00421A14">
              <w:rPr>
                <w:rFonts w:cs="Arial"/>
                <w:szCs w:val="18"/>
              </w:rPr>
              <w:t>Základní rozsah pojištění</w:t>
            </w:r>
          </w:p>
        </w:tc>
        <w:tc>
          <w:tcPr>
            <w:tcW w:w="1275"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čl. 2.2.</w:t>
            </w:r>
          </w:p>
        </w:tc>
        <w:tc>
          <w:tcPr>
            <w:tcW w:w="884"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rPr>
                <w:rFonts w:cs="Arial"/>
                <w:szCs w:val="18"/>
              </w:rPr>
            </w:pPr>
          </w:p>
        </w:tc>
        <w:tc>
          <w:tcPr>
            <w:tcW w:w="1593"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szCs w:val="18"/>
              </w:rPr>
            </w:pPr>
            <w:r>
              <w:rPr>
                <w:rFonts w:cs="Arial"/>
                <w:color w:val="C21B17"/>
                <w:szCs w:val="18"/>
              </w:rPr>
              <w:t>20 000 000</w:t>
            </w:r>
            <w:r w:rsidRPr="00421A14">
              <w:rPr>
                <w:rFonts w:cs="Arial"/>
                <w:color w:val="C21B17"/>
                <w:szCs w:val="18"/>
              </w:rPr>
              <w:t xml:space="preserve"> Kč </w:t>
            </w:r>
          </w:p>
        </w:tc>
        <w:tc>
          <w:tcPr>
            <w:tcW w:w="817"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rPr>
                <w:rFonts w:cs="Arial"/>
                <w:szCs w:val="18"/>
              </w:rPr>
            </w:pPr>
          </w:p>
        </w:tc>
        <w:tc>
          <w:tcPr>
            <w:tcW w:w="1527"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b/>
                <w:szCs w:val="18"/>
              </w:rPr>
            </w:pPr>
            <w:r>
              <w:rPr>
                <w:rFonts w:cs="Arial"/>
                <w:color w:val="C21B17"/>
                <w:szCs w:val="18"/>
              </w:rPr>
              <w:t>10 000</w:t>
            </w:r>
            <w:r w:rsidRPr="00421A14">
              <w:rPr>
                <w:rFonts w:cs="Arial"/>
                <w:color w:val="C21B17"/>
                <w:szCs w:val="18"/>
              </w:rPr>
              <w:t xml:space="preserve"> Kč</w:t>
            </w:r>
          </w:p>
        </w:tc>
        <w:tc>
          <w:tcPr>
            <w:tcW w:w="708"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ind w:firstLine="175"/>
              <w:rPr>
                <w:rFonts w:cs="Arial"/>
                <w:szCs w:val="18"/>
              </w:rPr>
            </w:pPr>
            <w:r w:rsidRPr="00421A14">
              <w:rPr>
                <w:rFonts w:cs="Arial"/>
                <w:szCs w:val="18"/>
              </w:rPr>
              <w:t xml:space="preserve">Škoda nebo jiná újma               </w:t>
            </w:r>
          </w:p>
          <w:p w:rsidR="00804B1D" w:rsidRPr="00421A14" w:rsidRDefault="00804B1D" w:rsidP="00804B1D">
            <w:pPr>
              <w:ind w:firstLine="175"/>
              <w:rPr>
                <w:rFonts w:cs="Arial"/>
                <w:szCs w:val="18"/>
              </w:rPr>
            </w:pPr>
            <w:r w:rsidRPr="00421A14">
              <w:rPr>
                <w:rFonts w:cs="Arial"/>
                <w:szCs w:val="18"/>
              </w:rPr>
              <w:t xml:space="preserve">z vlastnických, nájemních              </w:t>
            </w:r>
          </w:p>
          <w:p w:rsidR="00804B1D" w:rsidRPr="00421A14" w:rsidRDefault="00804B1D" w:rsidP="00804B1D">
            <w:pPr>
              <w:ind w:firstLine="175"/>
              <w:rPr>
                <w:rFonts w:cs="Arial"/>
                <w:color w:val="FFFFFF" w:themeColor="background1"/>
                <w:szCs w:val="18"/>
              </w:rPr>
            </w:pPr>
            <w:r w:rsidRPr="00421A14">
              <w:rPr>
                <w:rFonts w:cs="Arial"/>
                <w:szCs w:val="18"/>
              </w:rPr>
              <w:t>a obdobných vztahů</w:t>
            </w:r>
          </w:p>
        </w:tc>
        <w:tc>
          <w:tcPr>
            <w:tcW w:w="1275"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čl. 2.3.1.</w:t>
            </w:r>
          </w:p>
        </w:tc>
        <w:tc>
          <w:tcPr>
            <w:tcW w:w="884"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rPr>
                <w:rFonts w:cs="Arial"/>
                <w:szCs w:val="18"/>
              </w:rPr>
            </w:pPr>
          </w:p>
        </w:tc>
        <w:tc>
          <w:tcPr>
            <w:tcW w:w="1593"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szCs w:val="18"/>
              </w:rPr>
            </w:pPr>
            <w:r>
              <w:rPr>
                <w:rFonts w:cs="Arial"/>
                <w:color w:val="C21B17"/>
                <w:szCs w:val="18"/>
              </w:rPr>
              <w:t>20 000 000</w:t>
            </w:r>
            <w:r w:rsidRPr="00421A14">
              <w:rPr>
                <w:rFonts w:cs="Arial"/>
                <w:color w:val="C21B17"/>
                <w:szCs w:val="18"/>
              </w:rPr>
              <w:t xml:space="preserve"> Kč</w:t>
            </w:r>
          </w:p>
        </w:tc>
        <w:tc>
          <w:tcPr>
            <w:tcW w:w="817"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rPr>
                <w:rFonts w:cs="Arial"/>
                <w:szCs w:val="18"/>
              </w:rPr>
            </w:pPr>
          </w:p>
        </w:tc>
        <w:tc>
          <w:tcPr>
            <w:tcW w:w="1527"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szCs w:val="18"/>
              </w:rPr>
            </w:pPr>
            <w:r>
              <w:rPr>
                <w:rFonts w:cs="Arial"/>
                <w:color w:val="C21B17"/>
                <w:szCs w:val="18"/>
              </w:rPr>
              <w:t>10 000</w:t>
            </w:r>
            <w:r w:rsidRPr="00421A14">
              <w:rPr>
                <w:rFonts w:cs="Arial"/>
                <w:color w:val="C21B17"/>
                <w:szCs w:val="18"/>
              </w:rPr>
              <w:t xml:space="preserve"> Kč</w:t>
            </w:r>
          </w:p>
        </w:tc>
        <w:tc>
          <w:tcPr>
            <w:tcW w:w="708" w:type="dxa"/>
            <w:shd w:val="clear" w:color="auto" w:fill="auto"/>
            <w:vAlign w:val="center"/>
          </w:tcPr>
          <w:p w:rsidR="00804B1D" w:rsidRPr="00421A14" w:rsidRDefault="00804B1D" w:rsidP="00804B1D">
            <w:pPr>
              <w:rPr>
                <w:rFonts w:cs="Arial"/>
                <w:szCs w:val="18"/>
              </w:rPr>
            </w:pPr>
          </w:p>
        </w:tc>
      </w:tr>
    </w:tbl>
    <w:tbl>
      <w:tblPr>
        <w:tblStyle w:val="Mkatabulky4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1275"/>
        <w:gridCol w:w="884"/>
        <w:gridCol w:w="1593"/>
        <w:gridCol w:w="817"/>
        <w:gridCol w:w="1527"/>
        <w:gridCol w:w="708"/>
      </w:tblGrid>
      <w:tr w:rsidR="00804B1D" w:rsidRPr="00421A14" w:rsidTr="00804B1D">
        <w:trPr>
          <w:trHeight w:val="397"/>
        </w:trPr>
        <w:tc>
          <w:tcPr>
            <w:tcW w:w="3118" w:type="dxa"/>
            <w:shd w:val="clear" w:color="auto" w:fill="auto"/>
            <w:vAlign w:val="center"/>
          </w:tcPr>
          <w:p w:rsidR="00804B1D" w:rsidRPr="00421A14" w:rsidRDefault="00804B1D" w:rsidP="00804B1D">
            <w:pPr>
              <w:ind w:firstLine="175"/>
              <w:rPr>
                <w:rFonts w:cs="Arial"/>
                <w:szCs w:val="18"/>
              </w:rPr>
            </w:pPr>
            <w:r w:rsidRPr="00421A14">
              <w:rPr>
                <w:rFonts w:cs="Arial"/>
                <w:szCs w:val="18"/>
              </w:rPr>
              <w:t xml:space="preserve">Škoda nebo jiná újma způsobená </w:t>
            </w:r>
          </w:p>
          <w:p w:rsidR="00804B1D" w:rsidRPr="00421A14" w:rsidRDefault="00804B1D" w:rsidP="00804B1D">
            <w:pPr>
              <w:ind w:firstLine="175"/>
              <w:rPr>
                <w:rFonts w:cs="Arial"/>
                <w:color w:val="FFFFFF" w:themeColor="background1"/>
                <w:szCs w:val="18"/>
              </w:rPr>
            </w:pPr>
            <w:r w:rsidRPr="00421A14">
              <w:rPr>
                <w:rFonts w:cs="Arial"/>
                <w:szCs w:val="18"/>
              </w:rPr>
              <w:t>vadou výrobku</w:t>
            </w:r>
          </w:p>
        </w:tc>
        <w:tc>
          <w:tcPr>
            <w:tcW w:w="1275" w:type="dxa"/>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čl. 2.3.2.</w:t>
            </w:r>
          </w:p>
        </w:tc>
        <w:tc>
          <w:tcPr>
            <w:tcW w:w="884" w:type="dxa"/>
            <w:shd w:val="clear" w:color="auto" w:fill="auto"/>
            <w:vAlign w:val="center"/>
          </w:tcPr>
          <w:p w:rsidR="00804B1D" w:rsidRPr="00421A14" w:rsidRDefault="00804B1D" w:rsidP="00804B1D">
            <w:pPr>
              <w:rPr>
                <w:rFonts w:cs="Arial"/>
                <w:szCs w:val="18"/>
              </w:rPr>
            </w:pPr>
          </w:p>
        </w:tc>
        <w:tc>
          <w:tcPr>
            <w:tcW w:w="1593" w:type="dxa"/>
            <w:shd w:val="clear" w:color="auto" w:fill="F2F2F2" w:themeFill="background1" w:themeFillShade="F2"/>
            <w:vAlign w:val="center"/>
          </w:tcPr>
          <w:p w:rsidR="00804B1D" w:rsidRPr="00421A14" w:rsidRDefault="00804B1D" w:rsidP="00804B1D">
            <w:pPr>
              <w:rPr>
                <w:rFonts w:cs="Arial"/>
                <w:szCs w:val="18"/>
              </w:rPr>
            </w:pPr>
            <w:r>
              <w:rPr>
                <w:rFonts w:cs="Arial"/>
                <w:color w:val="C21B17"/>
                <w:szCs w:val="18"/>
              </w:rPr>
              <w:t>20 000 000</w:t>
            </w:r>
            <w:r w:rsidRPr="00421A14">
              <w:rPr>
                <w:rFonts w:cs="Arial"/>
                <w:color w:val="C21B17"/>
                <w:szCs w:val="18"/>
              </w:rPr>
              <w:t xml:space="preserve"> Kč</w:t>
            </w:r>
          </w:p>
        </w:tc>
        <w:tc>
          <w:tcPr>
            <w:tcW w:w="817" w:type="dxa"/>
            <w:shd w:val="clear" w:color="auto" w:fill="auto"/>
            <w:vAlign w:val="center"/>
          </w:tcPr>
          <w:p w:rsidR="00804B1D" w:rsidRPr="00421A14" w:rsidRDefault="00804B1D" w:rsidP="00804B1D">
            <w:pPr>
              <w:rPr>
                <w:rFonts w:cs="Arial"/>
                <w:szCs w:val="18"/>
              </w:rPr>
            </w:pPr>
          </w:p>
        </w:tc>
        <w:tc>
          <w:tcPr>
            <w:tcW w:w="1527" w:type="dxa"/>
            <w:shd w:val="clear" w:color="auto" w:fill="F2F2F2" w:themeFill="background1" w:themeFillShade="F2"/>
            <w:vAlign w:val="center"/>
          </w:tcPr>
          <w:p w:rsidR="00804B1D" w:rsidRPr="00421A14" w:rsidRDefault="00804B1D" w:rsidP="00804B1D">
            <w:pPr>
              <w:rPr>
                <w:rFonts w:cs="Arial"/>
                <w:szCs w:val="18"/>
              </w:rPr>
            </w:pPr>
            <w:r>
              <w:rPr>
                <w:rFonts w:cs="Arial"/>
                <w:color w:val="C21B17"/>
                <w:szCs w:val="18"/>
              </w:rPr>
              <w:t>10 000</w:t>
            </w:r>
            <w:r w:rsidRPr="00421A14">
              <w:rPr>
                <w:rFonts w:cs="Arial"/>
                <w:color w:val="C21B17"/>
                <w:szCs w:val="18"/>
              </w:rPr>
              <w:t xml:space="preserve"> Kč</w:t>
            </w:r>
          </w:p>
        </w:tc>
        <w:tc>
          <w:tcPr>
            <w:tcW w:w="708" w:type="dxa"/>
            <w:shd w:val="clear" w:color="auto" w:fill="auto"/>
            <w:vAlign w:val="center"/>
          </w:tcPr>
          <w:p w:rsidR="00804B1D" w:rsidRPr="00421A14" w:rsidRDefault="00804B1D" w:rsidP="00804B1D">
            <w:pPr>
              <w:rPr>
                <w:rFonts w:cs="Arial"/>
                <w:szCs w:val="18"/>
              </w:rPr>
            </w:pPr>
          </w:p>
        </w:tc>
      </w:tr>
    </w:tbl>
    <w:tbl>
      <w:tblPr>
        <w:tblStyle w:val="Mkatabulky4"/>
        <w:tblW w:w="9922"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18"/>
        <w:gridCol w:w="1275"/>
        <w:gridCol w:w="884"/>
        <w:gridCol w:w="1593"/>
        <w:gridCol w:w="817"/>
        <w:gridCol w:w="1527"/>
        <w:gridCol w:w="708"/>
      </w:tblGrid>
      <w:tr w:rsidR="00804B1D" w:rsidRPr="00421A14" w:rsidTr="00804B1D">
        <w:trPr>
          <w:trHeight w:val="397"/>
        </w:trPr>
        <w:tc>
          <w:tcPr>
            <w:tcW w:w="3118"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ind w:firstLine="175"/>
              <w:rPr>
                <w:rFonts w:cs="Arial"/>
                <w:szCs w:val="18"/>
              </w:rPr>
            </w:pPr>
            <w:r w:rsidRPr="00421A14">
              <w:rPr>
                <w:rFonts w:cs="Arial"/>
                <w:szCs w:val="18"/>
              </w:rPr>
              <w:t xml:space="preserve">Regresní náhrady  ze zdravotního </w:t>
            </w:r>
          </w:p>
          <w:p w:rsidR="00804B1D" w:rsidRPr="00421A14" w:rsidRDefault="00804B1D" w:rsidP="00804B1D">
            <w:pPr>
              <w:ind w:firstLine="175"/>
              <w:rPr>
                <w:rFonts w:cs="Arial"/>
                <w:szCs w:val="18"/>
              </w:rPr>
            </w:pPr>
            <w:r w:rsidRPr="00421A14">
              <w:rPr>
                <w:rFonts w:cs="Arial"/>
                <w:szCs w:val="18"/>
              </w:rPr>
              <w:t>nebo nemocenského pojištění</w:t>
            </w:r>
          </w:p>
        </w:tc>
        <w:tc>
          <w:tcPr>
            <w:tcW w:w="1275"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čl. 2.3.3.</w:t>
            </w:r>
          </w:p>
        </w:tc>
        <w:tc>
          <w:tcPr>
            <w:tcW w:w="884"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rPr>
                <w:rFonts w:cs="Arial"/>
                <w:szCs w:val="18"/>
              </w:rPr>
            </w:pPr>
          </w:p>
        </w:tc>
        <w:tc>
          <w:tcPr>
            <w:tcW w:w="1593"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5 000 000</w:t>
            </w:r>
            <w:r w:rsidRPr="00421A14">
              <w:rPr>
                <w:rFonts w:cs="Arial"/>
                <w:color w:val="C21B17"/>
                <w:szCs w:val="18"/>
              </w:rPr>
              <w:t xml:space="preserve"> Kč</w:t>
            </w:r>
          </w:p>
        </w:tc>
        <w:tc>
          <w:tcPr>
            <w:tcW w:w="817"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rPr>
                <w:rFonts w:cs="Arial"/>
                <w:szCs w:val="18"/>
              </w:rPr>
            </w:pPr>
          </w:p>
        </w:tc>
        <w:tc>
          <w:tcPr>
            <w:tcW w:w="1527" w:type="dxa"/>
            <w:tcBorders>
              <w:top w:val="single" w:sz="4" w:space="0" w:color="000000" w:themeColor="text1"/>
              <w:bottom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10 000</w:t>
            </w:r>
            <w:r w:rsidRPr="00421A14">
              <w:rPr>
                <w:rFonts w:cs="Arial"/>
                <w:color w:val="C21B17"/>
                <w:szCs w:val="18"/>
              </w:rPr>
              <w:t xml:space="preserve"> Kč</w:t>
            </w:r>
          </w:p>
        </w:tc>
        <w:tc>
          <w:tcPr>
            <w:tcW w:w="708" w:type="dxa"/>
            <w:tcBorders>
              <w:top w:val="single" w:sz="4" w:space="0" w:color="000000" w:themeColor="text1"/>
              <w:bottom w:val="single" w:sz="4" w:space="0" w:color="000000" w:themeColor="text1"/>
            </w:tcBorders>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tcBorders>
              <w:top w:val="single" w:sz="4" w:space="0" w:color="000000" w:themeColor="text1"/>
            </w:tcBorders>
            <w:shd w:val="clear" w:color="auto" w:fill="auto"/>
            <w:vAlign w:val="center"/>
          </w:tcPr>
          <w:p w:rsidR="00804B1D" w:rsidRPr="00421A14" w:rsidRDefault="00804B1D" w:rsidP="00804B1D">
            <w:pPr>
              <w:ind w:firstLine="175"/>
              <w:rPr>
                <w:rFonts w:cs="Arial"/>
                <w:szCs w:val="18"/>
              </w:rPr>
            </w:pPr>
            <w:r w:rsidRPr="00421A14">
              <w:rPr>
                <w:rFonts w:cs="Arial"/>
                <w:szCs w:val="18"/>
              </w:rPr>
              <w:t>Čistě finanční škoda</w:t>
            </w:r>
          </w:p>
        </w:tc>
        <w:tc>
          <w:tcPr>
            <w:tcW w:w="1275"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čl. 2.3.4.</w:t>
            </w:r>
          </w:p>
        </w:tc>
        <w:tc>
          <w:tcPr>
            <w:tcW w:w="884"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c>
          <w:tcPr>
            <w:tcW w:w="1593"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5 000 000</w:t>
            </w:r>
            <w:r w:rsidRPr="00421A14">
              <w:rPr>
                <w:rFonts w:cs="Arial"/>
                <w:color w:val="C21B17"/>
                <w:szCs w:val="18"/>
              </w:rPr>
              <w:t xml:space="preserve"> Kč</w:t>
            </w:r>
          </w:p>
        </w:tc>
        <w:tc>
          <w:tcPr>
            <w:tcW w:w="817"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10 000</w:t>
            </w:r>
            <w:r w:rsidRPr="00421A14">
              <w:rPr>
                <w:rFonts w:cs="Arial"/>
                <w:color w:val="C21B17"/>
                <w:szCs w:val="18"/>
              </w:rPr>
              <w:t xml:space="preserve"> Kč</w:t>
            </w:r>
          </w:p>
        </w:tc>
        <w:tc>
          <w:tcPr>
            <w:tcW w:w="708"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shd w:val="clear" w:color="auto" w:fill="auto"/>
            <w:vAlign w:val="center"/>
          </w:tcPr>
          <w:p w:rsidR="00804B1D" w:rsidRPr="00421A14" w:rsidRDefault="00804B1D" w:rsidP="00804B1D">
            <w:pPr>
              <w:ind w:firstLine="175"/>
              <w:rPr>
                <w:rFonts w:cs="Arial"/>
                <w:szCs w:val="18"/>
              </w:rPr>
            </w:pPr>
            <w:r w:rsidRPr="00421A14">
              <w:rPr>
                <w:rFonts w:cs="Arial"/>
                <w:szCs w:val="18"/>
              </w:rPr>
              <w:t xml:space="preserve">Čistě finanční škoda – pokuty </w:t>
            </w:r>
          </w:p>
          <w:p w:rsidR="00804B1D" w:rsidRPr="00421A14" w:rsidRDefault="00804B1D" w:rsidP="00804B1D">
            <w:pPr>
              <w:ind w:firstLine="175"/>
              <w:rPr>
                <w:rFonts w:cs="Arial"/>
                <w:szCs w:val="18"/>
              </w:rPr>
            </w:pPr>
            <w:r w:rsidRPr="00421A14">
              <w:rPr>
                <w:rFonts w:cs="Arial"/>
                <w:szCs w:val="18"/>
              </w:rPr>
              <w:t>a penále</w:t>
            </w:r>
          </w:p>
        </w:tc>
        <w:tc>
          <w:tcPr>
            <w:tcW w:w="1275" w:type="dxa"/>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čl. 2.3.5.</w:t>
            </w:r>
          </w:p>
        </w:tc>
        <w:tc>
          <w:tcPr>
            <w:tcW w:w="884" w:type="dxa"/>
            <w:shd w:val="clear" w:color="auto" w:fill="auto"/>
            <w:vAlign w:val="center"/>
          </w:tcPr>
          <w:p w:rsidR="00804B1D" w:rsidRPr="00421A14" w:rsidRDefault="00804B1D" w:rsidP="00804B1D">
            <w:pPr>
              <w:rPr>
                <w:rFonts w:cs="Arial"/>
                <w:szCs w:val="18"/>
              </w:rPr>
            </w:pPr>
          </w:p>
        </w:tc>
        <w:tc>
          <w:tcPr>
            <w:tcW w:w="1593" w:type="dxa"/>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1 000 000 Kč</w:t>
            </w:r>
          </w:p>
        </w:tc>
        <w:tc>
          <w:tcPr>
            <w:tcW w:w="817" w:type="dxa"/>
            <w:shd w:val="clear" w:color="auto" w:fill="auto"/>
            <w:vAlign w:val="center"/>
          </w:tcPr>
          <w:p w:rsidR="00804B1D" w:rsidRPr="00421A14" w:rsidRDefault="00804B1D" w:rsidP="00804B1D">
            <w:pPr>
              <w:rPr>
                <w:rFonts w:cs="Arial"/>
                <w:szCs w:val="18"/>
              </w:rPr>
            </w:pPr>
          </w:p>
        </w:tc>
        <w:tc>
          <w:tcPr>
            <w:tcW w:w="1527" w:type="dxa"/>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10 000</w:t>
            </w:r>
            <w:r w:rsidRPr="00421A14">
              <w:rPr>
                <w:rFonts w:cs="Arial"/>
                <w:color w:val="C21B17"/>
                <w:szCs w:val="18"/>
              </w:rPr>
              <w:t xml:space="preserve"> Kč</w:t>
            </w:r>
          </w:p>
        </w:tc>
        <w:tc>
          <w:tcPr>
            <w:tcW w:w="708" w:type="dxa"/>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shd w:val="clear" w:color="auto" w:fill="auto"/>
            <w:vAlign w:val="center"/>
          </w:tcPr>
          <w:p w:rsidR="00804B1D" w:rsidRPr="00421A14" w:rsidRDefault="00804B1D" w:rsidP="00804B1D">
            <w:pPr>
              <w:ind w:firstLine="175"/>
              <w:rPr>
                <w:rFonts w:cs="Arial"/>
                <w:szCs w:val="18"/>
              </w:rPr>
            </w:pPr>
            <w:r w:rsidRPr="00421A14">
              <w:rPr>
                <w:rFonts w:cs="Arial"/>
                <w:szCs w:val="18"/>
              </w:rPr>
              <w:t>Věci třetích osob</w:t>
            </w:r>
            <w:r>
              <w:rPr>
                <w:rFonts w:cs="Arial"/>
                <w:szCs w:val="18"/>
              </w:rPr>
              <w:t xml:space="preserve"> *</w:t>
            </w:r>
          </w:p>
        </w:tc>
        <w:tc>
          <w:tcPr>
            <w:tcW w:w="1275" w:type="dxa"/>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DPP O 03</w:t>
            </w:r>
          </w:p>
        </w:tc>
        <w:tc>
          <w:tcPr>
            <w:tcW w:w="884" w:type="dxa"/>
            <w:shd w:val="clear" w:color="auto" w:fill="auto"/>
            <w:vAlign w:val="center"/>
          </w:tcPr>
          <w:p w:rsidR="00804B1D" w:rsidRPr="00421A14" w:rsidRDefault="00804B1D" w:rsidP="00804B1D">
            <w:pPr>
              <w:rPr>
                <w:rFonts w:cs="Arial"/>
                <w:szCs w:val="18"/>
              </w:rPr>
            </w:pPr>
          </w:p>
        </w:tc>
        <w:tc>
          <w:tcPr>
            <w:tcW w:w="1593" w:type="dxa"/>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2 000 000</w:t>
            </w:r>
            <w:r w:rsidRPr="00421A14">
              <w:rPr>
                <w:rFonts w:cs="Arial"/>
                <w:color w:val="C21B17"/>
                <w:szCs w:val="18"/>
              </w:rPr>
              <w:t xml:space="preserve"> Kč</w:t>
            </w:r>
          </w:p>
        </w:tc>
        <w:tc>
          <w:tcPr>
            <w:tcW w:w="817" w:type="dxa"/>
            <w:shd w:val="clear" w:color="auto" w:fill="auto"/>
            <w:vAlign w:val="center"/>
          </w:tcPr>
          <w:p w:rsidR="00804B1D" w:rsidRPr="00421A14" w:rsidRDefault="00804B1D" w:rsidP="00804B1D">
            <w:pPr>
              <w:rPr>
                <w:rFonts w:cs="Arial"/>
                <w:szCs w:val="18"/>
              </w:rPr>
            </w:pPr>
          </w:p>
        </w:tc>
        <w:tc>
          <w:tcPr>
            <w:tcW w:w="1527" w:type="dxa"/>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10 000</w:t>
            </w:r>
            <w:r w:rsidRPr="00421A14">
              <w:rPr>
                <w:rFonts w:cs="Arial"/>
                <w:color w:val="C21B17"/>
                <w:szCs w:val="18"/>
              </w:rPr>
              <w:t xml:space="preserve"> Kč</w:t>
            </w:r>
          </w:p>
        </w:tc>
        <w:tc>
          <w:tcPr>
            <w:tcW w:w="708" w:type="dxa"/>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tcBorders>
              <w:top w:val="single" w:sz="4" w:space="0" w:color="000000" w:themeColor="text1"/>
            </w:tcBorders>
            <w:shd w:val="clear" w:color="auto" w:fill="auto"/>
            <w:vAlign w:val="center"/>
          </w:tcPr>
          <w:p w:rsidR="00804B1D" w:rsidRPr="00421A14" w:rsidRDefault="00804B1D" w:rsidP="00804B1D">
            <w:pPr>
              <w:ind w:firstLine="175"/>
              <w:rPr>
                <w:rFonts w:cs="Arial"/>
                <w:color w:val="FFFFFF" w:themeColor="background1"/>
                <w:szCs w:val="18"/>
              </w:rPr>
            </w:pPr>
            <w:r w:rsidRPr="00421A14">
              <w:rPr>
                <w:rFonts w:cs="Arial"/>
                <w:szCs w:val="18"/>
              </w:rPr>
              <w:t>Věci vnesené a odložené</w:t>
            </w:r>
          </w:p>
        </w:tc>
        <w:tc>
          <w:tcPr>
            <w:tcW w:w="1275"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DPP O 04</w:t>
            </w:r>
          </w:p>
        </w:tc>
        <w:tc>
          <w:tcPr>
            <w:tcW w:w="884"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c>
          <w:tcPr>
            <w:tcW w:w="1593"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szCs w:val="18"/>
              </w:rPr>
            </w:pPr>
            <w:r w:rsidRPr="00421A14">
              <w:rPr>
                <w:rFonts w:cs="Arial"/>
                <w:color w:val="C21B17"/>
                <w:szCs w:val="18"/>
              </w:rPr>
              <w:t>viz. DPP O 04</w:t>
            </w:r>
          </w:p>
        </w:tc>
        <w:tc>
          <w:tcPr>
            <w:tcW w:w="817"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b/>
                <w:szCs w:val="18"/>
              </w:rPr>
            </w:pPr>
            <w:r>
              <w:rPr>
                <w:rFonts w:cs="Arial"/>
                <w:color w:val="C21B17"/>
                <w:szCs w:val="18"/>
              </w:rPr>
              <w:t>1 000 Kč (odchylně od</w:t>
            </w:r>
            <w:r w:rsidRPr="00421A14">
              <w:rPr>
                <w:rFonts w:cs="Arial"/>
                <w:color w:val="C21B17"/>
                <w:szCs w:val="18"/>
              </w:rPr>
              <w:t xml:space="preserve"> DPP O 04</w:t>
            </w:r>
            <w:r>
              <w:rPr>
                <w:rFonts w:cs="Arial"/>
                <w:color w:val="C21B17"/>
                <w:szCs w:val="18"/>
              </w:rPr>
              <w:t>)</w:t>
            </w:r>
          </w:p>
        </w:tc>
        <w:tc>
          <w:tcPr>
            <w:tcW w:w="708"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tcBorders>
              <w:top w:val="single" w:sz="4" w:space="0" w:color="000000" w:themeColor="text1"/>
            </w:tcBorders>
            <w:shd w:val="clear" w:color="auto" w:fill="auto"/>
            <w:vAlign w:val="center"/>
          </w:tcPr>
          <w:p w:rsidR="00804B1D" w:rsidRPr="00421A14" w:rsidRDefault="00804B1D" w:rsidP="00804B1D">
            <w:pPr>
              <w:ind w:firstLine="175"/>
              <w:rPr>
                <w:rFonts w:cs="Arial"/>
                <w:szCs w:val="18"/>
              </w:rPr>
            </w:pPr>
            <w:r w:rsidRPr="00421A14">
              <w:rPr>
                <w:rFonts w:cs="Arial"/>
                <w:szCs w:val="18"/>
              </w:rPr>
              <w:t xml:space="preserve">Věci zaměstnanců </w:t>
            </w:r>
          </w:p>
          <w:p w:rsidR="00804B1D" w:rsidRPr="00421A14" w:rsidRDefault="00804B1D" w:rsidP="00804B1D">
            <w:pPr>
              <w:rPr>
                <w:rFonts w:cs="Arial"/>
                <w:szCs w:val="18"/>
              </w:rPr>
            </w:pPr>
            <w:r w:rsidRPr="00421A14">
              <w:rPr>
                <w:rFonts w:cs="Arial"/>
                <w:szCs w:val="18"/>
              </w:rPr>
              <w:t xml:space="preserve">    a návštěvníků</w:t>
            </w:r>
          </w:p>
        </w:tc>
        <w:tc>
          <w:tcPr>
            <w:tcW w:w="1275"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DPP O 05</w:t>
            </w:r>
          </w:p>
        </w:tc>
        <w:tc>
          <w:tcPr>
            <w:tcW w:w="884"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c>
          <w:tcPr>
            <w:tcW w:w="1593"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viz. DPP O 05</w:t>
            </w:r>
          </w:p>
        </w:tc>
        <w:tc>
          <w:tcPr>
            <w:tcW w:w="817"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1 000 Kč (odchylně od</w:t>
            </w:r>
            <w:r w:rsidRPr="00421A14">
              <w:rPr>
                <w:rFonts w:cs="Arial"/>
                <w:color w:val="C21B17"/>
                <w:szCs w:val="18"/>
              </w:rPr>
              <w:t xml:space="preserve"> DPP O 04</w:t>
            </w:r>
            <w:r>
              <w:rPr>
                <w:rFonts w:cs="Arial"/>
                <w:color w:val="C21B17"/>
                <w:szCs w:val="18"/>
              </w:rPr>
              <w:t>)</w:t>
            </w:r>
          </w:p>
        </w:tc>
        <w:tc>
          <w:tcPr>
            <w:tcW w:w="708" w:type="dxa"/>
            <w:tcBorders>
              <w:top w:val="single" w:sz="4" w:space="0" w:color="000000" w:themeColor="text1"/>
            </w:tcBorders>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shd w:val="clear" w:color="auto" w:fill="auto"/>
            <w:vAlign w:val="center"/>
          </w:tcPr>
          <w:p w:rsidR="00804B1D" w:rsidRPr="00421A14" w:rsidRDefault="00804B1D" w:rsidP="00804B1D">
            <w:pPr>
              <w:ind w:firstLine="175"/>
              <w:rPr>
                <w:rFonts w:cs="Arial"/>
                <w:szCs w:val="18"/>
              </w:rPr>
            </w:pPr>
            <w:r w:rsidRPr="00421A14">
              <w:rPr>
                <w:rFonts w:cs="Arial"/>
                <w:szCs w:val="18"/>
              </w:rPr>
              <w:t>Křížová odpovědnost</w:t>
            </w:r>
          </w:p>
        </w:tc>
        <w:tc>
          <w:tcPr>
            <w:tcW w:w="1275" w:type="dxa"/>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DPP O 09</w:t>
            </w:r>
          </w:p>
        </w:tc>
        <w:tc>
          <w:tcPr>
            <w:tcW w:w="884" w:type="dxa"/>
            <w:shd w:val="clear" w:color="auto" w:fill="auto"/>
            <w:vAlign w:val="center"/>
          </w:tcPr>
          <w:p w:rsidR="00804B1D" w:rsidRPr="00421A14" w:rsidRDefault="00804B1D" w:rsidP="00804B1D">
            <w:pPr>
              <w:rPr>
                <w:rFonts w:cs="Arial"/>
                <w:szCs w:val="18"/>
              </w:rPr>
            </w:pPr>
          </w:p>
        </w:tc>
        <w:tc>
          <w:tcPr>
            <w:tcW w:w="1593" w:type="dxa"/>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20 000 000</w:t>
            </w:r>
            <w:r w:rsidRPr="00421A14">
              <w:rPr>
                <w:rFonts w:cs="Arial"/>
                <w:color w:val="C21B17"/>
                <w:szCs w:val="18"/>
              </w:rPr>
              <w:t xml:space="preserve"> Kč</w:t>
            </w:r>
          </w:p>
        </w:tc>
        <w:tc>
          <w:tcPr>
            <w:tcW w:w="817" w:type="dxa"/>
            <w:shd w:val="clear" w:color="auto" w:fill="auto"/>
            <w:vAlign w:val="center"/>
          </w:tcPr>
          <w:p w:rsidR="00804B1D" w:rsidRPr="00421A14" w:rsidRDefault="00804B1D" w:rsidP="00804B1D">
            <w:pPr>
              <w:rPr>
                <w:rFonts w:cs="Arial"/>
                <w:szCs w:val="18"/>
              </w:rPr>
            </w:pPr>
          </w:p>
        </w:tc>
        <w:tc>
          <w:tcPr>
            <w:tcW w:w="1527" w:type="dxa"/>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10 000</w:t>
            </w:r>
            <w:r w:rsidRPr="00421A14">
              <w:rPr>
                <w:rFonts w:cs="Arial"/>
                <w:color w:val="C21B17"/>
                <w:szCs w:val="18"/>
              </w:rPr>
              <w:t xml:space="preserve"> Kč</w:t>
            </w:r>
          </w:p>
        </w:tc>
        <w:tc>
          <w:tcPr>
            <w:tcW w:w="708" w:type="dxa"/>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shd w:val="clear" w:color="auto" w:fill="auto"/>
            <w:vAlign w:val="center"/>
          </w:tcPr>
          <w:p w:rsidR="00804B1D" w:rsidRPr="00421A14" w:rsidRDefault="00804B1D" w:rsidP="00804B1D">
            <w:pPr>
              <w:ind w:firstLine="175"/>
              <w:rPr>
                <w:rFonts w:cs="Arial"/>
                <w:color w:val="FFFFFF" w:themeColor="background1"/>
                <w:szCs w:val="18"/>
              </w:rPr>
            </w:pPr>
            <w:r w:rsidRPr="00421A14">
              <w:rPr>
                <w:rFonts w:cs="Arial"/>
                <w:szCs w:val="18"/>
              </w:rPr>
              <w:t>Životní prostředí</w:t>
            </w:r>
          </w:p>
        </w:tc>
        <w:tc>
          <w:tcPr>
            <w:tcW w:w="1275" w:type="dxa"/>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DPP O 08</w:t>
            </w:r>
          </w:p>
        </w:tc>
        <w:tc>
          <w:tcPr>
            <w:tcW w:w="884" w:type="dxa"/>
            <w:shd w:val="clear" w:color="auto" w:fill="auto"/>
            <w:vAlign w:val="center"/>
          </w:tcPr>
          <w:p w:rsidR="00804B1D" w:rsidRPr="00421A14" w:rsidRDefault="00804B1D" w:rsidP="00804B1D">
            <w:pPr>
              <w:rPr>
                <w:rFonts w:cs="Arial"/>
                <w:szCs w:val="18"/>
              </w:rPr>
            </w:pPr>
          </w:p>
        </w:tc>
        <w:tc>
          <w:tcPr>
            <w:tcW w:w="1593" w:type="dxa"/>
            <w:shd w:val="clear" w:color="auto" w:fill="F2F2F2" w:themeFill="background1" w:themeFillShade="F2"/>
            <w:vAlign w:val="center"/>
          </w:tcPr>
          <w:p w:rsidR="00804B1D" w:rsidRPr="00421A14" w:rsidRDefault="00804B1D" w:rsidP="00804B1D">
            <w:pPr>
              <w:rPr>
                <w:rFonts w:cs="Arial"/>
                <w:szCs w:val="18"/>
              </w:rPr>
            </w:pPr>
            <w:r>
              <w:rPr>
                <w:rFonts w:cs="Arial"/>
                <w:color w:val="C21B17"/>
                <w:szCs w:val="18"/>
              </w:rPr>
              <w:t>500 000</w:t>
            </w:r>
            <w:r w:rsidRPr="00421A14">
              <w:rPr>
                <w:rFonts w:cs="Arial"/>
                <w:color w:val="C21B17"/>
                <w:szCs w:val="18"/>
              </w:rPr>
              <w:t xml:space="preserve"> Kč</w:t>
            </w:r>
          </w:p>
        </w:tc>
        <w:tc>
          <w:tcPr>
            <w:tcW w:w="817" w:type="dxa"/>
            <w:shd w:val="clear" w:color="auto" w:fill="auto"/>
            <w:vAlign w:val="center"/>
          </w:tcPr>
          <w:p w:rsidR="00804B1D" w:rsidRPr="00421A14" w:rsidRDefault="00804B1D" w:rsidP="00804B1D">
            <w:pPr>
              <w:rPr>
                <w:rFonts w:cs="Arial"/>
                <w:szCs w:val="18"/>
              </w:rPr>
            </w:pPr>
          </w:p>
        </w:tc>
        <w:tc>
          <w:tcPr>
            <w:tcW w:w="1527" w:type="dxa"/>
            <w:shd w:val="clear" w:color="auto" w:fill="F2F2F2" w:themeFill="background1" w:themeFillShade="F2"/>
            <w:vAlign w:val="center"/>
          </w:tcPr>
          <w:p w:rsidR="00804B1D" w:rsidRPr="00421A14" w:rsidRDefault="00804B1D" w:rsidP="00804B1D">
            <w:pPr>
              <w:rPr>
                <w:rFonts w:cs="Arial"/>
                <w:szCs w:val="18"/>
              </w:rPr>
            </w:pPr>
            <w:r>
              <w:rPr>
                <w:rFonts w:cs="Arial"/>
                <w:color w:val="C21B17"/>
                <w:szCs w:val="18"/>
              </w:rPr>
              <w:t>10 000</w:t>
            </w:r>
            <w:r w:rsidRPr="00421A14">
              <w:rPr>
                <w:rFonts w:cs="Arial"/>
                <w:color w:val="C21B17"/>
                <w:szCs w:val="18"/>
              </w:rPr>
              <w:t xml:space="preserve"> Kč</w:t>
            </w:r>
          </w:p>
        </w:tc>
        <w:tc>
          <w:tcPr>
            <w:tcW w:w="708" w:type="dxa"/>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3118" w:type="dxa"/>
            <w:shd w:val="clear" w:color="auto" w:fill="auto"/>
            <w:vAlign w:val="center"/>
          </w:tcPr>
          <w:p w:rsidR="00804B1D" w:rsidRPr="00421A14" w:rsidRDefault="00804B1D" w:rsidP="00804B1D">
            <w:pPr>
              <w:ind w:firstLine="175"/>
              <w:rPr>
                <w:rFonts w:cs="Arial"/>
                <w:szCs w:val="18"/>
              </w:rPr>
            </w:pPr>
            <w:r w:rsidRPr="00421A14">
              <w:rPr>
                <w:rFonts w:cs="Arial"/>
                <w:szCs w:val="18"/>
              </w:rPr>
              <w:t xml:space="preserve">Nemajetková újma způsobená na </w:t>
            </w:r>
          </w:p>
          <w:p w:rsidR="00804B1D" w:rsidRPr="00421A14" w:rsidRDefault="00804B1D" w:rsidP="00804B1D">
            <w:pPr>
              <w:ind w:firstLine="175"/>
              <w:rPr>
                <w:rFonts w:cs="Arial"/>
                <w:szCs w:val="18"/>
              </w:rPr>
            </w:pPr>
            <w:r w:rsidRPr="00421A14">
              <w:rPr>
                <w:rFonts w:cs="Arial"/>
                <w:szCs w:val="18"/>
              </w:rPr>
              <w:t>přirozených právech člověka</w:t>
            </w:r>
          </w:p>
        </w:tc>
        <w:tc>
          <w:tcPr>
            <w:tcW w:w="1275" w:type="dxa"/>
            <w:shd w:val="clear" w:color="auto" w:fill="F2F2F2" w:themeFill="background1" w:themeFillShade="F2"/>
            <w:vAlign w:val="center"/>
          </w:tcPr>
          <w:p w:rsidR="00804B1D" w:rsidRPr="00421A14" w:rsidRDefault="00804B1D" w:rsidP="00804B1D">
            <w:pPr>
              <w:rPr>
                <w:rFonts w:cs="Arial"/>
                <w:color w:val="C21B17"/>
                <w:szCs w:val="18"/>
              </w:rPr>
            </w:pPr>
            <w:r w:rsidRPr="00421A14">
              <w:rPr>
                <w:rFonts w:cs="Arial"/>
                <w:color w:val="C21B17"/>
                <w:szCs w:val="18"/>
              </w:rPr>
              <w:t>DPP O 11</w:t>
            </w:r>
          </w:p>
        </w:tc>
        <w:tc>
          <w:tcPr>
            <w:tcW w:w="884" w:type="dxa"/>
            <w:shd w:val="clear" w:color="auto" w:fill="auto"/>
            <w:vAlign w:val="center"/>
          </w:tcPr>
          <w:p w:rsidR="00804B1D" w:rsidRPr="00421A14" w:rsidRDefault="00804B1D" w:rsidP="00804B1D">
            <w:pPr>
              <w:rPr>
                <w:rFonts w:cs="Arial"/>
                <w:szCs w:val="18"/>
              </w:rPr>
            </w:pPr>
          </w:p>
        </w:tc>
        <w:tc>
          <w:tcPr>
            <w:tcW w:w="1593" w:type="dxa"/>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1 000 000</w:t>
            </w:r>
            <w:r w:rsidRPr="00421A14">
              <w:rPr>
                <w:rFonts w:cs="Arial"/>
                <w:color w:val="C21B17"/>
                <w:szCs w:val="18"/>
              </w:rPr>
              <w:t xml:space="preserve"> Kč</w:t>
            </w:r>
          </w:p>
        </w:tc>
        <w:tc>
          <w:tcPr>
            <w:tcW w:w="817" w:type="dxa"/>
            <w:shd w:val="clear" w:color="auto" w:fill="auto"/>
            <w:vAlign w:val="center"/>
          </w:tcPr>
          <w:p w:rsidR="00804B1D" w:rsidRPr="00421A14" w:rsidRDefault="00804B1D" w:rsidP="00804B1D">
            <w:pPr>
              <w:rPr>
                <w:rFonts w:cs="Arial"/>
                <w:szCs w:val="18"/>
              </w:rPr>
            </w:pPr>
          </w:p>
        </w:tc>
        <w:tc>
          <w:tcPr>
            <w:tcW w:w="1527" w:type="dxa"/>
            <w:shd w:val="clear" w:color="auto" w:fill="F2F2F2" w:themeFill="background1" w:themeFillShade="F2"/>
            <w:vAlign w:val="center"/>
          </w:tcPr>
          <w:p w:rsidR="00804B1D" w:rsidRPr="00421A14" w:rsidRDefault="00804B1D" w:rsidP="00804B1D">
            <w:pPr>
              <w:rPr>
                <w:rFonts w:cs="Arial"/>
                <w:color w:val="C21B17"/>
                <w:szCs w:val="18"/>
              </w:rPr>
            </w:pPr>
            <w:r>
              <w:rPr>
                <w:rFonts w:cs="Arial"/>
                <w:color w:val="C21B17"/>
                <w:szCs w:val="18"/>
              </w:rPr>
              <w:t>10 000</w:t>
            </w:r>
            <w:r w:rsidRPr="00421A14">
              <w:rPr>
                <w:rFonts w:cs="Arial"/>
                <w:color w:val="C21B17"/>
                <w:szCs w:val="18"/>
              </w:rPr>
              <w:t xml:space="preserve"> Kč</w:t>
            </w:r>
          </w:p>
        </w:tc>
        <w:tc>
          <w:tcPr>
            <w:tcW w:w="708" w:type="dxa"/>
            <w:shd w:val="clear" w:color="auto" w:fill="auto"/>
            <w:vAlign w:val="center"/>
          </w:tcPr>
          <w:p w:rsidR="00804B1D" w:rsidRPr="00421A14" w:rsidRDefault="00804B1D" w:rsidP="00804B1D">
            <w:pPr>
              <w:rPr>
                <w:rFonts w:cs="Arial"/>
                <w:szCs w:val="18"/>
              </w:rPr>
            </w:pPr>
          </w:p>
        </w:tc>
      </w:tr>
      <w:tr w:rsidR="00804B1D" w:rsidRPr="00421A14" w:rsidTr="00804B1D">
        <w:trPr>
          <w:trHeight w:val="397"/>
        </w:trPr>
        <w:tc>
          <w:tcPr>
            <w:tcW w:w="9214" w:type="dxa"/>
            <w:gridSpan w:val="6"/>
            <w:tcBorders>
              <w:bottom w:val="single" w:sz="12" w:space="0" w:color="C21B17"/>
            </w:tcBorders>
            <w:shd w:val="clear" w:color="auto" w:fill="auto"/>
            <w:vAlign w:val="center"/>
          </w:tcPr>
          <w:p w:rsidR="00804B1D" w:rsidRPr="00421A14" w:rsidRDefault="00804B1D" w:rsidP="00804B1D">
            <w:pPr>
              <w:ind w:firstLine="175"/>
              <w:rPr>
                <w:rFonts w:cs="Arial"/>
                <w:color w:val="auto"/>
                <w:szCs w:val="18"/>
              </w:rPr>
            </w:pPr>
            <w:r w:rsidRPr="00421A14">
              <w:rPr>
                <w:rFonts w:cs="Arial"/>
                <w:color w:val="auto"/>
                <w:szCs w:val="18"/>
              </w:rPr>
              <w:t>V souladu s VPP O 2014/01 se ujednává, že výše uvedené limity pojistného plnění (vyjma limitu pojistného</w:t>
            </w:r>
          </w:p>
          <w:p w:rsidR="00804B1D" w:rsidRPr="00421A14" w:rsidRDefault="00804B1D" w:rsidP="00804B1D">
            <w:pPr>
              <w:ind w:firstLine="175"/>
              <w:rPr>
                <w:rFonts w:cs="Arial"/>
                <w:color w:val="auto"/>
                <w:szCs w:val="18"/>
              </w:rPr>
            </w:pPr>
            <w:r w:rsidRPr="00421A14">
              <w:rPr>
                <w:rFonts w:cs="Arial"/>
                <w:color w:val="auto"/>
                <w:szCs w:val="18"/>
              </w:rPr>
              <w:t xml:space="preserve"> plněné sjednaného pro základnírozsah pojištění) jsou sjednány jako sublimity limitu pojistného plnění </w:t>
            </w:r>
          </w:p>
          <w:p w:rsidR="00804B1D" w:rsidRDefault="00804B1D" w:rsidP="00804B1D">
            <w:pPr>
              <w:ind w:firstLine="175"/>
              <w:rPr>
                <w:rFonts w:cs="Arial"/>
                <w:color w:val="auto"/>
                <w:szCs w:val="18"/>
              </w:rPr>
            </w:pPr>
            <w:r w:rsidRPr="00421A14">
              <w:rPr>
                <w:rFonts w:cs="Arial"/>
                <w:color w:val="auto"/>
                <w:szCs w:val="18"/>
              </w:rPr>
              <w:t>sjednaného pro zákaldní rozsah pojištění</w:t>
            </w:r>
          </w:p>
          <w:p w:rsidR="00804B1D" w:rsidRPr="00421A14" w:rsidRDefault="00804B1D" w:rsidP="00804B1D">
            <w:pPr>
              <w:ind w:left="175"/>
              <w:rPr>
                <w:rFonts w:cs="Arial"/>
                <w:color w:val="auto"/>
                <w:szCs w:val="18"/>
              </w:rPr>
            </w:pPr>
            <w:r>
              <w:rPr>
                <w:rFonts w:cs="Arial"/>
                <w:color w:val="auto"/>
                <w:szCs w:val="18"/>
              </w:rPr>
              <w:t>*Pro vyloučení pochybností se pojištění vztahuje také na věci umělecké, historické a sběratelské hodnoty převzaté a užívané (např. obrazy, sochy, sbírky apod.)</w:t>
            </w:r>
          </w:p>
        </w:tc>
        <w:tc>
          <w:tcPr>
            <w:tcW w:w="708" w:type="dxa"/>
            <w:tcBorders>
              <w:bottom w:val="single" w:sz="12" w:space="0" w:color="C21B17"/>
            </w:tcBorders>
            <w:shd w:val="clear" w:color="auto" w:fill="auto"/>
            <w:vAlign w:val="center"/>
          </w:tcPr>
          <w:p w:rsidR="00804B1D" w:rsidRPr="00421A14" w:rsidRDefault="00804B1D" w:rsidP="00804B1D">
            <w:pPr>
              <w:rPr>
                <w:rFonts w:cs="Arial"/>
                <w:b/>
                <w:szCs w:val="18"/>
              </w:rPr>
            </w:pPr>
          </w:p>
        </w:tc>
      </w:tr>
    </w:tbl>
    <w:p w:rsidR="00804B1D" w:rsidRPr="00160FFF" w:rsidRDefault="00804B1D" w:rsidP="00804B1D">
      <w:pPr>
        <w:rPr>
          <w:rFonts w:cs="Arial"/>
          <w:sz w:val="20"/>
          <w:szCs w:val="20"/>
        </w:rPr>
      </w:pPr>
    </w:p>
    <w:p w:rsidR="00804B1D" w:rsidRPr="00BD6841" w:rsidRDefault="00804B1D" w:rsidP="00804B1D">
      <w:pPr>
        <w:widowControl/>
        <w:numPr>
          <w:ilvl w:val="0"/>
          <w:numId w:val="8"/>
        </w:numPr>
        <w:spacing w:before="0" w:after="120" w:line="240" w:lineRule="auto"/>
        <w:ind w:left="567" w:hanging="567"/>
        <w:contextualSpacing w:val="0"/>
        <w:rPr>
          <w:rFonts w:cs="Arial"/>
          <w:b/>
          <w:sz w:val="20"/>
        </w:rPr>
      </w:pPr>
      <w:r w:rsidRPr="00BD6841">
        <w:rPr>
          <w:rFonts w:cs="Arial"/>
          <w:b/>
          <w:sz w:val="20"/>
        </w:rPr>
        <w:t>Celkový limit pojistného plnění</w:t>
      </w:r>
    </w:p>
    <w:p w:rsidR="00804B1D" w:rsidRPr="00421A14" w:rsidRDefault="00804B1D" w:rsidP="00804B1D">
      <w:pPr>
        <w:widowControl/>
        <w:spacing w:before="0" w:after="0" w:line="240" w:lineRule="auto"/>
        <w:ind w:left="993" w:hanging="426"/>
        <w:contextualSpacing w:val="0"/>
        <w:rPr>
          <w:rFonts w:cs="Arial"/>
          <w:sz w:val="20"/>
        </w:rPr>
      </w:pPr>
      <w:r w:rsidRPr="00421A14">
        <w:rPr>
          <w:rFonts w:cs="Arial"/>
          <w:bCs/>
          <w:iCs/>
          <w:sz w:val="20"/>
        </w:rPr>
        <w:t>V souladu s </w:t>
      </w:r>
      <w:r w:rsidRPr="00421A14">
        <w:rPr>
          <w:rFonts w:cs="Arial"/>
          <w:sz w:val="20"/>
        </w:rPr>
        <w:t xml:space="preserve">čl. 13 odst. 3. VPP O 2014/01 celkové plnění pojistitele ze všech pojistných událostí, včetně </w:t>
      </w:r>
    </w:p>
    <w:p w:rsidR="00804B1D" w:rsidRPr="00421A14" w:rsidRDefault="00804B1D" w:rsidP="00804B1D">
      <w:pPr>
        <w:widowControl/>
        <w:spacing w:before="0" w:after="0" w:line="240" w:lineRule="auto"/>
        <w:ind w:left="993" w:hanging="426"/>
        <w:contextualSpacing w:val="0"/>
        <w:rPr>
          <w:rFonts w:cs="Arial"/>
          <w:sz w:val="20"/>
        </w:rPr>
      </w:pPr>
      <w:r w:rsidRPr="00421A14">
        <w:rPr>
          <w:rFonts w:cs="Arial"/>
          <w:sz w:val="20"/>
        </w:rPr>
        <w:t xml:space="preserve">nákladů právního zastoupení v jednom ročním pojistném období nepřesáhne dvojnásobek limitu pojistného </w:t>
      </w:r>
    </w:p>
    <w:p w:rsidR="00804B1D" w:rsidRPr="00421A14" w:rsidRDefault="00804B1D" w:rsidP="00804B1D">
      <w:pPr>
        <w:widowControl/>
        <w:spacing w:before="0" w:after="0" w:line="240" w:lineRule="auto"/>
        <w:ind w:left="993" w:hanging="426"/>
        <w:contextualSpacing w:val="0"/>
        <w:rPr>
          <w:rFonts w:cs="Arial"/>
          <w:sz w:val="20"/>
        </w:rPr>
      </w:pPr>
      <w:r w:rsidRPr="00421A14">
        <w:rPr>
          <w:rFonts w:cs="Arial"/>
          <w:sz w:val="20"/>
        </w:rPr>
        <w:t>plnění sjednaného v čl. 6. této pojistné smlouvy pro základní rozsah pojištění.</w:t>
      </w:r>
    </w:p>
    <w:p w:rsidR="00804B1D" w:rsidRPr="00421A14" w:rsidRDefault="00804B1D" w:rsidP="00804B1D">
      <w:pPr>
        <w:rPr>
          <w:rFonts w:cs="Arial"/>
          <w:color w:val="C2D69B" w:themeColor="accent3" w:themeTint="99"/>
          <w:szCs w:val="18"/>
        </w:rPr>
      </w:pPr>
    </w:p>
    <w:p w:rsidR="00804B1D" w:rsidRPr="00421A14" w:rsidRDefault="00804B1D" w:rsidP="00804B1D">
      <w:pPr>
        <w:widowControl/>
        <w:numPr>
          <w:ilvl w:val="0"/>
          <w:numId w:val="8"/>
        </w:numPr>
        <w:spacing w:before="0" w:after="120" w:line="240" w:lineRule="auto"/>
        <w:ind w:left="567" w:hanging="567"/>
        <w:contextualSpacing w:val="0"/>
        <w:rPr>
          <w:rFonts w:cs="Arial"/>
          <w:b/>
          <w:i/>
          <w:sz w:val="20"/>
        </w:rPr>
      </w:pPr>
      <w:r w:rsidRPr="00421A14">
        <w:rPr>
          <w:rFonts w:cs="Arial"/>
          <w:b/>
          <w:sz w:val="20"/>
        </w:rPr>
        <w:t>Pojistné a úhrada pojistného</w:t>
      </w:r>
    </w:p>
    <w:p w:rsidR="00804B1D" w:rsidRPr="001F50CE" w:rsidRDefault="00804B1D" w:rsidP="00804B1D">
      <w:pPr>
        <w:widowControl/>
        <w:numPr>
          <w:ilvl w:val="1"/>
          <w:numId w:val="8"/>
        </w:numPr>
        <w:autoSpaceDE w:val="0"/>
        <w:autoSpaceDN w:val="0"/>
        <w:adjustRightInd w:val="0"/>
        <w:spacing w:before="0" w:after="120" w:line="240" w:lineRule="auto"/>
        <w:ind w:left="567" w:hanging="567"/>
        <w:contextualSpacing w:val="0"/>
        <w:rPr>
          <w:rFonts w:cs="Arial"/>
          <w:sz w:val="20"/>
        </w:rPr>
      </w:pPr>
      <w:r w:rsidRPr="00421A14">
        <w:rPr>
          <w:rFonts w:cs="Arial"/>
          <w:sz w:val="20"/>
        </w:rPr>
        <w:t xml:space="preserve">Pojistné je stanoveno na základě výše </w:t>
      </w:r>
      <w:r w:rsidRPr="001F50CE">
        <w:rPr>
          <w:rFonts w:cs="Arial"/>
          <w:sz w:val="20"/>
        </w:rPr>
        <w:t>předpokládaného ročního obratu pojištěného z pojištěné činnosti.</w:t>
      </w:r>
    </w:p>
    <w:p w:rsidR="00804B1D" w:rsidRPr="00421A14" w:rsidRDefault="00804B1D" w:rsidP="00804B1D">
      <w:pPr>
        <w:widowControl/>
        <w:autoSpaceDE w:val="0"/>
        <w:autoSpaceDN w:val="0"/>
        <w:adjustRightInd w:val="0"/>
        <w:spacing w:before="0" w:after="0" w:line="240" w:lineRule="auto"/>
        <w:ind w:left="993" w:hanging="426"/>
        <w:contextualSpacing w:val="0"/>
        <w:rPr>
          <w:rFonts w:cs="Arial"/>
          <w:sz w:val="20"/>
        </w:rPr>
      </w:pPr>
      <w:r w:rsidRPr="00421A14">
        <w:rPr>
          <w:rFonts w:cs="Arial"/>
          <w:sz w:val="20"/>
        </w:rPr>
        <w:t>V případě změny ročního obratu jde o změnu pojistného rizika, kterou má pojistník a pojištěný povinnost</w:t>
      </w:r>
    </w:p>
    <w:p w:rsidR="00804B1D" w:rsidRPr="00421A14" w:rsidRDefault="00804B1D" w:rsidP="00804B1D">
      <w:pPr>
        <w:widowControl/>
        <w:autoSpaceDE w:val="0"/>
        <w:autoSpaceDN w:val="0"/>
        <w:adjustRightInd w:val="0"/>
        <w:spacing w:before="0" w:after="0" w:line="240" w:lineRule="auto"/>
        <w:ind w:left="993" w:hanging="426"/>
        <w:contextualSpacing w:val="0"/>
        <w:rPr>
          <w:rFonts w:cs="Arial"/>
          <w:sz w:val="20"/>
        </w:rPr>
      </w:pPr>
      <w:r w:rsidRPr="00421A14">
        <w:rPr>
          <w:rFonts w:cs="Arial"/>
          <w:sz w:val="20"/>
        </w:rPr>
        <w:t>oznámit pojistiteli v souladu s čl. 11 odst. 2 písm. b)  VPP O 2014/01 nejpozději 3 měsíce před koncem</w:t>
      </w:r>
    </w:p>
    <w:p w:rsidR="00804B1D" w:rsidRPr="00421A14" w:rsidRDefault="00804B1D" w:rsidP="00804B1D">
      <w:pPr>
        <w:widowControl/>
        <w:autoSpaceDE w:val="0"/>
        <w:autoSpaceDN w:val="0"/>
        <w:adjustRightInd w:val="0"/>
        <w:spacing w:before="0" w:after="0" w:line="240" w:lineRule="auto"/>
        <w:ind w:left="993" w:hanging="426"/>
        <w:contextualSpacing w:val="0"/>
        <w:rPr>
          <w:rFonts w:cs="Arial"/>
          <w:sz w:val="20"/>
        </w:rPr>
      </w:pPr>
      <w:r w:rsidRPr="00421A14">
        <w:rPr>
          <w:rFonts w:cs="Arial"/>
          <w:sz w:val="20"/>
        </w:rPr>
        <w:t>ročního pojistného období. Na základě výše předpokládaného ročního obratu pojištěného pro další pojistné</w:t>
      </w:r>
    </w:p>
    <w:p w:rsidR="00804B1D" w:rsidRPr="00421A14" w:rsidRDefault="00804B1D" w:rsidP="00804B1D">
      <w:pPr>
        <w:widowControl/>
        <w:autoSpaceDE w:val="0"/>
        <w:autoSpaceDN w:val="0"/>
        <w:adjustRightInd w:val="0"/>
        <w:spacing w:before="0" w:after="0" w:line="240" w:lineRule="auto"/>
        <w:ind w:left="993" w:hanging="426"/>
        <w:contextualSpacing w:val="0"/>
        <w:rPr>
          <w:rFonts w:cs="Arial"/>
          <w:sz w:val="20"/>
        </w:rPr>
      </w:pPr>
      <w:r w:rsidRPr="00421A14">
        <w:rPr>
          <w:rFonts w:cs="Arial"/>
          <w:sz w:val="20"/>
        </w:rPr>
        <w:t xml:space="preserve">období pojistitel navrhne novou výši pojistného. </w:t>
      </w:r>
    </w:p>
    <w:p w:rsidR="00804B1D" w:rsidRPr="00AE1D99" w:rsidRDefault="00804B1D" w:rsidP="00804B1D">
      <w:pPr>
        <w:widowControl/>
        <w:autoSpaceDE w:val="0"/>
        <w:autoSpaceDN w:val="0"/>
        <w:adjustRightInd w:val="0"/>
        <w:spacing w:before="0" w:after="120" w:line="240" w:lineRule="auto"/>
        <w:ind w:left="992" w:hanging="425"/>
        <w:contextualSpacing w:val="0"/>
        <w:rPr>
          <w:rFonts w:cs="Arial"/>
          <w:sz w:val="20"/>
        </w:rPr>
      </w:pPr>
      <w:r w:rsidRPr="001F50CE">
        <w:rPr>
          <w:rFonts w:cs="Arial"/>
          <w:sz w:val="20"/>
        </w:rPr>
        <w:t xml:space="preserve">Předpokládaný roční obrat činí </w:t>
      </w:r>
      <w:r w:rsidR="003974F7" w:rsidRPr="00AE1D99">
        <w:rPr>
          <w:rFonts w:cs="Arial"/>
          <w:sz w:val="20"/>
        </w:rPr>
        <w:t>160 799</w:t>
      </w:r>
      <w:r w:rsidRPr="00AE1D99">
        <w:rPr>
          <w:rFonts w:cs="Arial"/>
          <w:sz w:val="20"/>
        </w:rPr>
        <w:t xml:space="preserve"> 000 Kč.</w:t>
      </w:r>
    </w:p>
    <w:p w:rsidR="00804B1D" w:rsidRPr="00AE1D99" w:rsidRDefault="00804B1D" w:rsidP="00804B1D">
      <w:pPr>
        <w:widowControl/>
        <w:numPr>
          <w:ilvl w:val="1"/>
          <w:numId w:val="8"/>
        </w:numPr>
        <w:autoSpaceDE w:val="0"/>
        <w:autoSpaceDN w:val="0"/>
        <w:adjustRightInd w:val="0"/>
        <w:spacing w:before="0" w:after="120" w:line="240" w:lineRule="auto"/>
        <w:ind w:left="567" w:hanging="567"/>
        <w:contextualSpacing w:val="0"/>
        <w:rPr>
          <w:rFonts w:cs="Arial"/>
          <w:sz w:val="20"/>
        </w:rPr>
      </w:pPr>
      <w:r w:rsidRPr="00AE1D99">
        <w:rPr>
          <w:rFonts w:cs="Arial"/>
          <w:sz w:val="20"/>
        </w:rPr>
        <w:t>Rekapitulace pojistného</w:t>
      </w:r>
    </w:p>
    <w:tbl>
      <w:tblPr>
        <w:tblStyle w:val="Mkatabulky4"/>
        <w:tblW w:w="9904"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7291"/>
        <w:gridCol w:w="2613"/>
      </w:tblGrid>
      <w:tr w:rsidR="00804B1D" w:rsidRPr="00421A14" w:rsidTr="00804B1D">
        <w:trPr>
          <w:trHeight w:val="397"/>
        </w:trPr>
        <w:tc>
          <w:tcPr>
            <w:tcW w:w="7291" w:type="dxa"/>
            <w:tcBorders>
              <w:top w:val="single" w:sz="12" w:space="0" w:color="C21B17"/>
              <w:bottom w:val="single" w:sz="4" w:space="0" w:color="000000" w:themeColor="text1"/>
            </w:tcBorders>
            <w:shd w:val="clear" w:color="auto" w:fill="auto"/>
            <w:vAlign w:val="center"/>
          </w:tcPr>
          <w:p w:rsidR="00804B1D" w:rsidRPr="00AE1D99" w:rsidRDefault="00804B1D" w:rsidP="00804B1D">
            <w:pPr>
              <w:widowControl/>
              <w:tabs>
                <w:tab w:val="left" w:pos="-1985"/>
                <w:tab w:val="right" w:pos="9639"/>
              </w:tabs>
              <w:spacing w:before="0" w:after="0" w:line="240" w:lineRule="auto"/>
              <w:ind w:left="175"/>
              <w:contextualSpacing w:val="0"/>
              <w:rPr>
                <w:color w:val="auto"/>
                <w:sz w:val="20"/>
                <w:szCs w:val="20"/>
                <w:lang w:val="cs-CZ" w:eastAsia="cs-CZ"/>
              </w:rPr>
            </w:pPr>
            <w:r w:rsidRPr="00AE1D99">
              <w:rPr>
                <w:color w:val="auto"/>
                <w:sz w:val="20"/>
                <w:szCs w:val="20"/>
                <w:lang w:val="cs-CZ" w:eastAsia="cs-CZ"/>
              </w:rPr>
              <w:t>Roční pojistné za pojištění odpovědnosti</w:t>
            </w:r>
          </w:p>
        </w:tc>
        <w:tc>
          <w:tcPr>
            <w:tcW w:w="2613" w:type="dxa"/>
            <w:tcBorders>
              <w:top w:val="single" w:sz="12" w:space="0" w:color="C21B17"/>
              <w:bottom w:val="single" w:sz="4" w:space="0" w:color="000000" w:themeColor="text1"/>
            </w:tcBorders>
            <w:shd w:val="clear" w:color="auto" w:fill="auto"/>
            <w:vAlign w:val="center"/>
          </w:tcPr>
          <w:p w:rsidR="00804B1D" w:rsidRPr="001F50CE" w:rsidRDefault="003974F7" w:rsidP="003974F7">
            <w:pPr>
              <w:widowControl/>
              <w:tabs>
                <w:tab w:val="left" w:pos="-1985"/>
                <w:tab w:val="right" w:pos="9639"/>
              </w:tabs>
              <w:spacing w:before="0" w:after="0" w:line="240" w:lineRule="auto"/>
              <w:contextualSpacing w:val="0"/>
              <w:rPr>
                <w:rFonts w:cs="Arial"/>
                <w:szCs w:val="18"/>
              </w:rPr>
            </w:pPr>
            <w:r w:rsidRPr="00AE1D99">
              <w:rPr>
                <w:color w:val="auto"/>
                <w:sz w:val="20"/>
                <w:szCs w:val="20"/>
                <w:lang w:val="cs-CZ" w:eastAsia="cs-CZ"/>
              </w:rPr>
              <w:t xml:space="preserve">                     248</w:t>
            </w:r>
            <w:r w:rsidR="00804B1D" w:rsidRPr="00AE1D99">
              <w:rPr>
                <w:color w:val="auto"/>
                <w:sz w:val="20"/>
                <w:szCs w:val="20"/>
                <w:lang w:val="cs-CZ" w:eastAsia="cs-CZ"/>
              </w:rPr>
              <w:t xml:space="preserve"> </w:t>
            </w:r>
            <w:r w:rsidRPr="00AE1D99">
              <w:rPr>
                <w:color w:val="auto"/>
                <w:sz w:val="20"/>
                <w:szCs w:val="20"/>
                <w:lang w:val="cs-CZ" w:eastAsia="cs-CZ"/>
              </w:rPr>
              <w:t>595</w:t>
            </w:r>
            <w:r w:rsidR="00804B1D" w:rsidRPr="00AE1D99">
              <w:rPr>
                <w:color w:val="auto"/>
                <w:sz w:val="20"/>
                <w:szCs w:val="20"/>
                <w:lang w:val="cs-CZ" w:eastAsia="cs-CZ"/>
              </w:rPr>
              <w:t>,- Kč</w:t>
            </w:r>
          </w:p>
        </w:tc>
      </w:tr>
    </w:tbl>
    <w:p w:rsidR="00804B1D" w:rsidRPr="0036109B" w:rsidRDefault="00804B1D" w:rsidP="00804B1D">
      <w:pPr>
        <w:pStyle w:val="Zkladntext"/>
        <w:rPr>
          <w:rFonts w:ascii="Arial" w:hAnsi="Arial" w:cs="Arial"/>
          <w:b/>
          <w:color w:val="C21B17"/>
          <w:sz w:val="20"/>
        </w:rPr>
      </w:pPr>
      <w:r>
        <w:rPr>
          <w:rFonts w:ascii="Arial" w:hAnsi="Arial" w:cs="Arial"/>
          <w:b/>
          <w:color w:val="C21B17"/>
          <w:sz w:val="20"/>
        </w:rPr>
        <w:lastRenderedPageBreak/>
        <w:t>Rekapitulace pojistných nebezpečí a pojistného, splátky</w:t>
      </w:r>
    </w:p>
    <w:p w:rsidR="00804B1D" w:rsidRPr="00CC5695" w:rsidRDefault="00804B1D" w:rsidP="00804B1D">
      <w:pPr>
        <w:pStyle w:val="Zkladntext"/>
        <w:rPr>
          <w:rFonts w:ascii="Arial" w:hAnsi="Arial" w:cs="Arial"/>
          <w:sz w:val="20"/>
        </w:rPr>
      </w:pPr>
    </w:p>
    <w:tbl>
      <w:tblPr>
        <w:tblStyle w:val="Mkatabulky2"/>
        <w:tblW w:w="1020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828"/>
        <w:gridCol w:w="565"/>
        <w:gridCol w:w="884"/>
        <w:gridCol w:w="1593"/>
        <w:gridCol w:w="817"/>
        <w:gridCol w:w="2519"/>
      </w:tblGrid>
      <w:tr w:rsidR="00804B1D" w:rsidRPr="00CC5695" w:rsidTr="00804B1D">
        <w:trPr>
          <w:trHeight w:val="397"/>
        </w:trPr>
        <w:tc>
          <w:tcPr>
            <w:tcW w:w="3828" w:type="dxa"/>
            <w:tcBorders>
              <w:top w:val="single" w:sz="12" w:space="0" w:color="C00000"/>
            </w:tcBorders>
            <w:shd w:val="clear" w:color="auto" w:fill="auto"/>
            <w:vAlign w:val="center"/>
          </w:tcPr>
          <w:p w:rsidR="00804B1D" w:rsidRPr="004E49AD" w:rsidRDefault="00804B1D" w:rsidP="00804B1D">
            <w:pPr>
              <w:rPr>
                <w:rFonts w:cs="Arial"/>
                <w:szCs w:val="18"/>
              </w:rPr>
            </w:pPr>
            <w:r w:rsidRPr="00501802">
              <w:rPr>
                <w:rFonts w:cs="Arial"/>
                <w:color w:val="auto"/>
                <w:szCs w:val="18"/>
              </w:rPr>
              <w:t>Sdružený živel</w:t>
            </w:r>
          </w:p>
        </w:tc>
        <w:tc>
          <w:tcPr>
            <w:tcW w:w="565" w:type="dxa"/>
            <w:tcBorders>
              <w:top w:val="single" w:sz="12" w:space="0" w:color="C00000"/>
            </w:tcBorders>
            <w:shd w:val="clear" w:color="auto" w:fill="auto"/>
            <w:vAlign w:val="center"/>
          </w:tcPr>
          <w:p w:rsidR="00804B1D" w:rsidRPr="00CC5695" w:rsidRDefault="00804B1D" w:rsidP="00804B1D">
            <w:pPr>
              <w:rPr>
                <w:rFonts w:cs="Arial"/>
              </w:rPr>
            </w:pPr>
          </w:p>
        </w:tc>
        <w:tc>
          <w:tcPr>
            <w:tcW w:w="884" w:type="dxa"/>
            <w:tcBorders>
              <w:top w:val="single" w:sz="12" w:space="0" w:color="C00000"/>
            </w:tcBorders>
            <w:shd w:val="clear" w:color="auto" w:fill="auto"/>
            <w:vAlign w:val="center"/>
          </w:tcPr>
          <w:p w:rsidR="00804B1D" w:rsidRPr="00CC5695" w:rsidRDefault="00804B1D" w:rsidP="00804B1D">
            <w:pPr>
              <w:rPr>
                <w:rFonts w:cs="Arial"/>
                <w:szCs w:val="18"/>
              </w:rPr>
            </w:pPr>
          </w:p>
        </w:tc>
        <w:tc>
          <w:tcPr>
            <w:tcW w:w="1593" w:type="dxa"/>
            <w:tcBorders>
              <w:top w:val="single" w:sz="12" w:space="0" w:color="C00000"/>
            </w:tcBorders>
            <w:shd w:val="clear" w:color="auto" w:fill="auto"/>
            <w:vAlign w:val="center"/>
          </w:tcPr>
          <w:p w:rsidR="00804B1D" w:rsidRPr="00CC5695" w:rsidRDefault="00804B1D" w:rsidP="00804B1D">
            <w:pPr>
              <w:rPr>
                <w:rFonts w:cs="Arial"/>
              </w:rPr>
            </w:pPr>
          </w:p>
        </w:tc>
        <w:tc>
          <w:tcPr>
            <w:tcW w:w="817" w:type="dxa"/>
            <w:tcBorders>
              <w:top w:val="single" w:sz="12" w:space="0" w:color="C00000"/>
            </w:tcBorders>
            <w:shd w:val="clear" w:color="auto" w:fill="auto"/>
            <w:vAlign w:val="center"/>
          </w:tcPr>
          <w:p w:rsidR="00804B1D" w:rsidRPr="00CC5695" w:rsidRDefault="00804B1D" w:rsidP="00804B1D">
            <w:pPr>
              <w:rPr>
                <w:rFonts w:cs="Arial"/>
                <w:szCs w:val="18"/>
              </w:rPr>
            </w:pPr>
          </w:p>
        </w:tc>
        <w:tc>
          <w:tcPr>
            <w:tcW w:w="2519" w:type="dxa"/>
            <w:tcBorders>
              <w:top w:val="single" w:sz="12" w:space="0" w:color="C00000"/>
            </w:tcBorders>
            <w:shd w:val="clear" w:color="auto" w:fill="auto"/>
            <w:vAlign w:val="center"/>
          </w:tcPr>
          <w:p w:rsidR="00804B1D" w:rsidRPr="00AF0B38" w:rsidRDefault="00804B1D" w:rsidP="00804B1D">
            <w:pPr>
              <w:rPr>
                <w:rFonts w:cs="Arial"/>
                <w:szCs w:val="18"/>
              </w:rPr>
            </w:pPr>
            <w:r w:rsidRPr="00AF0B38">
              <w:rPr>
                <w:rFonts w:cs="Arial"/>
                <w:color w:val="C21B17"/>
                <w:szCs w:val="18"/>
              </w:rPr>
              <w:t>59</w:t>
            </w:r>
            <w:r>
              <w:rPr>
                <w:rFonts w:cs="Arial"/>
                <w:color w:val="C21B17"/>
                <w:szCs w:val="18"/>
              </w:rPr>
              <w:t>2</w:t>
            </w:r>
            <w:r w:rsidRPr="00AF0B38">
              <w:rPr>
                <w:rFonts w:cs="Arial"/>
                <w:color w:val="C21B17"/>
                <w:szCs w:val="18"/>
              </w:rPr>
              <w:t xml:space="preserve"> </w:t>
            </w:r>
            <w:r>
              <w:rPr>
                <w:rFonts w:cs="Arial"/>
                <w:color w:val="C21B17"/>
                <w:szCs w:val="18"/>
              </w:rPr>
              <w:t>797</w:t>
            </w:r>
            <w:r w:rsidRPr="00AF0B38">
              <w:rPr>
                <w:rFonts w:cs="Arial"/>
                <w:color w:val="C21B17"/>
                <w:szCs w:val="18"/>
              </w:rPr>
              <w:t>,- Kč</w:t>
            </w:r>
          </w:p>
        </w:tc>
      </w:tr>
      <w:tr w:rsidR="00804B1D" w:rsidRPr="00CC5695" w:rsidTr="00804B1D">
        <w:trPr>
          <w:trHeight w:val="397"/>
        </w:trPr>
        <w:tc>
          <w:tcPr>
            <w:tcW w:w="3828" w:type="dxa"/>
            <w:shd w:val="clear" w:color="auto" w:fill="auto"/>
            <w:vAlign w:val="center"/>
          </w:tcPr>
          <w:p w:rsidR="00804B1D" w:rsidRPr="004E49AD" w:rsidRDefault="00804B1D" w:rsidP="00804B1D">
            <w:pPr>
              <w:rPr>
                <w:rFonts w:cs="Arial"/>
                <w:szCs w:val="18"/>
              </w:rPr>
            </w:pPr>
            <w:r w:rsidRPr="004E49AD">
              <w:rPr>
                <w:rFonts w:cs="Arial"/>
                <w:szCs w:val="18"/>
              </w:rPr>
              <w:t>Přerušení provozu</w:t>
            </w:r>
          </w:p>
        </w:tc>
        <w:tc>
          <w:tcPr>
            <w:tcW w:w="565" w:type="dxa"/>
            <w:shd w:val="clear" w:color="auto" w:fill="auto"/>
            <w:vAlign w:val="center"/>
          </w:tcPr>
          <w:p w:rsidR="00804B1D" w:rsidRPr="00CC5695" w:rsidRDefault="00804B1D" w:rsidP="00804B1D">
            <w:pPr>
              <w:rPr>
                <w:rFonts w:cs="Arial"/>
              </w:rPr>
            </w:pPr>
          </w:p>
        </w:tc>
        <w:tc>
          <w:tcPr>
            <w:tcW w:w="884" w:type="dxa"/>
            <w:shd w:val="clear" w:color="auto" w:fill="auto"/>
            <w:vAlign w:val="center"/>
          </w:tcPr>
          <w:p w:rsidR="00804B1D" w:rsidRPr="00CC5695" w:rsidRDefault="00804B1D" w:rsidP="00804B1D">
            <w:pPr>
              <w:rPr>
                <w:rFonts w:cs="Arial"/>
                <w:szCs w:val="18"/>
              </w:rPr>
            </w:pPr>
          </w:p>
        </w:tc>
        <w:tc>
          <w:tcPr>
            <w:tcW w:w="1593" w:type="dxa"/>
            <w:shd w:val="clear" w:color="auto" w:fill="auto"/>
            <w:vAlign w:val="center"/>
          </w:tcPr>
          <w:p w:rsidR="00804B1D" w:rsidRPr="00CC5695" w:rsidRDefault="00804B1D" w:rsidP="00804B1D">
            <w:pPr>
              <w:rPr>
                <w:rFonts w:cs="Arial"/>
              </w:rPr>
            </w:pPr>
          </w:p>
        </w:tc>
        <w:tc>
          <w:tcPr>
            <w:tcW w:w="817" w:type="dxa"/>
            <w:shd w:val="clear" w:color="auto" w:fill="auto"/>
            <w:vAlign w:val="center"/>
          </w:tcPr>
          <w:p w:rsidR="00804B1D" w:rsidRPr="00CC5695" w:rsidRDefault="00804B1D" w:rsidP="00804B1D">
            <w:pPr>
              <w:rPr>
                <w:rFonts w:cs="Arial"/>
                <w:szCs w:val="18"/>
              </w:rPr>
            </w:pPr>
          </w:p>
        </w:tc>
        <w:tc>
          <w:tcPr>
            <w:tcW w:w="2519" w:type="dxa"/>
            <w:shd w:val="clear" w:color="auto" w:fill="auto"/>
            <w:vAlign w:val="center"/>
          </w:tcPr>
          <w:p w:rsidR="00804B1D" w:rsidRPr="00AF0B38" w:rsidRDefault="00804B1D" w:rsidP="001B338B">
            <w:pPr>
              <w:rPr>
                <w:rFonts w:cs="Arial"/>
                <w:szCs w:val="18"/>
              </w:rPr>
            </w:pPr>
            <w:r w:rsidRPr="00AF0B38">
              <w:rPr>
                <w:rFonts w:cs="Arial"/>
                <w:color w:val="C21B17"/>
                <w:szCs w:val="18"/>
              </w:rPr>
              <w:t>3</w:t>
            </w:r>
            <w:r w:rsidR="001B338B">
              <w:rPr>
                <w:rFonts w:cs="Arial"/>
                <w:color w:val="C21B17"/>
                <w:szCs w:val="18"/>
              </w:rPr>
              <w:t>4</w:t>
            </w:r>
            <w:r w:rsidRPr="00AF0B38">
              <w:rPr>
                <w:rFonts w:cs="Arial"/>
                <w:color w:val="C21B17"/>
                <w:szCs w:val="18"/>
              </w:rPr>
              <w:t xml:space="preserve"> </w:t>
            </w:r>
            <w:r w:rsidR="001B338B">
              <w:rPr>
                <w:rFonts w:cs="Arial"/>
                <w:color w:val="C21B17"/>
                <w:szCs w:val="18"/>
              </w:rPr>
              <w:t>889</w:t>
            </w:r>
            <w:r w:rsidRPr="00AF0B38">
              <w:rPr>
                <w:rFonts w:cs="Arial"/>
                <w:color w:val="C21B17"/>
                <w:szCs w:val="18"/>
              </w:rPr>
              <w:t>,- Kč</w:t>
            </w:r>
          </w:p>
        </w:tc>
      </w:tr>
      <w:tr w:rsidR="00804B1D" w:rsidRPr="00CC5695" w:rsidTr="00804B1D">
        <w:trPr>
          <w:trHeight w:val="397"/>
        </w:trPr>
        <w:tc>
          <w:tcPr>
            <w:tcW w:w="3828" w:type="dxa"/>
            <w:shd w:val="clear" w:color="auto" w:fill="auto"/>
            <w:vAlign w:val="center"/>
          </w:tcPr>
          <w:p w:rsidR="00804B1D" w:rsidRPr="004E49AD" w:rsidRDefault="00804B1D" w:rsidP="00804B1D">
            <w:pPr>
              <w:rPr>
                <w:rFonts w:cs="Arial"/>
                <w:szCs w:val="18"/>
              </w:rPr>
            </w:pPr>
            <w:r w:rsidRPr="001F50CE">
              <w:rPr>
                <w:rFonts w:cs="Arial"/>
                <w:color w:val="auto"/>
                <w:szCs w:val="18"/>
              </w:rPr>
              <w:t>Náklady</w:t>
            </w:r>
          </w:p>
        </w:tc>
        <w:tc>
          <w:tcPr>
            <w:tcW w:w="565" w:type="dxa"/>
            <w:shd w:val="clear" w:color="auto" w:fill="auto"/>
            <w:vAlign w:val="center"/>
          </w:tcPr>
          <w:p w:rsidR="00804B1D" w:rsidRPr="00CC5695" w:rsidRDefault="00804B1D" w:rsidP="00804B1D">
            <w:pPr>
              <w:rPr>
                <w:rFonts w:cs="Arial"/>
              </w:rPr>
            </w:pPr>
          </w:p>
        </w:tc>
        <w:tc>
          <w:tcPr>
            <w:tcW w:w="884" w:type="dxa"/>
            <w:shd w:val="clear" w:color="auto" w:fill="auto"/>
            <w:vAlign w:val="center"/>
          </w:tcPr>
          <w:p w:rsidR="00804B1D" w:rsidRPr="00CC5695" w:rsidRDefault="00804B1D" w:rsidP="00804B1D">
            <w:pPr>
              <w:rPr>
                <w:rFonts w:cs="Arial"/>
                <w:szCs w:val="18"/>
              </w:rPr>
            </w:pPr>
          </w:p>
        </w:tc>
        <w:tc>
          <w:tcPr>
            <w:tcW w:w="1593" w:type="dxa"/>
            <w:shd w:val="clear" w:color="auto" w:fill="auto"/>
            <w:vAlign w:val="center"/>
          </w:tcPr>
          <w:p w:rsidR="00804B1D" w:rsidRPr="00CC5695" w:rsidRDefault="00804B1D" w:rsidP="00804B1D">
            <w:pPr>
              <w:rPr>
                <w:rFonts w:cs="Arial"/>
              </w:rPr>
            </w:pPr>
          </w:p>
        </w:tc>
        <w:tc>
          <w:tcPr>
            <w:tcW w:w="817" w:type="dxa"/>
            <w:shd w:val="clear" w:color="auto" w:fill="auto"/>
            <w:vAlign w:val="center"/>
          </w:tcPr>
          <w:p w:rsidR="00804B1D" w:rsidRPr="00CC5695" w:rsidRDefault="00804B1D" w:rsidP="00804B1D">
            <w:pPr>
              <w:rPr>
                <w:rFonts w:cs="Arial"/>
                <w:szCs w:val="18"/>
              </w:rPr>
            </w:pPr>
          </w:p>
        </w:tc>
        <w:tc>
          <w:tcPr>
            <w:tcW w:w="2519" w:type="dxa"/>
            <w:shd w:val="clear" w:color="auto" w:fill="auto"/>
            <w:vAlign w:val="center"/>
          </w:tcPr>
          <w:p w:rsidR="00804B1D" w:rsidRPr="00AF0B38" w:rsidRDefault="00804B1D" w:rsidP="00804B1D">
            <w:pPr>
              <w:rPr>
                <w:rFonts w:cs="Arial"/>
                <w:szCs w:val="18"/>
              </w:rPr>
            </w:pPr>
            <w:r w:rsidRPr="00AF0B38">
              <w:rPr>
                <w:rFonts w:cs="Arial"/>
                <w:color w:val="C21B17"/>
                <w:szCs w:val="18"/>
              </w:rPr>
              <w:t>0,- Kč</w:t>
            </w:r>
          </w:p>
        </w:tc>
      </w:tr>
      <w:tr w:rsidR="00804B1D" w:rsidRPr="00CC5695" w:rsidTr="00804B1D">
        <w:trPr>
          <w:trHeight w:val="397"/>
        </w:trPr>
        <w:tc>
          <w:tcPr>
            <w:tcW w:w="3828" w:type="dxa"/>
            <w:shd w:val="clear" w:color="auto" w:fill="auto"/>
            <w:vAlign w:val="center"/>
          </w:tcPr>
          <w:p w:rsidR="00804B1D" w:rsidRPr="004E49AD" w:rsidRDefault="00804B1D" w:rsidP="00804B1D">
            <w:pPr>
              <w:rPr>
                <w:rFonts w:cs="Arial"/>
                <w:szCs w:val="18"/>
              </w:rPr>
            </w:pPr>
            <w:r w:rsidRPr="004E49AD">
              <w:rPr>
                <w:rFonts w:cs="Arial"/>
                <w:szCs w:val="18"/>
              </w:rPr>
              <w:t>Vandalismus</w:t>
            </w:r>
          </w:p>
        </w:tc>
        <w:tc>
          <w:tcPr>
            <w:tcW w:w="565" w:type="dxa"/>
            <w:shd w:val="clear" w:color="auto" w:fill="auto"/>
            <w:vAlign w:val="center"/>
          </w:tcPr>
          <w:p w:rsidR="00804B1D" w:rsidRPr="00CC5695" w:rsidRDefault="00804B1D" w:rsidP="00804B1D">
            <w:pPr>
              <w:rPr>
                <w:rFonts w:cs="Arial"/>
              </w:rPr>
            </w:pPr>
          </w:p>
        </w:tc>
        <w:tc>
          <w:tcPr>
            <w:tcW w:w="884" w:type="dxa"/>
            <w:shd w:val="clear" w:color="auto" w:fill="auto"/>
            <w:vAlign w:val="center"/>
          </w:tcPr>
          <w:p w:rsidR="00804B1D" w:rsidRPr="00CC5695" w:rsidRDefault="00804B1D" w:rsidP="00804B1D">
            <w:pPr>
              <w:rPr>
                <w:rFonts w:cs="Arial"/>
                <w:szCs w:val="18"/>
              </w:rPr>
            </w:pPr>
          </w:p>
        </w:tc>
        <w:tc>
          <w:tcPr>
            <w:tcW w:w="1593" w:type="dxa"/>
            <w:shd w:val="clear" w:color="auto" w:fill="auto"/>
            <w:vAlign w:val="center"/>
          </w:tcPr>
          <w:p w:rsidR="00804B1D" w:rsidRPr="00CC5695" w:rsidRDefault="00804B1D" w:rsidP="00804B1D">
            <w:pPr>
              <w:rPr>
                <w:rFonts w:cs="Arial"/>
              </w:rPr>
            </w:pPr>
          </w:p>
        </w:tc>
        <w:tc>
          <w:tcPr>
            <w:tcW w:w="817" w:type="dxa"/>
            <w:shd w:val="clear" w:color="auto" w:fill="auto"/>
            <w:vAlign w:val="center"/>
          </w:tcPr>
          <w:p w:rsidR="00804B1D" w:rsidRPr="00CC5695" w:rsidRDefault="00804B1D" w:rsidP="00804B1D">
            <w:pPr>
              <w:rPr>
                <w:rFonts w:cs="Arial"/>
                <w:szCs w:val="18"/>
              </w:rPr>
            </w:pPr>
          </w:p>
        </w:tc>
        <w:tc>
          <w:tcPr>
            <w:tcW w:w="2519" w:type="dxa"/>
            <w:shd w:val="clear" w:color="auto" w:fill="auto"/>
            <w:vAlign w:val="center"/>
          </w:tcPr>
          <w:p w:rsidR="00804B1D" w:rsidRPr="00AF0B38" w:rsidRDefault="00804B1D" w:rsidP="00804B1D">
            <w:pPr>
              <w:rPr>
                <w:rFonts w:cs="Arial"/>
                <w:szCs w:val="18"/>
              </w:rPr>
            </w:pPr>
            <w:r w:rsidRPr="00AF0B38">
              <w:rPr>
                <w:rFonts w:cs="Arial"/>
                <w:color w:val="C21B17"/>
                <w:szCs w:val="18"/>
              </w:rPr>
              <w:t>2</w:t>
            </w:r>
            <w:r>
              <w:rPr>
                <w:rFonts w:cs="Arial"/>
                <w:color w:val="C21B17"/>
                <w:szCs w:val="18"/>
              </w:rPr>
              <w:t>8</w:t>
            </w:r>
            <w:r w:rsidRPr="00AF0B38">
              <w:rPr>
                <w:rFonts w:cs="Arial"/>
                <w:color w:val="C21B17"/>
                <w:szCs w:val="18"/>
              </w:rPr>
              <w:t xml:space="preserve"> 000,- Kč</w:t>
            </w:r>
          </w:p>
        </w:tc>
      </w:tr>
      <w:tr w:rsidR="00804B1D" w:rsidRPr="00CC5695" w:rsidTr="00804B1D">
        <w:trPr>
          <w:trHeight w:val="397"/>
        </w:trPr>
        <w:tc>
          <w:tcPr>
            <w:tcW w:w="3828" w:type="dxa"/>
            <w:shd w:val="clear" w:color="auto" w:fill="auto"/>
            <w:vAlign w:val="center"/>
          </w:tcPr>
          <w:p w:rsidR="00804B1D" w:rsidRPr="004E49AD" w:rsidRDefault="00804B1D" w:rsidP="00804B1D">
            <w:pPr>
              <w:rPr>
                <w:rFonts w:cs="Arial"/>
                <w:szCs w:val="18"/>
              </w:rPr>
            </w:pPr>
            <w:r w:rsidRPr="00991722">
              <w:rPr>
                <w:rFonts w:cs="Arial"/>
                <w:szCs w:val="18"/>
              </w:rPr>
              <w:t>Krádež vloupáním, loupež</w:t>
            </w:r>
          </w:p>
        </w:tc>
        <w:tc>
          <w:tcPr>
            <w:tcW w:w="565" w:type="dxa"/>
            <w:shd w:val="clear" w:color="auto" w:fill="auto"/>
            <w:vAlign w:val="center"/>
          </w:tcPr>
          <w:p w:rsidR="00804B1D" w:rsidRPr="00CC5695" w:rsidRDefault="00804B1D" w:rsidP="00804B1D">
            <w:pPr>
              <w:rPr>
                <w:rFonts w:cs="Arial"/>
              </w:rPr>
            </w:pPr>
          </w:p>
        </w:tc>
        <w:tc>
          <w:tcPr>
            <w:tcW w:w="884" w:type="dxa"/>
            <w:shd w:val="clear" w:color="auto" w:fill="auto"/>
            <w:vAlign w:val="center"/>
          </w:tcPr>
          <w:p w:rsidR="00804B1D" w:rsidRPr="00CC5695" w:rsidRDefault="00804B1D" w:rsidP="00804B1D">
            <w:pPr>
              <w:rPr>
                <w:rFonts w:cs="Arial"/>
                <w:szCs w:val="18"/>
              </w:rPr>
            </w:pPr>
          </w:p>
        </w:tc>
        <w:tc>
          <w:tcPr>
            <w:tcW w:w="1593" w:type="dxa"/>
            <w:shd w:val="clear" w:color="auto" w:fill="auto"/>
            <w:vAlign w:val="center"/>
          </w:tcPr>
          <w:p w:rsidR="00804B1D" w:rsidRPr="00CC5695" w:rsidRDefault="00804B1D" w:rsidP="00804B1D">
            <w:pPr>
              <w:rPr>
                <w:rFonts w:cs="Arial"/>
              </w:rPr>
            </w:pPr>
          </w:p>
        </w:tc>
        <w:tc>
          <w:tcPr>
            <w:tcW w:w="817" w:type="dxa"/>
            <w:shd w:val="clear" w:color="auto" w:fill="auto"/>
            <w:vAlign w:val="center"/>
          </w:tcPr>
          <w:p w:rsidR="00804B1D" w:rsidRPr="00CC5695" w:rsidRDefault="00804B1D" w:rsidP="00804B1D">
            <w:pPr>
              <w:rPr>
                <w:rFonts w:cs="Arial"/>
                <w:szCs w:val="18"/>
              </w:rPr>
            </w:pPr>
          </w:p>
        </w:tc>
        <w:tc>
          <w:tcPr>
            <w:tcW w:w="2519" w:type="dxa"/>
            <w:shd w:val="clear" w:color="auto" w:fill="auto"/>
            <w:vAlign w:val="center"/>
          </w:tcPr>
          <w:p w:rsidR="00804B1D" w:rsidRPr="00AF0B38" w:rsidRDefault="00804B1D" w:rsidP="00804B1D">
            <w:pPr>
              <w:rPr>
                <w:rFonts w:cs="Arial"/>
                <w:szCs w:val="18"/>
              </w:rPr>
            </w:pPr>
            <w:r w:rsidRPr="00AF0B38">
              <w:rPr>
                <w:rFonts w:cs="Arial"/>
                <w:color w:val="C21B17"/>
                <w:szCs w:val="18"/>
              </w:rPr>
              <w:t xml:space="preserve">27 </w:t>
            </w:r>
            <w:r>
              <w:rPr>
                <w:rFonts w:cs="Arial"/>
                <w:color w:val="C21B17"/>
                <w:szCs w:val="18"/>
              </w:rPr>
              <w:t>6</w:t>
            </w:r>
            <w:r w:rsidRPr="00AF0B38">
              <w:rPr>
                <w:rFonts w:cs="Arial"/>
                <w:color w:val="C21B17"/>
                <w:szCs w:val="18"/>
              </w:rPr>
              <w:t>00,- Kč</w:t>
            </w:r>
          </w:p>
        </w:tc>
      </w:tr>
      <w:tr w:rsidR="00804B1D" w:rsidRPr="00CC5695" w:rsidTr="00804B1D">
        <w:trPr>
          <w:trHeight w:val="397"/>
        </w:trPr>
        <w:tc>
          <w:tcPr>
            <w:tcW w:w="3828" w:type="dxa"/>
            <w:shd w:val="clear" w:color="auto" w:fill="auto"/>
            <w:vAlign w:val="center"/>
          </w:tcPr>
          <w:p w:rsidR="00804B1D" w:rsidRPr="00991722" w:rsidRDefault="00804B1D" w:rsidP="00804B1D">
            <w:pPr>
              <w:rPr>
                <w:rFonts w:cs="Arial"/>
                <w:szCs w:val="18"/>
              </w:rPr>
            </w:pPr>
            <w:r>
              <w:rPr>
                <w:rFonts w:cs="Arial"/>
                <w:szCs w:val="18"/>
              </w:rPr>
              <w:t>Přeprava peněz a cenností</w:t>
            </w:r>
          </w:p>
        </w:tc>
        <w:tc>
          <w:tcPr>
            <w:tcW w:w="565" w:type="dxa"/>
            <w:shd w:val="clear" w:color="auto" w:fill="auto"/>
            <w:vAlign w:val="center"/>
          </w:tcPr>
          <w:p w:rsidR="00804B1D" w:rsidRPr="00CC5695" w:rsidRDefault="00804B1D" w:rsidP="00804B1D">
            <w:pPr>
              <w:rPr>
                <w:rFonts w:cs="Arial"/>
              </w:rPr>
            </w:pPr>
          </w:p>
        </w:tc>
        <w:tc>
          <w:tcPr>
            <w:tcW w:w="884" w:type="dxa"/>
            <w:shd w:val="clear" w:color="auto" w:fill="auto"/>
            <w:vAlign w:val="center"/>
          </w:tcPr>
          <w:p w:rsidR="00804B1D" w:rsidRPr="00CC5695" w:rsidRDefault="00804B1D" w:rsidP="00804B1D">
            <w:pPr>
              <w:rPr>
                <w:rFonts w:cs="Arial"/>
                <w:szCs w:val="18"/>
              </w:rPr>
            </w:pPr>
          </w:p>
        </w:tc>
        <w:tc>
          <w:tcPr>
            <w:tcW w:w="1593" w:type="dxa"/>
            <w:shd w:val="clear" w:color="auto" w:fill="auto"/>
            <w:vAlign w:val="center"/>
          </w:tcPr>
          <w:p w:rsidR="00804B1D" w:rsidRPr="00CC5695" w:rsidRDefault="00804B1D" w:rsidP="00804B1D">
            <w:pPr>
              <w:rPr>
                <w:rFonts w:cs="Arial"/>
              </w:rPr>
            </w:pPr>
          </w:p>
        </w:tc>
        <w:tc>
          <w:tcPr>
            <w:tcW w:w="817" w:type="dxa"/>
            <w:shd w:val="clear" w:color="auto" w:fill="auto"/>
            <w:vAlign w:val="center"/>
          </w:tcPr>
          <w:p w:rsidR="00804B1D" w:rsidRPr="00CC5695" w:rsidRDefault="00804B1D" w:rsidP="00804B1D">
            <w:pPr>
              <w:rPr>
                <w:rFonts w:cs="Arial"/>
                <w:szCs w:val="18"/>
              </w:rPr>
            </w:pPr>
          </w:p>
        </w:tc>
        <w:tc>
          <w:tcPr>
            <w:tcW w:w="2519" w:type="dxa"/>
            <w:shd w:val="clear" w:color="auto" w:fill="auto"/>
            <w:vAlign w:val="center"/>
          </w:tcPr>
          <w:p w:rsidR="00804B1D" w:rsidRPr="00AF0B38" w:rsidRDefault="00804B1D" w:rsidP="00804B1D">
            <w:pPr>
              <w:rPr>
                <w:rFonts w:cs="Arial"/>
                <w:color w:val="C21B17"/>
                <w:szCs w:val="18"/>
              </w:rPr>
            </w:pPr>
            <w:r w:rsidRPr="00AF0B38">
              <w:rPr>
                <w:rFonts w:cs="Arial"/>
                <w:color w:val="C21B17"/>
                <w:szCs w:val="18"/>
              </w:rPr>
              <w:t>1 000,- Kč</w:t>
            </w:r>
          </w:p>
        </w:tc>
      </w:tr>
      <w:tr w:rsidR="00804B1D" w:rsidRPr="00CC5695" w:rsidTr="00804B1D">
        <w:trPr>
          <w:trHeight w:val="397"/>
        </w:trPr>
        <w:tc>
          <w:tcPr>
            <w:tcW w:w="3828" w:type="dxa"/>
            <w:shd w:val="clear" w:color="auto" w:fill="auto"/>
            <w:vAlign w:val="center"/>
          </w:tcPr>
          <w:p w:rsidR="00804B1D" w:rsidRPr="00991722" w:rsidRDefault="00804B1D" w:rsidP="00804B1D">
            <w:pPr>
              <w:rPr>
                <w:rFonts w:cs="Arial"/>
                <w:szCs w:val="18"/>
              </w:rPr>
            </w:pPr>
            <w:r w:rsidRPr="00991722">
              <w:rPr>
                <w:rFonts w:cs="Arial"/>
                <w:szCs w:val="18"/>
              </w:rPr>
              <w:t>Rozbití skla</w:t>
            </w:r>
          </w:p>
        </w:tc>
        <w:tc>
          <w:tcPr>
            <w:tcW w:w="565" w:type="dxa"/>
            <w:shd w:val="clear" w:color="auto" w:fill="auto"/>
            <w:vAlign w:val="center"/>
          </w:tcPr>
          <w:p w:rsidR="00804B1D" w:rsidRPr="00CC5695" w:rsidRDefault="00804B1D" w:rsidP="00804B1D">
            <w:pPr>
              <w:rPr>
                <w:rFonts w:cs="Arial"/>
              </w:rPr>
            </w:pPr>
          </w:p>
        </w:tc>
        <w:tc>
          <w:tcPr>
            <w:tcW w:w="884" w:type="dxa"/>
            <w:shd w:val="clear" w:color="auto" w:fill="auto"/>
            <w:vAlign w:val="center"/>
          </w:tcPr>
          <w:p w:rsidR="00804B1D" w:rsidRPr="00CC5695" w:rsidRDefault="00804B1D" w:rsidP="00804B1D">
            <w:pPr>
              <w:rPr>
                <w:rFonts w:cs="Arial"/>
                <w:szCs w:val="18"/>
              </w:rPr>
            </w:pPr>
          </w:p>
        </w:tc>
        <w:tc>
          <w:tcPr>
            <w:tcW w:w="1593" w:type="dxa"/>
            <w:shd w:val="clear" w:color="auto" w:fill="auto"/>
            <w:vAlign w:val="center"/>
          </w:tcPr>
          <w:p w:rsidR="00804B1D" w:rsidRPr="00CC5695" w:rsidRDefault="00804B1D" w:rsidP="00804B1D">
            <w:pPr>
              <w:rPr>
                <w:rFonts w:cs="Arial"/>
              </w:rPr>
            </w:pPr>
          </w:p>
        </w:tc>
        <w:tc>
          <w:tcPr>
            <w:tcW w:w="817" w:type="dxa"/>
            <w:shd w:val="clear" w:color="auto" w:fill="auto"/>
            <w:vAlign w:val="center"/>
          </w:tcPr>
          <w:p w:rsidR="00804B1D" w:rsidRPr="00CC5695" w:rsidRDefault="00804B1D" w:rsidP="00804B1D">
            <w:pPr>
              <w:rPr>
                <w:rFonts w:cs="Arial"/>
                <w:szCs w:val="18"/>
              </w:rPr>
            </w:pPr>
          </w:p>
        </w:tc>
        <w:tc>
          <w:tcPr>
            <w:tcW w:w="2519" w:type="dxa"/>
            <w:shd w:val="clear" w:color="auto" w:fill="auto"/>
            <w:vAlign w:val="center"/>
          </w:tcPr>
          <w:p w:rsidR="00804B1D" w:rsidRPr="00AF0B38" w:rsidRDefault="00804B1D" w:rsidP="00804B1D">
            <w:pPr>
              <w:rPr>
                <w:rFonts w:cs="Arial"/>
                <w:szCs w:val="18"/>
              </w:rPr>
            </w:pPr>
            <w:r w:rsidRPr="00AF0B38">
              <w:rPr>
                <w:rFonts w:cs="Arial"/>
                <w:color w:val="C21B17"/>
                <w:szCs w:val="18"/>
              </w:rPr>
              <w:t>8 000,- Kč</w:t>
            </w:r>
          </w:p>
        </w:tc>
      </w:tr>
      <w:tr w:rsidR="00804B1D" w:rsidRPr="00CC5695" w:rsidTr="00804B1D">
        <w:trPr>
          <w:trHeight w:val="397"/>
        </w:trPr>
        <w:tc>
          <w:tcPr>
            <w:tcW w:w="3828" w:type="dxa"/>
            <w:tcBorders>
              <w:bottom w:val="single" w:sz="4" w:space="0" w:color="000000" w:themeColor="text1"/>
            </w:tcBorders>
            <w:shd w:val="clear" w:color="auto" w:fill="auto"/>
            <w:vAlign w:val="center"/>
          </w:tcPr>
          <w:p w:rsidR="00804B1D" w:rsidRPr="00991722" w:rsidRDefault="00804B1D" w:rsidP="00804B1D">
            <w:pPr>
              <w:rPr>
                <w:rFonts w:cs="Arial"/>
                <w:szCs w:val="18"/>
              </w:rPr>
            </w:pPr>
            <w:r>
              <w:rPr>
                <w:rFonts w:cs="Arial"/>
                <w:szCs w:val="18"/>
              </w:rPr>
              <w:t>Odpovědnost</w:t>
            </w:r>
          </w:p>
        </w:tc>
        <w:tc>
          <w:tcPr>
            <w:tcW w:w="565" w:type="dxa"/>
            <w:tcBorders>
              <w:bottom w:val="single" w:sz="4" w:space="0" w:color="000000" w:themeColor="text1"/>
            </w:tcBorders>
            <w:shd w:val="clear" w:color="auto" w:fill="auto"/>
            <w:vAlign w:val="center"/>
          </w:tcPr>
          <w:p w:rsidR="00804B1D" w:rsidRPr="00CC5695" w:rsidRDefault="00804B1D" w:rsidP="00804B1D">
            <w:pPr>
              <w:rPr>
                <w:rFonts w:cs="Arial"/>
              </w:rPr>
            </w:pPr>
          </w:p>
        </w:tc>
        <w:tc>
          <w:tcPr>
            <w:tcW w:w="884" w:type="dxa"/>
            <w:tcBorders>
              <w:bottom w:val="single" w:sz="4" w:space="0" w:color="000000" w:themeColor="text1"/>
            </w:tcBorders>
            <w:shd w:val="clear" w:color="auto" w:fill="auto"/>
            <w:vAlign w:val="center"/>
          </w:tcPr>
          <w:p w:rsidR="00804B1D" w:rsidRPr="00CC5695" w:rsidRDefault="00804B1D" w:rsidP="00804B1D">
            <w:pPr>
              <w:rPr>
                <w:rFonts w:cs="Arial"/>
                <w:szCs w:val="18"/>
              </w:rPr>
            </w:pPr>
          </w:p>
        </w:tc>
        <w:tc>
          <w:tcPr>
            <w:tcW w:w="1593" w:type="dxa"/>
            <w:tcBorders>
              <w:bottom w:val="single" w:sz="4" w:space="0" w:color="000000" w:themeColor="text1"/>
            </w:tcBorders>
            <w:shd w:val="clear" w:color="auto" w:fill="auto"/>
            <w:vAlign w:val="center"/>
          </w:tcPr>
          <w:p w:rsidR="00804B1D" w:rsidRPr="00CC5695" w:rsidRDefault="00804B1D" w:rsidP="00804B1D">
            <w:pPr>
              <w:rPr>
                <w:rFonts w:cs="Arial"/>
              </w:rPr>
            </w:pPr>
          </w:p>
        </w:tc>
        <w:tc>
          <w:tcPr>
            <w:tcW w:w="817" w:type="dxa"/>
            <w:tcBorders>
              <w:bottom w:val="single" w:sz="4" w:space="0" w:color="000000" w:themeColor="text1"/>
            </w:tcBorders>
            <w:shd w:val="clear" w:color="auto" w:fill="auto"/>
            <w:vAlign w:val="center"/>
          </w:tcPr>
          <w:p w:rsidR="00804B1D" w:rsidRPr="00CC5695" w:rsidRDefault="00804B1D" w:rsidP="00804B1D">
            <w:pPr>
              <w:rPr>
                <w:rFonts w:cs="Arial"/>
                <w:szCs w:val="18"/>
              </w:rPr>
            </w:pPr>
          </w:p>
        </w:tc>
        <w:tc>
          <w:tcPr>
            <w:tcW w:w="2519" w:type="dxa"/>
            <w:tcBorders>
              <w:bottom w:val="single" w:sz="4" w:space="0" w:color="000000" w:themeColor="text1"/>
            </w:tcBorders>
            <w:shd w:val="clear" w:color="auto" w:fill="auto"/>
            <w:vAlign w:val="center"/>
          </w:tcPr>
          <w:p w:rsidR="00804B1D" w:rsidRPr="00AF0B38" w:rsidRDefault="003974F7" w:rsidP="00804B1D">
            <w:pPr>
              <w:rPr>
                <w:rFonts w:cs="Arial"/>
                <w:szCs w:val="18"/>
              </w:rPr>
            </w:pPr>
            <w:r>
              <w:rPr>
                <w:rFonts w:cs="Arial"/>
                <w:color w:val="C21B17"/>
                <w:szCs w:val="18"/>
              </w:rPr>
              <w:t>248 595</w:t>
            </w:r>
            <w:r w:rsidR="00804B1D" w:rsidRPr="00AF0B38">
              <w:rPr>
                <w:rFonts w:cs="Arial"/>
                <w:color w:val="C21B17"/>
                <w:szCs w:val="18"/>
              </w:rPr>
              <w:t>,- Kč</w:t>
            </w:r>
          </w:p>
        </w:tc>
      </w:tr>
      <w:tr w:rsidR="00804B1D" w:rsidRPr="00CC5695" w:rsidTr="00804B1D">
        <w:trPr>
          <w:trHeight w:val="397"/>
        </w:trPr>
        <w:tc>
          <w:tcPr>
            <w:tcW w:w="3828" w:type="dxa"/>
            <w:tcBorders>
              <w:top w:val="single" w:sz="4" w:space="0" w:color="auto"/>
              <w:bottom w:val="single" w:sz="4" w:space="0" w:color="000000" w:themeColor="text1"/>
            </w:tcBorders>
            <w:shd w:val="clear" w:color="auto" w:fill="auto"/>
            <w:vAlign w:val="center"/>
          </w:tcPr>
          <w:p w:rsidR="00804B1D" w:rsidRPr="006B4A20" w:rsidRDefault="00804B1D" w:rsidP="00804B1D">
            <w:r w:rsidRPr="006B4A20">
              <w:t>Roční pojistné</w:t>
            </w:r>
          </w:p>
        </w:tc>
        <w:tc>
          <w:tcPr>
            <w:tcW w:w="565" w:type="dxa"/>
            <w:tcBorders>
              <w:top w:val="single" w:sz="4" w:space="0" w:color="auto"/>
              <w:bottom w:val="single" w:sz="4" w:space="0" w:color="000000" w:themeColor="text1"/>
            </w:tcBorders>
            <w:shd w:val="clear" w:color="auto" w:fill="auto"/>
            <w:vAlign w:val="center"/>
          </w:tcPr>
          <w:p w:rsidR="00804B1D" w:rsidRPr="00CC5695" w:rsidRDefault="00804B1D" w:rsidP="00804B1D">
            <w:pPr>
              <w:rPr>
                <w:rFonts w:cs="Arial"/>
              </w:rPr>
            </w:pPr>
          </w:p>
        </w:tc>
        <w:tc>
          <w:tcPr>
            <w:tcW w:w="884" w:type="dxa"/>
            <w:tcBorders>
              <w:top w:val="single" w:sz="4" w:space="0" w:color="auto"/>
              <w:bottom w:val="single" w:sz="4" w:space="0" w:color="000000" w:themeColor="text1"/>
            </w:tcBorders>
            <w:shd w:val="clear" w:color="auto" w:fill="auto"/>
            <w:vAlign w:val="center"/>
          </w:tcPr>
          <w:p w:rsidR="00804B1D" w:rsidRPr="00CC5695" w:rsidRDefault="00804B1D" w:rsidP="00804B1D">
            <w:pPr>
              <w:rPr>
                <w:rFonts w:cs="Arial"/>
                <w:szCs w:val="18"/>
              </w:rPr>
            </w:pPr>
          </w:p>
        </w:tc>
        <w:tc>
          <w:tcPr>
            <w:tcW w:w="1593" w:type="dxa"/>
            <w:tcBorders>
              <w:top w:val="single" w:sz="4" w:space="0" w:color="auto"/>
              <w:bottom w:val="single" w:sz="4" w:space="0" w:color="000000" w:themeColor="text1"/>
            </w:tcBorders>
            <w:shd w:val="clear" w:color="auto" w:fill="auto"/>
            <w:vAlign w:val="center"/>
          </w:tcPr>
          <w:p w:rsidR="00804B1D" w:rsidRPr="00CC5695" w:rsidRDefault="00804B1D" w:rsidP="00804B1D">
            <w:pPr>
              <w:rPr>
                <w:rFonts w:cs="Arial"/>
              </w:rPr>
            </w:pPr>
          </w:p>
        </w:tc>
        <w:tc>
          <w:tcPr>
            <w:tcW w:w="817" w:type="dxa"/>
            <w:tcBorders>
              <w:top w:val="single" w:sz="4" w:space="0" w:color="auto"/>
              <w:bottom w:val="single" w:sz="4" w:space="0" w:color="000000" w:themeColor="text1"/>
            </w:tcBorders>
            <w:shd w:val="clear" w:color="auto" w:fill="auto"/>
            <w:vAlign w:val="center"/>
          </w:tcPr>
          <w:p w:rsidR="00804B1D" w:rsidRPr="00CC5695" w:rsidRDefault="00804B1D" w:rsidP="00804B1D">
            <w:pPr>
              <w:rPr>
                <w:rFonts w:cs="Arial"/>
                <w:szCs w:val="18"/>
              </w:rPr>
            </w:pPr>
          </w:p>
        </w:tc>
        <w:tc>
          <w:tcPr>
            <w:tcW w:w="2519" w:type="dxa"/>
            <w:tcBorders>
              <w:top w:val="single" w:sz="4" w:space="0" w:color="auto"/>
              <w:bottom w:val="single" w:sz="4" w:space="0" w:color="000000" w:themeColor="text1"/>
            </w:tcBorders>
            <w:shd w:val="clear" w:color="auto" w:fill="auto"/>
            <w:vAlign w:val="center"/>
          </w:tcPr>
          <w:p w:rsidR="00804B1D" w:rsidRPr="00AF0B38" w:rsidRDefault="003974F7" w:rsidP="00804B1D">
            <w:pPr>
              <w:rPr>
                <w:rFonts w:cs="Arial"/>
                <w:szCs w:val="18"/>
              </w:rPr>
            </w:pPr>
            <w:r>
              <w:rPr>
                <w:rFonts w:cs="Arial"/>
                <w:color w:val="C21B17"/>
                <w:szCs w:val="18"/>
              </w:rPr>
              <w:t>940 881</w:t>
            </w:r>
            <w:r w:rsidR="00804B1D" w:rsidRPr="00AF0B38">
              <w:rPr>
                <w:rFonts w:cs="Arial"/>
                <w:color w:val="C21B17"/>
                <w:szCs w:val="18"/>
              </w:rPr>
              <w:t>,- Kč</w:t>
            </w:r>
          </w:p>
        </w:tc>
      </w:tr>
      <w:tr w:rsidR="00804B1D" w:rsidRPr="00CC5695" w:rsidTr="00804B1D">
        <w:trPr>
          <w:trHeight w:val="397"/>
        </w:trPr>
        <w:tc>
          <w:tcPr>
            <w:tcW w:w="3828" w:type="dxa"/>
            <w:shd w:val="clear" w:color="auto" w:fill="auto"/>
            <w:vAlign w:val="center"/>
          </w:tcPr>
          <w:p w:rsidR="00804B1D" w:rsidRPr="004E49AD" w:rsidRDefault="00804B1D" w:rsidP="00804B1D">
            <w:pPr>
              <w:rPr>
                <w:rFonts w:cs="Arial"/>
                <w:szCs w:val="18"/>
              </w:rPr>
            </w:pPr>
            <w:r w:rsidRPr="004E49AD">
              <w:rPr>
                <w:rFonts w:cs="Arial"/>
                <w:szCs w:val="18"/>
              </w:rPr>
              <w:t>Splatnost</w:t>
            </w:r>
          </w:p>
        </w:tc>
        <w:tc>
          <w:tcPr>
            <w:tcW w:w="565" w:type="dxa"/>
            <w:shd w:val="clear" w:color="auto" w:fill="auto"/>
            <w:vAlign w:val="center"/>
          </w:tcPr>
          <w:p w:rsidR="00804B1D" w:rsidRPr="00CC5695" w:rsidRDefault="00804B1D" w:rsidP="00804B1D">
            <w:pPr>
              <w:rPr>
                <w:rFonts w:cs="Arial"/>
              </w:rPr>
            </w:pPr>
          </w:p>
        </w:tc>
        <w:tc>
          <w:tcPr>
            <w:tcW w:w="884" w:type="dxa"/>
            <w:shd w:val="clear" w:color="auto" w:fill="auto"/>
            <w:vAlign w:val="center"/>
          </w:tcPr>
          <w:p w:rsidR="00804B1D" w:rsidRPr="00CC5695" w:rsidRDefault="00804B1D" w:rsidP="00804B1D">
            <w:pPr>
              <w:rPr>
                <w:rFonts w:cs="Arial"/>
                <w:szCs w:val="18"/>
              </w:rPr>
            </w:pPr>
          </w:p>
        </w:tc>
        <w:tc>
          <w:tcPr>
            <w:tcW w:w="1593" w:type="dxa"/>
            <w:shd w:val="clear" w:color="auto" w:fill="auto"/>
            <w:vAlign w:val="center"/>
          </w:tcPr>
          <w:p w:rsidR="00804B1D" w:rsidRPr="00CC5695" w:rsidRDefault="00804B1D" w:rsidP="00804B1D">
            <w:pPr>
              <w:rPr>
                <w:rFonts w:cs="Arial"/>
              </w:rPr>
            </w:pPr>
            <w:r>
              <w:rPr>
                <w:rFonts w:cs="Arial"/>
              </w:rPr>
              <w:t xml:space="preserve">                                           </w:t>
            </w:r>
          </w:p>
        </w:tc>
        <w:tc>
          <w:tcPr>
            <w:tcW w:w="817" w:type="dxa"/>
            <w:shd w:val="clear" w:color="auto" w:fill="auto"/>
            <w:vAlign w:val="center"/>
          </w:tcPr>
          <w:p w:rsidR="00804B1D" w:rsidRPr="00CC5695" w:rsidRDefault="00804B1D" w:rsidP="00804B1D">
            <w:pPr>
              <w:rPr>
                <w:rFonts w:cs="Arial"/>
                <w:szCs w:val="18"/>
              </w:rPr>
            </w:pPr>
          </w:p>
        </w:tc>
        <w:tc>
          <w:tcPr>
            <w:tcW w:w="2519" w:type="dxa"/>
            <w:shd w:val="clear" w:color="auto" w:fill="auto"/>
            <w:vAlign w:val="center"/>
          </w:tcPr>
          <w:p w:rsidR="00804B1D" w:rsidRPr="00AF0B38" w:rsidRDefault="00804B1D" w:rsidP="00804B1D">
            <w:pPr>
              <w:rPr>
                <w:rFonts w:cs="Arial"/>
                <w:szCs w:val="18"/>
              </w:rPr>
            </w:pPr>
            <w:r w:rsidRPr="00AF0B38">
              <w:rPr>
                <w:rFonts w:cs="Arial"/>
                <w:color w:val="C21B17"/>
                <w:szCs w:val="18"/>
              </w:rPr>
              <w:t xml:space="preserve">pololetní                                                    </w:t>
            </w:r>
          </w:p>
        </w:tc>
      </w:tr>
      <w:tr w:rsidR="00804B1D" w:rsidRPr="00CC5695" w:rsidTr="00804B1D">
        <w:trPr>
          <w:trHeight w:val="397"/>
        </w:trPr>
        <w:tc>
          <w:tcPr>
            <w:tcW w:w="3828" w:type="dxa"/>
            <w:tcBorders>
              <w:bottom w:val="single" w:sz="4" w:space="0" w:color="000000" w:themeColor="text1"/>
            </w:tcBorders>
            <w:shd w:val="clear" w:color="auto" w:fill="auto"/>
            <w:vAlign w:val="center"/>
          </w:tcPr>
          <w:p w:rsidR="00804B1D" w:rsidRPr="004E49AD" w:rsidRDefault="00804B1D" w:rsidP="00804B1D">
            <w:pPr>
              <w:rPr>
                <w:rFonts w:cs="Arial"/>
                <w:szCs w:val="18"/>
              </w:rPr>
            </w:pPr>
            <w:r w:rsidRPr="004E49AD">
              <w:rPr>
                <w:rFonts w:cs="Arial"/>
                <w:szCs w:val="18"/>
              </w:rPr>
              <w:t>Výše splátky</w:t>
            </w:r>
          </w:p>
        </w:tc>
        <w:tc>
          <w:tcPr>
            <w:tcW w:w="565" w:type="dxa"/>
            <w:tcBorders>
              <w:bottom w:val="single" w:sz="4" w:space="0" w:color="000000" w:themeColor="text1"/>
            </w:tcBorders>
            <w:shd w:val="clear" w:color="auto" w:fill="auto"/>
            <w:vAlign w:val="center"/>
          </w:tcPr>
          <w:p w:rsidR="00804B1D" w:rsidRPr="00CC5695" w:rsidRDefault="00804B1D" w:rsidP="00804B1D">
            <w:pPr>
              <w:rPr>
                <w:rFonts w:cs="Arial"/>
              </w:rPr>
            </w:pPr>
          </w:p>
        </w:tc>
        <w:tc>
          <w:tcPr>
            <w:tcW w:w="884" w:type="dxa"/>
            <w:tcBorders>
              <w:bottom w:val="single" w:sz="4" w:space="0" w:color="000000" w:themeColor="text1"/>
            </w:tcBorders>
            <w:shd w:val="clear" w:color="auto" w:fill="auto"/>
            <w:vAlign w:val="center"/>
          </w:tcPr>
          <w:p w:rsidR="00804B1D" w:rsidRPr="00CC5695" w:rsidRDefault="00804B1D" w:rsidP="00804B1D">
            <w:pPr>
              <w:rPr>
                <w:rFonts w:cs="Arial"/>
                <w:szCs w:val="18"/>
              </w:rPr>
            </w:pPr>
          </w:p>
        </w:tc>
        <w:tc>
          <w:tcPr>
            <w:tcW w:w="1593" w:type="dxa"/>
            <w:tcBorders>
              <w:bottom w:val="single" w:sz="4" w:space="0" w:color="000000" w:themeColor="text1"/>
            </w:tcBorders>
            <w:shd w:val="clear" w:color="auto" w:fill="auto"/>
            <w:vAlign w:val="center"/>
          </w:tcPr>
          <w:p w:rsidR="00804B1D" w:rsidRPr="00CC5695" w:rsidRDefault="00804B1D" w:rsidP="00804B1D">
            <w:pPr>
              <w:rPr>
                <w:rFonts w:cs="Arial"/>
              </w:rPr>
            </w:pPr>
          </w:p>
        </w:tc>
        <w:tc>
          <w:tcPr>
            <w:tcW w:w="817" w:type="dxa"/>
            <w:tcBorders>
              <w:bottom w:val="single" w:sz="4" w:space="0" w:color="000000" w:themeColor="text1"/>
            </w:tcBorders>
            <w:shd w:val="clear" w:color="auto" w:fill="auto"/>
            <w:vAlign w:val="center"/>
          </w:tcPr>
          <w:p w:rsidR="00804B1D" w:rsidRPr="00CC5695" w:rsidRDefault="00804B1D" w:rsidP="00804B1D">
            <w:pPr>
              <w:rPr>
                <w:rFonts w:cs="Arial"/>
                <w:szCs w:val="18"/>
              </w:rPr>
            </w:pPr>
          </w:p>
        </w:tc>
        <w:tc>
          <w:tcPr>
            <w:tcW w:w="2519" w:type="dxa"/>
            <w:tcBorders>
              <w:bottom w:val="single" w:sz="4" w:space="0" w:color="000000" w:themeColor="text1"/>
            </w:tcBorders>
            <w:shd w:val="clear" w:color="auto" w:fill="auto"/>
            <w:vAlign w:val="center"/>
          </w:tcPr>
          <w:p w:rsidR="00804B1D" w:rsidRPr="00AF0B38" w:rsidRDefault="003974F7" w:rsidP="00804B1D">
            <w:pPr>
              <w:rPr>
                <w:rFonts w:cs="Arial"/>
                <w:szCs w:val="18"/>
              </w:rPr>
            </w:pPr>
            <w:r>
              <w:rPr>
                <w:rFonts w:cs="Arial"/>
                <w:color w:val="C21B17"/>
                <w:szCs w:val="18"/>
              </w:rPr>
              <w:t>470 441</w:t>
            </w:r>
            <w:r w:rsidR="00804B1D" w:rsidRPr="00AF0B38">
              <w:rPr>
                <w:rFonts w:cs="Arial"/>
                <w:color w:val="C21B17"/>
                <w:szCs w:val="18"/>
              </w:rPr>
              <w:t>,- Kč</w:t>
            </w:r>
          </w:p>
        </w:tc>
      </w:tr>
      <w:tr w:rsidR="00804B1D" w:rsidRPr="00CC5695" w:rsidTr="00804B1D">
        <w:trPr>
          <w:trHeight w:val="397"/>
        </w:trPr>
        <w:tc>
          <w:tcPr>
            <w:tcW w:w="3828" w:type="dxa"/>
            <w:tcBorders>
              <w:top w:val="single" w:sz="4" w:space="0" w:color="000000" w:themeColor="text1"/>
              <w:bottom w:val="single" w:sz="12" w:space="0" w:color="C0504D" w:themeColor="accent2"/>
            </w:tcBorders>
            <w:shd w:val="clear" w:color="auto" w:fill="auto"/>
            <w:vAlign w:val="center"/>
          </w:tcPr>
          <w:p w:rsidR="00804B1D" w:rsidRPr="004E49AD" w:rsidRDefault="00804B1D" w:rsidP="00804B1D">
            <w:pPr>
              <w:rPr>
                <w:rFonts w:cs="Arial"/>
                <w:szCs w:val="18"/>
              </w:rPr>
            </w:pPr>
            <w:r w:rsidRPr="004E49AD">
              <w:rPr>
                <w:rFonts w:cs="Arial"/>
                <w:szCs w:val="18"/>
              </w:rPr>
              <w:t xml:space="preserve">Datum splatnosti splátek v každém roce (vyjma první splátky) </w:t>
            </w:r>
          </w:p>
        </w:tc>
        <w:tc>
          <w:tcPr>
            <w:tcW w:w="565" w:type="dxa"/>
            <w:tcBorders>
              <w:top w:val="single" w:sz="4" w:space="0" w:color="000000" w:themeColor="text1"/>
              <w:bottom w:val="single" w:sz="12" w:space="0" w:color="C0504D" w:themeColor="accent2"/>
            </w:tcBorders>
            <w:shd w:val="clear" w:color="auto" w:fill="auto"/>
            <w:vAlign w:val="center"/>
          </w:tcPr>
          <w:p w:rsidR="00804B1D" w:rsidRPr="00CC5695" w:rsidRDefault="00804B1D" w:rsidP="00804B1D">
            <w:pPr>
              <w:rPr>
                <w:rFonts w:cs="Arial"/>
              </w:rPr>
            </w:pPr>
          </w:p>
        </w:tc>
        <w:tc>
          <w:tcPr>
            <w:tcW w:w="884" w:type="dxa"/>
            <w:tcBorders>
              <w:top w:val="single" w:sz="4" w:space="0" w:color="000000" w:themeColor="text1"/>
              <w:bottom w:val="single" w:sz="12" w:space="0" w:color="C0504D" w:themeColor="accent2"/>
            </w:tcBorders>
            <w:shd w:val="clear" w:color="auto" w:fill="auto"/>
            <w:vAlign w:val="center"/>
          </w:tcPr>
          <w:p w:rsidR="00804B1D" w:rsidRPr="00CC5695" w:rsidRDefault="00804B1D" w:rsidP="00804B1D">
            <w:pPr>
              <w:rPr>
                <w:rFonts w:cs="Arial"/>
                <w:szCs w:val="18"/>
              </w:rPr>
            </w:pPr>
          </w:p>
        </w:tc>
        <w:tc>
          <w:tcPr>
            <w:tcW w:w="4929" w:type="dxa"/>
            <w:gridSpan w:val="3"/>
            <w:tcBorders>
              <w:top w:val="single" w:sz="4" w:space="0" w:color="000000" w:themeColor="text1"/>
              <w:bottom w:val="single" w:sz="12" w:space="0" w:color="C0504D" w:themeColor="accent2"/>
            </w:tcBorders>
            <w:shd w:val="clear" w:color="auto" w:fill="auto"/>
            <w:vAlign w:val="center"/>
          </w:tcPr>
          <w:p w:rsidR="00804B1D" w:rsidRPr="00761763" w:rsidRDefault="00804B1D" w:rsidP="00804B1D">
            <w:pPr>
              <w:rPr>
                <w:rFonts w:cs="Arial"/>
                <w:szCs w:val="18"/>
              </w:rPr>
            </w:pPr>
            <w:r w:rsidRPr="00761763">
              <w:rPr>
                <w:rFonts w:cs="Arial"/>
                <w:color w:val="C21B17"/>
                <w:szCs w:val="18"/>
              </w:rPr>
              <w:t xml:space="preserve">                                                1.11., 1.5.</w:t>
            </w:r>
          </w:p>
        </w:tc>
      </w:tr>
    </w:tbl>
    <w:p w:rsidR="00804B1D" w:rsidRDefault="00804B1D" w:rsidP="00804B1D">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P</w:t>
      </w:r>
      <w:r>
        <w:rPr>
          <w:rFonts w:cs="Arial"/>
          <w:b/>
          <w:bCs/>
          <w:color w:val="auto"/>
          <w:sz w:val="20"/>
          <w:lang w:val="cs-CZ" w:eastAsia="cs-CZ"/>
        </w:rPr>
        <w:t>očátek a doba trvání pojištění</w:t>
      </w:r>
    </w:p>
    <w:p w:rsidR="00804B1D" w:rsidRPr="00421A14" w:rsidRDefault="00804B1D" w:rsidP="00804B1D">
      <w:pPr>
        <w:widowControl/>
        <w:tabs>
          <w:tab w:val="left" w:pos="2694"/>
          <w:tab w:val="left" w:pos="3119"/>
          <w:tab w:val="right" w:pos="6237"/>
        </w:tabs>
        <w:spacing w:before="0" w:after="0" w:line="240" w:lineRule="auto"/>
        <w:contextualSpacing w:val="0"/>
        <w:jc w:val="both"/>
        <w:rPr>
          <w:color w:val="auto"/>
          <w:sz w:val="16"/>
          <w:szCs w:val="16"/>
          <w:lang w:val="cs-CZ" w:eastAsia="cs-CZ"/>
        </w:rPr>
      </w:pPr>
    </w:p>
    <w:p w:rsidR="00804B1D" w:rsidRPr="00D81FCF" w:rsidRDefault="00804B1D" w:rsidP="00804B1D">
      <w:pPr>
        <w:widowControl/>
        <w:tabs>
          <w:tab w:val="left" w:pos="2694"/>
          <w:tab w:val="left" w:pos="3119"/>
          <w:tab w:val="right" w:pos="6237"/>
        </w:tabs>
        <w:spacing w:before="0" w:after="0" w:line="240" w:lineRule="auto"/>
        <w:contextualSpacing w:val="0"/>
        <w:jc w:val="both"/>
        <w:rPr>
          <w:color w:val="auto"/>
          <w:sz w:val="20"/>
          <w:szCs w:val="20"/>
          <w:lang w:val="cs-CZ" w:eastAsia="cs-CZ"/>
        </w:rPr>
      </w:pPr>
      <w:r w:rsidRPr="00D81FCF">
        <w:rPr>
          <w:color w:val="auto"/>
          <w:sz w:val="20"/>
          <w:szCs w:val="20"/>
          <w:lang w:val="cs-CZ" w:eastAsia="cs-CZ"/>
        </w:rPr>
        <w:t xml:space="preserve">Pojištění začíná dne </w:t>
      </w:r>
      <w:proofErr w:type="gramStart"/>
      <w:r w:rsidRPr="002148BA">
        <w:rPr>
          <w:color w:val="auto"/>
          <w:sz w:val="20"/>
          <w:szCs w:val="20"/>
          <w:lang w:val="cs-CZ" w:eastAsia="cs-CZ"/>
        </w:rPr>
        <w:t>1.11.2016</w:t>
      </w:r>
      <w:proofErr w:type="gramEnd"/>
      <w:r w:rsidRPr="00D81FCF">
        <w:rPr>
          <w:color w:val="auto"/>
          <w:sz w:val="20"/>
          <w:szCs w:val="20"/>
          <w:lang w:val="cs-CZ" w:eastAsia="cs-CZ"/>
        </w:rPr>
        <w:t xml:space="preserve"> a sjednává se na dobu </w:t>
      </w:r>
      <w:r>
        <w:rPr>
          <w:color w:val="auto"/>
          <w:sz w:val="20"/>
          <w:szCs w:val="20"/>
          <w:lang w:val="cs-CZ" w:eastAsia="cs-CZ"/>
        </w:rPr>
        <w:t xml:space="preserve">dvou let, tj. do 31.10.2018, </w:t>
      </w:r>
      <w:r w:rsidRPr="00EB1E21">
        <w:rPr>
          <w:sz w:val="20"/>
          <w:lang w:val="cs-CZ"/>
        </w:rPr>
        <w:t>s pojistným obdobím jeden rok</w:t>
      </w:r>
      <w:r w:rsidRPr="00D81FCF">
        <w:rPr>
          <w:color w:val="auto"/>
          <w:sz w:val="20"/>
          <w:szCs w:val="20"/>
          <w:lang w:val="cs-CZ" w:eastAsia="cs-CZ"/>
        </w:rPr>
        <w:t>. Po uplynutí této doby</w:t>
      </w:r>
      <w:r>
        <w:rPr>
          <w:color w:val="auto"/>
          <w:sz w:val="20"/>
          <w:szCs w:val="20"/>
          <w:lang w:val="cs-CZ" w:eastAsia="cs-CZ"/>
        </w:rPr>
        <w:t xml:space="preserve"> </w:t>
      </w:r>
      <w:r w:rsidRPr="00D81FCF">
        <w:rPr>
          <w:color w:val="auto"/>
          <w:sz w:val="20"/>
          <w:szCs w:val="20"/>
          <w:lang w:val="cs-CZ" w:eastAsia="cs-CZ"/>
        </w:rPr>
        <w:t xml:space="preserve">se pojištění </w:t>
      </w:r>
      <w:r>
        <w:rPr>
          <w:color w:val="auto"/>
          <w:sz w:val="20"/>
          <w:szCs w:val="20"/>
          <w:lang w:val="cs-CZ" w:eastAsia="cs-CZ"/>
        </w:rPr>
        <w:t>na další pojistné období neprodlužuje</w:t>
      </w:r>
      <w:r w:rsidRPr="00D81FCF">
        <w:rPr>
          <w:color w:val="auto"/>
          <w:sz w:val="20"/>
          <w:szCs w:val="20"/>
          <w:lang w:val="cs-CZ" w:eastAsia="cs-CZ"/>
        </w:rPr>
        <w:t xml:space="preserve">. Každá ze smluvních stran může pojistnou smlouvu písemně vypovědět nejpozději </w:t>
      </w:r>
      <w:r>
        <w:rPr>
          <w:color w:val="auto"/>
          <w:sz w:val="20"/>
          <w:szCs w:val="20"/>
          <w:lang w:val="cs-CZ" w:eastAsia="cs-CZ"/>
        </w:rPr>
        <w:t>3 měsíce</w:t>
      </w:r>
      <w:r w:rsidRPr="00D81FCF">
        <w:rPr>
          <w:color w:val="auto"/>
          <w:sz w:val="20"/>
          <w:szCs w:val="20"/>
          <w:lang w:val="cs-CZ" w:eastAsia="cs-CZ"/>
        </w:rPr>
        <w:t xml:space="preserve"> před uplynutím </w:t>
      </w:r>
      <w:r w:rsidRPr="001D4627">
        <w:rPr>
          <w:color w:val="auto"/>
          <w:sz w:val="20"/>
          <w:szCs w:val="20"/>
          <w:lang w:val="cs-CZ" w:eastAsia="cs-CZ"/>
        </w:rPr>
        <w:t>každého</w:t>
      </w:r>
      <w:r w:rsidRPr="00D81FCF">
        <w:rPr>
          <w:color w:val="auto"/>
          <w:sz w:val="20"/>
          <w:szCs w:val="20"/>
          <w:lang w:val="cs-CZ" w:eastAsia="cs-CZ"/>
        </w:rPr>
        <w:t xml:space="preserve"> pojistného roku.</w:t>
      </w:r>
    </w:p>
    <w:p w:rsidR="00804B1D" w:rsidRPr="00D81FCF" w:rsidRDefault="00804B1D" w:rsidP="00804B1D">
      <w:pPr>
        <w:widowControl/>
        <w:tabs>
          <w:tab w:val="left" w:pos="2694"/>
          <w:tab w:val="left" w:pos="3119"/>
          <w:tab w:val="right" w:pos="6237"/>
        </w:tabs>
        <w:spacing w:before="0" w:after="0" w:line="240" w:lineRule="auto"/>
        <w:contextualSpacing w:val="0"/>
        <w:jc w:val="both"/>
        <w:rPr>
          <w:color w:val="FF0000"/>
          <w:sz w:val="22"/>
          <w:szCs w:val="20"/>
          <w:lang w:val="cs-CZ" w:eastAsia="cs-CZ"/>
        </w:rPr>
      </w:pP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S</w:t>
      </w:r>
      <w:r>
        <w:rPr>
          <w:rFonts w:cs="Arial"/>
          <w:b/>
          <w:bCs/>
          <w:color w:val="auto"/>
          <w:sz w:val="20"/>
          <w:lang w:val="cs-CZ" w:eastAsia="cs-CZ"/>
        </w:rPr>
        <w:t>platnost pojistného a způsob placení</w:t>
      </w:r>
    </w:p>
    <w:p w:rsidR="00804B1D" w:rsidRPr="00421A14" w:rsidRDefault="00804B1D" w:rsidP="00804B1D">
      <w:pPr>
        <w:widowControl/>
        <w:tabs>
          <w:tab w:val="left" w:pos="3119"/>
          <w:tab w:val="right" w:pos="6237"/>
        </w:tabs>
        <w:spacing w:before="0" w:after="0" w:line="240" w:lineRule="auto"/>
        <w:contextualSpacing w:val="0"/>
        <w:jc w:val="both"/>
        <w:rPr>
          <w:color w:val="FF0000"/>
          <w:sz w:val="16"/>
          <w:szCs w:val="16"/>
          <w:lang w:val="cs-CZ" w:eastAsia="cs-CZ"/>
        </w:rPr>
      </w:pPr>
    </w:p>
    <w:p w:rsidR="00804B1D" w:rsidRPr="00AF0B38" w:rsidRDefault="00804B1D" w:rsidP="00804B1D">
      <w:pPr>
        <w:widowControl/>
        <w:tabs>
          <w:tab w:val="left" w:pos="3119"/>
          <w:tab w:val="right" w:pos="6237"/>
        </w:tabs>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Roční pojistné činí </w:t>
      </w:r>
      <w:r w:rsidR="003974F7">
        <w:rPr>
          <w:rFonts w:cs="Arial"/>
          <w:b/>
          <w:color w:val="auto"/>
          <w:sz w:val="20"/>
          <w:szCs w:val="20"/>
          <w:lang w:val="cs-CZ" w:eastAsia="cs-CZ"/>
        </w:rPr>
        <w:t>940 881</w:t>
      </w:r>
      <w:r w:rsidRPr="00AF0B38">
        <w:rPr>
          <w:rFonts w:cs="Arial"/>
          <w:b/>
          <w:color w:val="auto"/>
          <w:sz w:val="20"/>
          <w:szCs w:val="20"/>
          <w:lang w:val="cs-CZ" w:eastAsia="cs-CZ"/>
        </w:rPr>
        <w:t>,- Kč</w:t>
      </w:r>
      <w:r w:rsidRPr="00AF0B38">
        <w:rPr>
          <w:rFonts w:cs="Arial"/>
          <w:color w:val="auto"/>
          <w:sz w:val="20"/>
          <w:szCs w:val="20"/>
          <w:lang w:val="cs-CZ" w:eastAsia="cs-CZ"/>
        </w:rPr>
        <w:t xml:space="preserve"> a bude placeno pololetně vždy k </w:t>
      </w:r>
      <w:proofErr w:type="gramStart"/>
      <w:r w:rsidRPr="00AF0B38">
        <w:rPr>
          <w:rFonts w:cs="Arial"/>
          <w:color w:val="auto"/>
          <w:sz w:val="20"/>
          <w:szCs w:val="20"/>
          <w:lang w:val="cs-CZ" w:eastAsia="cs-CZ"/>
        </w:rPr>
        <w:t>1.11</w:t>
      </w:r>
      <w:proofErr w:type="gramEnd"/>
      <w:r w:rsidRPr="00AF0B38">
        <w:rPr>
          <w:rFonts w:cs="Arial"/>
          <w:color w:val="auto"/>
          <w:sz w:val="20"/>
          <w:szCs w:val="20"/>
          <w:lang w:val="cs-CZ" w:eastAsia="cs-CZ"/>
        </w:rPr>
        <w:t xml:space="preserve">. a 1.5. každého roku. Výše pololetní splátky činí </w:t>
      </w:r>
      <w:r w:rsidR="003974F7">
        <w:rPr>
          <w:rFonts w:cs="Arial"/>
          <w:b/>
          <w:bCs/>
          <w:color w:val="auto"/>
          <w:sz w:val="20"/>
          <w:szCs w:val="20"/>
          <w:lang w:val="cs-CZ" w:eastAsia="cs-CZ"/>
        </w:rPr>
        <w:t>470 441</w:t>
      </w:r>
      <w:r w:rsidRPr="00AF0B38">
        <w:rPr>
          <w:rFonts w:cs="Arial"/>
          <w:b/>
          <w:bCs/>
          <w:color w:val="auto"/>
          <w:sz w:val="20"/>
          <w:szCs w:val="20"/>
          <w:lang w:val="cs-CZ" w:eastAsia="cs-CZ"/>
        </w:rPr>
        <w:t>,- Kč</w:t>
      </w:r>
      <w:r w:rsidRPr="00AF0B38">
        <w:rPr>
          <w:rFonts w:cs="Arial"/>
          <w:color w:val="auto"/>
          <w:sz w:val="20"/>
          <w:szCs w:val="20"/>
          <w:lang w:val="cs-CZ" w:eastAsia="cs-CZ"/>
        </w:rPr>
        <w:t xml:space="preserve">  </w:t>
      </w:r>
    </w:p>
    <w:p w:rsidR="00804B1D" w:rsidRPr="00D81FCF" w:rsidRDefault="00804B1D" w:rsidP="00804B1D">
      <w:pPr>
        <w:widowControl/>
        <w:tabs>
          <w:tab w:val="left" w:pos="3119"/>
          <w:tab w:val="right" w:pos="6237"/>
        </w:tabs>
        <w:spacing w:before="0" w:after="0" w:line="240" w:lineRule="auto"/>
        <w:contextualSpacing w:val="0"/>
        <w:jc w:val="both"/>
        <w:rPr>
          <w:rFonts w:cs="Arial"/>
          <w:color w:val="auto"/>
          <w:sz w:val="20"/>
          <w:szCs w:val="20"/>
          <w:lang w:val="cs-CZ" w:eastAsia="cs-CZ"/>
        </w:rPr>
      </w:pPr>
      <w:r w:rsidRPr="00AF0B38">
        <w:rPr>
          <w:rFonts w:cs="Arial"/>
          <w:color w:val="auto"/>
          <w:sz w:val="20"/>
          <w:szCs w:val="20"/>
          <w:lang w:val="cs-CZ" w:eastAsia="cs-CZ"/>
        </w:rPr>
        <w:t>Platba bude prováděna na účet zplnomocněného makléře</w:t>
      </w:r>
      <w:r>
        <w:rPr>
          <w:rFonts w:cs="Arial"/>
          <w:color w:val="auto"/>
          <w:sz w:val="20"/>
          <w:szCs w:val="20"/>
          <w:lang w:val="cs-CZ" w:eastAsia="cs-CZ"/>
        </w:rPr>
        <w:t xml:space="preserve"> </w:t>
      </w:r>
      <w:proofErr w:type="gramStart"/>
      <w:r>
        <w:rPr>
          <w:rFonts w:cs="Arial"/>
          <w:color w:val="auto"/>
          <w:sz w:val="20"/>
          <w:szCs w:val="20"/>
          <w:lang w:val="cs-CZ" w:eastAsia="cs-CZ"/>
        </w:rPr>
        <w:t>C.E.B., a.</w:t>
      </w:r>
      <w:proofErr w:type="gramEnd"/>
      <w:r>
        <w:rPr>
          <w:rFonts w:cs="Arial"/>
          <w:color w:val="auto"/>
          <w:sz w:val="20"/>
          <w:szCs w:val="20"/>
          <w:lang w:val="cs-CZ" w:eastAsia="cs-CZ"/>
        </w:rPr>
        <w:t>s. na základě předpisu pojistného vystaveného vedoucím pojistitelem</w:t>
      </w:r>
      <w:r w:rsidRPr="00D81FCF">
        <w:rPr>
          <w:rFonts w:cs="Arial"/>
          <w:color w:val="auto"/>
          <w:sz w:val="20"/>
          <w:szCs w:val="20"/>
          <w:lang w:val="cs-CZ" w:eastAsia="cs-CZ"/>
        </w:rPr>
        <w:t>.</w:t>
      </w:r>
    </w:p>
    <w:p w:rsidR="00804B1D" w:rsidRDefault="00804B1D" w:rsidP="00804B1D">
      <w:pPr>
        <w:widowControl/>
        <w:tabs>
          <w:tab w:val="left" w:pos="3119"/>
          <w:tab w:val="right" w:pos="6237"/>
        </w:tabs>
        <w:spacing w:before="0" w:after="0" w:line="240" w:lineRule="auto"/>
        <w:contextualSpacing w:val="0"/>
        <w:rPr>
          <w:color w:val="auto"/>
          <w:sz w:val="22"/>
          <w:szCs w:val="20"/>
          <w:lang w:val="cs-CZ" w:eastAsia="cs-CZ"/>
        </w:rPr>
      </w:pPr>
    </w:p>
    <w:p w:rsidR="00804B1D" w:rsidRPr="00A25217" w:rsidRDefault="00804B1D" w:rsidP="00804B1D">
      <w:pPr>
        <w:widowControl/>
        <w:tabs>
          <w:tab w:val="left" w:pos="3119"/>
          <w:tab w:val="right" w:pos="6237"/>
        </w:tabs>
        <w:spacing w:before="0" w:after="120" w:line="240" w:lineRule="auto"/>
        <w:contextualSpacing w:val="0"/>
        <w:rPr>
          <w:b/>
          <w:color w:val="auto"/>
          <w:sz w:val="20"/>
          <w:szCs w:val="20"/>
          <w:lang w:val="cs-CZ" w:eastAsia="cs-CZ"/>
        </w:rPr>
      </w:pPr>
      <w:r w:rsidRPr="00A25217">
        <w:rPr>
          <w:b/>
          <w:color w:val="auto"/>
          <w:sz w:val="20"/>
          <w:szCs w:val="20"/>
          <w:lang w:val="cs-CZ" w:eastAsia="cs-CZ"/>
        </w:rPr>
        <w:t>Smluvní ujednání</w:t>
      </w:r>
    </w:p>
    <w:p w:rsidR="00804B1D" w:rsidRPr="00A25217" w:rsidRDefault="00804B1D" w:rsidP="00804B1D">
      <w:pPr>
        <w:keepNext/>
        <w:widowControl/>
        <w:tabs>
          <w:tab w:val="left" w:pos="426"/>
          <w:tab w:val="right" w:pos="7797"/>
          <w:tab w:val="right" w:pos="9071"/>
        </w:tabs>
        <w:spacing w:before="0" w:after="0" w:line="240" w:lineRule="auto"/>
        <w:contextualSpacing w:val="0"/>
        <w:jc w:val="both"/>
        <w:outlineLvl w:val="2"/>
        <w:rPr>
          <w:rFonts w:cs="Arial"/>
          <w:b/>
          <w:caps/>
          <w:color w:val="auto"/>
          <w:sz w:val="20"/>
          <w:szCs w:val="20"/>
          <w:lang w:val="cs-CZ" w:eastAsia="cs-CZ"/>
        </w:rPr>
      </w:pPr>
      <w:r>
        <w:rPr>
          <w:rFonts w:cs="Arial"/>
          <w:b/>
          <w:color w:val="auto"/>
          <w:sz w:val="20"/>
          <w:szCs w:val="20"/>
          <w:lang w:val="cs-CZ" w:eastAsia="cs-CZ"/>
        </w:rPr>
        <w:t xml:space="preserve">Speciální ujednání </w:t>
      </w:r>
      <w:r w:rsidRPr="00A25217">
        <w:rPr>
          <w:rFonts w:cs="Arial"/>
          <w:b/>
          <w:color w:val="auto"/>
          <w:sz w:val="20"/>
          <w:szCs w:val="20"/>
          <w:lang w:val="cs-CZ" w:eastAsia="cs-CZ"/>
        </w:rPr>
        <w:t>o budovách v rekonstruk</w:t>
      </w:r>
      <w:r>
        <w:rPr>
          <w:rFonts w:cs="Arial"/>
          <w:b/>
          <w:color w:val="auto"/>
          <w:sz w:val="20"/>
          <w:szCs w:val="20"/>
          <w:lang w:val="cs-CZ" w:eastAsia="cs-CZ"/>
        </w:rPr>
        <w:t>ci</w:t>
      </w:r>
    </w:p>
    <w:p w:rsidR="00804B1D" w:rsidRPr="00A25217" w:rsidRDefault="00804B1D" w:rsidP="00804B1D">
      <w:pPr>
        <w:widowControl/>
        <w:tabs>
          <w:tab w:val="right" w:pos="7938"/>
          <w:tab w:val="right" w:pos="9639"/>
        </w:tabs>
        <w:spacing w:before="0" w:after="0" w:line="240" w:lineRule="auto"/>
        <w:contextualSpacing w:val="0"/>
        <w:rPr>
          <w:rFonts w:cs="Arial"/>
          <w:color w:val="auto"/>
          <w:sz w:val="20"/>
          <w:szCs w:val="20"/>
          <w:lang w:val="cs-CZ" w:eastAsia="cs-CZ"/>
        </w:rPr>
      </w:pPr>
      <w:r w:rsidRPr="00A25217">
        <w:rPr>
          <w:rFonts w:cs="Arial"/>
          <w:color w:val="auto"/>
          <w:sz w:val="20"/>
          <w:szCs w:val="20"/>
          <w:lang w:val="cs-CZ" w:eastAsia="cs-CZ"/>
        </w:rPr>
        <w:t>Pojištění se vztahuje i na objekty v opravě nebo v rekonstrukci. Stav těchto objektů bude pojistníkem v období probíhající opravy či rekonstrukce</w:t>
      </w:r>
      <w:r>
        <w:rPr>
          <w:rFonts w:cs="Arial"/>
          <w:color w:val="auto"/>
          <w:sz w:val="20"/>
          <w:szCs w:val="20"/>
          <w:lang w:val="cs-CZ" w:eastAsia="cs-CZ"/>
        </w:rPr>
        <w:t xml:space="preserve"> kontrolován</w:t>
      </w:r>
      <w:r w:rsidRPr="00A25217">
        <w:rPr>
          <w:rFonts w:cs="Arial"/>
          <w:color w:val="auto"/>
          <w:sz w:val="20"/>
          <w:szCs w:val="20"/>
          <w:lang w:val="cs-CZ" w:eastAsia="cs-CZ"/>
        </w:rPr>
        <w:t xml:space="preserve"> nejméně 1x za týden. Předpokladem účinnosti pojištění na budovách v rekonstrukci je adekvátní zabezpečení objektů proti vnějším vlivům a to dle stupně rozestavěnosti objektu (např. úplné zastřešení budovy a pevném zakrytí všech otvorů (oken) ve stavbě proti atmosférickým srážkám, vichřici a dalším přírodním a katastrofickým nebezpečím; dále řádně provedené tlakové zkoušky proti škodám z poj. </w:t>
      </w:r>
      <w:proofErr w:type="gramStart"/>
      <w:r w:rsidRPr="00A25217">
        <w:rPr>
          <w:rFonts w:cs="Arial"/>
          <w:color w:val="auto"/>
          <w:sz w:val="20"/>
          <w:szCs w:val="20"/>
          <w:lang w:val="cs-CZ" w:eastAsia="cs-CZ"/>
        </w:rPr>
        <w:t>nebezpečí</w:t>
      </w:r>
      <w:proofErr w:type="gramEnd"/>
      <w:r w:rsidRPr="00A25217">
        <w:rPr>
          <w:rFonts w:cs="Arial"/>
          <w:color w:val="auto"/>
          <w:sz w:val="20"/>
          <w:szCs w:val="20"/>
          <w:lang w:val="cs-CZ" w:eastAsia="cs-CZ"/>
        </w:rPr>
        <w:t xml:space="preserve"> voda z vodovodního zařízení apod.).</w:t>
      </w:r>
    </w:p>
    <w:p w:rsidR="00804B1D" w:rsidRPr="00A25217" w:rsidRDefault="00804B1D" w:rsidP="00804B1D">
      <w:pPr>
        <w:widowControl/>
        <w:tabs>
          <w:tab w:val="left" w:pos="3119"/>
          <w:tab w:val="right" w:pos="6237"/>
        </w:tabs>
        <w:spacing w:before="0" w:after="0" w:line="240" w:lineRule="auto"/>
        <w:contextualSpacing w:val="0"/>
        <w:rPr>
          <w:color w:val="auto"/>
          <w:sz w:val="20"/>
          <w:szCs w:val="20"/>
          <w:lang w:val="cs-CZ" w:eastAsia="cs-CZ"/>
        </w:rPr>
      </w:pPr>
      <w:r w:rsidRPr="00A25217">
        <w:rPr>
          <w:color w:val="auto"/>
          <w:sz w:val="20"/>
          <w:szCs w:val="20"/>
          <w:lang w:val="cs-CZ" w:eastAsia="cs-CZ"/>
        </w:rPr>
        <w:t>Z pojištění jsou však vyloučeny veškeré škody, k jejichž vzniku nebo zvětšení rozsahu došlo přímo nebo nepřímo v důsledku zkušebního provozu, stavebních, rekonstrukčních či dokončovacích prací nebo nefunkčnosti prostředků požární ochrany.</w:t>
      </w:r>
    </w:p>
    <w:p w:rsidR="00804B1D" w:rsidRDefault="00804B1D" w:rsidP="00804B1D">
      <w:pPr>
        <w:widowControl/>
        <w:tabs>
          <w:tab w:val="left" w:pos="3119"/>
          <w:tab w:val="right" w:pos="6237"/>
        </w:tabs>
        <w:spacing w:before="0" w:after="0" w:line="240" w:lineRule="auto"/>
        <w:contextualSpacing w:val="0"/>
        <w:rPr>
          <w:rFonts w:cs="Arial"/>
          <w:b/>
          <w:bCs/>
          <w:szCs w:val="22"/>
        </w:rPr>
      </w:pPr>
    </w:p>
    <w:p w:rsidR="00804B1D" w:rsidRPr="00A25217" w:rsidRDefault="00804B1D" w:rsidP="00804B1D">
      <w:pPr>
        <w:widowControl/>
        <w:tabs>
          <w:tab w:val="left" w:pos="3119"/>
          <w:tab w:val="right" w:pos="6237"/>
        </w:tabs>
        <w:spacing w:before="0" w:after="0" w:line="240" w:lineRule="auto"/>
        <w:contextualSpacing w:val="0"/>
        <w:rPr>
          <w:color w:val="auto"/>
          <w:sz w:val="20"/>
          <w:szCs w:val="20"/>
          <w:lang w:val="cs-CZ" w:eastAsia="cs-CZ"/>
        </w:rPr>
      </w:pPr>
      <w:r w:rsidRPr="00A25217">
        <w:rPr>
          <w:rFonts w:cs="Arial"/>
          <w:b/>
          <w:bCs/>
          <w:sz w:val="20"/>
          <w:szCs w:val="20"/>
        </w:rPr>
        <w:t>Automatické pojištění nového majetku</w:t>
      </w:r>
      <w:r>
        <w:rPr>
          <w:rFonts w:cs="Arial"/>
          <w:b/>
          <w:bCs/>
          <w:sz w:val="20"/>
          <w:szCs w:val="20"/>
        </w:rPr>
        <w:t>, tolerance přírůstku pojištěného majetku</w:t>
      </w:r>
    </w:p>
    <w:p w:rsidR="00804B1D" w:rsidRPr="00A25217" w:rsidRDefault="00804B1D" w:rsidP="00804B1D">
      <w:pPr>
        <w:autoSpaceDE w:val="0"/>
        <w:autoSpaceDN w:val="0"/>
        <w:adjustRightInd w:val="0"/>
        <w:rPr>
          <w:rFonts w:cs="Arial"/>
          <w:sz w:val="20"/>
          <w:szCs w:val="20"/>
        </w:rPr>
      </w:pPr>
      <w:r w:rsidRPr="00A25217">
        <w:rPr>
          <w:rFonts w:cs="Arial"/>
          <w:sz w:val="20"/>
          <w:szCs w:val="20"/>
        </w:rPr>
        <w:t>Ujednává se, že veškerý nový majetek, který pojištěný nabude v průběhu pojistného období, je automaticky zahrnut do pojištění. Zvýší-li se t</w:t>
      </w:r>
      <w:r>
        <w:rPr>
          <w:rFonts w:cs="Arial"/>
          <w:sz w:val="20"/>
          <w:szCs w:val="20"/>
        </w:rPr>
        <w:t>ím pojistná částka o méně než 10</w:t>
      </w:r>
      <w:r w:rsidRPr="00A25217">
        <w:rPr>
          <w:rFonts w:cs="Arial"/>
          <w:sz w:val="20"/>
          <w:szCs w:val="20"/>
        </w:rPr>
        <w:t>%, nebude pojistitel požadovat doplatek pojistného za probíhající pojistný rok. Pojištěný je povinen oznámit navýšení pojistných částek, pokud dojde ke zvýšení hodnoty pojištěných věcí v průběhu pojistného období o více než 1</w:t>
      </w:r>
      <w:r>
        <w:rPr>
          <w:rFonts w:cs="Arial"/>
          <w:sz w:val="20"/>
          <w:szCs w:val="20"/>
        </w:rPr>
        <w:t>0</w:t>
      </w:r>
      <w:r w:rsidRPr="00A25217">
        <w:rPr>
          <w:rFonts w:cs="Arial"/>
          <w:sz w:val="20"/>
          <w:szCs w:val="20"/>
        </w:rPr>
        <w:t xml:space="preserve"> %, Pojistitel se zavazuje účtovat dodatečné pojistné vypočtené pojistnou sazbou použitou pro výpočet pojistného uvedeného v pojistné smlouvě.</w:t>
      </w:r>
    </w:p>
    <w:p w:rsidR="00804B1D" w:rsidRDefault="00804B1D" w:rsidP="00804B1D">
      <w:pPr>
        <w:widowControl/>
        <w:tabs>
          <w:tab w:val="left" w:pos="3119"/>
          <w:tab w:val="right" w:pos="6237"/>
        </w:tabs>
        <w:spacing w:before="0" w:after="0" w:line="240" w:lineRule="auto"/>
        <w:contextualSpacing w:val="0"/>
        <w:rPr>
          <w:color w:val="auto"/>
          <w:sz w:val="22"/>
          <w:szCs w:val="20"/>
          <w:lang w:val="cs-CZ" w:eastAsia="cs-CZ"/>
        </w:rPr>
      </w:pPr>
    </w:p>
    <w:p w:rsidR="00804B1D" w:rsidRDefault="00804B1D" w:rsidP="00804B1D">
      <w:pPr>
        <w:widowControl/>
        <w:autoSpaceDE w:val="0"/>
        <w:autoSpaceDN w:val="0"/>
        <w:adjustRightInd w:val="0"/>
        <w:spacing w:before="0" w:after="0" w:line="240" w:lineRule="auto"/>
        <w:ind w:left="720" w:hanging="720"/>
        <w:jc w:val="both"/>
        <w:rPr>
          <w:rFonts w:cs="Arial"/>
          <w:b/>
          <w:bCs/>
          <w:color w:val="auto"/>
          <w:sz w:val="20"/>
          <w:szCs w:val="20"/>
          <w:lang w:val="cs-CZ" w:eastAsia="cs-CZ"/>
        </w:rPr>
      </w:pPr>
      <w:r>
        <w:rPr>
          <w:rFonts w:cs="Arial"/>
          <w:b/>
          <w:bCs/>
          <w:color w:val="auto"/>
          <w:sz w:val="20"/>
          <w:szCs w:val="20"/>
          <w:lang w:val="cs-CZ" w:eastAsia="cs-CZ"/>
        </w:rPr>
        <w:lastRenderedPageBreak/>
        <w:t>Tolerance úbytku pojištěného majetku</w:t>
      </w:r>
    </w:p>
    <w:p w:rsidR="00804B1D" w:rsidRDefault="00804B1D" w:rsidP="00804B1D">
      <w:pPr>
        <w:widowControl/>
        <w:autoSpaceDE w:val="0"/>
        <w:autoSpaceDN w:val="0"/>
        <w:adjustRightInd w:val="0"/>
        <w:spacing w:before="0" w:after="0" w:line="240" w:lineRule="auto"/>
        <w:ind w:left="720" w:hanging="720"/>
        <w:jc w:val="both"/>
        <w:rPr>
          <w:rFonts w:cs="Arial"/>
          <w:bCs/>
          <w:color w:val="auto"/>
          <w:sz w:val="20"/>
          <w:szCs w:val="20"/>
          <w:lang w:val="cs-CZ" w:eastAsia="cs-CZ"/>
        </w:rPr>
      </w:pPr>
      <w:r>
        <w:rPr>
          <w:rFonts w:cs="Arial"/>
          <w:bCs/>
          <w:color w:val="auto"/>
          <w:sz w:val="20"/>
          <w:szCs w:val="20"/>
          <w:lang w:val="cs-CZ" w:eastAsia="cs-CZ"/>
        </w:rPr>
        <w:t xml:space="preserve">Zadavatel je oprávněn zúžit rozsah souboru pojištěného majetku, přičemž v tomto případě bude zároveň přímo </w:t>
      </w:r>
    </w:p>
    <w:p w:rsidR="00804B1D" w:rsidRPr="002E7D45" w:rsidRDefault="00804B1D" w:rsidP="00804B1D">
      <w:pPr>
        <w:widowControl/>
        <w:autoSpaceDE w:val="0"/>
        <w:autoSpaceDN w:val="0"/>
        <w:adjustRightInd w:val="0"/>
        <w:spacing w:before="0" w:after="0" w:line="240" w:lineRule="auto"/>
        <w:ind w:left="720" w:hanging="720"/>
        <w:jc w:val="both"/>
        <w:rPr>
          <w:rFonts w:cs="Arial"/>
          <w:bCs/>
          <w:color w:val="auto"/>
          <w:sz w:val="20"/>
          <w:szCs w:val="20"/>
          <w:lang w:val="cs-CZ" w:eastAsia="cs-CZ"/>
        </w:rPr>
      </w:pPr>
      <w:r>
        <w:rPr>
          <w:rFonts w:cs="Arial"/>
          <w:bCs/>
          <w:color w:val="auto"/>
          <w:sz w:val="20"/>
          <w:szCs w:val="20"/>
          <w:lang w:val="cs-CZ" w:eastAsia="cs-CZ"/>
        </w:rPr>
        <w:t>úměrně snížena výše pojistného.</w:t>
      </w:r>
    </w:p>
    <w:p w:rsidR="00804B1D" w:rsidRDefault="00804B1D" w:rsidP="00804B1D">
      <w:pPr>
        <w:widowControl/>
        <w:autoSpaceDE w:val="0"/>
        <w:autoSpaceDN w:val="0"/>
        <w:adjustRightInd w:val="0"/>
        <w:spacing w:before="0" w:after="0" w:line="240" w:lineRule="auto"/>
        <w:jc w:val="both"/>
        <w:rPr>
          <w:rFonts w:cs="Arial"/>
          <w:b/>
          <w:bCs/>
          <w:color w:val="auto"/>
          <w:sz w:val="20"/>
          <w:szCs w:val="20"/>
          <w:lang w:val="cs-CZ" w:eastAsia="cs-CZ"/>
        </w:rPr>
      </w:pPr>
    </w:p>
    <w:p w:rsidR="00804B1D" w:rsidRPr="00C05BAA" w:rsidRDefault="00804B1D" w:rsidP="00804B1D">
      <w:pPr>
        <w:widowControl/>
        <w:autoSpaceDE w:val="0"/>
        <w:autoSpaceDN w:val="0"/>
        <w:adjustRightInd w:val="0"/>
        <w:spacing w:before="0" w:after="0" w:line="240" w:lineRule="auto"/>
        <w:jc w:val="both"/>
        <w:rPr>
          <w:rFonts w:cs="Arial"/>
          <w:b/>
          <w:bCs/>
          <w:color w:val="auto"/>
          <w:sz w:val="20"/>
          <w:szCs w:val="20"/>
          <w:lang w:val="cs-CZ" w:eastAsia="cs-CZ"/>
        </w:rPr>
      </w:pPr>
      <w:r w:rsidRPr="00C05BAA">
        <w:rPr>
          <w:rFonts w:cs="Arial"/>
          <w:b/>
          <w:bCs/>
          <w:color w:val="auto"/>
          <w:sz w:val="20"/>
          <w:szCs w:val="20"/>
          <w:lang w:val="cs-CZ" w:eastAsia="cs-CZ"/>
        </w:rPr>
        <w:t>Plnění pojistitele bez odpočtu opotřebení</w:t>
      </w:r>
    </w:p>
    <w:p w:rsidR="00804B1D" w:rsidRDefault="00804B1D" w:rsidP="00804B1D">
      <w:pPr>
        <w:widowControl/>
        <w:tabs>
          <w:tab w:val="left" w:pos="3119"/>
          <w:tab w:val="right" w:pos="6237"/>
        </w:tabs>
        <w:spacing w:before="0" w:after="0" w:line="240" w:lineRule="auto"/>
        <w:contextualSpacing w:val="0"/>
        <w:rPr>
          <w:rFonts w:cs="Arial"/>
          <w:color w:val="auto"/>
          <w:sz w:val="20"/>
          <w:szCs w:val="20"/>
          <w:lang w:val="cs-CZ" w:eastAsia="cs-CZ"/>
        </w:rPr>
      </w:pPr>
      <w:r w:rsidRPr="00C05BAA">
        <w:rPr>
          <w:rFonts w:cs="Arial"/>
          <w:color w:val="auto"/>
          <w:sz w:val="20"/>
          <w:szCs w:val="20"/>
          <w:lang w:val="cs-CZ" w:eastAsia="cs-CZ"/>
        </w:rPr>
        <w:t xml:space="preserve">Pokud je předmět pojištění pojištěn na novou cenu, pak v případě poškození, ztráty nebo zničení pojištěných věcí vyplatí pojistitel </w:t>
      </w:r>
      <w:r>
        <w:rPr>
          <w:rFonts w:cs="Arial"/>
          <w:color w:val="auto"/>
          <w:sz w:val="20"/>
          <w:szCs w:val="20"/>
          <w:lang w:val="cs-CZ" w:eastAsia="cs-CZ"/>
        </w:rPr>
        <w:t>částku odpovídající přiměřeným nákladům</w:t>
      </w:r>
      <w:r w:rsidRPr="00C05BAA">
        <w:rPr>
          <w:rFonts w:cs="Arial"/>
          <w:color w:val="auto"/>
          <w:sz w:val="20"/>
          <w:szCs w:val="20"/>
          <w:lang w:val="cs-CZ" w:eastAsia="cs-CZ"/>
        </w:rPr>
        <w:t xml:space="preserve"> na znovupořízení </w:t>
      </w:r>
      <w:r>
        <w:rPr>
          <w:rFonts w:cs="Arial"/>
          <w:color w:val="auto"/>
          <w:sz w:val="20"/>
          <w:szCs w:val="20"/>
          <w:lang w:val="cs-CZ" w:eastAsia="cs-CZ"/>
        </w:rPr>
        <w:t xml:space="preserve">stejné nebo srovnatelné nové </w:t>
      </w:r>
      <w:r w:rsidRPr="00C05BAA">
        <w:rPr>
          <w:rFonts w:cs="Arial"/>
          <w:color w:val="auto"/>
          <w:sz w:val="20"/>
          <w:szCs w:val="20"/>
          <w:lang w:val="cs-CZ" w:eastAsia="cs-CZ"/>
        </w:rPr>
        <w:t xml:space="preserve">věci v době pojistné události sníženou o </w:t>
      </w:r>
      <w:r>
        <w:rPr>
          <w:rFonts w:cs="Arial"/>
          <w:color w:val="auto"/>
          <w:sz w:val="20"/>
          <w:szCs w:val="20"/>
          <w:lang w:val="cs-CZ" w:eastAsia="cs-CZ"/>
        </w:rPr>
        <w:t xml:space="preserve">sjednanou spoluúčast a </w:t>
      </w:r>
      <w:r w:rsidRPr="00C05BAA">
        <w:rPr>
          <w:rFonts w:cs="Arial"/>
          <w:color w:val="auto"/>
          <w:sz w:val="20"/>
          <w:szCs w:val="20"/>
          <w:lang w:val="cs-CZ" w:eastAsia="cs-CZ"/>
        </w:rPr>
        <w:t>cenu případných zbytků bez odpočtu opotřebení.</w:t>
      </w:r>
    </w:p>
    <w:p w:rsidR="00804B1D" w:rsidRPr="00C05BAA" w:rsidRDefault="00804B1D" w:rsidP="00804B1D">
      <w:pPr>
        <w:widowControl/>
        <w:tabs>
          <w:tab w:val="left" w:pos="3119"/>
          <w:tab w:val="right" w:pos="6237"/>
        </w:tabs>
        <w:spacing w:before="0" w:after="0" w:line="240" w:lineRule="auto"/>
        <w:contextualSpacing w:val="0"/>
        <w:rPr>
          <w:rFonts w:cs="Arial"/>
          <w:color w:val="auto"/>
          <w:sz w:val="20"/>
          <w:szCs w:val="20"/>
          <w:lang w:val="cs-CZ" w:eastAsia="cs-CZ"/>
        </w:rPr>
      </w:pPr>
      <w:r>
        <w:rPr>
          <w:rFonts w:cs="Arial"/>
          <w:color w:val="auto"/>
          <w:sz w:val="20"/>
          <w:szCs w:val="20"/>
          <w:lang w:val="cs-CZ" w:eastAsia="cs-CZ"/>
        </w:rPr>
        <w:t>Pokud však opotřebení nebo jiné znehodnocení pojištěné věci v době bezprostředně před vznikem pojistné události přesáhne 70 %, může být pojistné plnění vyplaceno v časové ceně.</w:t>
      </w:r>
    </w:p>
    <w:p w:rsidR="00804B1D" w:rsidRDefault="00804B1D" w:rsidP="00804B1D">
      <w:pPr>
        <w:widowControl/>
        <w:tabs>
          <w:tab w:val="left" w:pos="3119"/>
          <w:tab w:val="right" w:pos="6237"/>
        </w:tabs>
        <w:spacing w:before="0" w:after="0" w:line="240" w:lineRule="auto"/>
        <w:contextualSpacing w:val="0"/>
        <w:rPr>
          <w:color w:val="auto"/>
          <w:sz w:val="22"/>
          <w:szCs w:val="20"/>
          <w:lang w:val="cs-CZ" w:eastAsia="cs-CZ"/>
        </w:rPr>
      </w:pPr>
    </w:p>
    <w:p w:rsidR="00804B1D" w:rsidRPr="00D81FCF" w:rsidRDefault="00804B1D" w:rsidP="00804B1D">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Z</w:t>
      </w:r>
      <w:r>
        <w:rPr>
          <w:rFonts w:cs="Arial"/>
          <w:b/>
          <w:bCs/>
          <w:color w:val="auto"/>
          <w:sz w:val="20"/>
          <w:lang w:val="cs-CZ" w:eastAsia="cs-CZ"/>
        </w:rPr>
        <w:t>vláštní ujednání – opatření ke snížení rizika</w:t>
      </w:r>
    </w:p>
    <w:p w:rsidR="00804B1D" w:rsidRDefault="00804B1D" w:rsidP="00804B1D">
      <w:pPr>
        <w:widowControl/>
        <w:tabs>
          <w:tab w:val="left" w:pos="3119"/>
          <w:tab w:val="right" w:pos="6237"/>
        </w:tabs>
        <w:spacing w:before="0" w:after="0" w:line="240" w:lineRule="auto"/>
        <w:contextualSpacing w:val="0"/>
        <w:jc w:val="both"/>
        <w:rPr>
          <w:color w:val="auto"/>
          <w:sz w:val="22"/>
          <w:szCs w:val="20"/>
          <w:lang w:val="cs-CZ" w:eastAsia="cs-CZ"/>
        </w:rPr>
      </w:pPr>
      <w:r w:rsidRPr="00D52D10">
        <w:rPr>
          <w:rFonts w:cs="Arial"/>
          <w:color w:val="auto"/>
          <w:sz w:val="20"/>
          <w:szCs w:val="20"/>
          <w:lang w:val="cs-CZ" w:eastAsia="cs-CZ"/>
        </w:rPr>
        <w:t>Pojištěný se zavazuje postupovat při protipovodňové ochraně objektu Sovovy Mlýny, U Sovových Mlýnů 2/503, Praha dle platného povodňového plánu</w:t>
      </w:r>
      <w:r>
        <w:rPr>
          <w:rFonts w:cs="Arial"/>
          <w:color w:val="auto"/>
          <w:sz w:val="20"/>
          <w:szCs w:val="20"/>
          <w:lang w:val="cs-CZ" w:eastAsia="cs-CZ"/>
        </w:rPr>
        <w:t xml:space="preserve">, jehož aktuální znění tvoří Přílohu č. 3 této pojistné smlouvy. </w:t>
      </w:r>
    </w:p>
    <w:p w:rsidR="00804B1D" w:rsidRDefault="00804B1D" w:rsidP="00804B1D">
      <w:pPr>
        <w:widowControl/>
        <w:tabs>
          <w:tab w:val="left" w:pos="3119"/>
          <w:tab w:val="right" w:pos="6237"/>
        </w:tabs>
        <w:spacing w:before="0" w:after="0" w:line="240" w:lineRule="auto"/>
        <w:contextualSpacing w:val="0"/>
        <w:rPr>
          <w:color w:val="auto"/>
          <w:sz w:val="22"/>
          <w:szCs w:val="20"/>
          <w:lang w:val="cs-CZ" w:eastAsia="cs-CZ"/>
        </w:rPr>
      </w:pPr>
    </w:p>
    <w:p w:rsidR="00804B1D" w:rsidRPr="002148BA" w:rsidRDefault="00804B1D" w:rsidP="00804B1D">
      <w:pPr>
        <w:pStyle w:val="Nadpis3"/>
        <w:spacing w:before="0"/>
        <w:rPr>
          <w:sz w:val="20"/>
        </w:rPr>
      </w:pPr>
      <w:r w:rsidRPr="002148BA">
        <w:rPr>
          <w:sz w:val="20"/>
        </w:rPr>
        <w:t>Bonifikační doložka</w:t>
      </w:r>
    </w:p>
    <w:p w:rsidR="00804B1D" w:rsidRDefault="00804B1D" w:rsidP="00804B1D">
      <w:pPr>
        <w:tabs>
          <w:tab w:val="left" w:pos="-1560"/>
        </w:tabs>
        <w:spacing w:before="120"/>
        <w:jc w:val="both"/>
        <w:rPr>
          <w:rFonts w:cs="Arial"/>
          <w:sz w:val="20"/>
          <w:szCs w:val="20"/>
        </w:rPr>
      </w:pPr>
      <w:r w:rsidRPr="002148BA">
        <w:rPr>
          <w:rFonts w:cs="Arial"/>
          <w:sz w:val="20"/>
          <w:szCs w:val="20"/>
        </w:rPr>
        <w:t>Pojistitel na základě písemné žádosti pojistníka provede vyhodnocení škodního průběhu pojistné smlouvy za hodnocené období (jeden pojistný rok). Bude-li skutečné škodní procento pojistné smlouvy nižší než procento smluvně stanovené, přiznají pojistitelé bonifikaci následovně:</w:t>
      </w:r>
    </w:p>
    <w:p w:rsidR="00804B1D" w:rsidRPr="002148BA" w:rsidRDefault="00804B1D" w:rsidP="00804B1D">
      <w:pPr>
        <w:tabs>
          <w:tab w:val="left" w:pos="-1560"/>
        </w:tabs>
        <w:jc w:val="both"/>
        <w:rPr>
          <w:rFonts w:cs="Arial"/>
          <w:sz w:val="20"/>
          <w:szCs w:val="20"/>
        </w:rPr>
      </w:pPr>
    </w:p>
    <w:p w:rsidR="00804B1D" w:rsidRPr="002148BA" w:rsidRDefault="00804B1D" w:rsidP="00804B1D">
      <w:pPr>
        <w:keepNext/>
        <w:tabs>
          <w:tab w:val="left" w:pos="4820"/>
        </w:tabs>
        <w:spacing w:before="120" w:after="0"/>
        <w:jc w:val="both"/>
        <w:rPr>
          <w:rFonts w:cs="Arial"/>
          <w:sz w:val="20"/>
          <w:szCs w:val="20"/>
        </w:rPr>
      </w:pPr>
      <w:r>
        <w:rPr>
          <w:rFonts w:cs="Arial"/>
          <w:sz w:val="20"/>
          <w:szCs w:val="20"/>
        </w:rPr>
        <w:t>Š</w:t>
      </w:r>
      <w:r w:rsidRPr="002148BA">
        <w:rPr>
          <w:rFonts w:cs="Arial"/>
          <w:sz w:val="20"/>
          <w:szCs w:val="20"/>
        </w:rPr>
        <w:t>kodní průběh</w:t>
      </w:r>
      <w:r w:rsidRPr="002148BA">
        <w:rPr>
          <w:rFonts w:cs="Arial"/>
          <w:sz w:val="20"/>
          <w:szCs w:val="20"/>
        </w:rPr>
        <w:tab/>
        <w:t>výše bonifikace</w:t>
      </w:r>
    </w:p>
    <w:p w:rsidR="00804B1D" w:rsidRDefault="00804B1D" w:rsidP="00804B1D">
      <w:pPr>
        <w:pStyle w:val="Zhlav"/>
        <w:tabs>
          <w:tab w:val="left" w:pos="2977"/>
          <w:tab w:val="left" w:pos="4962"/>
        </w:tabs>
        <w:jc w:val="both"/>
        <w:rPr>
          <w:rFonts w:cs="Arial"/>
          <w:sz w:val="20"/>
        </w:rPr>
      </w:pPr>
      <w:r w:rsidRPr="002148BA">
        <w:rPr>
          <w:rFonts w:cs="Arial"/>
          <w:sz w:val="20"/>
        </w:rPr>
        <w:t>do 5 %</w:t>
      </w:r>
      <w:r w:rsidRPr="002148BA">
        <w:rPr>
          <w:rFonts w:cs="Arial"/>
          <w:sz w:val="20"/>
        </w:rPr>
        <w:tab/>
      </w:r>
      <w:r w:rsidRPr="002148BA">
        <w:rPr>
          <w:rFonts w:cs="Arial"/>
          <w:sz w:val="20"/>
        </w:rPr>
        <w:tab/>
      </w:r>
      <w:r w:rsidRPr="002148BA">
        <w:rPr>
          <w:rFonts w:cs="Arial"/>
          <w:sz w:val="20"/>
        </w:rPr>
        <w:tab/>
        <w:t>5 %</w:t>
      </w:r>
    </w:p>
    <w:p w:rsidR="00804B1D" w:rsidRPr="002148BA" w:rsidRDefault="00804B1D" w:rsidP="00804B1D">
      <w:pPr>
        <w:pStyle w:val="Zhlav"/>
        <w:tabs>
          <w:tab w:val="left" w:pos="2977"/>
          <w:tab w:val="left" w:pos="4962"/>
        </w:tabs>
        <w:jc w:val="both"/>
        <w:rPr>
          <w:rFonts w:cs="Arial"/>
          <w:sz w:val="20"/>
        </w:rPr>
      </w:pPr>
    </w:p>
    <w:p w:rsidR="00804B1D" w:rsidRPr="002148BA" w:rsidRDefault="00804B1D" w:rsidP="00804B1D">
      <w:pPr>
        <w:pStyle w:val="Zhlav"/>
        <w:tabs>
          <w:tab w:val="left" w:pos="2977"/>
        </w:tabs>
        <w:spacing w:before="60"/>
        <w:ind w:left="400" w:hanging="400"/>
        <w:jc w:val="both"/>
        <w:rPr>
          <w:rFonts w:cs="Arial"/>
          <w:sz w:val="20"/>
          <w:u w:val="single"/>
        </w:rPr>
      </w:pPr>
      <w:r w:rsidRPr="002148BA">
        <w:rPr>
          <w:rFonts w:cs="Arial"/>
          <w:sz w:val="20"/>
          <w:u w:val="single"/>
        </w:rPr>
        <w:t>Definice nároku:</w:t>
      </w:r>
    </w:p>
    <w:p w:rsidR="00804B1D" w:rsidRPr="002148BA" w:rsidRDefault="00804B1D" w:rsidP="00804B1D">
      <w:pPr>
        <w:ind w:left="400" w:hanging="400"/>
        <w:jc w:val="both"/>
        <w:rPr>
          <w:rFonts w:cs="Arial"/>
          <w:sz w:val="20"/>
          <w:szCs w:val="20"/>
        </w:rPr>
      </w:pPr>
      <w:r w:rsidRPr="002148BA">
        <w:rPr>
          <w:rFonts w:cs="Arial"/>
          <w:sz w:val="20"/>
          <w:szCs w:val="20"/>
        </w:rPr>
        <w:t xml:space="preserve">1. </w:t>
      </w:r>
      <w:r w:rsidRPr="002148BA">
        <w:rPr>
          <w:rFonts w:cs="Arial"/>
          <w:sz w:val="20"/>
          <w:szCs w:val="20"/>
        </w:rPr>
        <w:tab/>
        <w:t>Nárok na přiznání bonifikace vzniká při dosažení příznivého škodního průběhu za sjednané pojistné období.</w:t>
      </w:r>
    </w:p>
    <w:p w:rsidR="00804B1D" w:rsidRPr="002148BA" w:rsidRDefault="00804B1D" w:rsidP="00804B1D">
      <w:pPr>
        <w:spacing w:before="60"/>
        <w:ind w:left="405" w:hanging="405"/>
        <w:jc w:val="both"/>
        <w:rPr>
          <w:rFonts w:cs="Arial"/>
          <w:color w:val="auto"/>
          <w:sz w:val="20"/>
          <w:szCs w:val="20"/>
        </w:rPr>
      </w:pPr>
      <w:r w:rsidRPr="002148BA">
        <w:rPr>
          <w:rFonts w:cs="Arial"/>
          <w:sz w:val="20"/>
          <w:szCs w:val="20"/>
        </w:rPr>
        <w:t xml:space="preserve">2. </w:t>
      </w:r>
      <w:r w:rsidRPr="002148BA">
        <w:rPr>
          <w:rFonts w:cs="Arial"/>
          <w:sz w:val="20"/>
          <w:szCs w:val="20"/>
        </w:rPr>
        <w:tab/>
        <w:t xml:space="preserve">Škodní průběh je poměr mezi vyplaceným </w:t>
      </w:r>
      <w:r w:rsidRPr="002148BA">
        <w:rPr>
          <w:rFonts w:cs="Arial"/>
          <w:color w:val="auto"/>
          <w:sz w:val="20"/>
          <w:szCs w:val="20"/>
        </w:rPr>
        <w:t xml:space="preserve">plněním v hodnoceném období (vč. rezervy na škody vzniklé, nahlášené, ale v době výpočtu škodného průběhu nevyplacené) a zaplaceným pojistným za hodnocené období (specifikované v pojistné smlouvě) vyjádřený v procentech. Od vyplaceného plnění pojistitel odečítá přijaté regresy. </w:t>
      </w:r>
    </w:p>
    <w:p w:rsidR="00804B1D" w:rsidRPr="002148BA" w:rsidRDefault="00804B1D" w:rsidP="00804B1D">
      <w:pPr>
        <w:spacing w:before="60"/>
        <w:ind w:left="400" w:hanging="400"/>
        <w:jc w:val="both"/>
        <w:rPr>
          <w:rFonts w:cs="Arial"/>
          <w:color w:val="auto"/>
          <w:sz w:val="20"/>
          <w:szCs w:val="20"/>
        </w:rPr>
      </w:pPr>
      <w:r w:rsidRPr="002148BA">
        <w:rPr>
          <w:rFonts w:cs="Arial"/>
          <w:color w:val="auto"/>
          <w:sz w:val="20"/>
          <w:szCs w:val="20"/>
        </w:rPr>
        <w:t xml:space="preserve">3. </w:t>
      </w:r>
      <w:r w:rsidRPr="002148BA">
        <w:rPr>
          <w:rFonts w:cs="Arial"/>
          <w:color w:val="auto"/>
          <w:sz w:val="20"/>
          <w:szCs w:val="20"/>
        </w:rPr>
        <w:tab/>
        <w:t>Uplatnit nárok na bonifikaci lze do tří měsíců po uplynutí hodnoceného období. Na základě žádosti vyhodnotí pojistitel škodní průběh za účelem stanovení nároku na bonifikaci, nejdříve však tři měsíce po uplynutí vyhodnocovaného období, nejpozději však do šesti měsíců po skončení hodnoceného období. Případné rozpouštění rezerv po výše uvedené lhůtě nebude důvodem pro přepočet škodního průběhu hodnoceného období.</w:t>
      </w:r>
    </w:p>
    <w:p w:rsidR="00804B1D" w:rsidRPr="002148BA" w:rsidRDefault="00804B1D" w:rsidP="00804B1D">
      <w:pPr>
        <w:spacing w:before="60"/>
        <w:ind w:left="400" w:hanging="400"/>
        <w:jc w:val="both"/>
        <w:rPr>
          <w:rFonts w:cs="Arial"/>
          <w:color w:val="auto"/>
          <w:sz w:val="20"/>
          <w:szCs w:val="20"/>
        </w:rPr>
      </w:pPr>
      <w:r w:rsidRPr="002148BA">
        <w:rPr>
          <w:rFonts w:cs="Arial"/>
          <w:color w:val="auto"/>
          <w:sz w:val="20"/>
          <w:szCs w:val="20"/>
        </w:rPr>
        <w:t xml:space="preserve">4. </w:t>
      </w:r>
      <w:r w:rsidRPr="002148BA">
        <w:rPr>
          <w:rFonts w:cs="Arial"/>
          <w:color w:val="auto"/>
          <w:sz w:val="20"/>
          <w:szCs w:val="20"/>
        </w:rPr>
        <w:tab/>
        <w:t xml:space="preserve">Podmínkou pro vyplacení bonifikace je uhrazení předepsaného pojistného za hodnocené období. Nárok nevznikne při ukončení platnosti pojistné smlouvy před uplynutím jednoho pojistného roku. </w:t>
      </w:r>
    </w:p>
    <w:p w:rsidR="00804B1D" w:rsidRPr="002148BA" w:rsidRDefault="00804B1D" w:rsidP="00804B1D">
      <w:pPr>
        <w:spacing w:before="60"/>
        <w:ind w:left="400" w:hanging="400"/>
        <w:jc w:val="both"/>
        <w:rPr>
          <w:rFonts w:cs="Arial"/>
          <w:color w:val="auto"/>
          <w:sz w:val="20"/>
          <w:szCs w:val="20"/>
        </w:rPr>
      </w:pPr>
      <w:r w:rsidRPr="002148BA">
        <w:rPr>
          <w:rFonts w:cs="Arial"/>
          <w:color w:val="auto"/>
          <w:sz w:val="20"/>
          <w:szCs w:val="20"/>
        </w:rPr>
        <w:t xml:space="preserve">5. </w:t>
      </w:r>
      <w:r w:rsidRPr="002148BA">
        <w:rPr>
          <w:rFonts w:cs="Arial"/>
          <w:color w:val="auto"/>
          <w:sz w:val="20"/>
          <w:szCs w:val="20"/>
        </w:rPr>
        <w:tab/>
        <w:t>Pojistitel poukáže jednorázově bonifikaci pojistníkovi do tří měsíců ode dne, kdy o ni pojistník požádal, nejdříve však tři měsíce po uplynutí vyhodnocovaného období.</w:t>
      </w:r>
    </w:p>
    <w:p w:rsidR="00804B1D" w:rsidRPr="002148BA" w:rsidRDefault="00804B1D" w:rsidP="00804B1D">
      <w:pPr>
        <w:spacing w:before="60"/>
        <w:ind w:left="400" w:hanging="400"/>
        <w:jc w:val="both"/>
        <w:rPr>
          <w:rFonts w:cs="Arial"/>
          <w:color w:val="auto"/>
          <w:sz w:val="20"/>
          <w:szCs w:val="20"/>
        </w:rPr>
      </w:pPr>
      <w:r w:rsidRPr="002148BA">
        <w:rPr>
          <w:rFonts w:cs="Arial"/>
          <w:color w:val="auto"/>
          <w:sz w:val="20"/>
          <w:szCs w:val="20"/>
        </w:rPr>
        <w:t xml:space="preserve">6. </w:t>
      </w:r>
      <w:r w:rsidRPr="002148BA">
        <w:rPr>
          <w:rFonts w:cs="Arial"/>
          <w:color w:val="auto"/>
          <w:sz w:val="20"/>
          <w:szCs w:val="20"/>
        </w:rPr>
        <w:tab/>
        <w:t>V případě, že pojistník po uzavření vyhodnocovaného období uplatní nárok na plnění z pojistné události v takové výši, která zpětně ruší nárok nebo mění výši bonifikace, sníží pojistitel plnění z pojistné události o částku odpovídající přeplacené bonifikaci, nebo pojistník vrátí celou bonifikaci nebo část odpovídající přeplatku.</w:t>
      </w:r>
    </w:p>
    <w:p w:rsidR="00804B1D" w:rsidRPr="002148BA" w:rsidRDefault="00804B1D" w:rsidP="00804B1D">
      <w:pPr>
        <w:spacing w:before="60"/>
        <w:ind w:left="400" w:hanging="400"/>
        <w:jc w:val="both"/>
        <w:rPr>
          <w:rFonts w:cs="Arial"/>
          <w:color w:val="auto"/>
          <w:sz w:val="20"/>
          <w:szCs w:val="20"/>
        </w:rPr>
      </w:pPr>
      <w:r w:rsidRPr="002148BA">
        <w:rPr>
          <w:rFonts w:cs="Arial"/>
          <w:color w:val="auto"/>
          <w:sz w:val="20"/>
          <w:szCs w:val="20"/>
        </w:rPr>
        <w:t>7.</w:t>
      </w:r>
      <w:r w:rsidRPr="002148BA">
        <w:rPr>
          <w:rFonts w:cs="Arial"/>
          <w:color w:val="auto"/>
          <w:sz w:val="20"/>
          <w:szCs w:val="20"/>
        </w:rPr>
        <w:tab/>
        <w:t>Překročí-li však celkový škodní průběh od počátku trvání pojistné smlouvy 50 %, nevznikne nárok na vyplacení bonifikace za hodnocené období ani za následující pojistné roky po hodnoceném období, a to do doby než škodní průběh klesne pod 50</w:t>
      </w:r>
      <w:r>
        <w:rPr>
          <w:rFonts w:cs="Arial"/>
          <w:color w:val="auto"/>
          <w:sz w:val="20"/>
          <w:szCs w:val="20"/>
        </w:rPr>
        <w:t xml:space="preserve"> </w:t>
      </w:r>
      <w:r w:rsidRPr="002148BA">
        <w:rPr>
          <w:rFonts w:cs="Arial"/>
          <w:color w:val="auto"/>
          <w:sz w:val="20"/>
          <w:szCs w:val="20"/>
        </w:rPr>
        <w:t>%. Škodní průběh pro tyto účely je poměr mezi vyplaceným plněním (vč. rezervy na škody vzniklé, nahlášené, ale v době výpočtu škodného průběhu nevyplacené)  a zaplaceným pojistným od počátku trvání pojistné smlouvy vyjádřený v procentech. Od vyplaceného plnění pojistitel odečítá přijaté regresy.</w:t>
      </w:r>
    </w:p>
    <w:p w:rsidR="00804B1D" w:rsidRDefault="00804B1D" w:rsidP="00804B1D">
      <w:pPr>
        <w:keepNext/>
        <w:tabs>
          <w:tab w:val="left" w:pos="-1418"/>
        </w:tabs>
        <w:ind w:firstLine="57"/>
        <w:jc w:val="both"/>
        <w:rPr>
          <w:rFonts w:cs="Arial"/>
          <w:b/>
          <w:sz w:val="20"/>
          <w:szCs w:val="20"/>
        </w:rPr>
      </w:pPr>
    </w:p>
    <w:p w:rsidR="003974F7" w:rsidRDefault="003974F7" w:rsidP="00804B1D">
      <w:pPr>
        <w:keepNext/>
        <w:tabs>
          <w:tab w:val="left" w:pos="-1418"/>
        </w:tabs>
        <w:ind w:firstLine="57"/>
        <w:jc w:val="both"/>
        <w:rPr>
          <w:rFonts w:cs="Arial"/>
          <w:b/>
          <w:sz w:val="20"/>
          <w:szCs w:val="20"/>
        </w:rPr>
      </w:pPr>
    </w:p>
    <w:p w:rsidR="00804B1D" w:rsidRPr="00E6045C" w:rsidRDefault="00804B1D" w:rsidP="00804B1D">
      <w:pPr>
        <w:keepNext/>
        <w:tabs>
          <w:tab w:val="left" w:pos="-1418"/>
        </w:tabs>
        <w:ind w:firstLine="57"/>
        <w:jc w:val="both"/>
        <w:rPr>
          <w:rFonts w:cs="Arial"/>
          <w:b/>
          <w:sz w:val="20"/>
          <w:szCs w:val="20"/>
        </w:rPr>
      </w:pPr>
      <w:r w:rsidRPr="00E6045C">
        <w:rPr>
          <w:rFonts w:cs="Arial"/>
          <w:b/>
          <w:sz w:val="20"/>
          <w:szCs w:val="20"/>
        </w:rPr>
        <w:t>Ujednání o soupojištění</w:t>
      </w:r>
    </w:p>
    <w:p w:rsidR="00804B1D" w:rsidRPr="00E6045C" w:rsidRDefault="00804B1D" w:rsidP="00804B1D">
      <w:pPr>
        <w:pStyle w:val="Zkladntextodsazen"/>
        <w:widowControl/>
        <w:numPr>
          <w:ilvl w:val="1"/>
          <w:numId w:val="10"/>
        </w:numPr>
        <w:tabs>
          <w:tab w:val="clear" w:pos="1364"/>
        </w:tabs>
        <w:spacing w:before="120" w:after="0" w:line="240" w:lineRule="auto"/>
        <w:ind w:left="360"/>
        <w:contextualSpacing w:val="0"/>
        <w:jc w:val="both"/>
        <w:rPr>
          <w:rFonts w:cs="Arial"/>
          <w:sz w:val="20"/>
          <w:szCs w:val="20"/>
        </w:rPr>
      </w:pPr>
      <w:r w:rsidRPr="00E6045C">
        <w:rPr>
          <w:rFonts w:cs="Arial"/>
          <w:sz w:val="20"/>
          <w:szCs w:val="20"/>
        </w:rPr>
        <w:t>Na pojištění dle této pojistné smlouvy se podílejí tito pojistitelé:</w:t>
      </w:r>
    </w:p>
    <w:p w:rsidR="00804B1D" w:rsidRPr="00E6045C" w:rsidRDefault="00804B1D" w:rsidP="00804B1D">
      <w:pPr>
        <w:pStyle w:val="Zkladntextodsazen"/>
        <w:ind w:left="57"/>
        <w:rPr>
          <w:rFonts w:cs="Arial"/>
          <w:sz w:val="20"/>
          <w:szCs w:val="20"/>
        </w:rPr>
      </w:pPr>
    </w:p>
    <w:p w:rsidR="00804B1D" w:rsidRPr="00E6045C" w:rsidRDefault="00804B1D" w:rsidP="00804B1D">
      <w:pPr>
        <w:pStyle w:val="Zkladntextodsazen"/>
        <w:ind w:left="57"/>
        <w:rPr>
          <w:rFonts w:cs="Arial"/>
          <w:sz w:val="20"/>
          <w:szCs w:val="20"/>
        </w:rPr>
      </w:pPr>
      <w:r w:rsidRPr="00E6045C">
        <w:rPr>
          <w:rFonts w:cs="Arial"/>
          <w:b/>
          <w:sz w:val="20"/>
          <w:szCs w:val="20"/>
        </w:rPr>
        <w:t xml:space="preserve">Generali Pojišťovna, a.s., </w:t>
      </w:r>
      <w:r w:rsidRPr="00E6045C">
        <w:rPr>
          <w:rFonts w:cs="Arial"/>
          <w:sz w:val="20"/>
          <w:szCs w:val="20"/>
        </w:rPr>
        <w:t xml:space="preserve">která je </w:t>
      </w:r>
      <w:r w:rsidRPr="00E6045C">
        <w:rPr>
          <w:rFonts w:cs="Arial"/>
          <w:b/>
          <w:sz w:val="20"/>
          <w:szCs w:val="20"/>
        </w:rPr>
        <w:t>vedoucím pojistitelem</w:t>
      </w:r>
      <w:r w:rsidRPr="00E6045C">
        <w:rPr>
          <w:rFonts w:cs="Arial"/>
          <w:sz w:val="20"/>
          <w:szCs w:val="20"/>
        </w:rPr>
        <w:t xml:space="preserve"> a přebírá </w:t>
      </w:r>
      <w:r w:rsidRPr="00E66EC3">
        <w:rPr>
          <w:rFonts w:cs="Arial"/>
          <w:b/>
          <w:sz w:val="20"/>
          <w:szCs w:val="20"/>
        </w:rPr>
        <w:t>60 %</w:t>
      </w:r>
      <w:r w:rsidRPr="00E6045C">
        <w:rPr>
          <w:rFonts w:cs="Arial"/>
          <w:sz w:val="20"/>
          <w:szCs w:val="20"/>
        </w:rPr>
        <w:t xml:space="preserve"> práv a závazků plynoucích z pojištění dle této pojistné smlouvy.</w:t>
      </w:r>
    </w:p>
    <w:p w:rsidR="00804B1D" w:rsidRDefault="00804B1D" w:rsidP="00804B1D">
      <w:pPr>
        <w:pStyle w:val="Zkladntextodsazen"/>
        <w:ind w:left="57"/>
        <w:rPr>
          <w:rFonts w:cs="Arial"/>
          <w:sz w:val="20"/>
          <w:szCs w:val="20"/>
        </w:rPr>
      </w:pPr>
    </w:p>
    <w:p w:rsidR="00804B1D" w:rsidRDefault="00804B1D" w:rsidP="00804B1D">
      <w:pPr>
        <w:widowControl/>
        <w:spacing w:before="0" w:after="0" w:line="240" w:lineRule="auto"/>
        <w:contextualSpacing w:val="0"/>
        <w:rPr>
          <w:rFonts w:cs="Arial"/>
          <w:sz w:val="20"/>
          <w:szCs w:val="20"/>
        </w:rPr>
      </w:pPr>
      <w:r>
        <w:rPr>
          <w:rFonts w:cs="Arial"/>
          <w:b/>
          <w:color w:val="auto"/>
          <w:sz w:val="20"/>
          <w:szCs w:val="20"/>
          <w:lang w:val="cs-CZ" w:eastAsia="cs-CZ"/>
        </w:rPr>
        <w:t xml:space="preserve"> Allianz p</w:t>
      </w:r>
      <w:r w:rsidRPr="00A25217">
        <w:rPr>
          <w:rFonts w:cs="Arial"/>
          <w:b/>
          <w:color w:val="auto"/>
          <w:sz w:val="20"/>
          <w:szCs w:val="20"/>
          <w:lang w:val="cs-CZ" w:eastAsia="cs-CZ"/>
        </w:rPr>
        <w:t>ojišťovna</w:t>
      </w:r>
      <w:r>
        <w:rPr>
          <w:rFonts w:cs="Arial"/>
          <w:b/>
          <w:color w:val="auto"/>
          <w:sz w:val="20"/>
          <w:szCs w:val="20"/>
          <w:lang w:val="cs-CZ" w:eastAsia="cs-CZ"/>
        </w:rPr>
        <w:t>,</w:t>
      </w:r>
      <w:r w:rsidRPr="00A25217">
        <w:rPr>
          <w:rFonts w:cs="Arial"/>
          <w:b/>
          <w:color w:val="auto"/>
          <w:sz w:val="20"/>
          <w:szCs w:val="20"/>
          <w:lang w:val="cs-CZ" w:eastAsia="cs-CZ"/>
        </w:rPr>
        <w:t xml:space="preserve"> a.s.</w:t>
      </w:r>
      <w:r w:rsidRPr="00E6045C">
        <w:rPr>
          <w:rFonts w:cs="Arial"/>
          <w:sz w:val="20"/>
          <w:szCs w:val="20"/>
        </w:rPr>
        <w:t>,</w:t>
      </w:r>
      <w:r>
        <w:rPr>
          <w:rFonts w:cs="Arial"/>
          <w:sz w:val="20"/>
          <w:szCs w:val="20"/>
        </w:rPr>
        <w:t xml:space="preserve"> </w:t>
      </w:r>
      <w:r w:rsidRPr="00E6045C">
        <w:rPr>
          <w:rFonts w:cs="Arial"/>
          <w:sz w:val="20"/>
          <w:szCs w:val="20"/>
        </w:rPr>
        <w:t xml:space="preserve">která je </w:t>
      </w:r>
      <w:r w:rsidRPr="00E6045C">
        <w:rPr>
          <w:rFonts w:cs="Arial"/>
          <w:b/>
          <w:sz w:val="20"/>
          <w:szCs w:val="20"/>
        </w:rPr>
        <w:t>pojistitelem</w:t>
      </w:r>
      <w:r w:rsidRPr="00E6045C">
        <w:rPr>
          <w:rFonts w:cs="Arial"/>
          <w:sz w:val="20"/>
          <w:szCs w:val="20"/>
        </w:rPr>
        <w:t xml:space="preserve"> a přebírá </w:t>
      </w:r>
      <w:r w:rsidRPr="00E6045C">
        <w:rPr>
          <w:rFonts w:cs="Arial"/>
          <w:b/>
          <w:sz w:val="20"/>
          <w:szCs w:val="20"/>
        </w:rPr>
        <w:t>40 %</w:t>
      </w:r>
      <w:r w:rsidRPr="00E6045C">
        <w:rPr>
          <w:rFonts w:cs="Arial"/>
          <w:sz w:val="20"/>
          <w:szCs w:val="20"/>
        </w:rPr>
        <w:t xml:space="preserve"> práv a závazků plynoucích z pojištění dle této </w:t>
      </w:r>
      <w:r>
        <w:rPr>
          <w:rFonts w:cs="Arial"/>
          <w:sz w:val="20"/>
          <w:szCs w:val="20"/>
        </w:rPr>
        <w:t xml:space="preserve">  </w:t>
      </w:r>
    </w:p>
    <w:p w:rsidR="00804B1D" w:rsidRPr="00E6045C" w:rsidRDefault="00804B1D" w:rsidP="00804B1D">
      <w:pPr>
        <w:widowControl/>
        <w:spacing w:before="0" w:after="0" w:line="240" w:lineRule="auto"/>
        <w:contextualSpacing w:val="0"/>
        <w:rPr>
          <w:rFonts w:cs="Arial"/>
          <w:sz w:val="20"/>
          <w:szCs w:val="20"/>
        </w:rPr>
      </w:pPr>
      <w:r>
        <w:rPr>
          <w:rFonts w:cs="Arial"/>
          <w:sz w:val="20"/>
          <w:szCs w:val="20"/>
        </w:rPr>
        <w:lastRenderedPageBreak/>
        <w:t xml:space="preserve"> </w:t>
      </w:r>
      <w:r w:rsidRPr="00E6045C">
        <w:rPr>
          <w:rFonts w:cs="Arial"/>
          <w:sz w:val="20"/>
          <w:szCs w:val="20"/>
        </w:rPr>
        <w:t>pojistné smlouvy.</w:t>
      </w:r>
    </w:p>
    <w:p w:rsidR="00804B1D" w:rsidRPr="00E6045C" w:rsidRDefault="00804B1D" w:rsidP="00804B1D">
      <w:pPr>
        <w:pStyle w:val="Zkladntextodsazen"/>
        <w:ind w:left="0"/>
        <w:rPr>
          <w:rFonts w:cs="Arial"/>
          <w:sz w:val="20"/>
          <w:szCs w:val="20"/>
        </w:rPr>
      </w:pPr>
      <w:r w:rsidRPr="00E6045C">
        <w:rPr>
          <w:rFonts w:cs="Arial"/>
          <w:sz w:val="20"/>
          <w:szCs w:val="20"/>
        </w:rPr>
        <w:t xml:space="preserve">Pokud je níže v textu tohoto ujednání o soupojištění užito pojmu pojistitel bez bližší specifikace, rozumí se tím vedoucí pojistitel a/nebo pojistitel ve smyslu tohoto bodu 1. </w:t>
      </w:r>
    </w:p>
    <w:p w:rsidR="00804B1D" w:rsidRPr="00E6045C" w:rsidRDefault="00804B1D" w:rsidP="00804B1D">
      <w:pPr>
        <w:pStyle w:val="Zkladntextodsazen"/>
        <w:ind w:left="0"/>
        <w:rPr>
          <w:rFonts w:cs="Arial"/>
          <w:sz w:val="20"/>
          <w:szCs w:val="20"/>
        </w:rPr>
      </w:pP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Pojistitelé se podílejí na právech (zejména právo na pojistné) a závazcích (zejména závazek poskytnout pojistné plnění) plynoucích z pojištění výše uvedeným podílem.</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Žádný z pojistitelů neručí za splnění povinností jiného pojistitele.</w:t>
      </w:r>
    </w:p>
    <w:p w:rsidR="00804B1D" w:rsidRPr="00E6045C" w:rsidRDefault="00804B1D" w:rsidP="00804B1D">
      <w:pPr>
        <w:pStyle w:val="Zkladntextodsazen"/>
        <w:ind w:left="360"/>
        <w:rPr>
          <w:rFonts w:cs="Arial"/>
          <w:sz w:val="20"/>
          <w:szCs w:val="20"/>
        </w:rPr>
      </w:pP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Vedoucí pojistitel:</w:t>
      </w:r>
    </w:p>
    <w:p w:rsidR="00804B1D" w:rsidRPr="00E6045C" w:rsidRDefault="00804B1D" w:rsidP="00804B1D">
      <w:pPr>
        <w:pStyle w:val="Zkladntextodsazen"/>
        <w:widowControl/>
        <w:numPr>
          <w:ilvl w:val="0"/>
          <w:numId w:val="11"/>
        </w:numPr>
        <w:tabs>
          <w:tab w:val="clear" w:pos="720"/>
        </w:tabs>
        <w:spacing w:before="0" w:after="0" w:line="240" w:lineRule="auto"/>
        <w:contextualSpacing w:val="0"/>
        <w:jc w:val="both"/>
        <w:rPr>
          <w:rFonts w:cs="Arial"/>
          <w:sz w:val="20"/>
          <w:szCs w:val="20"/>
        </w:rPr>
      </w:pPr>
      <w:r w:rsidRPr="00E6045C">
        <w:rPr>
          <w:rFonts w:cs="Arial"/>
          <w:sz w:val="20"/>
          <w:szCs w:val="20"/>
        </w:rPr>
        <w:t>stanovuje po dohodě s ostatními pojistiteli pojistně technické podmínky pojištění, včetně výše pojistného,</w:t>
      </w:r>
    </w:p>
    <w:p w:rsidR="00804B1D" w:rsidRPr="00E6045C" w:rsidRDefault="00804B1D" w:rsidP="00804B1D">
      <w:pPr>
        <w:pStyle w:val="Zkladntextodsazen"/>
        <w:widowControl/>
        <w:numPr>
          <w:ilvl w:val="0"/>
          <w:numId w:val="11"/>
        </w:numPr>
        <w:spacing w:before="0" w:after="0" w:line="240" w:lineRule="auto"/>
        <w:contextualSpacing w:val="0"/>
        <w:jc w:val="both"/>
        <w:rPr>
          <w:rFonts w:cs="Arial"/>
          <w:sz w:val="20"/>
          <w:szCs w:val="20"/>
        </w:rPr>
      </w:pPr>
      <w:r w:rsidRPr="00E6045C">
        <w:rPr>
          <w:rFonts w:cs="Arial"/>
          <w:sz w:val="20"/>
          <w:szCs w:val="20"/>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rsidR="00804B1D" w:rsidRPr="00E6045C" w:rsidRDefault="00804B1D" w:rsidP="00804B1D">
      <w:pPr>
        <w:pStyle w:val="Zkladntextodsazen"/>
        <w:widowControl/>
        <w:numPr>
          <w:ilvl w:val="0"/>
          <w:numId w:val="11"/>
        </w:numPr>
        <w:spacing w:before="0" w:after="0" w:line="240" w:lineRule="auto"/>
        <w:contextualSpacing w:val="0"/>
        <w:jc w:val="both"/>
        <w:rPr>
          <w:rFonts w:cs="Arial"/>
          <w:sz w:val="20"/>
          <w:szCs w:val="20"/>
        </w:rPr>
      </w:pPr>
      <w:r w:rsidRPr="00E6045C">
        <w:rPr>
          <w:rFonts w:cs="Arial"/>
          <w:sz w:val="20"/>
          <w:szCs w:val="20"/>
        </w:rPr>
        <w:t xml:space="preserve">vymáhá dlužné pojistné, realizuje požadavky vyplývající z poznatků pojistitelů o nastalé pojistné události při jejím šetření, pokud není níže uvedeno jinak, </w:t>
      </w:r>
    </w:p>
    <w:p w:rsidR="00804B1D" w:rsidRPr="00E6045C" w:rsidRDefault="00804B1D" w:rsidP="00804B1D">
      <w:pPr>
        <w:pStyle w:val="Zkladntextodsazen"/>
        <w:widowControl/>
        <w:numPr>
          <w:ilvl w:val="0"/>
          <w:numId w:val="11"/>
        </w:numPr>
        <w:spacing w:before="0" w:after="0" w:line="240" w:lineRule="auto"/>
        <w:contextualSpacing w:val="0"/>
        <w:jc w:val="both"/>
        <w:rPr>
          <w:rFonts w:cs="Arial"/>
          <w:sz w:val="20"/>
          <w:szCs w:val="20"/>
        </w:rPr>
      </w:pPr>
      <w:r w:rsidRPr="00E6045C">
        <w:rPr>
          <w:rFonts w:cs="Arial"/>
          <w:sz w:val="20"/>
          <w:szCs w:val="20"/>
        </w:rPr>
        <w:t>přijímá oznámení o vinkulaci pojistného plnění (v případech, kdy má být pojistné plnění vinkulováno), vede jejich evidenci a ostatní pojistitele bez zbytečného odkladu o provedení vinkulace pojistného plnění informuje,</w:t>
      </w:r>
    </w:p>
    <w:p w:rsidR="00804B1D" w:rsidRPr="00E6045C" w:rsidRDefault="00804B1D" w:rsidP="00804B1D">
      <w:pPr>
        <w:pStyle w:val="Zkladntextodsazen"/>
        <w:widowControl/>
        <w:numPr>
          <w:ilvl w:val="0"/>
          <w:numId w:val="11"/>
        </w:numPr>
        <w:spacing w:before="0" w:after="0" w:line="240" w:lineRule="auto"/>
        <w:contextualSpacing w:val="0"/>
        <w:jc w:val="both"/>
        <w:rPr>
          <w:rFonts w:cs="Arial"/>
          <w:sz w:val="20"/>
          <w:szCs w:val="20"/>
        </w:rPr>
      </w:pPr>
      <w:r w:rsidRPr="00E6045C">
        <w:rPr>
          <w:rFonts w:cs="Arial"/>
          <w:sz w:val="20"/>
          <w:szCs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sidRPr="00E6045C">
        <w:rPr>
          <w:rFonts w:cs="Arial"/>
          <w:spacing w:val="-2"/>
          <w:sz w:val="20"/>
          <w:szCs w:val="20"/>
        </w:rPr>
        <w:t xml:space="preserve"> Jestliže</w:t>
      </w:r>
      <w:r w:rsidRPr="00E6045C">
        <w:rPr>
          <w:rFonts w:cs="Arial"/>
          <w:sz w:val="20"/>
          <w:szCs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rsidR="00804B1D" w:rsidRPr="00E6045C" w:rsidRDefault="00804B1D" w:rsidP="00804B1D">
      <w:pPr>
        <w:pStyle w:val="Zkladntextodsazen"/>
        <w:widowControl/>
        <w:numPr>
          <w:ilvl w:val="0"/>
          <w:numId w:val="11"/>
        </w:numPr>
        <w:spacing w:before="0" w:after="0" w:line="240" w:lineRule="auto"/>
        <w:contextualSpacing w:val="0"/>
        <w:jc w:val="both"/>
        <w:rPr>
          <w:rFonts w:cs="Arial"/>
          <w:sz w:val="20"/>
          <w:szCs w:val="20"/>
        </w:rPr>
      </w:pPr>
      <w:r w:rsidRPr="00E6045C">
        <w:rPr>
          <w:rFonts w:cs="Arial"/>
          <w:sz w:val="20"/>
          <w:szCs w:val="20"/>
        </w:rPr>
        <w:t xml:space="preserve">přijímá další oznámení a činí právní úkony, k nimž je určen v níže uvedených ujednáních, </w:t>
      </w:r>
    </w:p>
    <w:p w:rsidR="00804B1D" w:rsidRPr="00E6045C" w:rsidRDefault="00804B1D" w:rsidP="00804B1D">
      <w:pPr>
        <w:pStyle w:val="Zkladntextodsazen"/>
        <w:widowControl/>
        <w:numPr>
          <w:ilvl w:val="0"/>
          <w:numId w:val="11"/>
        </w:numPr>
        <w:spacing w:before="0" w:after="0" w:line="240" w:lineRule="auto"/>
        <w:contextualSpacing w:val="0"/>
        <w:jc w:val="both"/>
        <w:rPr>
          <w:rFonts w:cs="Arial"/>
          <w:sz w:val="20"/>
          <w:szCs w:val="20"/>
        </w:rPr>
      </w:pPr>
      <w:r w:rsidRPr="00E6045C">
        <w:rPr>
          <w:rFonts w:cs="Arial"/>
          <w:sz w:val="20"/>
          <w:szCs w:val="20"/>
        </w:rPr>
        <w:t>předává ostatním pojistitelům bez zbytečného odkladu oznámení a projevy vůle pojistníka (pojištěného).</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Pojistitel:</w:t>
      </w:r>
    </w:p>
    <w:p w:rsidR="00804B1D" w:rsidRPr="00E6045C" w:rsidRDefault="00804B1D" w:rsidP="00804B1D">
      <w:pPr>
        <w:pStyle w:val="Zkladntextodsazen"/>
        <w:widowControl/>
        <w:numPr>
          <w:ilvl w:val="0"/>
          <w:numId w:val="12"/>
        </w:numPr>
        <w:spacing w:before="0" w:after="0" w:line="240" w:lineRule="auto"/>
        <w:contextualSpacing w:val="0"/>
        <w:jc w:val="both"/>
        <w:rPr>
          <w:rFonts w:cs="Arial"/>
          <w:sz w:val="20"/>
          <w:szCs w:val="20"/>
        </w:rPr>
      </w:pPr>
      <w:r w:rsidRPr="00E6045C">
        <w:rPr>
          <w:rFonts w:cs="Arial"/>
          <w:sz w:val="20"/>
          <w:szCs w:val="20"/>
        </w:rPr>
        <w:t>je povinen přijmout oznámení a projevy vůle pojistníka (pojištěného), které mu byly doručeny, a bez zbytečného odkladu je zaslat vedoucímu pojistiteli,</w:t>
      </w:r>
    </w:p>
    <w:p w:rsidR="00804B1D" w:rsidRPr="00E6045C" w:rsidRDefault="00804B1D" w:rsidP="00804B1D">
      <w:pPr>
        <w:pStyle w:val="Zkladntextodsazen"/>
        <w:widowControl/>
        <w:numPr>
          <w:ilvl w:val="0"/>
          <w:numId w:val="12"/>
        </w:numPr>
        <w:spacing w:before="0" w:after="0" w:line="240" w:lineRule="auto"/>
        <w:contextualSpacing w:val="0"/>
        <w:jc w:val="both"/>
        <w:rPr>
          <w:rFonts w:cs="Arial"/>
          <w:sz w:val="20"/>
          <w:szCs w:val="20"/>
        </w:rPr>
      </w:pPr>
      <w:r w:rsidRPr="00E6045C">
        <w:rPr>
          <w:rFonts w:cs="Arial"/>
          <w:sz w:val="20"/>
          <w:szCs w:val="20"/>
        </w:rPr>
        <w:t xml:space="preserve">zaplatí vedoucímu pojistiteli </w:t>
      </w:r>
      <w:r w:rsidRPr="00E6045C">
        <w:rPr>
          <w:rFonts w:cs="Arial"/>
          <w:b/>
          <w:sz w:val="20"/>
          <w:szCs w:val="20"/>
        </w:rPr>
        <w:t>3,5 %</w:t>
      </w:r>
      <w:r w:rsidRPr="00E6045C">
        <w:rPr>
          <w:rFonts w:cs="Arial"/>
          <w:sz w:val="20"/>
          <w:szCs w:val="20"/>
        </w:rPr>
        <w:t xml:space="preserve"> ze svého podílu na pojistném jako úhradu nákladů vedoucího pojistitele vzniklých v souvislosti se správou pojištění (dále jen: „odměna za správu pojištění“).</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 xml:space="preserve">Vedoucí pojistitel uhradí pojistiteli příslušný podíl na pojistném snížený o odměnu za správu pojištění, a to do 30 dnů od zaplacení pojistného na účet vedoucího pojistitele. </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Jestliže je pojistné inkasováno pojišťovacím makléřem, poukazuje makléř příslušný podíl na pojistném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 odměnu za správu pojištění.</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Ujednání předchozích bodů tohoto článku se použijí i pro převod pojistného, které bylo vedoucím pojistitelem vymoženo v rámci vymáhání dlužného pojistného (pojistného po splatnosti), pro převod plateb vymožených vedoucím pojistitelem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Pokud pojistné plnění z pojistné události nepřesáhne 1 mil. Kč, vyplatí vedoucí pojistitel pojistné plnění oprávněné osobě v celé výši a vyúčtuje příslušný podíl na pojistném plnění pojistiteli. Pojistitel je v tomto případě vázán rozhodnutím vedoucího pojistitele o vyplacení pojistného plnění a jeho výši.</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pacing w:val="-2"/>
          <w:sz w:val="20"/>
          <w:szCs w:val="20"/>
        </w:rPr>
      </w:pPr>
      <w:r w:rsidRPr="00E6045C">
        <w:rPr>
          <w:rFonts w:cs="Arial"/>
          <w:sz w:val="20"/>
          <w:szCs w:val="20"/>
        </w:rPr>
        <w:t>V případě pojistné události, u níž je z výsledků zahájeného šetření zřejmé, že pojistné plnění přesáhne 1 mil. Kč, přizve vedoucí pojistitel pojistitele k šetření pojistné události. Vedoucí pojistitel je oprávněn vyplatit pojistné plnění oprávněné osobě za pojistitele po skončení šetření, jemuž předchází písemný souhlas pojistitele s rozsahem jeho povinnosti plnit. Po poskytnutí pojistného plnění vyúčtuje vedoucí pojistitel pojistiteli jeho podíl na pojistném plnění.</w:t>
      </w:r>
    </w:p>
    <w:p w:rsidR="00804B1D" w:rsidRPr="00E6045C" w:rsidRDefault="00804B1D" w:rsidP="00804B1D">
      <w:pPr>
        <w:pStyle w:val="Zkladntextodsazen"/>
        <w:ind w:left="360"/>
        <w:rPr>
          <w:rFonts w:cs="Arial"/>
          <w:sz w:val="20"/>
          <w:szCs w:val="20"/>
        </w:rPr>
      </w:pPr>
      <w:r w:rsidRPr="00E6045C">
        <w:rPr>
          <w:rFonts w:cs="Arial"/>
          <w:sz w:val="20"/>
          <w:szCs w:val="20"/>
        </w:rPr>
        <w:t>Pojistitel je povinen:</w:t>
      </w:r>
    </w:p>
    <w:p w:rsidR="00804B1D" w:rsidRPr="00E6045C" w:rsidRDefault="00804B1D" w:rsidP="00804B1D">
      <w:pPr>
        <w:pStyle w:val="Zkladntextodsazen"/>
        <w:widowControl/>
        <w:numPr>
          <w:ilvl w:val="0"/>
          <w:numId w:val="14"/>
        </w:numPr>
        <w:spacing w:before="0" w:after="0" w:line="240" w:lineRule="auto"/>
        <w:contextualSpacing w:val="0"/>
        <w:jc w:val="both"/>
        <w:rPr>
          <w:rFonts w:cs="Arial"/>
          <w:b/>
          <w:sz w:val="20"/>
          <w:szCs w:val="20"/>
        </w:rPr>
      </w:pPr>
      <w:r w:rsidRPr="00E6045C">
        <w:rPr>
          <w:rFonts w:cs="Arial"/>
          <w:sz w:val="20"/>
          <w:szCs w:val="20"/>
        </w:rPr>
        <w:t>v případě, že vedoucí pojistitel vyplatil pojistné plnění oprávněné osobě za pojistitele, uhradit vedoucímu pojistiteli svůj podíl na pojistném plnění do 10 dnů od výzvy vedoucího pojistitele k jeho zaplacení,</w:t>
      </w:r>
    </w:p>
    <w:p w:rsidR="00804B1D" w:rsidRPr="00E6045C" w:rsidRDefault="00804B1D" w:rsidP="00804B1D">
      <w:pPr>
        <w:pStyle w:val="Zkladntextodsazen"/>
        <w:widowControl/>
        <w:numPr>
          <w:ilvl w:val="0"/>
          <w:numId w:val="14"/>
        </w:numPr>
        <w:spacing w:before="0" w:after="0" w:line="240" w:lineRule="auto"/>
        <w:contextualSpacing w:val="0"/>
        <w:jc w:val="both"/>
        <w:rPr>
          <w:rFonts w:cs="Arial"/>
          <w:sz w:val="20"/>
          <w:szCs w:val="20"/>
        </w:rPr>
      </w:pPr>
      <w:r w:rsidRPr="00E6045C">
        <w:rPr>
          <w:rFonts w:cs="Arial"/>
          <w:sz w:val="20"/>
          <w:szCs w:val="20"/>
        </w:rPr>
        <w:t>v případě, že vedoucí pojistitel vyplatil zálohu na pojistné plnění za pojistitele, uhradit vedoucímu pojistiteli svůj podíl na této záloze do 10 dnů od výzvy vedoucího pojistitele k jeho zaplacení,</w:t>
      </w:r>
    </w:p>
    <w:p w:rsidR="00804B1D" w:rsidRPr="00E6045C" w:rsidRDefault="00804B1D" w:rsidP="00804B1D">
      <w:pPr>
        <w:pStyle w:val="Zkladntextodsazen"/>
        <w:widowControl/>
        <w:numPr>
          <w:ilvl w:val="0"/>
          <w:numId w:val="14"/>
        </w:numPr>
        <w:spacing w:before="0" w:after="0" w:line="240" w:lineRule="auto"/>
        <w:contextualSpacing w:val="0"/>
        <w:jc w:val="both"/>
        <w:rPr>
          <w:rFonts w:cs="Arial"/>
          <w:sz w:val="20"/>
          <w:szCs w:val="20"/>
        </w:rPr>
      </w:pPr>
      <w:r w:rsidRPr="00E6045C">
        <w:rPr>
          <w:rFonts w:cs="Arial"/>
          <w:sz w:val="20"/>
          <w:szCs w:val="20"/>
        </w:rPr>
        <w:lastRenderedPageBreak/>
        <w:t xml:space="preserve">v případě, že vedoucí pojistitel nevyplácí pojistné plnění oprávněné osobě za pojistitele, je pojistitel povinen vyplatit pojistné plnění samostatně; to platí zejména v případě, kdy pojistitel nesouhlasí s rozsahem jeho povinnosti plnit podle šetření vedoucího pojistitele. </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sz w:val="20"/>
          <w:szCs w:val="20"/>
        </w:rPr>
      </w:pPr>
      <w:r w:rsidRPr="00E6045C">
        <w:rPr>
          <w:rFonts w:cs="Arial"/>
          <w:sz w:val="20"/>
          <w:szCs w:val="20"/>
        </w:rPr>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b/>
          <w:sz w:val="20"/>
          <w:szCs w:val="20"/>
        </w:rPr>
      </w:pPr>
      <w:r w:rsidRPr="00E6045C">
        <w:rPr>
          <w:rFonts w:cs="Arial"/>
          <w:sz w:val="20"/>
          <w:szCs w:val="20"/>
        </w:rPr>
        <w:t xml:space="preserve">Pojistitel je oprávněn v souladu s platnými právními předpisy, příslušnými pojistnými podmínkami a smluvními ujednáními této pojistné smlouvy vypovědět svůj podíl na právech a závazcích plynoucích z pojištění </w:t>
      </w:r>
      <w:r w:rsidRPr="00E6045C">
        <w:rPr>
          <w:rFonts w:cs="Arial"/>
          <w:bCs/>
          <w:sz w:val="20"/>
          <w:szCs w:val="20"/>
        </w:rPr>
        <w:t>dle této pojistné smlouvy</w:t>
      </w:r>
      <w:r w:rsidRPr="00E6045C">
        <w:rPr>
          <w:rFonts w:cs="Arial"/>
          <w:sz w:val="20"/>
          <w:szCs w:val="20"/>
        </w:rPr>
        <w:t>. O tomto svém záměru předem písemně informuje vedoucího pojistitele, který povede příslušná jednání k nalezení řešení (např. vstup nového pojistitele do práv a závazků plynoucích ze pojištění, apod.).</w:t>
      </w:r>
    </w:p>
    <w:p w:rsidR="00804B1D" w:rsidRPr="00E6045C" w:rsidRDefault="00804B1D" w:rsidP="00804B1D">
      <w:pPr>
        <w:pStyle w:val="Zkladntextodsazen"/>
        <w:widowControl/>
        <w:numPr>
          <w:ilvl w:val="1"/>
          <w:numId w:val="10"/>
        </w:numPr>
        <w:tabs>
          <w:tab w:val="clear" w:pos="1364"/>
        </w:tabs>
        <w:spacing w:before="0" w:after="0" w:line="240" w:lineRule="auto"/>
        <w:ind w:left="360"/>
        <w:contextualSpacing w:val="0"/>
        <w:jc w:val="both"/>
        <w:rPr>
          <w:rFonts w:cs="Arial"/>
          <w:b/>
          <w:sz w:val="20"/>
          <w:szCs w:val="20"/>
        </w:rPr>
      </w:pPr>
      <w:r w:rsidRPr="00E6045C">
        <w:rPr>
          <w:rFonts w:cs="Arial"/>
          <w:sz w:val="20"/>
          <w:szCs w:val="20"/>
        </w:rPr>
        <w:t>Závazky vzniklé z pojištění dle této pojistné smlouvy se vypořádají:</w:t>
      </w:r>
    </w:p>
    <w:p w:rsidR="00804B1D" w:rsidRPr="00E6045C" w:rsidRDefault="00804B1D" w:rsidP="00804B1D">
      <w:pPr>
        <w:pStyle w:val="Zkladntextodsazen"/>
        <w:widowControl/>
        <w:numPr>
          <w:ilvl w:val="0"/>
          <w:numId w:val="13"/>
        </w:numPr>
        <w:spacing w:before="0" w:after="0" w:line="240" w:lineRule="auto"/>
        <w:contextualSpacing w:val="0"/>
        <w:jc w:val="both"/>
        <w:rPr>
          <w:rFonts w:cs="Arial"/>
          <w:bCs/>
          <w:sz w:val="20"/>
          <w:szCs w:val="20"/>
        </w:rPr>
      </w:pPr>
      <w:r w:rsidRPr="00E6045C">
        <w:rPr>
          <w:rFonts w:cs="Arial"/>
          <w:bCs/>
          <w:sz w:val="20"/>
          <w:szCs w:val="20"/>
        </w:rPr>
        <w:t>ke dni zániku účinnosti pojištění dle této pojistné smlouvy,</w:t>
      </w:r>
    </w:p>
    <w:p w:rsidR="00804B1D" w:rsidRPr="00E6045C" w:rsidRDefault="00804B1D" w:rsidP="00804B1D">
      <w:pPr>
        <w:pStyle w:val="Zkladntextodsazen"/>
        <w:widowControl/>
        <w:numPr>
          <w:ilvl w:val="0"/>
          <w:numId w:val="13"/>
        </w:numPr>
        <w:spacing w:before="0" w:after="0" w:line="240" w:lineRule="auto"/>
        <w:contextualSpacing w:val="0"/>
        <w:jc w:val="both"/>
        <w:rPr>
          <w:rFonts w:cs="Arial"/>
          <w:bCs/>
          <w:sz w:val="20"/>
          <w:szCs w:val="20"/>
        </w:rPr>
      </w:pPr>
      <w:r w:rsidRPr="00E6045C">
        <w:rPr>
          <w:rFonts w:cs="Arial"/>
          <w:bCs/>
          <w:sz w:val="20"/>
          <w:szCs w:val="20"/>
        </w:rPr>
        <w:t>ke dni zániku účasti pojistitele na pojištění dle této pojistné smlouvy.</w:t>
      </w:r>
    </w:p>
    <w:p w:rsidR="00804B1D" w:rsidRPr="00E6045C" w:rsidRDefault="00804B1D" w:rsidP="00804B1D">
      <w:pPr>
        <w:pStyle w:val="Zkladntextodsazen"/>
        <w:ind w:left="360"/>
        <w:rPr>
          <w:rStyle w:val="A2"/>
          <w:rFonts w:cs="Arial"/>
          <w:sz w:val="20"/>
          <w:szCs w:val="20"/>
        </w:rPr>
      </w:pPr>
      <w:r w:rsidRPr="00E6045C">
        <w:rPr>
          <w:rFonts w:cs="Arial"/>
          <w:bCs/>
          <w:sz w:val="20"/>
          <w:szCs w:val="20"/>
        </w:rPr>
        <w:t xml:space="preserve">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   </w:t>
      </w:r>
    </w:p>
    <w:p w:rsidR="003974F7" w:rsidRDefault="003974F7" w:rsidP="00772531">
      <w:pPr>
        <w:pStyle w:val="Odstavecseseznamem"/>
        <w:widowControl/>
        <w:autoSpaceDE w:val="0"/>
        <w:autoSpaceDN w:val="0"/>
        <w:adjustRightInd w:val="0"/>
        <w:spacing w:before="0" w:after="120" w:line="240" w:lineRule="auto"/>
        <w:ind w:left="567"/>
        <w:contextualSpacing w:val="0"/>
        <w:rPr>
          <w:rFonts w:cs="Arial"/>
          <w:sz w:val="20"/>
        </w:rPr>
      </w:pPr>
    </w:p>
    <w:p w:rsidR="00772531" w:rsidRDefault="00772531" w:rsidP="00772531">
      <w:pPr>
        <w:pStyle w:val="Zpat"/>
        <w:widowControl w:val="0"/>
        <w:numPr>
          <w:ilvl w:val="0"/>
          <w:numId w:val="17"/>
        </w:numPr>
        <w:tabs>
          <w:tab w:val="clear" w:pos="4153"/>
          <w:tab w:val="clear" w:pos="8306"/>
        </w:tabs>
        <w:spacing w:after="120"/>
        <w:ind w:left="851" w:hanging="851"/>
        <w:rPr>
          <w:rFonts w:cs="Arial"/>
          <w:sz w:val="20"/>
        </w:rPr>
      </w:pPr>
      <w:r w:rsidRPr="00772531">
        <w:rPr>
          <w:rFonts w:cs="Arial"/>
          <w:sz w:val="20"/>
        </w:rPr>
        <w:t>Ostatní články pojistné smlouvy se nemění.</w:t>
      </w:r>
    </w:p>
    <w:p w:rsidR="00804B1D" w:rsidRPr="00772531" w:rsidRDefault="00804B1D" w:rsidP="00804B1D">
      <w:pPr>
        <w:pStyle w:val="Zpat"/>
        <w:widowControl w:val="0"/>
        <w:tabs>
          <w:tab w:val="clear" w:pos="4153"/>
          <w:tab w:val="clear" w:pos="8306"/>
        </w:tabs>
        <w:spacing w:after="120"/>
        <w:ind w:left="851"/>
        <w:rPr>
          <w:rFonts w:cs="Arial"/>
          <w:sz w:val="20"/>
        </w:rPr>
      </w:pPr>
    </w:p>
    <w:p w:rsidR="00772531" w:rsidRDefault="00772531" w:rsidP="00772531">
      <w:pPr>
        <w:numPr>
          <w:ilvl w:val="0"/>
          <w:numId w:val="17"/>
        </w:numPr>
        <w:spacing w:before="0" w:after="120" w:line="240" w:lineRule="auto"/>
        <w:ind w:left="851" w:hanging="851"/>
        <w:contextualSpacing w:val="0"/>
        <w:rPr>
          <w:rFonts w:cs="Arial"/>
          <w:sz w:val="20"/>
          <w:szCs w:val="20"/>
        </w:rPr>
      </w:pPr>
      <w:r w:rsidRPr="00772531">
        <w:rPr>
          <w:rFonts w:cs="Arial"/>
          <w:sz w:val="20"/>
          <w:szCs w:val="20"/>
        </w:rPr>
        <w:t xml:space="preserve">Tento dodatek vstupuje v platnost a účinnost dne </w:t>
      </w:r>
      <w:r w:rsidR="00804B1D">
        <w:rPr>
          <w:rFonts w:cs="Arial"/>
          <w:sz w:val="20"/>
          <w:szCs w:val="20"/>
        </w:rPr>
        <w:t>1</w:t>
      </w:r>
      <w:r w:rsidRPr="00772531">
        <w:rPr>
          <w:rFonts w:cs="Arial"/>
          <w:sz w:val="20"/>
          <w:szCs w:val="20"/>
        </w:rPr>
        <w:t>.</w:t>
      </w:r>
      <w:r w:rsidR="00804B1D">
        <w:rPr>
          <w:rFonts w:cs="Arial"/>
          <w:sz w:val="20"/>
          <w:szCs w:val="20"/>
        </w:rPr>
        <w:t>1</w:t>
      </w:r>
      <w:r w:rsidRPr="00772531">
        <w:rPr>
          <w:rFonts w:cs="Arial"/>
          <w:sz w:val="20"/>
          <w:szCs w:val="20"/>
        </w:rPr>
        <w:t>1.2017</w:t>
      </w:r>
      <w:r>
        <w:rPr>
          <w:rFonts w:cs="Arial"/>
          <w:sz w:val="20"/>
          <w:szCs w:val="20"/>
        </w:rPr>
        <w:t>.</w:t>
      </w:r>
    </w:p>
    <w:p w:rsidR="00804B1D" w:rsidRPr="00772531" w:rsidRDefault="00804B1D" w:rsidP="00804B1D">
      <w:pPr>
        <w:spacing w:before="0" w:after="120" w:line="240" w:lineRule="auto"/>
        <w:contextualSpacing w:val="0"/>
        <w:rPr>
          <w:rFonts w:cs="Arial"/>
          <w:sz w:val="20"/>
          <w:szCs w:val="20"/>
        </w:rPr>
      </w:pPr>
    </w:p>
    <w:p w:rsidR="00772531" w:rsidRPr="00772531" w:rsidRDefault="00772531" w:rsidP="00772531">
      <w:pPr>
        <w:pStyle w:val="Zkladntext"/>
        <w:widowControl w:val="0"/>
        <w:numPr>
          <w:ilvl w:val="0"/>
          <w:numId w:val="17"/>
        </w:numPr>
        <w:ind w:left="851" w:hanging="851"/>
        <w:rPr>
          <w:rFonts w:ascii="Arial" w:hAnsi="Arial" w:cs="Arial"/>
          <w:sz w:val="20"/>
        </w:rPr>
      </w:pPr>
      <w:r w:rsidRPr="00772531">
        <w:rPr>
          <w:rFonts w:ascii="Arial" w:hAnsi="Arial" w:cs="Arial"/>
          <w:sz w:val="20"/>
        </w:rPr>
        <w:t xml:space="preserve">Tento dodatek obsahuje </w:t>
      </w:r>
      <w:r w:rsidR="003974F7">
        <w:rPr>
          <w:rFonts w:ascii="Arial" w:hAnsi="Arial" w:cs="Arial"/>
          <w:sz w:val="20"/>
        </w:rPr>
        <w:t>13</w:t>
      </w:r>
      <w:r w:rsidRPr="00772531">
        <w:rPr>
          <w:rFonts w:ascii="Arial" w:hAnsi="Arial" w:cs="Arial"/>
          <w:sz w:val="20"/>
        </w:rPr>
        <w:t xml:space="preserve"> stran a vyhotovuje se ve </w:t>
      </w:r>
      <w:r w:rsidR="003F5F10">
        <w:rPr>
          <w:rFonts w:ascii="Arial" w:hAnsi="Arial" w:cs="Arial"/>
          <w:sz w:val="20"/>
        </w:rPr>
        <w:t>třech</w:t>
      </w:r>
      <w:r w:rsidRPr="00772531">
        <w:rPr>
          <w:rFonts w:ascii="Arial" w:hAnsi="Arial" w:cs="Arial"/>
          <w:sz w:val="20"/>
        </w:rPr>
        <w:t xml:space="preserve"> exemplářích, z nichž každá ze smluvních stran obdrží po jednom.</w:t>
      </w:r>
    </w:p>
    <w:p w:rsidR="00761763" w:rsidRPr="00772531" w:rsidRDefault="00761763" w:rsidP="00772531">
      <w:pPr>
        <w:ind w:left="851"/>
        <w:rPr>
          <w:rFonts w:cs="Arial"/>
          <w:sz w:val="20"/>
          <w:szCs w:val="20"/>
        </w:rPr>
      </w:pPr>
    </w:p>
    <w:p w:rsidR="00772531" w:rsidRPr="00E92037" w:rsidRDefault="00772531" w:rsidP="00795A27">
      <w:pPr>
        <w:jc w:val="both"/>
        <w:rPr>
          <w:rFonts w:cs="Arial"/>
          <w:sz w:val="20"/>
        </w:rPr>
      </w:pPr>
    </w:p>
    <w:tbl>
      <w:tblPr>
        <w:tblW w:w="9922" w:type="dxa"/>
        <w:tblInd w:w="108" w:type="dxa"/>
        <w:tblLayout w:type="fixed"/>
        <w:tblLook w:val="0000" w:firstRow="0" w:lastRow="0" w:firstColumn="0" w:lastColumn="0" w:noHBand="0" w:noVBand="0"/>
      </w:tblPr>
      <w:tblGrid>
        <w:gridCol w:w="5103"/>
        <w:gridCol w:w="4819"/>
      </w:tblGrid>
      <w:tr w:rsidR="00795A27" w:rsidRPr="004B55AD" w:rsidTr="007612FF">
        <w:tc>
          <w:tcPr>
            <w:tcW w:w="5103" w:type="dxa"/>
          </w:tcPr>
          <w:p w:rsidR="00795A27" w:rsidRPr="00E92037" w:rsidRDefault="00795A27" w:rsidP="007612FF">
            <w:pPr>
              <w:jc w:val="both"/>
              <w:rPr>
                <w:bCs/>
                <w:sz w:val="20"/>
                <w:szCs w:val="20"/>
                <w:lang w:val="fr-FR"/>
              </w:rPr>
            </w:pPr>
            <w:r w:rsidRPr="00E92037">
              <w:rPr>
                <w:bCs/>
                <w:sz w:val="20"/>
                <w:szCs w:val="20"/>
                <w:lang w:val="fr-FR"/>
              </w:rPr>
              <w:t xml:space="preserve">V Praze dne </w:t>
            </w:r>
            <w:r w:rsidR="00772531">
              <w:rPr>
                <w:bCs/>
                <w:sz w:val="20"/>
                <w:szCs w:val="20"/>
                <w:lang w:val="fr-FR"/>
              </w:rPr>
              <w:t>2</w:t>
            </w:r>
            <w:r w:rsidR="00804B1D">
              <w:rPr>
                <w:bCs/>
                <w:sz w:val="20"/>
                <w:szCs w:val="20"/>
                <w:lang w:val="fr-FR"/>
              </w:rPr>
              <w:t>7</w:t>
            </w:r>
            <w:r w:rsidR="00772531">
              <w:rPr>
                <w:bCs/>
                <w:sz w:val="20"/>
                <w:szCs w:val="20"/>
                <w:lang w:val="fr-FR"/>
              </w:rPr>
              <w:t>.1</w:t>
            </w:r>
            <w:r w:rsidR="00804B1D">
              <w:rPr>
                <w:bCs/>
                <w:sz w:val="20"/>
                <w:szCs w:val="20"/>
                <w:lang w:val="fr-FR"/>
              </w:rPr>
              <w:t>0</w:t>
            </w:r>
            <w:r w:rsidR="00A25217">
              <w:rPr>
                <w:bCs/>
                <w:sz w:val="20"/>
                <w:szCs w:val="20"/>
                <w:lang w:val="fr-FR"/>
              </w:rPr>
              <w:t>.201</w:t>
            </w:r>
            <w:r w:rsidR="00772531">
              <w:rPr>
                <w:bCs/>
                <w:sz w:val="20"/>
                <w:szCs w:val="20"/>
                <w:lang w:val="fr-FR"/>
              </w:rPr>
              <w:t>7</w:t>
            </w:r>
          </w:p>
          <w:p w:rsidR="00795A27" w:rsidRPr="00E92037" w:rsidRDefault="00A25217" w:rsidP="007612FF">
            <w:pPr>
              <w:jc w:val="both"/>
              <w:rPr>
                <w:bCs/>
                <w:sz w:val="20"/>
                <w:szCs w:val="20"/>
                <w:lang w:val="pl-PL"/>
              </w:rPr>
            </w:pPr>
            <w:r>
              <w:rPr>
                <w:bCs/>
                <w:sz w:val="20"/>
                <w:szCs w:val="20"/>
                <w:lang w:val="pl-PL"/>
              </w:rPr>
              <w:t>z</w:t>
            </w:r>
            <w:r w:rsidR="00795A27" w:rsidRPr="00E92037">
              <w:rPr>
                <w:bCs/>
                <w:sz w:val="20"/>
                <w:szCs w:val="20"/>
                <w:lang w:val="pl-PL"/>
              </w:rPr>
              <w:t>a</w:t>
            </w:r>
            <w:r>
              <w:rPr>
                <w:bCs/>
                <w:sz w:val="20"/>
                <w:szCs w:val="20"/>
                <w:lang w:val="pl-PL"/>
              </w:rPr>
              <w:t xml:space="preserve"> vedoucího</w:t>
            </w:r>
            <w:r w:rsidR="00795A27" w:rsidRPr="00E92037">
              <w:rPr>
                <w:bCs/>
                <w:sz w:val="20"/>
                <w:szCs w:val="20"/>
                <w:lang w:val="pl-PL"/>
              </w:rPr>
              <w:t xml:space="preserve"> pojistitele </w:t>
            </w:r>
          </w:p>
          <w:p w:rsidR="00795A27" w:rsidRPr="00E92037" w:rsidRDefault="00795A27" w:rsidP="007612FF">
            <w:pPr>
              <w:jc w:val="both"/>
              <w:rPr>
                <w:bCs/>
                <w:i/>
                <w:sz w:val="20"/>
                <w:szCs w:val="20"/>
                <w:lang w:val="pl-PL"/>
              </w:rPr>
            </w:pPr>
            <w:r w:rsidRPr="00E92037">
              <w:rPr>
                <w:bCs/>
                <w:sz w:val="20"/>
                <w:szCs w:val="20"/>
                <w:lang w:val="pl-PL"/>
              </w:rPr>
              <w:t xml:space="preserve">Generali Pojišťovna a.s.                                                                                                </w:t>
            </w:r>
          </w:p>
        </w:tc>
        <w:tc>
          <w:tcPr>
            <w:tcW w:w="4819" w:type="dxa"/>
          </w:tcPr>
          <w:p w:rsidR="00795A27" w:rsidRPr="00E92037" w:rsidRDefault="00795A27" w:rsidP="007612FF">
            <w:pPr>
              <w:jc w:val="both"/>
              <w:rPr>
                <w:bCs/>
                <w:sz w:val="20"/>
                <w:szCs w:val="20"/>
                <w:lang w:val="de-DE"/>
              </w:rPr>
            </w:pPr>
            <w:r w:rsidRPr="00E92037">
              <w:rPr>
                <w:bCs/>
                <w:sz w:val="20"/>
                <w:szCs w:val="20"/>
                <w:lang w:val="de-DE"/>
              </w:rPr>
              <w:t xml:space="preserve">V   . . . . . . . . . . . </w:t>
            </w:r>
            <w:proofErr w:type="gramStart"/>
            <w:r w:rsidRPr="00E92037">
              <w:rPr>
                <w:bCs/>
                <w:sz w:val="20"/>
                <w:szCs w:val="20"/>
                <w:lang w:val="de-DE"/>
              </w:rPr>
              <w:t>…….</w:t>
            </w:r>
            <w:proofErr w:type="gramEnd"/>
            <w:r w:rsidRPr="00E92037">
              <w:rPr>
                <w:bCs/>
                <w:sz w:val="20"/>
                <w:szCs w:val="20"/>
                <w:lang w:val="de-DE"/>
              </w:rPr>
              <w:t xml:space="preserve"> </w:t>
            </w:r>
            <w:proofErr w:type="spellStart"/>
            <w:r w:rsidRPr="00E92037">
              <w:rPr>
                <w:bCs/>
                <w:sz w:val="20"/>
                <w:szCs w:val="20"/>
                <w:lang w:val="de-DE"/>
              </w:rPr>
              <w:t>dne</w:t>
            </w:r>
            <w:proofErr w:type="spellEnd"/>
            <w:r w:rsidRPr="00E92037">
              <w:rPr>
                <w:bCs/>
                <w:sz w:val="20"/>
                <w:szCs w:val="20"/>
                <w:lang w:val="de-DE"/>
              </w:rPr>
              <w:t xml:space="preserve">. . . . . . . . . . . . </w:t>
            </w:r>
          </w:p>
          <w:p w:rsidR="00795A27" w:rsidRPr="00E92037" w:rsidRDefault="00795A27" w:rsidP="007612FF">
            <w:pPr>
              <w:jc w:val="both"/>
              <w:rPr>
                <w:bCs/>
                <w:sz w:val="20"/>
                <w:szCs w:val="20"/>
                <w:lang w:val="de-DE"/>
              </w:rPr>
            </w:pPr>
            <w:proofErr w:type="spellStart"/>
            <w:r w:rsidRPr="00E92037">
              <w:rPr>
                <w:bCs/>
                <w:sz w:val="20"/>
                <w:szCs w:val="20"/>
                <w:lang w:val="de-DE"/>
              </w:rPr>
              <w:t>za</w:t>
            </w:r>
            <w:proofErr w:type="spellEnd"/>
            <w:r w:rsidRPr="00E92037">
              <w:rPr>
                <w:bCs/>
                <w:sz w:val="20"/>
                <w:szCs w:val="20"/>
                <w:lang w:val="de-DE"/>
              </w:rPr>
              <w:t xml:space="preserve"> </w:t>
            </w:r>
            <w:proofErr w:type="spellStart"/>
            <w:r w:rsidRPr="00E92037">
              <w:rPr>
                <w:bCs/>
                <w:sz w:val="20"/>
                <w:szCs w:val="20"/>
                <w:lang w:val="de-DE"/>
              </w:rPr>
              <w:t>pojistníka</w:t>
            </w:r>
            <w:proofErr w:type="spellEnd"/>
            <w:r w:rsidRPr="00E92037">
              <w:rPr>
                <w:bCs/>
                <w:sz w:val="20"/>
                <w:szCs w:val="20"/>
                <w:lang w:val="de-DE"/>
              </w:rPr>
              <w:t xml:space="preserve"> </w:t>
            </w:r>
          </w:p>
          <w:p w:rsidR="00795A27" w:rsidRPr="00D11A25" w:rsidRDefault="00E6045C" w:rsidP="007612FF">
            <w:pPr>
              <w:jc w:val="both"/>
              <w:rPr>
                <w:bCs/>
                <w:sz w:val="20"/>
                <w:szCs w:val="20"/>
                <w:lang w:val="pl-PL"/>
              </w:rPr>
            </w:pPr>
            <w:r>
              <w:rPr>
                <w:bCs/>
                <w:sz w:val="20"/>
                <w:szCs w:val="20"/>
                <w:lang w:val="pl-PL"/>
              </w:rPr>
              <w:t>TRADE CENTRE PRAHA a.s.</w:t>
            </w:r>
          </w:p>
        </w:tc>
      </w:tr>
    </w:tbl>
    <w:p w:rsidR="00795A27" w:rsidRDefault="00795A27" w:rsidP="00795A27">
      <w:pPr>
        <w:jc w:val="both"/>
        <w:rPr>
          <w:rFonts w:cs="Arial"/>
          <w:sz w:val="20"/>
          <w:lang w:val="pl-PL"/>
        </w:rPr>
      </w:pPr>
    </w:p>
    <w:tbl>
      <w:tblPr>
        <w:tblW w:w="9922" w:type="dxa"/>
        <w:tblInd w:w="108" w:type="dxa"/>
        <w:tblLayout w:type="fixed"/>
        <w:tblLook w:val="0000" w:firstRow="0" w:lastRow="0" w:firstColumn="0" w:lastColumn="0" w:noHBand="0" w:noVBand="0"/>
      </w:tblPr>
      <w:tblGrid>
        <w:gridCol w:w="2480"/>
        <w:gridCol w:w="2481"/>
        <w:gridCol w:w="2480"/>
        <w:gridCol w:w="2481"/>
      </w:tblGrid>
      <w:tr w:rsidR="00795A27" w:rsidRPr="00D741C5" w:rsidTr="007612FF">
        <w:tc>
          <w:tcPr>
            <w:tcW w:w="2480" w:type="dxa"/>
          </w:tcPr>
          <w:p w:rsidR="00772531" w:rsidRDefault="00772531" w:rsidP="007612FF">
            <w:pPr>
              <w:jc w:val="both"/>
              <w:rPr>
                <w:bCs/>
                <w:sz w:val="22"/>
                <w:lang w:val="pl-PL"/>
              </w:rPr>
            </w:pPr>
          </w:p>
          <w:p w:rsidR="00772531" w:rsidRDefault="00772531" w:rsidP="007612FF">
            <w:pPr>
              <w:jc w:val="both"/>
              <w:rPr>
                <w:bCs/>
                <w:sz w:val="22"/>
                <w:lang w:val="pl-PL"/>
              </w:rPr>
            </w:pPr>
          </w:p>
          <w:p w:rsidR="00795A27" w:rsidRPr="00E134C7" w:rsidRDefault="00795A27" w:rsidP="007612FF">
            <w:pPr>
              <w:jc w:val="both"/>
              <w:rPr>
                <w:bCs/>
                <w:sz w:val="22"/>
                <w:lang w:val="pl-PL"/>
              </w:rPr>
            </w:pPr>
          </w:p>
          <w:p w:rsidR="00795A27" w:rsidRPr="00E92037" w:rsidRDefault="00795A27" w:rsidP="007612FF">
            <w:pPr>
              <w:jc w:val="both"/>
              <w:rPr>
                <w:bCs/>
                <w:sz w:val="22"/>
              </w:rPr>
            </w:pPr>
            <w:r w:rsidRPr="00E92037">
              <w:rPr>
                <w:bCs/>
                <w:sz w:val="22"/>
              </w:rPr>
              <w:t>. . . . . . . . . . . . . . . .</w:t>
            </w:r>
          </w:p>
          <w:p w:rsidR="00E6045C" w:rsidRPr="00E92037" w:rsidRDefault="009C4404" w:rsidP="007612FF">
            <w:pPr>
              <w:jc w:val="both"/>
              <w:rPr>
                <w:bCs/>
                <w:szCs w:val="18"/>
              </w:rPr>
            </w:pPr>
            <w:r>
              <w:rPr>
                <w:bCs/>
                <w:szCs w:val="18"/>
              </w:rPr>
              <w:t>hlavní</w:t>
            </w:r>
            <w:r w:rsidR="000C32C6">
              <w:rPr>
                <w:bCs/>
                <w:szCs w:val="18"/>
              </w:rPr>
              <w:t xml:space="preserve"> upisovatel</w:t>
            </w:r>
          </w:p>
          <w:p w:rsidR="00795A27" w:rsidRPr="00D11A25" w:rsidRDefault="00795A27" w:rsidP="007612FF">
            <w:pPr>
              <w:jc w:val="both"/>
              <w:rPr>
                <w:bCs/>
                <w:sz w:val="20"/>
                <w:szCs w:val="20"/>
                <w:lang w:val="pl-PL"/>
              </w:rPr>
            </w:pPr>
          </w:p>
        </w:tc>
        <w:tc>
          <w:tcPr>
            <w:tcW w:w="2481" w:type="dxa"/>
          </w:tcPr>
          <w:p w:rsidR="00795A27" w:rsidRDefault="00795A27" w:rsidP="007612FF">
            <w:pPr>
              <w:jc w:val="both"/>
              <w:rPr>
                <w:bCs/>
                <w:sz w:val="22"/>
              </w:rPr>
            </w:pPr>
          </w:p>
          <w:p w:rsidR="00795A27" w:rsidRDefault="00795A27" w:rsidP="007612FF">
            <w:pPr>
              <w:jc w:val="both"/>
              <w:rPr>
                <w:bCs/>
                <w:sz w:val="22"/>
              </w:rPr>
            </w:pPr>
          </w:p>
          <w:p w:rsidR="00772531" w:rsidRDefault="00772531" w:rsidP="007612FF">
            <w:pPr>
              <w:jc w:val="both"/>
              <w:rPr>
                <w:bCs/>
                <w:sz w:val="22"/>
              </w:rPr>
            </w:pPr>
          </w:p>
          <w:p w:rsidR="00795A27" w:rsidRPr="00E92037" w:rsidRDefault="00795A27" w:rsidP="007612FF">
            <w:pPr>
              <w:jc w:val="both"/>
              <w:rPr>
                <w:bCs/>
                <w:sz w:val="22"/>
              </w:rPr>
            </w:pPr>
            <w:r w:rsidRPr="00E92037">
              <w:rPr>
                <w:bCs/>
                <w:sz w:val="22"/>
              </w:rPr>
              <w:t>. . . . . . . . . . . . . . . .</w:t>
            </w:r>
          </w:p>
          <w:p w:rsidR="00E6045C" w:rsidRPr="00E92037" w:rsidRDefault="00E6045C" w:rsidP="007612FF">
            <w:pPr>
              <w:jc w:val="both"/>
              <w:rPr>
                <w:bCs/>
                <w:szCs w:val="18"/>
              </w:rPr>
            </w:pPr>
            <w:r>
              <w:rPr>
                <w:bCs/>
                <w:szCs w:val="18"/>
              </w:rPr>
              <w:t>upisovatel senior</w:t>
            </w:r>
          </w:p>
          <w:p w:rsidR="00795A27" w:rsidRPr="00D11A25" w:rsidRDefault="00795A27" w:rsidP="007612FF">
            <w:pPr>
              <w:jc w:val="both"/>
              <w:rPr>
                <w:bCs/>
                <w:sz w:val="20"/>
                <w:szCs w:val="20"/>
                <w:lang w:val="pl-PL"/>
              </w:rPr>
            </w:pPr>
          </w:p>
        </w:tc>
        <w:tc>
          <w:tcPr>
            <w:tcW w:w="2480" w:type="dxa"/>
          </w:tcPr>
          <w:p w:rsidR="00795A27" w:rsidRDefault="00795A27" w:rsidP="007612FF">
            <w:pPr>
              <w:jc w:val="both"/>
              <w:rPr>
                <w:bCs/>
                <w:sz w:val="22"/>
              </w:rPr>
            </w:pPr>
          </w:p>
          <w:p w:rsidR="00795A27" w:rsidRDefault="00795A27" w:rsidP="007612FF">
            <w:pPr>
              <w:jc w:val="both"/>
              <w:rPr>
                <w:bCs/>
                <w:sz w:val="22"/>
              </w:rPr>
            </w:pPr>
          </w:p>
          <w:p w:rsidR="00804B1D" w:rsidRDefault="00804B1D" w:rsidP="007612FF">
            <w:pPr>
              <w:jc w:val="both"/>
              <w:rPr>
                <w:bCs/>
                <w:sz w:val="22"/>
              </w:rPr>
            </w:pPr>
          </w:p>
          <w:p w:rsidR="00795A27" w:rsidRPr="00E92037" w:rsidRDefault="00795A27" w:rsidP="007612FF">
            <w:pPr>
              <w:jc w:val="both"/>
              <w:rPr>
                <w:bCs/>
                <w:sz w:val="22"/>
              </w:rPr>
            </w:pPr>
            <w:r w:rsidRPr="00E92037">
              <w:rPr>
                <w:bCs/>
                <w:sz w:val="22"/>
              </w:rPr>
              <w:t>. . . . . . . . . . . . . . . .</w:t>
            </w:r>
          </w:p>
          <w:p w:rsidR="004F6E1F" w:rsidRDefault="004F6E1F" w:rsidP="004F6E1F">
            <w:pPr>
              <w:jc w:val="both"/>
              <w:rPr>
                <w:bCs/>
                <w:szCs w:val="18"/>
              </w:rPr>
            </w:pPr>
            <w:r>
              <w:rPr>
                <w:bCs/>
                <w:szCs w:val="18"/>
              </w:rPr>
              <w:t>Ing.</w:t>
            </w:r>
            <w:r w:rsidR="00130BF0">
              <w:rPr>
                <w:bCs/>
                <w:szCs w:val="18"/>
              </w:rPr>
              <w:t xml:space="preserve"> Robert Plavec</w:t>
            </w:r>
          </w:p>
          <w:p w:rsidR="004F6E1F" w:rsidRPr="00E92037" w:rsidRDefault="004F6E1F" w:rsidP="004F6E1F">
            <w:pPr>
              <w:jc w:val="both"/>
              <w:rPr>
                <w:bCs/>
                <w:szCs w:val="18"/>
              </w:rPr>
            </w:pPr>
            <w:r>
              <w:rPr>
                <w:bCs/>
                <w:szCs w:val="18"/>
              </w:rPr>
              <w:t>předseda představenstva</w:t>
            </w:r>
          </w:p>
          <w:p w:rsidR="006E06E5" w:rsidRPr="00E92037" w:rsidRDefault="006E06E5" w:rsidP="007612FF">
            <w:pPr>
              <w:jc w:val="both"/>
              <w:rPr>
                <w:bCs/>
                <w:szCs w:val="18"/>
              </w:rPr>
            </w:pPr>
          </w:p>
          <w:p w:rsidR="00795A27" w:rsidRPr="00D11A25" w:rsidRDefault="00795A27" w:rsidP="007612FF">
            <w:pPr>
              <w:jc w:val="both"/>
              <w:rPr>
                <w:bCs/>
                <w:sz w:val="20"/>
                <w:szCs w:val="20"/>
                <w:lang w:val="pl-PL"/>
              </w:rPr>
            </w:pPr>
          </w:p>
        </w:tc>
        <w:tc>
          <w:tcPr>
            <w:tcW w:w="2481" w:type="dxa"/>
          </w:tcPr>
          <w:p w:rsidR="00795A27" w:rsidRDefault="00795A27" w:rsidP="007612FF">
            <w:pPr>
              <w:jc w:val="both"/>
              <w:rPr>
                <w:bCs/>
                <w:sz w:val="22"/>
              </w:rPr>
            </w:pPr>
          </w:p>
          <w:p w:rsidR="00772531" w:rsidRDefault="00772531" w:rsidP="007612FF">
            <w:pPr>
              <w:jc w:val="both"/>
              <w:rPr>
                <w:bCs/>
                <w:sz w:val="22"/>
              </w:rPr>
            </w:pPr>
          </w:p>
          <w:p w:rsidR="00804B1D" w:rsidRDefault="00804B1D" w:rsidP="007612FF">
            <w:pPr>
              <w:jc w:val="both"/>
              <w:rPr>
                <w:bCs/>
                <w:sz w:val="22"/>
              </w:rPr>
            </w:pPr>
          </w:p>
          <w:p w:rsidR="00795A27" w:rsidRPr="00E92037" w:rsidRDefault="00795A27" w:rsidP="007612FF">
            <w:pPr>
              <w:jc w:val="both"/>
              <w:rPr>
                <w:bCs/>
                <w:sz w:val="22"/>
              </w:rPr>
            </w:pPr>
            <w:r w:rsidRPr="00E92037">
              <w:rPr>
                <w:bCs/>
                <w:sz w:val="22"/>
              </w:rPr>
              <w:t>. . . . . . . . . . . . . . . .</w:t>
            </w:r>
          </w:p>
          <w:p w:rsidR="00795A27" w:rsidRDefault="00130BF0" w:rsidP="007612FF">
            <w:pPr>
              <w:jc w:val="both"/>
              <w:rPr>
                <w:bCs/>
                <w:szCs w:val="18"/>
              </w:rPr>
            </w:pPr>
            <w:r>
              <w:rPr>
                <w:bCs/>
                <w:szCs w:val="18"/>
              </w:rPr>
              <w:t>Ing. Robert Höhne</w:t>
            </w:r>
          </w:p>
          <w:p w:rsidR="006E06E5" w:rsidRPr="00E92037" w:rsidRDefault="004F6E1F" w:rsidP="007612FF">
            <w:pPr>
              <w:jc w:val="both"/>
              <w:rPr>
                <w:bCs/>
                <w:szCs w:val="18"/>
              </w:rPr>
            </w:pPr>
            <w:r>
              <w:rPr>
                <w:bCs/>
                <w:szCs w:val="18"/>
              </w:rPr>
              <w:t>člen</w:t>
            </w:r>
            <w:r w:rsidR="006E06E5">
              <w:rPr>
                <w:bCs/>
                <w:szCs w:val="18"/>
              </w:rPr>
              <w:t xml:space="preserve"> představenstva</w:t>
            </w:r>
          </w:p>
          <w:p w:rsidR="00795A27" w:rsidRPr="00D11A25" w:rsidRDefault="00795A27" w:rsidP="007612FF">
            <w:pPr>
              <w:jc w:val="both"/>
              <w:rPr>
                <w:bCs/>
                <w:sz w:val="20"/>
                <w:szCs w:val="20"/>
                <w:lang w:val="pl-PL"/>
              </w:rPr>
            </w:pPr>
          </w:p>
        </w:tc>
      </w:tr>
    </w:tbl>
    <w:p w:rsidR="00A25217" w:rsidRPr="00E92037" w:rsidRDefault="00A25217" w:rsidP="00A25217">
      <w:pPr>
        <w:jc w:val="both"/>
        <w:rPr>
          <w:bCs/>
          <w:sz w:val="20"/>
          <w:szCs w:val="20"/>
          <w:lang w:val="fr-FR"/>
        </w:rPr>
      </w:pPr>
      <w:r w:rsidRPr="00E92037">
        <w:rPr>
          <w:bCs/>
          <w:sz w:val="20"/>
          <w:szCs w:val="20"/>
          <w:lang w:val="fr-FR"/>
        </w:rPr>
        <w:t xml:space="preserve">V Praze dne </w:t>
      </w:r>
      <w:r w:rsidR="00772531">
        <w:rPr>
          <w:bCs/>
          <w:sz w:val="20"/>
          <w:szCs w:val="20"/>
          <w:lang w:val="fr-FR"/>
        </w:rPr>
        <w:t>2</w:t>
      </w:r>
      <w:r w:rsidR="00804B1D">
        <w:rPr>
          <w:bCs/>
          <w:sz w:val="20"/>
          <w:szCs w:val="20"/>
          <w:lang w:val="fr-FR"/>
        </w:rPr>
        <w:t>7</w:t>
      </w:r>
      <w:r>
        <w:rPr>
          <w:bCs/>
          <w:sz w:val="20"/>
          <w:szCs w:val="20"/>
          <w:lang w:val="fr-FR"/>
        </w:rPr>
        <w:t>.1</w:t>
      </w:r>
      <w:r w:rsidR="00804B1D">
        <w:rPr>
          <w:bCs/>
          <w:sz w:val="20"/>
          <w:szCs w:val="20"/>
          <w:lang w:val="fr-FR"/>
        </w:rPr>
        <w:t>0</w:t>
      </w:r>
      <w:r>
        <w:rPr>
          <w:bCs/>
          <w:sz w:val="20"/>
          <w:szCs w:val="20"/>
          <w:lang w:val="fr-FR"/>
        </w:rPr>
        <w:t>.201</w:t>
      </w:r>
      <w:r w:rsidR="00772531">
        <w:rPr>
          <w:bCs/>
          <w:sz w:val="20"/>
          <w:szCs w:val="20"/>
          <w:lang w:val="fr-FR"/>
        </w:rPr>
        <w:t>7</w:t>
      </w:r>
    </w:p>
    <w:p w:rsidR="00A25217" w:rsidRPr="00E92037" w:rsidRDefault="00A25217" w:rsidP="00A25217">
      <w:pPr>
        <w:jc w:val="both"/>
        <w:rPr>
          <w:bCs/>
          <w:sz w:val="20"/>
          <w:szCs w:val="20"/>
          <w:lang w:val="pl-PL"/>
        </w:rPr>
      </w:pPr>
      <w:r>
        <w:rPr>
          <w:bCs/>
          <w:sz w:val="20"/>
          <w:szCs w:val="20"/>
          <w:lang w:val="pl-PL"/>
        </w:rPr>
        <w:t>z</w:t>
      </w:r>
      <w:r w:rsidRPr="00E92037">
        <w:rPr>
          <w:bCs/>
          <w:sz w:val="20"/>
          <w:szCs w:val="20"/>
          <w:lang w:val="pl-PL"/>
        </w:rPr>
        <w:t>a</w:t>
      </w:r>
      <w:r>
        <w:rPr>
          <w:bCs/>
          <w:sz w:val="20"/>
          <w:szCs w:val="20"/>
          <w:lang w:val="pl-PL"/>
        </w:rPr>
        <w:t xml:space="preserve"> </w:t>
      </w:r>
      <w:r w:rsidRPr="00E92037">
        <w:rPr>
          <w:bCs/>
          <w:sz w:val="20"/>
          <w:szCs w:val="20"/>
          <w:lang w:val="pl-PL"/>
        </w:rPr>
        <w:t xml:space="preserve">pojistitele </w:t>
      </w:r>
    </w:p>
    <w:p w:rsidR="00A25217" w:rsidRDefault="00A25217" w:rsidP="00A25217">
      <w:pPr>
        <w:jc w:val="both"/>
        <w:rPr>
          <w:rFonts w:cs="Arial"/>
          <w:sz w:val="20"/>
          <w:lang w:val="pl-PL"/>
        </w:rPr>
      </w:pPr>
      <w:r>
        <w:rPr>
          <w:bCs/>
          <w:sz w:val="20"/>
          <w:szCs w:val="20"/>
          <w:lang w:val="pl-PL"/>
        </w:rPr>
        <w:t>Allianz pojišťovna</w:t>
      </w:r>
      <w:r w:rsidR="00761763">
        <w:rPr>
          <w:bCs/>
          <w:sz w:val="20"/>
          <w:szCs w:val="20"/>
          <w:lang w:val="pl-PL"/>
        </w:rPr>
        <w:t>,</w:t>
      </w:r>
      <w:r w:rsidRPr="00E92037">
        <w:rPr>
          <w:bCs/>
          <w:sz w:val="20"/>
          <w:szCs w:val="20"/>
          <w:lang w:val="pl-PL"/>
        </w:rPr>
        <w:t xml:space="preserve"> a.s.                                                                                                </w:t>
      </w:r>
    </w:p>
    <w:p w:rsidR="00A25217" w:rsidRDefault="00A25217" w:rsidP="00795A27">
      <w:pPr>
        <w:jc w:val="both"/>
        <w:rPr>
          <w:rFonts w:cs="Arial"/>
          <w:sz w:val="20"/>
          <w:lang w:val="pl-PL"/>
        </w:rPr>
      </w:pPr>
    </w:p>
    <w:tbl>
      <w:tblPr>
        <w:tblW w:w="9922" w:type="dxa"/>
        <w:tblInd w:w="108" w:type="dxa"/>
        <w:tblLayout w:type="fixed"/>
        <w:tblLook w:val="0000" w:firstRow="0" w:lastRow="0" w:firstColumn="0" w:lastColumn="0" w:noHBand="0" w:noVBand="0"/>
      </w:tblPr>
      <w:tblGrid>
        <w:gridCol w:w="2694"/>
        <w:gridCol w:w="7228"/>
      </w:tblGrid>
      <w:tr w:rsidR="00761763" w:rsidRPr="00D11A25" w:rsidTr="00CE4AB5">
        <w:tc>
          <w:tcPr>
            <w:tcW w:w="2694" w:type="dxa"/>
          </w:tcPr>
          <w:p w:rsidR="00772531" w:rsidRPr="00D11A25" w:rsidRDefault="00772531" w:rsidP="006E06E5">
            <w:pPr>
              <w:jc w:val="both"/>
              <w:rPr>
                <w:bCs/>
                <w:sz w:val="20"/>
                <w:szCs w:val="20"/>
                <w:lang w:val="pl-PL"/>
              </w:rPr>
            </w:pPr>
          </w:p>
        </w:tc>
        <w:tc>
          <w:tcPr>
            <w:tcW w:w="7228" w:type="dxa"/>
          </w:tcPr>
          <w:p w:rsidR="00761763" w:rsidRPr="00D11A25" w:rsidRDefault="00761763" w:rsidP="00FD2982">
            <w:pPr>
              <w:jc w:val="both"/>
              <w:rPr>
                <w:bCs/>
                <w:sz w:val="20"/>
                <w:szCs w:val="20"/>
                <w:lang w:val="pl-PL"/>
              </w:rPr>
            </w:pPr>
          </w:p>
        </w:tc>
      </w:tr>
    </w:tbl>
    <w:p w:rsidR="00772531" w:rsidRDefault="00772531" w:rsidP="00AE1D99">
      <w:pPr>
        <w:spacing w:before="120" w:after="120"/>
        <w:jc w:val="both"/>
        <w:rPr>
          <w:b/>
          <w:bCs/>
          <w:iCs/>
          <w:color w:val="auto"/>
          <w:sz w:val="16"/>
          <w:szCs w:val="16"/>
          <w:lang w:val="cs-CZ" w:eastAsia="cs-CZ"/>
        </w:rPr>
      </w:pPr>
    </w:p>
    <w:sectPr w:rsidR="00772531" w:rsidSect="007069CC">
      <w:headerReference w:type="default" r:id="rId8"/>
      <w:footerReference w:type="default" r:id="rId9"/>
      <w:headerReference w:type="first" r:id="rId10"/>
      <w:footerReference w:type="first" r:id="rId11"/>
      <w:pgSz w:w="11909" w:h="16834" w:code="9"/>
      <w:pgMar w:top="2268" w:right="851" w:bottom="1418" w:left="851" w:header="0" w:footer="24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46" w:rsidRDefault="00DF0E46">
      <w:r>
        <w:separator/>
      </w:r>
    </w:p>
  </w:endnote>
  <w:endnote w:type="continuationSeparator" w:id="0">
    <w:p w:rsidR="00DF0E46" w:rsidRDefault="00DF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enerali">
    <w:altName w:val="Generali"/>
    <w:panose1 w:val="00000000000000000000"/>
    <w:charset w:val="EE"/>
    <w:family w:val="swiss"/>
    <w:notTrueType/>
    <w:pitch w:val="default"/>
    <w:sig w:usb0="00000005" w:usb1="00000000" w:usb2="00000000" w:usb3="00000000" w:csb0="00000002" w:csb1="00000000"/>
  </w:font>
  <w:font w:name="Arial_CE">
    <w:altName w:val="Arial"/>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718073"/>
      <w:docPartObj>
        <w:docPartGallery w:val="Page Numbers (Bottom of Page)"/>
        <w:docPartUnique/>
      </w:docPartObj>
    </w:sdtPr>
    <w:sdtEndPr>
      <w:rPr>
        <w:color w:val="595959" w:themeColor="text1" w:themeTint="A6"/>
        <w:sz w:val="12"/>
        <w:szCs w:val="12"/>
      </w:rPr>
    </w:sdtEndPr>
    <w:sdtContent>
      <w:p w:rsidR="00265541" w:rsidRPr="00493943" w:rsidRDefault="00265541" w:rsidP="00336366">
        <w:pPr>
          <w:tabs>
            <w:tab w:val="center" w:pos="4320"/>
            <w:tab w:val="right" w:pos="8640"/>
          </w:tabs>
          <w:spacing w:before="0" w:after="0" w:line="240" w:lineRule="auto"/>
          <w:ind w:left="50"/>
          <w:jc w:val="right"/>
          <w:rPr>
            <w:color w:val="8064A2" w:themeColor="accent4"/>
            <w:sz w:val="12"/>
            <w:szCs w:val="12"/>
          </w:rPr>
        </w:pPr>
        <w:r w:rsidRPr="00493943">
          <w:rPr>
            <w:color w:val="8064A2" w:themeColor="accent4"/>
            <w:sz w:val="12"/>
            <w:szCs w:val="12"/>
          </w:rPr>
          <w:fldChar w:fldCharType="begin"/>
        </w:r>
        <w:r w:rsidRPr="00493943">
          <w:rPr>
            <w:color w:val="8064A2" w:themeColor="accent4"/>
            <w:sz w:val="12"/>
            <w:szCs w:val="12"/>
          </w:rPr>
          <w:instrText>PAGE   \* MERGEFORMAT</w:instrText>
        </w:r>
        <w:r w:rsidRPr="00493943">
          <w:rPr>
            <w:color w:val="8064A2" w:themeColor="accent4"/>
            <w:sz w:val="12"/>
            <w:szCs w:val="12"/>
          </w:rPr>
          <w:fldChar w:fldCharType="separate"/>
        </w:r>
        <w:r w:rsidR="00D33B00" w:rsidRPr="00D33B00">
          <w:rPr>
            <w:noProof/>
            <w:color w:val="8064A2" w:themeColor="accent4"/>
            <w:sz w:val="12"/>
            <w:szCs w:val="12"/>
            <w:lang w:val="cs-CZ"/>
          </w:rPr>
          <w:t>5</w:t>
        </w:r>
        <w:r w:rsidRPr="00493943">
          <w:rPr>
            <w:color w:val="8064A2" w:themeColor="accent4"/>
            <w:sz w:val="12"/>
            <w:szCs w:val="12"/>
          </w:rPr>
          <w:fldChar w:fldCharType="end"/>
        </w:r>
      </w:p>
      <w:p w:rsidR="00265541" w:rsidRPr="00FE7A09" w:rsidRDefault="00265541" w:rsidP="00336366">
        <w:pPr>
          <w:pBdr>
            <w:top w:val="single" w:sz="4" w:space="1" w:color="auto"/>
          </w:pBdr>
          <w:spacing w:line="240" w:lineRule="auto"/>
          <w:rPr>
            <w:color w:val="595959" w:themeColor="text1" w:themeTint="A6"/>
            <w:sz w:val="12"/>
            <w:szCs w:val="12"/>
          </w:rPr>
        </w:pPr>
        <w:r w:rsidRPr="00FE7A09">
          <w:rPr>
            <w:rFonts w:cs="Arial"/>
            <w:color w:val="595959" w:themeColor="text1" w:themeTint="A6"/>
            <w:sz w:val="12"/>
            <w:szCs w:val="12"/>
          </w:rPr>
          <w:t>Generali Pojišťovna a.s. se sídlem Bělehradská 132, Praha 2, 120 84, IČO: 61859869, DIČ: CZ699001273, je zapsaná v obchodním rejstříku vedeném Městským soudem v Praze,</w:t>
        </w:r>
        <w:r>
          <w:rPr>
            <w:rFonts w:cs="Arial"/>
            <w:color w:val="595959" w:themeColor="text1" w:themeTint="A6"/>
            <w:sz w:val="12"/>
            <w:szCs w:val="12"/>
          </w:rPr>
          <w:t xml:space="preserve"> </w:t>
        </w:r>
        <w:r w:rsidRPr="00FE7A09">
          <w:rPr>
            <w:rFonts w:cs="Arial"/>
            <w:color w:val="595959" w:themeColor="text1" w:themeTint="A6"/>
            <w:sz w:val="12"/>
            <w:szCs w:val="12"/>
          </w:rPr>
          <w:t xml:space="preserve">spisová značka B 2866 a je členem Skupiny Generali, zapsané v italském registru pojišťovacích skupin, vedeném IVASS. Klientský servis: 844 188 188, </w:t>
        </w:r>
        <w:hyperlink r:id="rId1" w:history="1">
          <w:r w:rsidRPr="00FE7A09">
            <w:rPr>
              <w:rFonts w:cs="Arial"/>
              <w:color w:val="595959" w:themeColor="text1" w:themeTint="A6"/>
              <w:sz w:val="12"/>
              <w:szCs w:val="12"/>
            </w:rPr>
            <w:t>generali.cz</w:t>
          </w:r>
        </w:hyperlink>
        <w:r w:rsidRPr="00FE7A09">
          <w:rPr>
            <w:rFonts w:cs="Arial"/>
            <w:color w:val="595959" w:themeColor="text1" w:themeTint="A6"/>
            <w:sz w:val="12"/>
            <w:szCs w:val="12"/>
          </w:rPr>
          <w:t xml:space="preserve">, e-mail: </w:t>
        </w:r>
        <w:r w:rsidRPr="007069CC">
          <w:rPr>
            <w:rFonts w:cs="Arial"/>
            <w:color w:val="595959" w:themeColor="text1" w:themeTint="A6"/>
            <w:sz w:val="12"/>
            <w:szCs w:val="12"/>
          </w:rPr>
          <w:t>servis.cz@generali.com</w:t>
        </w:r>
      </w:p>
    </w:sdtContent>
  </w:sdt>
  <w:p w:rsidR="00265541" w:rsidRPr="00336366" w:rsidRDefault="00265541" w:rsidP="003363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39713"/>
      <w:docPartObj>
        <w:docPartGallery w:val="Page Numbers (Bottom of Page)"/>
        <w:docPartUnique/>
      </w:docPartObj>
    </w:sdtPr>
    <w:sdtEndPr>
      <w:rPr>
        <w:color w:val="595959" w:themeColor="text1" w:themeTint="A6"/>
        <w:sz w:val="12"/>
        <w:szCs w:val="12"/>
      </w:rPr>
    </w:sdtEndPr>
    <w:sdtContent>
      <w:p w:rsidR="00265541" w:rsidRPr="00493943" w:rsidRDefault="00265541" w:rsidP="007069CC">
        <w:pPr>
          <w:tabs>
            <w:tab w:val="center" w:pos="4320"/>
            <w:tab w:val="right" w:pos="8640"/>
          </w:tabs>
          <w:spacing w:before="0" w:after="0" w:line="240" w:lineRule="auto"/>
          <w:ind w:left="50"/>
          <w:jc w:val="right"/>
          <w:rPr>
            <w:color w:val="8064A2" w:themeColor="accent4"/>
            <w:sz w:val="12"/>
            <w:szCs w:val="12"/>
          </w:rPr>
        </w:pPr>
        <w:r w:rsidRPr="00493943">
          <w:rPr>
            <w:color w:val="8064A2" w:themeColor="accent4"/>
            <w:sz w:val="12"/>
            <w:szCs w:val="12"/>
          </w:rPr>
          <w:fldChar w:fldCharType="begin"/>
        </w:r>
        <w:r w:rsidRPr="00493943">
          <w:rPr>
            <w:color w:val="8064A2" w:themeColor="accent4"/>
            <w:sz w:val="12"/>
            <w:szCs w:val="12"/>
          </w:rPr>
          <w:instrText>PAGE   \* MERGEFORMAT</w:instrText>
        </w:r>
        <w:r w:rsidRPr="00493943">
          <w:rPr>
            <w:color w:val="8064A2" w:themeColor="accent4"/>
            <w:sz w:val="12"/>
            <w:szCs w:val="12"/>
          </w:rPr>
          <w:fldChar w:fldCharType="separate"/>
        </w:r>
        <w:r w:rsidR="00D33B00" w:rsidRPr="00D33B00">
          <w:rPr>
            <w:noProof/>
            <w:color w:val="8064A2" w:themeColor="accent4"/>
            <w:sz w:val="12"/>
            <w:szCs w:val="12"/>
            <w:lang w:val="cs-CZ"/>
          </w:rPr>
          <w:t>1</w:t>
        </w:r>
        <w:r w:rsidRPr="00493943">
          <w:rPr>
            <w:color w:val="8064A2" w:themeColor="accent4"/>
            <w:sz w:val="12"/>
            <w:szCs w:val="12"/>
          </w:rPr>
          <w:fldChar w:fldCharType="end"/>
        </w:r>
      </w:p>
      <w:p w:rsidR="00265541" w:rsidRPr="00FE7A09" w:rsidRDefault="00265541" w:rsidP="007069CC">
        <w:pPr>
          <w:pBdr>
            <w:top w:val="single" w:sz="4" w:space="1" w:color="auto"/>
          </w:pBdr>
          <w:spacing w:line="240" w:lineRule="auto"/>
          <w:rPr>
            <w:color w:val="595959" w:themeColor="text1" w:themeTint="A6"/>
            <w:sz w:val="12"/>
            <w:szCs w:val="12"/>
          </w:rPr>
        </w:pPr>
        <w:r w:rsidRPr="00FE7A09">
          <w:rPr>
            <w:rFonts w:cs="Arial"/>
            <w:color w:val="595959" w:themeColor="text1" w:themeTint="A6"/>
            <w:sz w:val="12"/>
            <w:szCs w:val="12"/>
          </w:rPr>
          <w:t>Generali Pojišťovna a.s. se sídlem Bělehradská 132, Praha 2, 120 84, IČO: 61859869, DIČ: CZ699001273, je zapsaná v obchodním rejstříku vedeném Městským soudem v Praze,</w:t>
        </w:r>
        <w:r>
          <w:rPr>
            <w:rFonts w:cs="Arial"/>
            <w:color w:val="595959" w:themeColor="text1" w:themeTint="A6"/>
            <w:sz w:val="12"/>
            <w:szCs w:val="12"/>
          </w:rPr>
          <w:t xml:space="preserve"> </w:t>
        </w:r>
        <w:r w:rsidRPr="00FE7A09">
          <w:rPr>
            <w:rFonts w:cs="Arial"/>
            <w:color w:val="595959" w:themeColor="text1" w:themeTint="A6"/>
            <w:sz w:val="12"/>
            <w:szCs w:val="12"/>
          </w:rPr>
          <w:t xml:space="preserve">spisová značka B 2866 a je členem Skupiny Generali, zapsané v italském registru pojišťovacích skupin, vedeném IVASS. Klientský servis: 844 188 188, </w:t>
        </w:r>
        <w:hyperlink r:id="rId1" w:history="1">
          <w:r w:rsidRPr="00FE7A09">
            <w:rPr>
              <w:rFonts w:cs="Arial"/>
              <w:color w:val="595959" w:themeColor="text1" w:themeTint="A6"/>
              <w:sz w:val="12"/>
              <w:szCs w:val="12"/>
            </w:rPr>
            <w:t>generali.cz</w:t>
          </w:r>
        </w:hyperlink>
        <w:r w:rsidRPr="00FE7A09">
          <w:rPr>
            <w:rFonts w:cs="Arial"/>
            <w:color w:val="595959" w:themeColor="text1" w:themeTint="A6"/>
            <w:sz w:val="12"/>
            <w:szCs w:val="12"/>
          </w:rPr>
          <w:t xml:space="preserve">, e-mail: </w:t>
        </w:r>
        <w:r w:rsidRPr="007069CC">
          <w:rPr>
            <w:rFonts w:cs="Arial"/>
            <w:color w:val="595959" w:themeColor="text1" w:themeTint="A6"/>
            <w:sz w:val="12"/>
            <w:szCs w:val="12"/>
          </w:rPr>
          <w:t>servis.cz@generali.com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46" w:rsidRDefault="00DF0E46">
      <w:r>
        <w:separator/>
      </w:r>
    </w:p>
  </w:footnote>
  <w:footnote w:type="continuationSeparator" w:id="0">
    <w:p w:rsidR="00DF0E46" w:rsidRDefault="00DF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41" w:rsidRDefault="00265541" w:rsidP="00336366">
    <w:pPr>
      <w:pStyle w:val="Zhlav"/>
      <w:spacing w:before="220" w:after="220" w:line="240" w:lineRule="exact"/>
      <w:rPr>
        <w:sz w:val="22"/>
      </w:rPr>
    </w:pPr>
  </w:p>
  <w:p w:rsidR="00265541" w:rsidRPr="00336366" w:rsidRDefault="00265541" w:rsidP="00336366">
    <w:pPr>
      <w:pStyle w:val="Zhlav"/>
      <w:spacing w:before="220" w:after="220" w:line="220" w:lineRule="exac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41" w:rsidRDefault="00265541">
    <w:pPr>
      <w:pStyle w:val="Zhlav"/>
    </w:pPr>
    <w:r w:rsidRPr="00336366">
      <w:rPr>
        <w:noProof/>
      </w:rPr>
      <w:drawing>
        <wp:anchor distT="0" distB="0" distL="114300" distR="114300" simplePos="0" relativeHeight="251659264" behindDoc="1" locked="0" layoutInCell="1" allowOverlap="1" wp14:anchorId="339B179E" wp14:editId="5FE5D7E5">
          <wp:simplePos x="0" y="0"/>
          <wp:positionH relativeFrom="column">
            <wp:posOffset>-8757</wp:posOffset>
          </wp:positionH>
          <wp:positionV relativeFrom="paragraph">
            <wp:posOffset>499730</wp:posOffset>
          </wp:positionV>
          <wp:extent cx="884880" cy="717934"/>
          <wp:effectExtent l="0" t="0" r="8255" b="508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nerali_2014_RGB_linky.png"/>
                  <pic:cNvPicPr/>
                </pic:nvPicPr>
                <pic:blipFill>
                  <a:blip r:embed="rId1">
                    <a:extLst>
                      <a:ext uri="{28A0092B-C50C-407E-A947-70E740481C1C}">
                        <a14:useLocalDpi xmlns:a14="http://schemas.microsoft.com/office/drawing/2010/main" val="0"/>
                      </a:ext>
                    </a:extLst>
                  </a:blip>
                  <a:stretch>
                    <a:fillRect/>
                  </a:stretch>
                </pic:blipFill>
                <pic:spPr>
                  <a:xfrm>
                    <a:off x="0" y="0"/>
                    <a:ext cx="886690" cy="7182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ACA992"/>
    <w:lvl w:ilvl="0">
      <w:start w:val="1"/>
      <w:numFmt w:val="bullet"/>
      <w:pStyle w:val="Styl87"/>
      <w:lvlText w:val=""/>
      <w:lvlJc w:val="left"/>
      <w:pPr>
        <w:tabs>
          <w:tab w:val="num" w:pos="360"/>
        </w:tabs>
        <w:ind w:left="360" w:hanging="360"/>
      </w:pPr>
      <w:rPr>
        <w:rFonts w:ascii="Symbol" w:hAnsi="Symbol" w:hint="default"/>
      </w:rPr>
    </w:lvl>
  </w:abstractNum>
  <w:abstractNum w:abstractNumId="1" w15:restartNumberingAfterBreak="0">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6A4EEB"/>
    <w:multiLevelType w:val="multilevel"/>
    <w:tmpl w:val="FE000B5E"/>
    <w:lvl w:ilvl="0">
      <w:start w:val="3"/>
      <w:numFmt w:val="decimal"/>
      <w:lvlText w:val="%1."/>
      <w:lvlJc w:val="left"/>
      <w:pPr>
        <w:ind w:left="1778"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3B7137"/>
    <w:multiLevelType w:val="hybridMultilevel"/>
    <w:tmpl w:val="E0745A40"/>
    <w:lvl w:ilvl="0" w:tplc="C4EC2030">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C0F23"/>
    <w:multiLevelType w:val="hybridMultilevel"/>
    <w:tmpl w:val="9F3A1B5A"/>
    <w:lvl w:ilvl="0" w:tplc="9C1096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5690B"/>
    <w:multiLevelType w:val="multilevel"/>
    <w:tmpl w:val="F34E9A14"/>
    <w:lvl w:ilvl="0">
      <w:start w:val="7"/>
      <w:numFmt w:val="decimal"/>
      <w:lvlText w:val="%1"/>
      <w:lvlJc w:val="left"/>
      <w:pPr>
        <w:tabs>
          <w:tab w:val="num" w:pos="1080"/>
        </w:tabs>
        <w:ind w:left="1080" w:hanging="720"/>
      </w:pPr>
      <w:rPr>
        <w:rFonts w:hint="default"/>
        <w:i w:val="0"/>
        <w:sz w:val="20"/>
        <w:szCs w:val="20"/>
      </w:rPr>
    </w:lvl>
    <w:lvl w:ilvl="1">
      <w:start w:val="1"/>
      <w:numFmt w:val="decimal"/>
      <w:isLgl/>
      <w:lvlText w:val="%1.%2."/>
      <w:lvlJc w:val="left"/>
      <w:pPr>
        <w:ind w:left="644" w:hanging="360"/>
      </w:pPr>
      <w:rPr>
        <w:rFonts w:ascii="Arial" w:hAnsi="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8E787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10" w15:restartNumberingAfterBreak="0">
    <w:nsid w:val="48A24268"/>
    <w:multiLevelType w:val="hybridMultilevel"/>
    <w:tmpl w:val="F72CFFA4"/>
    <w:lvl w:ilvl="0" w:tplc="04050011">
      <w:start w:val="1"/>
      <w:numFmt w:val="decimal"/>
      <w:lvlText w:val="%1)"/>
      <w:lvlJc w:val="left"/>
      <w:pPr>
        <w:tabs>
          <w:tab w:val="num" w:pos="720"/>
        </w:tabs>
        <w:ind w:left="720" w:hanging="360"/>
      </w:pPr>
      <w:rPr>
        <w:rFonts w:hint="default"/>
      </w:rPr>
    </w:lvl>
    <w:lvl w:ilvl="1" w:tplc="F418D97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3343881"/>
    <w:multiLevelType w:val="hybridMultilevel"/>
    <w:tmpl w:val="3BAEF3A0"/>
    <w:lvl w:ilvl="0" w:tplc="DADEF5A6">
      <w:start w:val="1"/>
      <w:numFmt w:val="lowerLetter"/>
      <w:lvlText w:val="%1)"/>
      <w:lvlJc w:val="left"/>
      <w:pPr>
        <w:tabs>
          <w:tab w:val="num" w:pos="644"/>
        </w:tabs>
        <w:ind w:left="644" w:hanging="360"/>
      </w:pPr>
      <w:rPr>
        <w:rFonts w:hint="default"/>
      </w:rPr>
    </w:lvl>
    <w:lvl w:ilvl="1" w:tplc="8A06A91E">
      <w:start w:val="1"/>
      <w:numFmt w:val="decimal"/>
      <w:lvlText w:val="%2."/>
      <w:lvlJc w:val="left"/>
      <w:pPr>
        <w:tabs>
          <w:tab w:val="num" w:pos="1364"/>
        </w:tabs>
        <w:ind w:left="1364" w:hanging="360"/>
      </w:pPr>
      <w:rPr>
        <w:rFonts w:hint="default"/>
        <w:b w:val="0"/>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2" w15:restartNumberingAfterBreak="0">
    <w:nsid w:val="665C2CC2"/>
    <w:multiLevelType w:val="hybridMultilevel"/>
    <w:tmpl w:val="31722C8A"/>
    <w:lvl w:ilvl="0" w:tplc="1C58D7D8">
      <w:start w:val="1"/>
      <w:numFmt w:val="lowerLetter"/>
      <w:pStyle w:val="Styl4"/>
      <w:lvlText w:val="%1)"/>
      <w:lvlJc w:val="left"/>
      <w:pPr>
        <w:ind w:left="1070" w:hanging="360"/>
      </w:pPr>
      <w:rPr>
        <w:rFonts w:hint="default"/>
        <w:b w:val="0"/>
      </w:rPr>
    </w:lvl>
    <w:lvl w:ilvl="1" w:tplc="04050019">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3" w15:restartNumberingAfterBreak="0">
    <w:nsid w:val="67405EE5"/>
    <w:multiLevelType w:val="hybridMultilevel"/>
    <w:tmpl w:val="009E2706"/>
    <w:lvl w:ilvl="0" w:tplc="54DCE7B4">
      <w:start w:val="1"/>
      <w:numFmt w:val="lowerLetter"/>
      <w:lvlText w:val="%1)"/>
      <w:lvlJc w:val="left"/>
      <w:pPr>
        <w:ind w:left="1495" w:hanging="360"/>
      </w:pPr>
      <w:rPr>
        <w:rFonts w:ascii="Arial" w:eastAsia="Calibri" w:hAnsi="Arial" w:cs="Arial"/>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6992151"/>
    <w:multiLevelType w:val="hybridMultilevel"/>
    <w:tmpl w:val="BE8A4EA2"/>
    <w:lvl w:ilvl="0" w:tplc="A552D6A6">
      <w:start w:val="1"/>
      <w:numFmt w:val="lowerLetter"/>
      <w:lvlText w:val="%1)"/>
      <w:lvlJc w:val="left"/>
      <w:pPr>
        <w:tabs>
          <w:tab w:val="num" w:pos="720"/>
        </w:tabs>
        <w:ind w:left="720" w:hanging="360"/>
      </w:pPr>
      <w:rPr>
        <w:rFonts w:hint="default"/>
        <w:b w:val="0"/>
        <w:i w:val="0"/>
      </w:rPr>
    </w:lvl>
    <w:lvl w:ilvl="1" w:tplc="230CC68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894AFA"/>
    <w:multiLevelType w:val="hybridMultilevel"/>
    <w:tmpl w:val="E0B41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F90863"/>
    <w:multiLevelType w:val="hybridMultilevel"/>
    <w:tmpl w:val="6B4A4E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13"/>
  </w:num>
  <w:num w:numId="5">
    <w:abstractNumId w:val="0"/>
  </w:num>
  <w:num w:numId="6">
    <w:abstractNumId w:val="10"/>
  </w:num>
  <w:num w:numId="7">
    <w:abstractNumId w:val="17"/>
  </w:num>
  <w:num w:numId="8">
    <w:abstractNumId w:val="7"/>
  </w:num>
  <w:num w:numId="9">
    <w:abstractNumId w:val="12"/>
  </w:num>
  <w:num w:numId="10">
    <w:abstractNumId w:val="11"/>
  </w:num>
  <w:num w:numId="11">
    <w:abstractNumId w:val="1"/>
  </w:num>
  <w:num w:numId="12">
    <w:abstractNumId w:val="14"/>
  </w:num>
  <w:num w:numId="13">
    <w:abstractNumId w:val="2"/>
  </w:num>
  <w:num w:numId="14">
    <w:abstractNumId w:val="15"/>
  </w:num>
  <w:num w:numId="15">
    <w:abstractNumId w:val="18"/>
  </w:num>
  <w:num w:numId="16">
    <w:abstractNumId w:val="3"/>
  </w:num>
  <w:num w:numId="17">
    <w:abstractNumId w:val="6"/>
  </w:num>
  <w:num w:numId="18">
    <w:abstractNumId w:val="4"/>
  </w:num>
  <w:num w:numId="1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CC"/>
    <w:rsid w:val="00042BF5"/>
    <w:rsid w:val="000750EE"/>
    <w:rsid w:val="0008605B"/>
    <w:rsid w:val="000C32C6"/>
    <w:rsid w:val="000D3CB9"/>
    <w:rsid w:val="000E142F"/>
    <w:rsid w:val="000E3462"/>
    <w:rsid w:val="000E4913"/>
    <w:rsid w:val="00130BF0"/>
    <w:rsid w:val="00151F30"/>
    <w:rsid w:val="001A7E28"/>
    <w:rsid w:val="001B338B"/>
    <w:rsid w:val="001D1E47"/>
    <w:rsid w:val="001D4627"/>
    <w:rsid w:val="001F0CAA"/>
    <w:rsid w:val="001F1EE3"/>
    <w:rsid w:val="001F50CE"/>
    <w:rsid w:val="002148BA"/>
    <w:rsid w:val="00214BC3"/>
    <w:rsid w:val="00255BF8"/>
    <w:rsid w:val="00265541"/>
    <w:rsid w:val="002E7D45"/>
    <w:rsid w:val="00310D23"/>
    <w:rsid w:val="00336366"/>
    <w:rsid w:val="00336D8C"/>
    <w:rsid w:val="003901F5"/>
    <w:rsid w:val="003974F7"/>
    <w:rsid w:val="003E52C6"/>
    <w:rsid w:val="003E5F43"/>
    <w:rsid w:val="003F1DEF"/>
    <w:rsid w:val="003F30A2"/>
    <w:rsid w:val="003F5F10"/>
    <w:rsid w:val="00403668"/>
    <w:rsid w:val="00403DE2"/>
    <w:rsid w:val="00412FB8"/>
    <w:rsid w:val="004235E4"/>
    <w:rsid w:val="00456554"/>
    <w:rsid w:val="00460A01"/>
    <w:rsid w:val="00463D0F"/>
    <w:rsid w:val="00473D83"/>
    <w:rsid w:val="00490C1C"/>
    <w:rsid w:val="004B3ACC"/>
    <w:rsid w:val="004F6E1F"/>
    <w:rsid w:val="00501802"/>
    <w:rsid w:val="005110D0"/>
    <w:rsid w:val="005120F3"/>
    <w:rsid w:val="00566428"/>
    <w:rsid w:val="00591009"/>
    <w:rsid w:val="005D2222"/>
    <w:rsid w:val="005D60AF"/>
    <w:rsid w:val="005D7B67"/>
    <w:rsid w:val="005E7302"/>
    <w:rsid w:val="005F7648"/>
    <w:rsid w:val="00632833"/>
    <w:rsid w:val="00654BE1"/>
    <w:rsid w:val="006B04FF"/>
    <w:rsid w:val="006E06E5"/>
    <w:rsid w:val="006E471A"/>
    <w:rsid w:val="007069CC"/>
    <w:rsid w:val="0070795E"/>
    <w:rsid w:val="007612FF"/>
    <w:rsid w:val="00761763"/>
    <w:rsid w:val="00761FB8"/>
    <w:rsid w:val="00772531"/>
    <w:rsid w:val="00787AA7"/>
    <w:rsid w:val="00795A27"/>
    <w:rsid w:val="007C1FF0"/>
    <w:rsid w:val="007F5DC5"/>
    <w:rsid w:val="00804B1D"/>
    <w:rsid w:val="0080548D"/>
    <w:rsid w:val="00846A1A"/>
    <w:rsid w:val="008E5445"/>
    <w:rsid w:val="008F2C84"/>
    <w:rsid w:val="0092391D"/>
    <w:rsid w:val="00973220"/>
    <w:rsid w:val="009A1528"/>
    <w:rsid w:val="009C4404"/>
    <w:rsid w:val="00A03553"/>
    <w:rsid w:val="00A145D5"/>
    <w:rsid w:val="00A22694"/>
    <w:rsid w:val="00A24DB1"/>
    <w:rsid w:val="00A25217"/>
    <w:rsid w:val="00A6360B"/>
    <w:rsid w:val="00AB4F72"/>
    <w:rsid w:val="00AC13D7"/>
    <w:rsid w:val="00AD3A36"/>
    <w:rsid w:val="00AE1D99"/>
    <w:rsid w:val="00AE3C6E"/>
    <w:rsid w:val="00AF0B38"/>
    <w:rsid w:val="00AF2B87"/>
    <w:rsid w:val="00B524EA"/>
    <w:rsid w:val="00B5678B"/>
    <w:rsid w:val="00B84D9C"/>
    <w:rsid w:val="00BD5F36"/>
    <w:rsid w:val="00BE4D07"/>
    <w:rsid w:val="00C05BAA"/>
    <w:rsid w:val="00C32C05"/>
    <w:rsid w:val="00C5491B"/>
    <w:rsid w:val="00CA79E6"/>
    <w:rsid w:val="00CB46EF"/>
    <w:rsid w:val="00CC7D35"/>
    <w:rsid w:val="00CE4AB5"/>
    <w:rsid w:val="00D20891"/>
    <w:rsid w:val="00D33B00"/>
    <w:rsid w:val="00D421CB"/>
    <w:rsid w:val="00D44138"/>
    <w:rsid w:val="00D51EF1"/>
    <w:rsid w:val="00D52D10"/>
    <w:rsid w:val="00D654B3"/>
    <w:rsid w:val="00D71EA2"/>
    <w:rsid w:val="00D74CC0"/>
    <w:rsid w:val="00D92E34"/>
    <w:rsid w:val="00D93F6F"/>
    <w:rsid w:val="00DF0E46"/>
    <w:rsid w:val="00DF37C5"/>
    <w:rsid w:val="00DF547A"/>
    <w:rsid w:val="00E07E39"/>
    <w:rsid w:val="00E6045C"/>
    <w:rsid w:val="00E66EC3"/>
    <w:rsid w:val="00E97C04"/>
    <w:rsid w:val="00EA28B0"/>
    <w:rsid w:val="00EF5EBF"/>
    <w:rsid w:val="00F33A2A"/>
    <w:rsid w:val="00F57B57"/>
    <w:rsid w:val="00FD2982"/>
    <w:rsid w:val="00FE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B1779C3-8AC2-4534-8EF0-085D08D8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6366"/>
    <w:pPr>
      <w:widowControl w:val="0"/>
      <w:spacing w:before="220" w:after="220" w:line="220" w:lineRule="exact"/>
      <w:contextualSpacing/>
    </w:pPr>
    <w:rPr>
      <w:rFonts w:ascii="Arial" w:hAnsi="Arial"/>
      <w:color w:val="000000" w:themeColor="text1"/>
      <w:sz w:val="18"/>
      <w:szCs w:val="24"/>
      <w:lang w:val="it-IT" w:eastAsia="it-IT"/>
    </w:rPr>
  </w:style>
  <w:style w:type="paragraph" w:styleId="Nadpis1">
    <w:name w:val="heading 1"/>
    <w:basedOn w:val="Normln"/>
    <w:next w:val="Normln"/>
    <w:link w:val="Nadpis1Char"/>
    <w:qFormat/>
    <w:rsid w:val="00F33A2A"/>
    <w:pPr>
      <w:keepNext/>
      <w:pageBreakBefore/>
      <w:widowControl/>
      <w:spacing w:before="0" w:after="240" w:line="240" w:lineRule="auto"/>
      <w:contextualSpacing w:val="0"/>
      <w:outlineLvl w:val="0"/>
    </w:pPr>
    <w:rPr>
      <w:b/>
      <w:smallCaps/>
      <w:color w:val="auto"/>
      <w:kern w:val="28"/>
      <w:sz w:val="28"/>
      <w:szCs w:val="20"/>
      <w:lang w:val="cs-CZ" w:eastAsia="cs-CZ"/>
    </w:rPr>
  </w:style>
  <w:style w:type="paragraph" w:styleId="Nadpis2">
    <w:name w:val="heading 2"/>
    <w:basedOn w:val="Normln"/>
    <w:next w:val="Normln"/>
    <w:link w:val="Nadpis2Char"/>
    <w:qFormat/>
    <w:rsid w:val="00F33A2A"/>
    <w:pPr>
      <w:keepNext/>
      <w:widowControl/>
      <w:spacing w:before="120" w:after="120" w:line="240" w:lineRule="auto"/>
      <w:contextualSpacing w:val="0"/>
      <w:outlineLvl w:val="1"/>
    </w:pPr>
    <w:rPr>
      <w:b/>
      <w:i/>
      <w:color w:val="auto"/>
      <w:sz w:val="28"/>
      <w:szCs w:val="20"/>
      <w:lang w:val="cs-CZ" w:eastAsia="cs-CZ"/>
    </w:rPr>
  </w:style>
  <w:style w:type="paragraph" w:styleId="Nadpis3">
    <w:name w:val="heading 3"/>
    <w:basedOn w:val="Normln"/>
    <w:next w:val="Normln"/>
    <w:link w:val="Nadpis3Char"/>
    <w:qFormat/>
    <w:rsid w:val="00F33A2A"/>
    <w:pPr>
      <w:keepNext/>
      <w:widowControl/>
      <w:spacing w:before="120" w:after="120" w:line="240" w:lineRule="auto"/>
      <w:contextualSpacing w:val="0"/>
      <w:outlineLvl w:val="2"/>
    </w:pPr>
    <w:rPr>
      <w:b/>
      <w:color w:val="auto"/>
      <w:sz w:val="24"/>
      <w:szCs w:val="20"/>
      <w:lang w:val="cs-CZ" w:eastAsia="cs-CZ"/>
    </w:rPr>
  </w:style>
  <w:style w:type="paragraph" w:styleId="Nadpis4">
    <w:name w:val="heading 4"/>
    <w:basedOn w:val="Normln"/>
    <w:next w:val="Normln"/>
    <w:link w:val="Nadpis4Char"/>
    <w:qFormat/>
    <w:rsid w:val="00F33A2A"/>
    <w:pPr>
      <w:keepNext/>
      <w:widowControl/>
      <w:spacing w:before="60" w:after="60" w:line="240" w:lineRule="auto"/>
      <w:contextualSpacing w:val="0"/>
      <w:outlineLvl w:val="3"/>
    </w:pPr>
    <w:rPr>
      <w:i/>
      <w:color w:val="auto"/>
      <w:sz w:val="24"/>
      <w:szCs w:val="20"/>
      <w:lang w:val="cs-CZ" w:eastAsia="cs-CZ"/>
    </w:rPr>
  </w:style>
  <w:style w:type="paragraph" w:styleId="Nadpis5">
    <w:name w:val="heading 5"/>
    <w:basedOn w:val="Normln"/>
    <w:next w:val="Normln"/>
    <w:link w:val="Nadpis5Char"/>
    <w:qFormat/>
    <w:rsid w:val="00795A27"/>
    <w:pPr>
      <w:keepNext/>
      <w:widowControl/>
      <w:tabs>
        <w:tab w:val="left" w:pos="567"/>
        <w:tab w:val="right" w:pos="9072"/>
      </w:tabs>
      <w:spacing w:before="0" w:after="0" w:line="240" w:lineRule="auto"/>
      <w:contextualSpacing w:val="0"/>
      <w:outlineLvl w:val="4"/>
    </w:pPr>
    <w:rPr>
      <w:b/>
      <w:bCs/>
      <w:color w:val="auto"/>
      <w:sz w:val="22"/>
      <w:szCs w:val="20"/>
      <w:lang w:val="cs-CZ" w:eastAsia="cs-CZ"/>
    </w:rPr>
  </w:style>
  <w:style w:type="paragraph" w:styleId="Nadpis6">
    <w:name w:val="heading 6"/>
    <w:basedOn w:val="Normln"/>
    <w:next w:val="Normln"/>
    <w:link w:val="Nadpis6Char"/>
    <w:qFormat/>
    <w:rsid w:val="00795A27"/>
    <w:pPr>
      <w:keepNext/>
      <w:widowControl/>
      <w:spacing w:before="120" w:after="0" w:line="240" w:lineRule="auto"/>
      <w:contextualSpacing w:val="0"/>
      <w:jc w:val="both"/>
      <w:outlineLvl w:val="5"/>
    </w:pPr>
    <w:rPr>
      <w:rFonts w:cs="Arial"/>
      <w:b/>
      <w:color w:val="FF0000"/>
      <w:sz w:val="20"/>
      <w:szCs w:val="20"/>
      <w:lang w:val="cs-CZ" w:eastAsia="cs-CZ"/>
    </w:rPr>
  </w:style>
  <w:style w:type="paragraph" w:styleId="Nadpis7">
    <w:name w:val="heading 7"/>
    <w:basedOn w:val="Normln"/>
    <w:next w:val="Normln"/>
    <w:link w:val="Nadpis7Char"/>
    <w:qFormat/>
    <w:rsid w:val="00795A27"/>
    <w:pPr>
      <w:keepNext/>
      <w:widowControl/>
      <w:tabs>
        <w:tab w:val="left" w:pos="4536"/>
        <w:tab w:val="right" w:pos="9072"/>
      </w:tabs>
      <w:spacing w:before="0" w:after="0" w:line="240" w:lineRule="auto"/>
      <w:contextualSpacing w:val="0"/>
      <w:outlineLvl w:val="6"/>
    </w:pPr>
    <w:rPr>
      <w:rFonts w:ascii="Times New Roman" w:hAnsi="Times New Roman"/>
      <w:color w:val="auto"/>
      <w:sz w:val="24"/>
      <w:szCs w:val="20"/>
      <w:u w:val="single"/>
      <w:lang w:val="cs-CZ" w:eastAsia="cs-CZ"/>
    </w:rPr>
  </w:style>
  <w:style w:type="paragraph" w:styleId="Nadpis8">
    <w:name w:val="heading 8"/>
    <w:basedOn w:val="Normln"/>
    <w:next w:val="Normln"/>
    <w:link w:val="Nadpis8Char"/>
    <w:qFormat/>
    <w:rsid w:val="00795A27"/>
    <w:pPr>
      <w:keepNext/>
      <w:widowControl/>
      <w:pBdr>
        <w:top w:val="single" w:sz="4" w:space="1" w:color="auto"/>
      </w:pBdr>
      <w:tabs>
        <w:tab w:val="left" w:pos="2268"/>
        <w:tab w:val="right" w:pos="9072"/>
      </w:tabs>
      <w:spacing w:before="120" w:after="0" w:line="240" w:lineRule="auto"/>
      <w:contextualSpacing w:val="0"/>
      <w:outlineLvl w:val="7"/>
    </w:pPr>
    <w:rPr>
      <w:rFonts w:ascii="Times New Roman" w:hAnsi="Times New Roman"/>
      <w:b/>
      <w:color w:val="auto"/>
      <w:sz w:val="28"/>
      <w:szCs w:val="20"/>
      <w:lang w:val="cs-CZ" w:eastAsia="cs-CZ"/>
    </w:rPr>
  </w:style>
  <w:style w:type="paragraph" w:styleId="Nadpis9">
    <w:name w:val="heading 9"/>
    <w:basedOn w:val="Normln"/>
    <w:next w:val="Normln"/>
    <w:link w:val="Nadpis9Char"/>
    <w:qFormat/>
    <w:rsid w:val="00795A27"/>
    <w:pPr>
      <w:keepNext/>
      <w:widowControl/>
      <w:spacing w:before="0" w:after="0" w:line="240" w:lineRule="auto"/>
      <w:contextualSpacing w:val="0"/>
      <w:jc w:val="center"/>
      <w:outlineLvl w:val="8"/>
    </w:pPr>
    <w:rPr>
      <w:rFonts w:ascii="Courier New" w:hAnsi="Courier New"/>
      <w:b/>
      <w:caps/>
      <w:color w:val="auto"/>
      <w:sz w:val="4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33A2A"/>
    <w:pPr>
      <w:widowControl/>
      <w:tabs>
        <w:tab w:val="center" w:pos="4153"/>
        <w:tab w:val="right" w:pos="8306"/>
      </w:tabs>
      <w:spacing w:before="0" w:after="0" w:line="240" w:lineRule="auto"/>
      <w:contextualSpacing w:val="0"/>
    </w:pPr>
    <w:rPr>
      <w:color w:val="auto"/>
      <w:sz w:val="16"/>
      <w:szCs w:val="20"/>
      <w:lang w:val="cs-CZ" w:eastAsia="cs-CZ"/>
    </w:rPr>
  </w:style>
  <w:style w:type="paragraph" w:styleId="Zpat">
    <w:name w:val="footer"/>
    <w:basedOn w:val="Normln"/>
    <w:link w:val="ZpatChar"/>
    <w:qFormat/>
    <w:rsid w:val="00F33A2A"/>
    <w:pPr>
      <w:widowControl/>
      <w:tabs>
        <w:tab w:val="center" w:pos="4153"/>
        <w:tab w:val="right" w:pos="8306"/>
      </w:tabs>
      <w:spacing w:before="0" w:after="0" w:line="240" w:lineRule="auto"/>
      <w:contextualSpacing w:val="0"/>
    </w:pPr>
    <w:rPr>
      <w:color w:val="auto"/>
      <w:sz w:val="16"/>
      <w:szCs w:val="20"/>
      <w:lang w:val="cs-CZ" w:eastAsia="cs-CZ"/>
    </w:rPr>
  </w:style>
  <w:style w:type="character" w:styleId="slostrnky">
    <w:name w:val="page number"/>
    <w:basedOn w:val="Standardnpsmoodstavce"/>
    <w:rsid w:val="00F33A2A"/>
    <w:rPr>
      <w:sz w:val="16"/>
    </w:rPr>
  </w:style>
  <w:style w:type="paragraph" w:customStyle="1" w:styleId="Odrazky">
    <w:name w:val="Odrazky"/>
    <w:basedOn w:val="Normln"/>
    <w:rsid w:val="00F33A2A"/>
    <w:pPr>
      <w:widowControl/>
      <w:numPr>
        <w:numId w:val="1"/>
      </w:numPr>
      <w:spacing w:before="0" w:after="120" w:line="240" w:lineRule="auto"/>
      <w:contextualSpacing w:val="0"/>
      <w:jc w:val="both"/>
    </w:pPr>
    <w:rPr>
      <w:rFonts w:ascii="Times New Roman" w:hAnsi="Times New Roman"/>
      <w:color w:val="auto"/>
      <w:sz w:val="24"/>
      <w:szCs w:val="20"/>
      <w:lang w:val="cs-CZ" w:eastAsia="cs-CZ"/>
    </w:rPr>
  </w:style>
  <w:style w:type="paragraph" w:customStyle="1" w:styleId="Odstavec">
    <w:name w:val="Odstavec"/>
    <w:basedOn w:val="Normln"/>
    <w:rsid w:val="00F33A2A"/>
    <w:pPr>
      <w:widowControl/>
      <w:spacing w:before="0" w:after="120" w:line="240" w:lineRule="auto"/>
      <w:ind w:left="992"/>
      <w:contextualSpacing w:val="0"/>
      <w:jc w:val="both"/>
    </w:pPr>
    <w:rPr>
      <w:rFonts w:ascii="Times New Roman" w:hAnsi="Times New Roman"/>
      <w:color w:val="auto"/>
      <w:sz w:val="24"/>
      <w:szCs w:val="20"/>
      <w:lang w:val="cs-CZ" w:eastAsia="cs-CZ"/>
    </w:rPr>
  </w:style>
  <w:style w:type="character" w:styleId="Hypertextovodkaz">
    <w:name w:val="Hyperlink"/>
    <w:basedOn w:val="Standardnpsmoodstavce"/>
    <w:uiPriority w:val="99"/>
    <w:unhideWhenUsed/>
    <w:rsid w:val="00336366"/>
    <w:rPr>
      <w:color w:val="0000FF"/>
      <w:u w:val="single"/>
    </w:rPr>
  </w:style>
  <w:style w:type="paragraph" w:styleId="Nzev">
    <w:name w:val="Title"/>
    <w:basedOn w:val="Normln"/>
    <w:qFormat/>
    <w:rsid w:val="00F33A2A"/>
    <w:pPr>
      <w:widowControl/>
      <w:spacing w:before="240" w:after="60" w:line="240" w:lineRule="auto"/>
      <w:contextualSpacing w:val="0"/>
      <w:jc w:val="center"/>
      <w:outlineLvl w:val="0"/>
    </w:pPr>
    <w:rPr>
      <w:rFonts w:cs="Arial"/>
      <w:b/>
      <w:bCs/>
      <w:color w:val="auto"/>
      <w:kern w:val="28"/>
      <w:sz w:val="32"/>
      <w:szCs w:val="32"/>
      <w:lang w:val="cs-CZ" w:eastAsia="cs-CZ"/>
    </w:rPr>
  </w:style>
  <w:style w:type="character" w:customStyle="1" w:styleId="Nadpis5Char">
    <w:name w:val="Nadpis 5 Char"/>
    <w:basedOn w:val="Standardnpsmoodstavce"/>
    <w:link w:val="Nadpis5"/>
    <w:rsid w:val="00795A27"/>
    <w:rPr>
      <w:rFonts w:ascii="Arial" w:hAnsi="Arial"/>
      <w:b/>
      <w:bCs/>
      <w:sz w:val="22"/>
    </w:rPr>
  </w:style>
  <w:style w:type="character" w:customStyle="1" w:styleId="Nadpis6Char">
    <w:name w:val="Nadpis 6 Char"/>
    <w:basedOn w:val="Standardnpsmoodstavce"/>
    <w:link w:val="Nadpis6"/>
    <w:rsid w:val="00795A27"/>
    <w:rPr>
      <w:rFonts w:ascii="Arial" w:hAnsi="Arial" w:cs="Arial"/>
      <w:b/>
      <w:color w:val="FF0000"/>
    </w:rPr>
  </w:style>
  <w:style w:type="character" w:customStyle="1" w:styleId="Nadpis7Char">
    <w:name w:val="Nadpis 7 Char"/>
    <w:basedOn w:val="Standardnpsmoodstavce"/>
    <w:link w:val="Nadpis7"/>
    <w:rsid w:val="00795A27"/>
    <w:rPr>
      <w:sz w:val="24"/>
      <w:u w:val="single"/>
    </w:rPr>
  </w:style>
  <w:style w:type="character" w:customStyle="1" w:styleId="Nadpis8Char">
    <w:name w:val="Nadpis 8 Char"/>
    <w:basedOn w:val="Standardnpsmoodstavce"/>
    <w:link w:val="Nadpis8"/>
    <w:rsid w:val="00795A27"/>
    <w:rPr>
      <w:b/>
      <w:sz w:val="28"/>
    </w:rPr>
  </w:style>
  <w:style w:type="character" w:customStyle="1" w:styleId="Nadpis9Char">
    <w:name w:val="Nadpis 9 Char"/>
    <w:basedOn w:val="Standardnpsmoodstavce"/>
    <w:link w:val="Nadpis9"/>
    <w:rsid w:val="00795A27"/>
    <w:rPr>
      <w:rFonts w:ascii="Courier New" w:hAnsi="Courier New"/>
      <w:b/>
      <w:caps/>
      <w:sz w:val="48"/>
    </w:rPr>
  </w:style>
  <w:style w:type="character" w:customStyle="1" w:styleId="ZhlavChar">
    <w:name w:val="Záhlaví Char"/>
    <w:basedOn w:val="Standardnpsmoodstavce"/>
    <w:link w:val="Zhlav"/>
    <w:rsid w:val="00795A27"/>
    <w:rPr>
      <w:rFonts w:ascii="Arial" w:hAnsi="Arial"/>
      <w:sz w:val="16"/>
    </w:rPr>
  </w:style>
  <w:style w:type="character" w:customStyle="1" w:styleId="ZpatChar">
    <w:name w:val="Zápatí Char"/>
    <w:basedOn w:val="Standardnpsmoodstavce"/>
    <w:link w:val="Zpat"/>
    <w:uiPriority w:val="99"/>
    <w:rsid w:val="00795A27"/>
    <w:rPr>
      <w:rFonts w:ascii="Arial" w:hAnsi="Arial"/>
      <w:sz w:val="16"/>
    </w:rPr>
  </w:style>
  <w:style w:type="table" w:styleId="Mkatabulky">
    <w:name w:val="Table Grid"/>
    <w:basedOn w:val="Normlntabulka"/>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795A27"/>
    <w:pPr>
      <w:spacing w:line="276" w:lineRule="auto"/>
      <w:ind w:left="-6180"/>
    </w:pPr>
  </w:style>
  <w:style w:type="character" w:customStyle="1" w:styleId="Bold">
    <w:name w:val="Bold"/>
    <w:basedOn w:val="Standardnpsmoodstavce"/>
    <w:uiPriority w:val="1"/>
    <w:qFormat/>
    <w:rsid w:val="00795A27"/>
    <w:rPr>
      <w:b/>
    </w:rPr>
  </w:style>
  <w:style w:type="paragraph" w:customStyle="1" w:styleId="IndirizzoGenerali">
    <w:name w:val="Indirizzo_Generali"/>
    <w:qFormat/>
    <w:rsid w:val="00795A27"/>
    <w:pPr>
      <w:spacing w:line="160" w:lineRule="exact"/>
    </w:pPr>
    <w:rPr>
      <w:rFonts w:ascii="Arial" w:hAnsi="Arial"/>
      <w:color w:val="000000" w:themeColor="text1"/>
      <w:sz w:val="12"/>
      <w:szCs w:val="12"/>
      <w:lang w:val="it-IT" w:eastAsia="it-IT"/>
    </w:rPr>
  </w:style>
  <w:style w:type="paragraph" w:customStyle="1" w:styleId="testobullet">
    <w:name w:val="testo_bullet"/>
    <w:basedOn w:val="Odstavecseseznamem"/>
    <w:autoRedefine/>
    <w:qFormat/>
    <w:rsid w:val="00795A27"/>
    <w:pPr>
      <w:numPr>
        <w:numId w:val="2"/>
      </w:numPr>
      <w:contextualSpacing w:val="0"/>
    </w:pPr>
    <w:rPr>
      <w:szCs w:val="18"/>
    </w:rPr>
  </w:style>
  <w:style w:type="paragraph" w:customStyle="1" w:styleId="Gspacing23pt">
    <w:name w:val="G_spacing_23pt"/>
    <w:autoRedefine/>
    <w:qFormat/>
    <w:rsid w:val="00795A27"/>
    <w:pPr>
      <w:spacing w:line="460" w:lineRule="exact"/>
    </w:pPr>
    <w:rPr>
      <w:rFonts w:ascii="Arial" w:hAnsi="Arial"/>
      <w:color w:val="000000" w:themeColor="text1"/>
      <w:sz w:val="18"/>
      <w:szCs w:val="24"/>
      <w:lang w:val="it-IT" w:eastAsia="it-IT"/>
    </w:rPr>
  </w:style>
  <w:style w:type="paragraph" w:customStyle="1" w:styleId="Gcitydate">
    <w:name w:val="G_city/date"/>
    <w:autoRedefine/>
    <w:qFormat/>
    <w:rsid w:val="00795A27"/>
    <w:pPr>
      <w:spacing w:line="220" w:lineRule="exact"/>
      <w:ind w:left="142"/>
    </w:pPr>
    <w:rPr>
      <w:rFonts w:ascii="Arial" w:hAnsi="Arial"/>
      <w:color w:val="000000" w:themeColor="text1"/>
      <w:sz w:val="18"/>
      <w:szCs w:val="18"/>
      <w:lang w:val="it-IT" w:eastAsia="it-IT"/>
    </w:rPr>
  </w:style>
  <w:style w:type="paragraph" w:styleId="Odstavecseseznamem">
    <w:name w:val="List Paragraph"/>
    <w:basedOn w:val="Normln"/>
    <w:uiPriority w:val="34"/>
    <w:qFormat/>
    <w:rsid w:val="00795A27"/>
    <w:pPr>
      <w:ind w:left="720"/>
    </w:pPr>
  </w:style>
  <w:style w:type="paragraph" w:styleId="Textbubliny">
    <w:name w:val="Balloon Text"/>
    <w:basedOn w:val="Normln"/>
    <w:link w:val="TextbublinyChar"/>
    <w:unhideWhenUsed/>
    <w:rsid w:val="00795A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95A27"/>
    <w:rPr>
      <w:rFonts w:ascii="Tahoma" w:hAnsi="Tahoma" w:cs="Tahoma"/>
      <w:color w:val="000000" w:themeColor="text1"/>
      <w:sz w:val="16"/>
      <w:szCs w:val="16"/>
      <w:lang w:val="it-IT" w:eastAsia="it-IT"/>
    </w:rPr>
  </w:style>
  <w:style w:type="paragraph" w:customStyle="1" w:styleId="Zkladnodstavec">
    <w:name w:val="[Základní odstavec]"/>
    <w:basedOn w:val="Normln"/>
    <w:uiPriority w:val="99"/>
    <w:rsid w:val="00795A27"/>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table" w:customStyle="1" w:styleId="Kalend2">
    <w:name w:val="Kalendář 2"/>
    <w:basedOn w:val="Normlntabulka"/>
    <w:uiPriority w:val="99"/>
    <w:qFormat/>
    <w:rsid w:val="00795A27"/>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795A27"/>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Normln"/>
    <w:next w:val="Normln"/>
    <w:uiPriority w:val="99"/>
    <w:rsid w:val="00795A27"/>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795A27"/>
    <w:rPr>
      <w:color w:val="000000"/>
    </w:rPr>
  </w:style>
  <w:style w:type="character" w:customStyle="1" w:styleId="Nadpis2Char">
    <w:name w:val="Nadpis 2 Char"/>
    <w:basedOn w:val="Standardnpsmoodstavce"/>
    <w:link w:val="Nadpis2"/>
    <w:rsid w:val="00795A27"/>
    <w:rPr>
      <w:rFonts w:ascii="Arial" w:hAnsi="Arial"/>
      <w:b/>
      <w:i/>
      <w:sz w:val="28"/>
    </w:rPr>
  </w:style>
  <w:style w:type="table" w:styleId="Svtlstnovn">
    <w:name w:val="Light Shading"/>
    <w:basedOn w:val="Normlntabulka"/>
    <w:uiPriority w:val="60"/>
    <w:rsid w:val="00795A2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795A27"/>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795A27"/>
    <w:rPr>
      <w:sz w:val="24"/>
    </w:rPr>
  </w:style>
  <w:style w:type="paragraph" w:styleId="Zkladntextodsazen">
    <w:name w:val="Body Text Indent"/>
    <w:basedOn w:val="Normln"/>
    <w:link w:val="ZkladntextodsazenChar"/>
    <w:uiPriority w:val="99"/>
    <w:unhideWhenUsed/>
    <w:rsid w:val="00795A27"/>
    <w:pPr>
      <w:spacing w:after="120"/>
      <w:ind w:left="283"/>
    </w:pPr>
  </w:style>
  <w:style w:type="character" w:customStyle="1" w:styleId="ZkladntextodsazenChar">
    <w:name w:val="Základní text odsazený Char"/>
    <w:basedOn w:val="Standardnpsmoodstavce"/>
    <w:link w:val="Zkladntextodsazen"/>
    <w:uiPriority w:val="99"/>
    <w:rsid w:val="00795A27"/>
    <w:rPr>
      <w:rFonts w:ascii="Arial" w:hAnsi="Arial"/>
      <w:color w:val="000000" w:themeColor="text1"/>
      <w:sz w:val="18"/>
      <w:szCs w:val="24"/>
      <w:lang w:val="it-IT" w:eastAsia="it-IT"/>
    </w:rPr>
  </w:style>
  <w:style w:type="paragraph" w:customStyle="1" w:styleId="Pa3">
    <w:name w:val="Pa3"/>
    <w:basedOn w:val="Normln"/>
    <w:next w:val="Normln"/>
    <w:uiPriority w:val="99"/>
    <w:rsid w:val="00795A27"/>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rsid w:val="00795A27"/>
    <w:rPr>
      <w:rFonts w:ascii="Arial" w:hAnsi="Arial"/>
      <w:b/>
      <w:smallCaps/>
      <w:kern w:val="28"/>
      <w:sz w:val="28"/>
    </w:rPr>
  </w:style>
  <w:style w:type="character" w:customStyle="1" w:styleId="Nadpis3Char">
    <w:name w:val="Nadpis 3 Char"/>
    <w:basedOn w:val="Standardnpsmoodstavce"/>
    <w:link w:val="Nadpis3"/>
    <w:rsid w:val="00795A27"/>
    <w:rPr>
      <w:rFonts w:ascii="Arial" w:hAnsi="Arial"/>
      <w:b/>
      <w:sz w:val="24"/>
    </w:rPr>
  </w:style>
  <w:style w:type="character" w:customStyle="1" w:styleId="Nadpis4Char">
    <w:name w:val="Nadpis 4 Char"/>
    <w:basedOn w:val="Standardnpsmoodstavce"/>
    <w:link w:val="Nadpis4"/>
    <w:rsid w:val="00795A27"/>
    <w:rPr>
      <w:rFonts w:ascii="Arial" w:hAnsi="Arial"/>
      <w:i/>
      <w:sz w:val="24"/>
    </w:rPr>
  </w:style>
  <w:style w:type="numbering" w:customStyle="1" w:styleId="Bezseznamu1">
    <w:name w:val="Bez seznamu1"/>
    <w:next w:val="Bezseznamu"/>
    <w:semiHidden/>
    <w:rsid w:val="00795A27"/>
  </w:style>
  <w:style w:type="paragraph" w:customStyle="1" w:styleId="boris">
    <w:name w:val="boris"/>
    <w:basedOn w:val="Normln"/>
    <w:rsid w:val="00795A27"/>
    <w:pPr>
      <w:widowControl/>
      <w:shd w:val="pct12" w:color="auto" w:fill="FFFFFF"/>
      <w:tabs>
        <w:tab w:val="right" w:pos="9072"/>
      </w:tabs>
      <w:spacing w:before="0" w:after="0" w:line="240" w:lineRule="auto"/>
      <w:contextualSpacing w:val="0"/>
      <w:outlineLvl w:val="0"/>
    </w:pPr>
    <w:rPr>
      <w:rFonts w:ascii="Times New Roman" w:hAnsi="Times New Roman"/>
      <w:b/>
      <w:color w:val="auto"/>
      <w:sz w:val="20"/>
      <w:szCs w:val="20"/>
      <w:lang w:val="cs-CZ" w:eastAsia="cs-CZ"/>
    </w:rPr>
  </w:style>
  <w:style w:type="paragraph" w:customStyle="1" w:styleId="nadpis30">
    <w:name w:val="nadpis 3"/>
    <w:basedOn w:val="Normln"/>
    <w:rsid w:val="00795A27"/>
    <w:pPr>
      <w:widowControl/>
      <w:tabs>
        <w:tab w:val="left" w:pos="2835"/>
      </w:tabs>
      <w:spacing w:before="0" w:after="0" w:line="240" w:lineRule="auto"/>
      <w:contextualSpacing w:val="0"/>
      <w:outlineLvl w:val="0"/>
    </w:pPr>
    <w:rPr>
      <w:rFonts w:ascii="Times New Roman" w:hAnsi="Times New Roman"/>
      <w:b/>
      <w:caps/>
      <w:color w:val="auto"/>
      <w:sz w:val="20"/>
      <w:szCs w:val="20"/>
      <w:lang w:val="cs-CZ" w:eastAsia="cs-CZ"/>
    </w:rPr>
  </w:style>
  <w:style w:type="paragraph" w:styleId="Zkladntext2">
    <w:name w:val="Body Text 2"/>
    <w:basedOn w:val="Normln"/>
    <w:link w:val="Zkladntext2Char"/>
    <w:rsid w:val="00795A27"/>
    <w:pPr>
      <w:widowControl/>
      <w:spacing w:before="0" w:after="0" w:line="240" w:lineRule="auto"/>
      <w:contextualSpacing w:val="0"/>
    </w:pPr>
    <w:rPr>
      <w:color w:val="auto"/>
      <w:sz w:val="20"/>
      <w:szCs w:val="20"/>
      <w:lang w:val="cs-CZ" w:eastAsia="cs-CZ"/>
    </w:rPr>
  </w:style>
  <w:style w:type="character" w:customStyle="1" w:styleId="Zkladntext2Char">
    <w:name w:val="Základní text 2 Char"/>
    <w:basedOn w:val="Standardnpsmoodstavce"/>
    <w:link w:val="Zkladntext2"/>
    <w:rsid w:val="00795A27"/>
    <w:rPr>
      <w:rFonts w:ascii="Arial" w:hAnsi="Arial"/>
    </w:rPr>
  </w:style>
  <w:style w:type="paragraph" w:styleId="Zkladntext3">
    <w:name w:val="Body Text 3"/>
    <w:basedOn w:val="Normln"/>
    <w:link w:val="Zkladntext3Char"/>
    <w:rsid w:val="00795A27"/>
    <w:pPr>
      <w:widowControl/>
      <w:tabs>
        <w:tab w:val="left" w:pos="3119"/>
        <w:tab w:val="right" w:pos="6237"/>
      </w:tabs>
      <w:spacing w:before="0" w:after="0" w:line="240" w:lineRule="auto"/>
      <w:contextualSpacing w:val="0"/>
    </w:pPr>
    <w:rPr>
      <w:rFonts w:ascii="Times New Roman" w:hAnsi="Times New Roman"/>
      <w:b/>
      <w:color w:val="auto"/>
      <w:sz w:val="24"/>
      <w:szCs w:val="20"/>
      <w:lang w:val="cs-CZ" w:eastAsia="cs-CZ"/>
    </w:rPr>
  </w:style>
  <w:style w:type="character" w:customStyle="1" w:styleId="Zkladntext3Char">
    <w:name w:val="Základní text 3 Char"/>
    <w:basedOn w:val="Standardnpsmoodstavce"/>
    <w:link w:val="Zkladntext3"/>
    <w:rsid w:val="00795A27"/>
    <w:rPr>
      <w:b/>
      <w:sz w:val="24"/>
    </w:rPr>
  </w:style>
  <w:style w:type="paragraph" w:styleId="Rozloendokumentu">
    <w:name w:val="Document Map"/>
    <w:basedOn w:val="Normln"/>
    <w:link w:val="RozloendokumentuChar"/>
    <w:rsid w:val="00795A27"/>
    <w:pPr>
      <w:widowControl/>
      <w:shd w:val="clear" w:color="auto" w:fill="000080"/>
      <w:spacing w:before="0" w:after="0" w:line="240" w:lineRule="auto"/>
      <w:contextualSpacing w:val="0"/>
    </w:pPr>
    <w:rPr>
      <w:rFonts w:ascii="Tahoma" w:hAnsi="Tahoma"/>
      <w:color w:val="auto"/>
      <w:sz w:val="20"/>
      <w:szCs w:val="20"/>
      <w:lang w:val="cs-CZ" w:eastAsia="cs-CZ"/>
    </w:rPr>
  </w:style>
  <w:style w:type="character" w:customStyle="1" w:styleId="RozloendokumentuChar">
    <w:name w:val="Rozložení dokumentu Char"/>
    <w:basedOn w:val="Standardnpsmoodstavce"/>
    <w:link w:val="Rozloendokumentu"/>
    <w:rsid w:val="00795A27"/>
    <w:rPr>
      <w:rFonts w:ascii="Tahoma" w:hAnsi="Tahoma"/>
      <w:shd w:val="clear" w:color="auto" w:fill="000080"/>
    </w:rPr>
  </w:style>
  <w:style w:type="paragraph" w:styleId="Textkomente">
    <w:name w:val="annotation text"/>
    <w:basedOn w:val="Normln"/>
    <w:link w:val="TextkomenteChar"/>
    <w:rsid w:val="00795A27"/>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rsid w:val="00795A27"/>
  </w:style>
  <w:style w:type="table" w:customStyle="1" w:styleId="Mkatabulky1">
    <w:name w:val="Mřížka tabulky1"/>
    <w:basedOn w:val="Normlntabulka"/>
    <w:next w:val="Mkatabulky"/>
    <w:rsid w:val="0079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95A27"/>
    <w:rPr>
      <w:rFonts w:cs="Generali"/>
      <w:b/>
      <w:bCs/>
      <w:color w:val="000000"/>
      <w:sz w:val="30"/>
      <w:szCs w:val="30"/>
    </w:rPr>
  </w:style>
  <w:style w:type="character" w:customStyle="1" w:styleId="A3">
    <w:name w:val="A3"/>
    <w:uiPriority w:val="99"/>
    <w:rsid w:val="00795A27"/>
    <w:rPr>
      <w:rFonts w:cs="Generali"/>
      <w:color w:val="000000"/>
      <w:sz w:val="14"/>
      <w:szCs w:val="14"/>
    </w:rPr>
  </w:style>
  <w:style w:type="paragraph" w:customStyle="1" w:styleId="Pa1">
    <w:name w:val="Pa1"/>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paragraph" w:customStyle="1" w:styleId="Pa2">
    <w:name w:val="Pa2"/>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character" w:styleId="Odkaznakoment">
    <w:name w:val="annotation reference"/>
    <w:rsid w:val="00795A27"/>
    <w:rPr>
      <w:sz w:val="16"/>
      <w:szCs w:val="16"/>
    </w:rPr>
  </w:style>
  <w:style w:type="table" w:customStyle="1" w:styleId="Mkatabulky2">
    <w:name w:val="Mřížka tabulky2"/>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ln"/>
    <w:qFormat/>
    <w:rsid w:val="00795A27"/>
    <w:pPr>
      <w:numPr>
        <w:numId w:val="9"/>
      </w:numPr>
      <w:spacing w:before="120" w:after="60" w:line="240" w:lineRule="auto"/>
      <w:contextualSpacing w:val="0"/>
      <w:jc w:val="both"/>
    </w:pPr>
    <w:rPr>
      <w:rFonts w:cs="Arial"/>
      <w:color w:val="auto"/>
      <w:sz w:val="22"/>
      <w:szCs w:val="20"/>
      <w:lang w:val="cs-CZ" w:eastAsia="cs-CZ"/>
    </w:rPr>
  </w:style>
  <w:style w:type="paragraph" w:customStyle="1" w:styleId="Styl87">
    <w:name w:val="Styl87"/>
    <w:basedOn w:val="Normln"/>
    <w:qFormat/>
    <w:rsid w:val="00795A27"/>
    <w:pPr>
      <w:numPr>
        <w:numId w:val="5"/>
      </w:numPr>
      <w:tabs>
        <w:tab w:val="left" w:pos="567"/>
      </w:tabs>
      <w:spacing w:before="120" w:after="60" w:line="240" w:lineRule="auto"/>
      <w:contextualSpacing w:val="0"/>
      <w:jc w:val="both"/>
    </w:pPr>
    <w:rPr>
      <w:rFonts w:cs="Arial"/>
      <w:color w:val="auto"/>
      <w:sz w:val="22"/>
      <w:szCs w:val="20"/>
      <w:lang w:val="cs-CZ" w:eastAsia="cs-CZ"/>
    </w:rPr>
  </w:style>
  <w:style w:type="table" w:customStyle="1" w:styleId="Mkatabulky41">
    <w:name w:val="Mřížka tabulky41"/>
    <w:basedOn w:val="Normlntabulka"/>
    <w:next w:val="Mkatabulky"/>
    <w:uiPriority w:val="59"/>
    <w:rsid w:val="00A24DB1"/>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unhideWhenUsed/>
    <w:rsid w:val="00265541"/>
    <w:pPr>
      <w:widowControl w:val="0"/>
      <w:spacing w:before="220" w:after="220"/>
      <w:contextualSpacing/>
    </w:pPr>
    <w:rPr>
      <w:rFonts w:ascii="Arial" w:hAnsi="Arial"/>
      <w:b/>
      <w:bCs/>
      <w:color w:val="000000" w:themeColor="text1"/>
      <w:lang w:val="it-IT" w:eastAsia="it-IT"/>
    </w:rPr>
  </w:style>
  <w:style w:type="character" w:customStyle="1" w:styleId="PedmtkomenteChar">
    <w:name w:val="Předmět komentáře Char"/>
    <w:basedOn w:val="TextkomenteChar"/>
    <w:link w:val="Pedmtkomente"/>
    <w:semiHidden/>
    <w:rsid w:val="00265541"/>
    <w:rPr>
      <w:rFonts w:ascii="Arial" w:hAnsi="Arial"/>
      <w:b/>
      <w:bCs/>
      <w:color w:val="000000" w:themeColor="text1"/>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561307">
      <w:bodyDiv w:val="1"/>
      <w:marLeft w:val="0"/>
      <w:marRight w:val="0"/>
      <w:marTop w:val="0"/>
      <w:marBottom w:val="0"/>
      <w:divBdr>
        <w:top w:val="none" w:sz="0" w:space="0" w:color="auto"/>
        <w:left w:val="none" w:sz="0" w:space="0" w:color="auto"/>
        <w:bottom w:val="none" w:sz="0" w:space="0" w:color="auto"/>
        <w:right w:val="none" w:sz="0" w:space="0" w:color="auto"/>
      </w:divBdr>
    </w:div>
    <w:div w:id="19868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neral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nerali.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0E1D-8605-4CC8-AD8B-0D00FCDC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5863</Words>
  <Characters>34813</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Dokument</vt:lpstr>
    </vt:vector>
  </TitlesOfParts>
  <Company>Česká pojišťovna a.s.</Company>
  <LinksUpToDate>false</LinksUpToDate>
  <CharactersWithSpaces>40595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verze 2.3 (pro Word 2007)</dc:subject>
  <dc:creator>fzarevucky</dc:creator>
  <cp:lastModifiedBy>Zdeněk Maudr</cp:lastModifiedBy>
  <cp:revision>4</cp:revision>
  <cp:lastPrinted>2017-02-02T06:52:00Z</cp:lastPrinted>
  <dcterms:created xsi:type="dcterms:W3CDTF">2017-12-18T07:50:00Z</dcterms:created>
  <dcterms:modified xsi:type="dcterms:W3CDTF">2017-12-18T07:59:00Z</dcterms:modified>
</cp:coreProperties>
</file>