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A9" w:rsidRDefault="009250B9" w:rsidP="009250B9">
      <w:pPr>
        <w:pStyle w:val="Odstavecseseznamem"/>
        <w:ind w:left="0"/>
        <w:rPr>
          <w:b/>
        </w:rPr>
      </w:pPr>
      <w:bookmarkStart w:id="0" w:name="_Toc378590564"/>
      <w:bookmarkStart w:id="1" w:name="_GoBack"/>
      <w:bookmarkEnd w:id="1"/>
      <w:r>
        <w:rPr>
          <w:b/>
        </w:rPr>
        <w:t>Př</w:t>
      </w:r>
      <w:r w:rsidR="008E4165">
        <w:rPr>
          <w:b/>
        </w:rPr>
        <w:t>íloha č</w:t>
      </w:r>
      <w:r w:rsidR="008E4165" w:rsidRPr="00D52AA9">
        <w:rPr>
          <w:b/>
        </w:rPr>
        <w:t xml:space="preserve">. </w:t>
      </w:r>
      <w:r w:rsidR="00D52AA9" w:rsidRPr="00D52AA9">
        <w:rPr>
          <w:b/>
        </w:rPr>
        <w:t xml:space="preserve">4 Rámcové smlouvy </w:t>
      </w:r>
      <w:r w:rsidR="00D52AA9">
        <w:rPr>
          <w:b/>
        </w:rPr>
        <w:t>00249_SRV</w:t>
      </w:r>
    </w:p>
    <w:p w:rsidR="009250B9" w:rsidRDefault="009A1782" w:rsidP="009250B9">
      <w:pPr>
        <w:pStyle w:val="Odstavecseseznamem"/>
        <w:ind w:left="0"/>
        <w:rPr>
          <w:b/>
        </w:rPr>
      </w:pPr>
      <w:r>
        <w:rPr>
          <w:b/>
        </w:rPr>
        <w:t xml:space="preserve">Předpis </w:t>
      </w:r>
      <w:r w:rsidR="008E4165">
        <w:rPr>
          <w:b/>
        </w:rPr>
        <w:t>MERO ČR a.s.</w:t>
      </w:r>
      <w:r>
        <w:rPr>
          <w:b/>
        </w:rPr>
        <w:t xml:space="preserve"> – Datový model</w:t>
      </w:r>
    </w:p>
    <w:p w:rsidR="009250B9" w:rsidRDefault="009250B9" w:rsidP="000D2223">
      <w:pPr>
        <w:pStyle w:val="Odstavecseseznamem"/>
        <w:rPr>
          <w:b/>
        </w:rPr>
      </w:pPr>
    </w:p>
    <w:p w:rsidR="00B3789C" w:rsidRDefault="00336C2C" w:rsidP="009250B9">
      <w:pPr>
        <w:pStyle w:val="Odstavecseseznamem"/>
        <w:ind w:left="0"/>
        <w:rPr>
          <w:b/>
        </w:rPr>
      </w:pPr>
      <w:r>
        <w:rPr>
          <w:b/>
        </w:rPr>
        <w:t>Datový model</w:t>
      </w:r>
      <w:r w:rsidR="00663D1E">
        <w:rPr>
          <w:b/>
        </w:rPr>
        <w:t xml:space="preserve"> </w:t>
      </w:r>
      <w:r w:rsidR="004A1A88">
        <w:rPr>
          <w:b/>
        </w:rPr>
        <w:t xml:space="preserve">MERO ČR </w:t>
      </w:r>
      <w:r>
        <w:rPr>
          <w:b/>
        </w:rPr>
        <w:t>a</w:t>
      </w:r>
      <w:r w:rsidR="004A1A88">
        <w:rPr>
          <w:b/>
        </w:rPr>
        <w:t>.</w:t>
      </w:r>
      <w:r>
        <w:rPr>
          <w:b/>
        </w:rPr>
        <w:t>s</w:t>
      </w:r>
      <w:r w:rsidR="00B3789C" w:rsidRPr="00D23D7A">
        <w:rPr>
          <w:b/>
        </w:rPr>
        <w:t xml:space="preserve">. a </w:t>
      </w:r>
      <w:r>
        <w:rPr>
          <w:b/>
        </w:rPr>
        <w:t xml:space="preserve">způsob pořizování dat </w:t>
      </w:r>
      <w:r w:rsidR="00B3789C" w:rsidRPr="00D23D7A">
        <w:rPr>
          <w:b/>
        </w:rPr>
        <w:t>pro tvorbu digitální účelové mapy v</w:t>
      </w:r>
      <w:r w:rsidR="00CF461B" w:rsidRPr="00D23D7A">
        <w:rPr>
          <w:b/>
        </w:rPr>
        <w:t xml:space="preserve"> okolí staveb a zařízení </w:t>
      </w:r>
      <w:r w:rsidR="004A1A88">
        <w:rPr>
          <w:b/>
        </w:rPr>
        <w:t xml:space="preserve">MERO ČR </w:t>
      </w:r>
      <w:r w:rsidR="003B58B9" w:rsidRPr="00D23D7A">
        <w:rPr>
          <w:b/>
        </w:rPr>
        <w:t>a.s.</w:t>
      </w:r>
      <w:bookmarkEnd w:id="0"/>
    </w:p>
    <w:p w:rsidR="00CF461B" w:rsidRDefault="00663D1E" w:rsidP="00135654">
      <w:pPr>
        <w:tabs>
          <w:tab w:val="left" w:pos="0"/>
          <w:tab w:val="left" w:pos="709"/>
          <w:tab w:val="left" w:pos="4820"/>
        </w:tabs>
        <w:spacing w:after="0"/>
        <w:jc w:val="both"/>
        <w:rPr>
          <w:szCs w:val="24"/>
          <w:vertAlign w:val="superscript"/>
        </w:rPr>
      </w:pPr>
      <w:r>
        <w:rPr>
          <w:szCs w:val="24"/>
        </w:rPr>
        <w:t xml:space="preserve">  </w:t>
      </w:r>
      <w:r w:rsidR="00135654">
        <w:rPr>
          <w:szCs w:val="24"/>
        </w:rPr>
        <w:t xml:space="preserve"> </w:t>
      </w:r>
      <w:r w:rsidR="00B3789C" w:rsidRPr="00306925">
        <w:rPr>
          <w:szCs w:val="24"/>
        </w:rPr>
        <w:t>Správ</w:t>
      </w:r>
      <w:r w:rsidR="00B3789C" w:rsidRPr="000E7E14">
        <w:rPr>
          <w:szCs w:val="24"/>
        </w:rPr>
        <w:t xml:space="preserve">nost a jednotnost způsobu zaměření projektových podkladů, skutečného provedení staveb potrubních a kabelových vedení a jiných zařízení </w:t>
      </w:r>
      <w:r w:rsidR="004A1A88">
        <w:rPr>
          <w:szCs w:val="24"/>
        </w:rPr>
        <w:t xml:space="preserve">MERO ČR </w:t>
      </w:r>
      <w:r w:rsidR="00B3789C" w:rsidRPr="000E7E14">
        <w:rPr>
          <w:szCs w:val="24"/>
        </w:rPr>
        <w:t>a.s. je základem pro efektivní aktualizaci GIS pro potřeby společnosti a pro pořizování a aktualizaci územně analytických podkladů</w:t>
      </w:r>
      <w:r w:rsidR="00CF461B">
        <w:rPr>
          <w:szCs w:val="24"/>
        </w:rPr>
        <w:t>.</w:t>
      </w:r>
      <w:r w:rsidR="00B3789C" w:rsidRPr="000E7E14">
        <w:rPr>
          <w:szCs w:val="24"/>
        </w:rPr>
        <w:t xml:space="preserve"> </w:t>
      </w:r>
    </w:p>
    <w:p w:rsidR="00B3789C" w:rsidRDefault="00663D1E" w:rsidP="00AF7382">
      <w:pPr>
        <w:tabs>
          <w:tab w:val="left" w:pos="0"/>
          <w:tab w:val="left" w:pos="709"/>
          <w:tab w:val="left" w:pos="4820"/>
        </w:tabs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336C2C">
        <w:rPr>
          <w:szCs w:val="24"/>
        </w:rPr>
        <w:t xml:space="preserve"> </w:t>
      </w:r>
      <w:r w:rsidR="008E4165">
        <w:rPr>
          <w:szCs w:val="24"/>
        </w:rPr>
        <w:t>Tento materiál</w:t>
      </w:r>
      <w:r w:rsidR="00654754">
        <w:rPr>
          <w:szCs w:val="24"/>
        </w:rPr>
        <w:t xml:space="preserve"> </w:t>
      </w:r>
      <w:r w:rsidR="00B3789C" w:rsidRPr="000E7E14">
        <w:rPr>
          <w:szCs w:val="24"/>
        </w:rPr>
        <w:t xml:space="preserve">definuje obsah, strukturu dat a způsob tvorby digitálních map vytvářených pro </w:t>
      </w:r>
      <w:r w:rsidR="004A1A88">
        <w:rPr>
          <w:szCs w:val="24"/>
        </w:rPr>
        <w:t xml:space="preserve">MERO ČR </w:t>
      </w:r>
      <w:r w:rsidR="00336C2C">
        <w:rPr>
          <w:szCs w:val="24"/>
        </w:rPr>
        <w:t>a.s. a</w:t>
      </w:r>
      <w:r w:rsidR="00B3789C" w:rsidRPr="000E7E14">
        <w:rPr>
          <w:szCs w:val="24"/>
        </w:rPr>
        <w:t xml:space="preserve"> slouží jako závazný podklad pro zaměřování nových staveb, rekonstrukcí přeložek, oprav a zaměření stávajících zařízení včetně vyhotovení geometrických plánů, je určen</w:t>
      </w:r>
      <w:r w:rsidR="009762DF">
        <w:rPr>
          <w:szCs w:val="24"/>
        </w:rPr>
        <w:t>a</w:t>
      </w:r>
      <w:r w:rsidR="00B3789C" w:rsidRPr="000E7E14">
        <w:rPr>
          <w:szCs w:val="24"/>
        </w:rPr>
        <w:t xml:space="preserve"> dodavatelům výše uvedených staveb a definuje podrobně jednotnou strukturu a způsob zpracování a předávání geodetické dokumentace</w:t>
      </w:r>
      <w:r w:rsidR="00B3789C">
        <w:rPr>
          <w:szCs w:val="24"/>
        </w:rPr>
        <w:t>.</w:t>
      </w:r>
    </w:p>
    <w:p w:rsidR="00AF7382" w:rsidRPr="000E7E14" w:rsidRDefault="00663D1E" w:rsidP="00225C69">
      <w:pPr>
        <w:spacing w:after="0"/>
        <w:jc w:val="both"/>
        <w:rPr>
          <w:szCs w:val="24"/>
        </w:rPr>
      </w:pPr>
      <w:r>
        <w:t xml:space="preserve">  </w:t>
      </w:r>
    </w:p>
    <w:p w:rsidR="00B3789C" w:rsidRPr="00135654" w:rsidRDefault="00135654" w:rsidP="00D23D7A">
      <w:pPr>
        <w:tabs>
          <w:tab w:val="left" w:pos="426"/>
          <w:tab w:val="left" w:pos="709"/>
          <w:tab w:val="left" w:pos="2835"/>
          <w:tab w:val="left" w:pos="4820"/>
        </w:tabs>
        <w:spacing w:line="240" w:lineRule="auto"/>
        <w:ind w:left="709"/>
        <w:jc w:val="both"/>
        <w:rPr>
          <w:b/>
          <w:szCs w:val="24"/>
        </w:rPr>
      </w:pPr>
      <w:bookmarkStart w:id="2" w:name="_Toc378590566"/>
      <w:r w:rsidRPr="00135654">
        <w:rPr>
          <w:b/>
          <w:szCs w:val="24"/>
        </w:rPr>
        <w:t>1</w:t>
      </w:r>
      <w:r w:rsidR="008E4165">
        <w:rPr>
          <w:b/>
          <w:szCs w:val="24"/>
        </w:rPr>
        <w:t>.</w:t>
      </w:r>
      <w:r w:rsidRPr="00135654">
        <w:rPr>
          <w:b/>
          <w:szCs w:val="24"/>
        </w:rPr>
        <w:t xml:space="preserve"> </w:t>
      </w:r>
      <w:r w:rsidR="00B3789C" w:rsidRPr="00135654">
        <w:rPr>
          <w:b/>
        </w:rPr>
        <w:t>Formát výkresu, obecné podmínky zaměření</w:t>
      </w:r>
      <w:bookmarkEnd w:id="2"/>
    </w:p>
    <w:p w:rsidR="00B3789C" w:rsidRDefault="00B3789C" w:rsidP="00EE6606">
      <w:pPr>
        <w:tabs>
          <w:tab w:val="left" w:pos="426"/>
        </w:tabs>
        <w:spacing w:after="0"/>
        <w:jc w:val="both"/>
        <w:rPr>
          <w:szCs w:val="24"/>
        </w:rPr>
      </w:pPr>
      <w:r w:rsidRPr="000E7E14">
        <w:rPr>
          <w:szCs w:val="24"/>
        </w:rPr>
        <w:t>Výslednou dokumentaci je nutné předat ve formě výkresu *.dgn software Microstation ve verzi 5.0 – 8.x.x. Předání v jiné verzi je možné po dohodě se správcem GIS. Pro každý typ zakázky je určen jeden typ výkresu, každý z těchto typů výkresu bude doplněn (pokud to bude obsahem zakázky) o výkres digitální účelové mapy situace okolí, polohopisu. Výkresy budou zpracovávány zásadně ve státním souřadnicovém systému S-JTSK, výškový systém Bpv ve 3.</w:t>
      </w:r>
      <w:r>
        <w:rPr>
          <w:szCs w:val="24"/>
        </w:rPr>
        <w:t xml:space="preserve"> </w:t>
      </w:r>
      <w:r w:rsidRPr="000E7E14">
        <w:rPr>
          <w:szCs w:val="24"/>
        </w:rPr>
        <w:t>třídě přesnosti dle ČSN 01 3411. Měřítko mapování je voleno podle typu zpracovávané zakázky – viz dále.</w:t>
      </w:r>
      <w:r w:rsidR="00135654">
        <w:rPr>
          <w:szCs w:val="24"/>
        </w:rPr>
        <w:t xml:space="preserve"> </w:t>
      </w:r>
      <w:r w:rsidRPr="000E7E14">
        <w:rPr>
          <w:szCs w:val="24"/>
        </w:rPr>
        <w:t>Výkres ve formátu *.dgn musí splňovat tyto zásady:</w:t>
      </w:r>
    </w:p>
    <w:p w:rsidR="00135654" w:rsidRPr="000E7E14" w:rsidRDefault="00135654" w:rsidP="00135654">
      <w:pPr>
        <w:tabs>
          <w:tab w:val="left" w:pos="426"/>
        </w:tabs>
        <w:spacing w:after="0"/>
        <w:ind w:left="284"/>
        <w:rPr>
          <w:szCs w:val="24"/>
        </w:rPr>
      </w:pPr>
    </w:p>
    <w:p w:rsidR="00B3789C" w:rsidRPr="000E7E14" w:rsidRDefault="00B3789C" w:rsidP="00ED23E5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contextualSpacing w:val="0"/>
        <w:jc w:val="both"/>
        <w:rPr>
          <w:szCs w:val="24"/>
        </w:rPr>
      </w:pPr>
      <w:r w:rsidRPr="000E7E14">
        <w:rPr>
          <w:szCs w:val="24"/>
        </w:rPr>
        <w:t xml:space="preserve">zobrazení souřadnic v S-JTSK bude ve III.kvadrantu kartézského souřadnicového systému s tím, že osy x a y budou zaměněny. Souřadnice Y v systému JTSK bude odpovídat záporné části osy „x“ ve výkresu *.dgn, souřadnice X v systému JTSK bude odpovídat záporné části osy „y“ ve výkresu *.dgn. </w:t>
      </w:r>
    </w:p>
    <w:p w:rsidR="00B3789C" w:rsidRPr="000E7E14" w:rsidRDefault="00B3789C" w:rsidP="00ED23E5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contextualSpacing w:val="0"/>
        <w:jc w:val="both"/>
        <w:rPr>
          <w:szCs w:val="24"/>
        </w:rPr>
      </w:pPr>
      <w:r w:rsidRPr="000E7E14">
        <w:rPr>
          <w:szCs w:val="24"/>
        </w:rPr>
        <w:t xml:space="preserve">nastavení GO=2147483.648, 2147483.648; </w:t>
      </w:r>
    </w:p>
    <w:p w:rsidR="00B3789C" w:rsidRPr="000E7E14" w:rsidRDefault="00B3789C" w:rsidP="00ED23E5">
      <w:pPr>
        <w:pStyle w:val="Odstavecseseznamem"/>
        <w:numPr>
          <w:ilvl w:val="0"/>
          <w:numId w:val="12"/>
        </w:numPr>
        <w:tabs>
          <w:tab w:val="left" w:pos="426"/>
        </w:tabs>
        <w:contextualSpacing w:val="0"/>
        <w:jc w:val="both"/>
        <w:rPr>
          <w:szCs w:val="24"/>
        </w:rPr>
      </w:pPr>
      <w:r w:rsidRPr="000E7E14">
        <w:rPr>
          <w:szCs w:val="24"/>
        </w:rPr>
        <w:t>Hlavní jednotky - Master Units(MU)=(m); vedlejší jednotky SU=(mm); mm na m 1000, PosUnits na mm 1.</w:t>
      </w:r>
    </w:p>
    <w:p w:rsidR="00B3789C" w:rsidRDefault="00663D1E" w:rsidP="00EE6606">
      <w:pPr>
        <w:pStyle w:val="Odstavecseseznamem"/>
        <w:tabs>
          <w:tab w:val="left" w:pos="426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  </w:t>
      </w:r>
      <w:r w:rsidR="00135654">
        <w:rPr>
          <w:szCs w:val="24"/>
        </w:rPr>
        <w:t xml:space="preserve"> </w:t>
      </w:r>
      <w:r w:rsidR="00B3789C" w:rsidRPr="000E7E14">
        <w:rPr>
          <w:szCs w:val="24"/>
        </w:rPr>
        <w:t>Tato nastavení jsou závazná v případě, že si dodavatel výkres vytvoří sám, jinak je k dispozici připravený výkres (seedfile - „</w:t>
      </w:r>
      <w:r w:rsidR="00336C2C">
        <w:rPr>
          <w:szCs w:val="24"/>
        </w:rPr>
        <w:t>Mero</w:t>
      </w:r>
      <w:r w:rsidR="00B3789C" w:rsidRPr="000E7E14">
        <w:rPr>
          <w:szCs w:val="24"/>
        </w:rPr>
        <w:t>seed.dgn“), který bude na vyžádání předán zhotoviteli zakázky se všemi ostatními podklady.</w:t>
      </w:r>
    </w:p>
    <w:p w:rsidR="00135654" w:rsidRPr="000E7E14" w:rsidRDefault="00135654" w:rsidP="00EE6606">
      <w:pPr>
        <w:pStyle w:val="Odstavecseseznamem"/>
        <w:tabs>
          <w:tab w:val="left" w:pos="426"/>
        </w:tabs>
        <w:spacing w:after="0"/>
        <w:ind w:left="0"/>
        <w:rPr>
          <w:szCs w:val="24"/>
        </w:rPr>
      </w:pPr>
    </w:p>
    <w:p w:rsidR="00311399" w:rsidRDefault="00663D1E" w:rsidP="00EE6606">
      <w:p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706C85">
        <w:rPr>
          <w:szCs w:val="24"/>
        </w:rPr>
        <w:t xml:space="preserve"> </w:t>
      </w:r>
      <w:r w:rsidR="00B3789C" w:rsidRPr="000E7E14">
        <w:rPr>
          <w:szCs w:val="24"/>
        </w:rPr>
        <w:t xml:space="preserve">Podzemní zařízení </w:t>
      </w:r>
      <w:r w:rsidR="004A1A88">
        <w:rPr>
          <w:szCs w:val="24"/>
        </w:rPr>
        <w:t xml:space="preserve">MERO ČR </w:t>
      </w:r>
      <w:r w:rsidR="00B3789C">
        <w:rPr>
          <w:szCs w:val="24"/>
        </w:rPr>
        <w:t>a.s.</w:t>
      </w:r>
      <w:r w:rsidR="00B3789C" w:rsidRPr="000E7E14">
        <w:rPr>
          <w:szCs w:val="24"/>
        </w:rPr>
        <w:t xml:space="preserve"> </w:t>
      </w:r>
      <w:r w:rsidR="00577DF2">
        <w:rPr>
          <w:szCs w:val="24"/>
        </w:rPr>
        <w:t xml:space="preserve">- </w:t>
      </w:r>
      <w:r w:rsidR="004A1A88">
        <w:rPr>
          <w:szCs w:val="24"/>
        </w:rPr>
        <w:t>ropo</w:t>
      </w:r>
      <w:r w:rsidR="00577DF2">
        <w:rPr>
          <w:szCs w:val="24"/>
        </w:rPr>
        <w:t xml:space="preserve">vod </w:t>
      </w:r>
      <w:r w:rsidR="00B3789C" w:rsidRPr="000E7E14">
        <w:rPr>
          <w:szCs w:val="24"/>
        </w:rPr>
        <w:t xml:space="preserve">a veškerá ostatní potrubní a kabelová vedení budou zásadně zaměřována na otevřeném výkopu před záhozem a provedením terénních úprav. Nesplnění této podmínky je vážnou závadou bránící převzetí stavby. Povinností dodavatele je vždy s předstihem vyzvat geodeta k zaměření trasy. Geodet je povinen u každého zaměřovaného bodu označit, zda byl měřen před nebo po </w:t>
      </w:r>
      <w:r w:rsidR="00577DF2">
        <w:rPr>
          <w:szCs w:val="24"/>
        </w:rPr>
        <w:t xml:space="preserve">provedení </w:t>
      </w:r>
      <w:r w:rsidR="00B3789C" w:rsidRPr="000E7E14">
        <w:rPr>
          <w:szCs w:val="24"/>
        </w:rPr>
        <w:t>záhozu. O případech, kdy byl geodet vyzván k měření po záhozu, je zhotovitel povinen provést zápis do stavebního deníku a tyto případy řešit společně s investorem nebo stavebním dozorem-zástupcem investora (</w:t>
      </w:r>
      <w:r w:rsidR="004A1A88">
        <w:rPr>
          <w:szCs w:val="24"/>
        </w:rPr>
        <w:t xml:space="preserve">MERO ČR </w:t>
      </w:r>
      <w:r w:rsidR="00B3789C" w:rsidRPr="000E7E14">
        <w:rPr>
          <w:szCs w:val="24"/>
        </w:rPr>
        <w:t xml:space="preserve">a.s.). U zaměření stávajících </w:t>
      </w:r>
      <w:r w:rsidR="004A1A88">
        <w:rPr>
          <w:szCs w:val="24"/>
        </w:rPr>
        <w:t>ropo</w:t>
      </w:r>
      <w:r w:rsidR="00B3789C" w:rsidRPr="000E7E14">
        <w:rPr>
          <w:szCs w:val="24"/>
        </w:rPr>
        <w:t xml:space="preserve">vodů zajistí vytyčení podzemního zařízení detektorem </w:t>
      </w:r>
      <w:r w:rsidR="004A1A88">
        <w:rPr>
          <w:szCs w:val="24"/>
        </w:rPr>
        <w:t xml:space="preserve">MERO ČR </w:t>
      </w:r>
      <w:r w:rsidR="00336C2C">
        <w:rPr>
          <w:szCs w:val="24"/>
        </w:rPr>
        <w:t>a</w:t>
      </w:r>
      <w:r w:rsidR="004A1A88">
        <w:rPr>
          <w:szCs w:val="24"/>
        </w:rPr>
        <w:t>.s.</w:t>
      </w:r>
      <w:r>
        <w:rPr>
          <w:szCs w:val="24"/>
        </w:rPr>
        <w:t xml:space="preserve"> </w:t>
      </w:r>
      <w:r w:rsidR="00B3789C" w:rsidRPr="000E7E14">
        <w:rPr>
          <w:szCs w:val="24"/>
        </w:rPr>
        <w:t xml:space="preserve">vlastními pracovníky nebo po předchozí dohodě vytyčení detektorem provede geodetická firma. V případě, že bude vytyčení </w:t>
      </w:r>
      <w:r w:rsidR="00B3789C" w:rsidRPr="000E7E14">
        <w:rPr>
          <w:szCs w:val="24"/>
        </w:rPr>
        <w:lastRenderedPageBreak/>
        <w:t>detektorem provádět geodetická firma, musí její zaměstnanec, který toto vytyčení bude provádět disponovat osvědčením o proškolení na práci s používaným detektorem.</w:t>
      </w:r>
      <w:bookmarkStart w:id="3" w:name="_Toc378590568"/>
    </w:p>
    <w:p w:rsidR="00311399" w:rsidRDefault="00311399" w:rsidP="00311399">
      <w:pPr>
        <w:tabs>
          <w:tab w:val="left" w:pos="426"/>
        </w:tabs>
        <w:spacing w:after="0"/>
        <w:ind w:firstLine="284"/>
        <w:jc w:val="both"/>
        <w:rPr>
          <w:szCs w:val="24"/>
        </w:rPr>
      </w:pPr>
    </w:p>
    <w:p w:rsidR="00311399" w:rsidRDefault="00336C2C" w:rsidP="00D23D7A">
      <w:pPr>
        <w:tabs>
          <w:tab w:val="left" w:pos="426"/>
        </w:tabs>
        <w:spacing w:after="0"/>
        <w:ind w:left="709"/>
        <w:jc w:val="both"/>
        <w:rPr>
          <w:b/>
        </w:rPr>
      </w:pPr>
      <w:r>
        <w:rPr>
          <w:b/>
        </w:rPr>
        <w:t>2</w:t>
      </w:r>
      <w:r w:rsidR="00311399" w:rsidRPr="00311399">
        <w:rPr>
          <w:b/>
        </w:rPr>
        <w:t xml:space="preserve">. Obecně platné zásady měření </w:t>
      </w:r>
      <w:r w:rsidR="00B3789C" w:rsidRPr="00311399">
        <w:rPr>
          <w:b/>
        </w:rPr>
        <w:t>a způsob zpracování</w:t>
      </w:r>
      <w:bookmarkEnd w:id="3"/>
    </w:p>
    <w:p w:rsidR="00311399" w:rsidRDefault="00311399" w:rsidP="00311399">
      <w:pPr>
        <w:tabs>
          <w:tab w:val="left" w:pos="426"/>
        </w:tabs>
        <w:spacing w:after="0"/>
        <w:ind w:firstLine="284"/>
        <w:jc w:val="both"/>
        <w:rPr>
          <w:b/>
        </w:rPr>
      </w:pPr>
    </w:p>
    <w:p w:rsidR="00311399" w:rsidRDefault="00311399" w:rsidP="00EE6606">
      <w:p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T</w:t>
      </w:r>
      <w:r w:rsidR="00B3789C" w:rsidRPr="000E7E14">
        <w:rPr>
          <w:szCs w:val="24"/>
        </w:rPr>
        <w:t xml:space="preserve">rasa potrubí </w:t>
      </w:r>
      <w:r w:rsidR="004A1A88">
        <w:rPr>
          <w:szCs w:val="24"/>
        </w:rPr>
        <w:t>ropo</w:t>
      </w:r>
      <w:r w:rsidR="00B3789C" w:rsidRPr="000E7E14">
        <w:rPr>
          <w:szCs w:val="24"/>
        </w:rPr>
        <w:t>vodu (kabelu) se zaměřuje zásadně vždy na vrchu potrubí (kabelu). Při vytyčení potrubí detektorem je nutné provést odpočet poloviny průměru potrubí od určené hloubky uložení.</w:t>
      </w:r>
      <w:r w:rsidR="00B3789C">
        <w:rPr>
          <w:szCs w:val="24"/>
        </w:rPr>
        <w:t xml:space="preserve"> </w:t>
      </w:r>
      <w:r w:rsidR="00B3789C" w:rsidRPr="000E7E14">
        <w:rPr>
          <w:szCs w:val="24"/>
        </w:rPr>
        <w:t>Trasu je nutno měřit tak, aby odchylka trasy mezi dvěm</w:t>
      </w:r>
      <w:r w:rsidR="00B3789C">
        <w:rPr>
          <w:szCs w:val="24"/>
        </w:rPr>
        <w:t>a</w:t>
      </w:r>
      <w:r w:rsidR="00B3789C" w:rsidRPr="000E7E14">
        <w:rPr>
          <w:szCs w:val="24"/>
        </w:rPr>
        <w:t xml:space="preserve"> zaměřenými body nepřesáhla 30cm. Hustota bodů je minimálně 1 bod na 50m potrubí</w:t>
      </w:r>
      <w:r w:rsidR="00B3789C">
        <w:rPr>
          <w:szCs w:val="24"/>
        </w:rPr>
        <w:t xml:space="preserve"> </w:t>
      </w:r>
      <w:r w:rsidR="00B3789C" w:rsidRPr="000E7E14">
        <w:rPr>
          <w:szCs w:val="24"/>
        </w:rPr>
        <w:t>(kabelu) trasy v extravilánu. Pokud je trasa potrubí (kabelu) vedena intravilánem (v areálech skladů) je hustota minimálně 1bod na 20m. Navíc bude podél trasy potrubí (kabelu) v místech nejblíže potrubí (kabelu)zaměřen bod na terénu, aby bylo možné dopočítat hloubku uložení vedení. V trase výkopu budou zaměřena veškerá křižující vedení s uvedením typu a počtu vedení – chrániček.</w:t>
      </w:r>
      <w:bookmarkStart w:id="4" w:name="_Toc378590569"/>
    </w:p>
    <w:p w:rsidR="00311399" w:rsidRDefault="00311399" w:rsidP="00311399">
      <w:pPr>
        <w:tabs>
          <w:tab w:val="left" w:pos="426"/>
        </w:tabs>
        <w:spacing w:after="0"/>
        <w:ind w:left="284"/>
        <w:jc w:val="both"/>
        <w:rPr>
          <w:szCs w:val="24"/>
        </w:rPr>
      </w:pPr>
    </w:p>
    <w:p w:rsidR="00311399" w:rsidRDefault="00AC3AEB" w:rsidP="00DD3145">
      <w:pPr>
        <w:tabs>
          <w:tab w:val="left" w:pos="426"/>
        </w:tabs>
        <w:spacing w:after="0"/>
        <w:ind w:left="709"/>
        <w:jc w:val="both"/>
        <w:rPr>
          <w:b/>
        </w:rPr>
      </w:pPr>
      <w:r>
        <w:rPr>
          <w:b/>
          <w:szCs w:val="24"/>
        </w:rPr>
        <w:t>3.</w:t>
      </w:r>
      <w:r w:rsidR="00311399" w:rsidRPr="00311399">
        <w:rPr>
          <w:b/>
          <w:szCs w:val="24"/>
        </w:rPr>
        <w:t xml:space="preserve"> </w:t>
      </w:r>
      <w:r w:rsidR="00311399" w:rsidRPr="00311399">
        <w:rPr>
          <w:b/>
        </w:rPr>
        <w:t xml:space="preserve">Pokyny pro zaměřování </w:t>
      </w:r>
      <w:r w:rsidR="00B3789C" w:rsidRPr="00311399">
        <w:rPr>
          <w:b/>
        </w:rPr>
        <w:t>jednotlivých objektů</w:t>
      </w:r>
      <w:bookmarkStart w:id="5" w:name="_Toc378590570"/>
      <w:bookmarkEnd w:id="4"/>
    </w:p>
    <w:p w:rsidR="00311399" w:rsidRDefault="00311399" w:rsidP="00311399">
      <w:pPr>
        <w:tabs>
          <w:tab w:val="left" w:pos="426"/>
        </w:tabs>
        <w:spacing w:after="0"/>
        <w:ind w:left="284"/>
        <w:jc w:val="both"/>
        <w:rPr>
          <w:b/>
        </w:rPr>
      </w:pPr>
    </w:p>
    <w:p w:rsidR="00B3789C" w:rsidRPr="00311399" w:rsidRDefault="00311399" w:rsidP="00311399">
      <w:pPr>
        <w:tabs>
          <w:tab w:val="left" w:pos="426"/>
        </w:tabs>
        <w:spacing w:after="0"/>
        <w:ind w:left="284" w:firstLine="425"/>
        <w:jc w:val="both"/>
        <w:rPr>
          <w:b/>
        </w:rPr>
      </w:pPr>
      <w:r>
        <w:rPr>
          <w:b/>
        </w:rPr>
        <w:t xml:space="preserve">3.1 </w:t>
      </w:r>
      <w:r w:rsidR="00B3789C" w:rsidRPr="00311399">
        <w:rPr>
          <w:b/>
        </w:rPr>
        <w:t xml:space="preserve">Potrubí </w:t>
      </w:r>
      <w:r w:rsidR="004A1A88">
        <w:rPr>
          <w:b/>
        </w:rPr>
        <w:t>ropo</w:t>
      </w:r>
      <w:r w:rsidR="00B3789C" w:rsidRPr="00311399">
        <w:rPr>
          <w:b/>
        </w:rPr>
        <w:t>vo</w:t>
      </w:r>
      <w:r w:rsidRPr="00311399">
        <w:rPr>
          <w:b/>
        </w:rPr>
        <w:t>d</w:t>
      </w:r>
      <w:r w:rsidR="00B3789C" w:rsidRPr="00311399">
        <w:rPr>
          <w:b/>
        </w:rPr>
        <w:t>u</w:t>
      </w:r>
      <w:bookmarkEnd w:id="5"/>
    </w:p>
    <w:p w:rsidR="00B3789C" w:rsidRPr="000E7E14" w:rsidRDefault="00B3789C" w:rsidP="00ED23E5">
      <w:pPr>
        <w:pStyle w:val="Odstavecseseznamem"/>
        <w:numPr>
          <w:ilvl w:val="0"/>
          <w:numId w:val="13"/>
        </w:numPr>
        <w:spacing w:after="0"/>
        <w:ind w:firstLine="57"/>
        <w:contextualSpacing w:val="0"/>
        <w:jc w:val="both"/>
        <w:rPr>
          <w:szCs w:val="24"/>
        </w:rPr>
      </w:pPr>
      <w:r w:rsidRPr="000E7E14">
        <w:rPr>
          <w:szCs w:val="24"/>
        </w:rPr>
        <w:t>bod potrubí</w:t>
      </w:r>
    </w:p>
    <w:p w:rsidR="00B3789C" w:rsidRPr="000E7E14" w:rsidRDefault="00B3789C" w:rsidP="00ED23E5">
      <w:pPr>
        <w:pStyle w:val="Odstavecseseznamem"/>
        <w:numPr>
          <w:ilvl w:val="0"/>
          <w:numId w:val="13"/>
        </w:numPr>
        <w:spacing w:after="0"/>
        <w:ind w:firstLine="57"/>
        <w:contextualSpacing w:val="0"/>
        <w:jc w:val="both"/>
        <w:rPr>
          <w:szCs w:val="24"/>
        </w:rPr>
      </w:pPr>
      <w:r w:rsidRPr="000E7E14">
        <w:rPr>
          <w:szCs w:val="24"/>
        </w:rPr>
        <w:t>veškeré sváry</w:t>
      </w:r>
    </w:p>
    <w:p w:rsidR="00B3789C" w:rsidRPr="000E7E14" w:rsidRDefault="00B3789C" w:rsidP="00ED23E5">
      <w:pPr>
        <w:pStyle w:val="Odstavecseseznamem"/>
        <w:numPr>
          <w:ilvl w:val="0"/>
          <w:numId w:val="13"/>
        </w:numPr>
        <w:spacing w:after="0"/>
        <w:ind w:firstLine="57"/>
        <w:contextualSpacing w:val="0"/>
        <w:jc w:val="both"/>
        <w:rPr>
          <w:szCs w:val="24"/>
        </w:rPr>
      </w:pPr>
      <w:r w:rsidRPr="000E7E14">
        <w:rPr>
          <w:szCs w:val="24"/>
        </w:rPr>
        <w:t xml:space="preserve">armatury </w:t>
      </w:r>
    </w:p>
    <w:p w:rsidR="00B3789C" w:rsidRPr="000E7E14" w:rsidRDefault="00B3789C" w:rsidP="00ED23E5">
      <w:pPr>
        <w:pStyle w:val="Odstavecseseznamem"/>
        <w:numPr>
          <w:ilvl w:val="0"/>
          <w:numId w:val="13"/>
        </w:numPr>
        <w:spacing w:after="0"/>
        <w:ind w:firstLine="57"/>
        <w:contextualSpacing w:val="0"/>
        <w:jc w:val="both"/>
        <w:rPr>
          <w:szCs w:val="24"/>
        </w:rPr>
      </w:pPr>
      <w:r w:rsidRPr="000E7E14">
        <w:rPr>
          <w:szCs w:val="24"/>
        </w:rPr>
        <w:t>veškeré T-kusy</w:t>
      </w:r>
    </w:p>
    <w:p w:rsidR="00B3789C" w:rsidRPr="000E7E14" w:rsidRDefault="00B3789C" w:rsidP="00ED23E5">
      <w:pPr>
        <w:pStyle w:val="Odstavecseseznamem"/>
        <w:numPr>
          <w:ilvl w:val="0"/>
          <w:numId w:val="13"/>
        </w:numPr>
        <w:spacing w:after="0"/>
        <w:ind w:firstLine="57"/>
        <w:contextualSpacing w:val="0"/>
        <w:jc w:val="both"/>
        <w:rPr>
          <w:szCs w:val="24"/>
        </w:rPr>
      </w:pPr>
      <w:r w:rsidRPr="000E7E14">
        <w:rPr>
          <w:szCs w:val="24"/>
        </w:rPr>
        <w:t>redukce potrubí</w:t>
      </w:r>
    </w:p>
    <w:p w:rsidR="00B3789C" w:rsidRPr="004150CB" w:rsidRDefault="00B3789C" w:rsidP="00EE6606">
      <w:pPr>
        <w:pStyle w:val="Odstavecseseznamem"/>
        <w:spacing w:after="0" w:line="240" w:lineRule="auto"/>
        <w:ind w:left="0"/>
        <w:rPr>
          <w:szCs w:val="24"/>
        </w:rPr>
      </w:pPr>
      <w:r w:rsidRPr="000E7E14">
        <w:rPr>
          <w:szCs w:val="24"/>
        </w:rPr>
        <w:t>U všech potrubí a objektů potrubí bude uveden průměr a typ potrubí, materiál, označení armatur, případná čísla svárů.</w:t>
      </w:r>
    </w:p>
    <w:p w:rsidR="00B3789C" w:rsidRPr="004150CB" w:rsidRDefault="00B3789C" w:rsidP="00EE6606">
      <w:pPr>
        <w:pStyle w:val="Odstavecseseznamem"/>
        <w:spacing w:line="240" w:lineRule="auto"/>
        <w:ind w:left="0"/>
        <w:rPr>
          <w:szCs w:val="24"/>
        </w:rPr>
      </w:pPr>
      <w:r w:rsidRPr="000E7E14">
        <w:rPr>
          <w:szCs w:val="24"/>
        </w:rPr>
        <w:t>Ve výsledném seznamu souřadnic budou nadmořské výšky těchto objektů vztaženy k výšce vrchu potrubí.</w:t>
      </w:r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before="120" w:after="120" w:line="240" w:lineRule="auto"/>
        <w:ind w:left="1418" w:hanging="284"/>
        <w:contextualSpacing w:val="0"/>
        <w:jc w:val="both"/>
        <w:rPr>
          <w:szCs w:val="24"/>
        </w:rPr>
      </w:pPr>
      <w:r w:rsidRPr="000E7E14">
        <w:rPr>
          <w:szCs w:val="24"/>
        </w:rPr>
        <w:t>orientační body – označníky potrubí – kovové tyče, které signalizují ve výrazných bodech průběh trasy</w:t>
      </w:r>
    </w:p>
    <w:p w:rsidR="00311399" w:rsidRDefault="00B3789C" w:rsidP="00EE6606">
      <w:pPr>
        <w:pStyle w:val="Odstavecseseznamem"/>
        <w:spacing w:line="240" w:lineRule="auto"/>
        <w:ind w:left="0" w:hanging="11"/>
        <w:rPr>
          <w:szCs w:val="24"/>
        </w:rPr>
      </w:pPr>
      <w:r w:rsidRPr="000E7E14">
        <w:rPr>
          <w:szCs w:val="24"/>
        </w:rPr>
        <w:t>Nadmořská výška orientačních bodů je vztažena k terénu.</w:t>
      </w:r>
      <w:bookmarkStart w:id="6" w:name="_Toc378590571"/>
    </w:p>
    <w:p w:rsidR="00311399" w:rsidRDefault="00311399" w:rsidP="00311399">
      <w:pPr>
        <w:pStyle w:val="Odstavecseseznamem"/>
        <w:spacing w:line="240" w:lineRule="auto"/>
        <w:ind w:hanging="11"/>
        <w:rPr>
          <w:szCs w:val="24"/>
        </w:rPr>
      </w:pPr>
    </w:p>
    <w:p w:rsidR="00B3789C" w:rsidRPr="00311399" w:rsidRDefault="00311399" w:rsidP="00311399">
      <w:pPr>
        <w:pStyle w:val="Odstavecseseznamem"/>
        <w:spacing w:line="240" w:lineRule="auto"/>
        <w:ind w:hanging="11"/>
        <w:rPr>
          <w:b/>
          <w:szCs w:val="24"/>
        </w:rPr>
      </w:pPr>
      <w:r w:rsidRPr="00311399">
        <w:rPr>
          <w:b/>
          <w:szCs w:val="24"/>
        </w:rPr>
        <w:t xml:space="preserve">3.2 </w:t>
      </w:r>
      <w:r w:rsidR="00B3789C" w:rsidRPr="00311399">
        <w:rPr>
          <w:b/>
        </w:rPr>
        <w:t>Technické objekty na potrubí</w:t>
      </w:r>
      <w:bookmarkEnd w:id="6"/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after="0"/>
        <w:ind w:hanging="731"/>
        <w:contextualSpacing w:val="0"/>
        <w:jc w:val="both"/>
        <w:rPr>
          <w:szCs w:val="24"/>
        </w:rPr>
      </w:pPr>
      <w:r w:rsidRPr="000E7E14">
        <w:rPr>
          <w:szCs w:val="24"/>
        </w:rPr>
        <w:t>stopplovací zařízení, návarky (měřit středem)</w:t>
      </w:r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after="0"/>
        <w:ind w:hanging="731"/>
        <w:contextualSpacing w:val="0"/>
        <w:jc w:val="both"/>
        <w:rPr>
          <w:szCs w:val="24"/>
        </w:rPr>
      </w:pPr>
      <w:r w:rsidRPr="000E7E14">
        <w:rPr>
          <w:szCs w:val="24"/>
        </w:rPr>
        <w:t>snímače teploty, tlaku</w:t>
      </w:r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after="0"/>
        <w:ind w:hanging="731"/>
        <w:contextualSpacing w:val="0"/>
        <w:jc w:val="both"/>
        <w:rPr>
          <w:szCs w:val="24"/>
        </w:rPr>
      </w:pPr>
      <w:r w:rsidRPr="000E7E14">
        <w:rPr>
          <w:szCs w:val="24"/>
        </w:rPr>
        <w:t>PIG-SIG, detektor průchodu ježka</w:t>
      </w:r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after="0"/>
        <w:ind w:hanging="731"/>
        <w:contextualSpacing w:val="0"/>
        <w:jc w:val="both"/>
        <w:rPr>
          <w:szCs w:val="24"/>
        </w:rPr>
      </w:pPr>
      <w:r w:rsidRPr="000E7E14">
        <w:rPr>
          <w:szCs w:val="24"/>
        </w:rPr>
        <w:t>odvzdušňovací ventily</w:t>
      </w:r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after="0"/>
        <w:ind w:hanging="731"/>
        <w:contextualSpacing w:val="0"/>
        <w:jc w:val="both"/>
        <w:rPr>
          <w:szCs w:val="24"/>
        </w:rPr>
      </w:pPr>
      <w:r w:rsidRPr="000E7E14">
        <w:rPr>
          <w:szCs w:val="24"/>
        </w:rPr>
        <w:t>koncová zařízení, koncové komory</w:t>
      </w:r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after="0"/>
        <w:ind w:hanging="731"/>
        <w:contextualSpacing w:val="0"/>
        <w:jc w:val="both"/>
        <w:rPr>
          <w:szCs w:val="24"/>
        </w:rPr>
      </w:pPr>
      <w:r>
        <w:rPr>
          <w:szCs w:val="24"/>
        </w:rPr>
        <w:t>i</w:t>
      </w:r>
      <w:r w:rsidRPr="000E7E14">
        <w:rPr>
          <w:szCs w:val="24"/>
        </w:rPr>
        <w:t>zolační příruby</w:t>
      </w:r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after="0"/>
        <w:ind w:hanging="731"/>
        <w:contextualSpacing w:val="0"/>
        <w:jc w:val="both"/>
        <w:rPr>
          <w:szCs w:val="24"/>
        </w:rPr>
      </w:pPr>
      <w:r w:rsidRPr="000E7E14">
        <w:rPr>
          <w:szCs w:val="24"/>
        </w:rPr>
        <w:t>micromotion</w:t>
      </w:r>
    </w:p>
    <w:p w:rsidR="00B3789C" w:rsidRPr="000E7E14" w:rsidRDefault="00B3789C" w:rsidP="00ED23E5">
      <w:pPr>
        <w:pStyle w:val="Odstavecseseznamem"/>
        <w:numPr>
          <w:ilvl w:val="0"/>
          <w:numId w:val="14"/>
        </w:numPr>
        <w:spacing w:after="0"/>
        <w:ind w:hanging="731"/>
        <w:contextualSpacing w:val="0"/>
        <w:jc w:val="both"/>
        <w:rPr>
          <w:szCs w:val="24"/>
        </w:rPr>
      </w:pPr>
      <w:r w:rsidRPr="000E7E14">
        <w:rPr>
          <w:szCs w:val="24"/>
        </w:rPr>
        <w:t>chráničky potrubí včetně nadzemní části – čichačky</w:t>
      </w:r>
    </w:p>
    <w:p w:rsidR="00B3789C" w:rsidRPr="000E7E14" w:rsidRDefault="00B3789C" w:rsidP="007944F7">
      <w:pPr>
        <w:tabs>
          <w:tab w:val="left" w:pos="709"/>
        </w:tabs>
        <w:spacing w:after="0" w:line="240" w:lineRule="auto"/>
        <w:rPr>
          <w:szCs w:val="24"/>
        </w:rPr>
      </w:pPr>
      <w:r w:rsidRPr="000E7E14">
        <w:rPr>
          <w:szCs w:val="24"/>
        </w:rPr>
        <w:t>U technických zařízení bude uveden typ a označení zařízení, u chrániček bude uveden průměr a materiál chráničky.</w:t>
      </w:r>
    </w:p>
    <w:p w:rsidR="00B3789C" w:rsidRPr="000E7E14" w:rsidRDefault="00B3789C" w:rsidP="007944F7">
      <w:pPr>
        <w:tabs>
          <w:tab w:val="left" w:pos="709"/>
        </w:tabs>
        <w:spacing w:after="0"/>
        <w:rPr>
          <w:szCs w:val="24"/>
        </w:rPr>
      </w:pPr>
      <w:r>
        <w:rPr>
          <w:szCs w:val="24"/>
        </w:rPr>
        <w:tab/>
      </w:r>
      <w:r w:rsidRPr="000E7E14">
        <w:rPr>
          <w:szCs w:val="24"/>
        </w:rPr>
        <w:t xml:space="preserve">Ve výsledném seznamu souřadnic budou vedeny dvojí nadmořské výšky: </w:t>
      </w:r>
    </w:p>
    <w:p w:rsidR="00B3789C" w:rsidRPr="000E7E14" w:rsidRDefault="00B3789C" w:rsidP="00ED23E5">
      <w:pPr>
        <w:pStyle w:val="Odstavecseseznamem"/>
        <w:numPr>
          <w:ilvl w:val="0"/>
          <w:numId w:val="15"/>
        </w:numPr>
        <w:spacing w:after="0" w:line="240" w:lineRule="auto"/>
        <w:ind w:hanging="654"/>
        <w:contextualSpacing w:val="0"/>
        <w:jc w:val="both"/>
        <w:rPr>
          <w:szCs w:val="24"/>
        </w:rPr>
      </w:pPr>
      <w:r w:rsidRPr="000E7E14">
        <w:rPr>
          <w:szCs w:val="24"/>
        </w:rPr>
        <w:t xml:space="preserve">nadmořská výška bude vztažena k vrchu potrubí, </w:t>
      </w:r>
    </w:p>
    <w:p w:rsidR="00B3789C" w:rsidRPr="000E7E14" w:rsidRDefault="00B3789C" w:rsidP="00ED23E5">
      <w:pPr>
        <w:pStyle w:val="Odstavecseseznamem"/>
        <w:numPr>
          <w:ilvl w:val="0"/>
          <w:numId w:val="15"/>
        </w:numPr>
        <w:spacing w:after="0" w:line="240" w:lineRule="auto"/>
        <w:ind w:hanging="654"/>
        <w:contextualSpacing w:val="0"/>
        <w:jc w:val="both"/>
        <w:rPr>
          <w:szCs w:val="24"/>
        </w:rPr>
      </w:pPr>
      <w:r w:rsidRPr="000E7E14">
        <w:rPr>
          <w:szCs w:val="24"/>
        </w:rPr>
        <w:t>nadmořská výška bude vztažena k vrchu objektu</w:t>
      </w:r>
      <w:r w:rsidR="00A46579">
        <w:rPr>
          <w:szCs w:val="24"/>
        </w:rPr>
        <w:t>.</w:t>
      </w:r>
    </w:p>
    <w:p w:rsidR="00B3789C" w:rsidRDefault="00B3789C" w:rsidP="00B3789C">
      <w:pPr>
        <w:spacing w:line="240" w:lineRule="auto"/>
        <w:ind w:left="426"/>
        <w:rPr>
          <w:szCs w:val="24"/>
        </w:rPr>
      </w:pPr>
    </w:p>
    <w:p w:rsidR="00120CD6" w:rsidRDefault="00B3789C" w:rsidP="007944F7">
      <w:pPr>
        <w:spacing w:line="240" w:lineRule="auto"/>
        <w:rPr>
          <w:szCs w:val="24"/>
        </w:rPr>
      </w:pPr>
      <w:r w:rsidRPr="000E7E14">
        <w:rPr>
          <w:szCs w:val="24"/>
        </w:rPr>
        <w:lastRenderedPageBreak/>
        <w:t>Poznámka: Areály armaturních stanic, pokud se nejedná o samostatné armatury</w:t>
      </w:r>
      <w:r>
        <w:rPr>
          <w:szCs w:val="24"/>
        </w:rPr>
        <w:t>,</w:t>
      </w:r>
      <w:r w:rsidRPr="000E7E14">
        <w:rPr>
          <w:szCs w:val="24"/>
        </w:rPr>
        <w:t xml:space="preserve"> budou měřeny dle pokynů </w:t>
      </w:r>
      <w:r w:rsidRPr="000B309E">
        <w:rPr>
          <w:szCs w:val="24"/>
        </w:rPr>
        <w:t>v </w:t>
      </w:r>
      <w:r w:rsidRPr="004B7FA7">
        <w:rPr>
          <w:szCs w:val="24"/>
        </w:rPr>
        <w:t xml:space="preserve">bodě </w:t>
      </w:r>
      <w:r w:rsidR="00336C2C">
        <w:rPr>
          <w:szCs w:val="24"/>
        </w:rPr>
        <w:t>2</w:t>
      </w:r>
      <w:r w:rsidRPr="004B7FA7">
        <w:rPr>
          <w:szCs w:val="24"/>
        </w:rPr>
        <w:t>.</w:t>
      </w:r>
      <w:r w:rsidR="00003F57" w:rsidRPr="004B7FA7">
        <w:rPr>
          <w:szCs w:val="24"/>
        </w:rPr>
        <w:t>4</w:t>
      </w:r>
      <w:r w:rsidRPr="004B7FA7">
        <w:rPr>
          <w:szCs w:val="24"/>
        </w:rPr>
        <w:t>.2</w:t>
      </w:r>
      <w:bookmarkStart w:id="7" w:name="_Toc378590572"/>
    </w:p>
    <w:p w:rsidR="00B3789C" w:rsidRPr="00120CD6" w:rsidRDefault="00120CD6" w:rsidP="0072048F">
      <w:pPr>
        <w:spacing w:after="0" w:line="240" w:lineRule="auto"/>
        <w:ind w:left="709"/>
        <w:rPr>
          <w:b/>
          <w:szCs w:val="24"/>
        </w:rPr>
      </w:pPr>
      <w:r w:rsidRPr="00120CD6">
        <w:rPr>
          <w:b/>
          <w:szCs w:val="24"/>
        </w:rPr>
        <w:t xml:space="preserve">3.3 </w:t>
      </w:r>
      <w:r w:rsidR="00B3789C" w:rsidRPr="00120CD6">
        <w:rPr>
          <w:b/>
        </w:rPr>
        <w:t xml:space="preserve">Objekty katodové ochrany </w:t>
      </w:r>
      <w:r w:rsidR="004A1A88">
        <w:rPr>
          <w:b/>
        </w:rPr>
        <w:t>ropo</w:t>
      </w:r>
      <w:r w:rsidR="00B3789C" w:rsidRPr="00120CD6">
        <w:rPr>
          <w:b/>
        </w:rPr>
        <w:t>vodů</w:t>
      </w:r>
      <w:bookmarkEnd w:id="7"/>
    </w:p>
    <w:p w:rsidR="00B3789C" w:rsidRPr="000E7E14" w:rsidRDefault="00B3789C" w:rsidP="00ED23E5">
      <w:pPr>
        <w:pStyle w:val="Odstavecseseznamem"/>
        <w:numPr>
          <w:ilvl w:val="0"/>
          <w:numId w:val="16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napojení kabelů katodové ochrany na potrubí</w:t>
      </w:r>
    </w:p>
    <w:p w:rsidR="00B3789C" w:rsidRPr="000E7E14" w:rsidRDefault="00B3789C" w:rsidP="00ED23E5">
      <w:pPr>
        <w:pStyle w:val="Odstavecseseznamem"/>
        <w:numPr>
          <w:ilvl w:val="0"/>
          <w:numId w:val="16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měřící sondy včetně přívodních kabelů</w:t>
      </w:r>
    </w:p>
    <w:p w:rsidR="00B3789C" w:rsidRPr="000E7E14" w:rsidRDefault="00B3789C" w:rsidP="00ED23E5">
      <w:pPr>
        <w:pStyle w:val="Odstavecseseznamem"/>
        <w:numPr>
          <w:ilvl w:val="0"/>
          <w:numId w:val="16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 xml:space="preserve">propojovací, spojovací, rozdělovací objekty katodové ochrany včetně veškerých přívodních kabelů </w:t>
      </w:r>
    </w:p>
    <w:p w:rsidR="00B3789C" w:rsidRPr="000E7E14" w:rsidRDefault="00B3789C" w:rsidP="00ED23E5">
      <w:pPr>
        <w:pStyle w:val="Odstavecseseznamem"/>
        <w:numPr>
          <w:ilvl w:val="0"/>
          <w:numId w:val="16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stanice katodové ochrany (SKO) – kiosek (bude měřen obvodem)</w:t>
      </w:r>
    </w:p>
    <w:p w:rsidR="00B3789C" w:rsidRPr="000E7E14" w:rsidRDefault="00B3789C" w:rsidP="00ED23E5">
      <w:pPr>
        <w:pStyle w:val="Odstavecseseznamem"/>
        <w:numPr>
          <w:ilvl w:val="0"/>
          <w:numId w:val="16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anodové uzemnění s uvedením typu:</w:t>
      </w:r>
    </w:p>
    <w:p w:rsidR="00B3789C" w:rsidRPr="000E7E14" w:rsidRDefault="00B3789C" w:rsidP="00ED23E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szCs w:val="24"/>
        </w:rPr>
      </w:pPr>
      <w:r w:rsidRPr="000E7E14">
        <w:rPr>
          <w:szCs w:val="24"/>
        </w:rPr>
        <w:t>potrubí včetně průměru, měření jednotlivých segmentů samostatně</w:t>
      </w:r>
    </w:p>
    <w:p w:rsidR="00B3789C" w:rsidRPr="000E7E14" w:rsidRDefault="00B3789C" w:rsidP="00ED23E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szCs w:val="24"/>
        </w:rPr>
      </w:pPr>
      <w:r w:rsidRPr="000E7E14">
        <w:rPr>
          <w:szCs w:val="24"/>
        </w:rPr>
        <w:t>tyče – s uvedením materiálu</w:t>
      </w:r>
    </w:p>
    <w:p w:rsidR="00B3789C" w:rsidRDefault="00B3789C" w:rsidP="00ED23E5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szCs w:val="24"/>
        </w:rPr>
      </w:pPr>
      <w:r w:rsidRPr="000E7E14">
        <w:rPr>
          <w:szCs w:val="24"/>
        </w:rPr>
        <w:t>vrty s uvedením hloubky – s uvedením materiálu hloubkové anody</w:t>
      </w:r>
    </w:p>
    <w:p w:rsidR="00120CD6" w:rsidRPr="000E7E14" w:rsidRDefault="00120CD6" w:rsidP="00120CD6">
      <w:pPr>
        <w:pStyle w:val="Odstavecseseznamem"/>
        <w:spacing w:after="0" w:line="240" w:lineRule="auto"/>
        <w:ind w:left="1800"/>
        <w:contextualSpacing w:val="0"/>
        <w:jc w:val="both"/>
        <w:rPr>
          <w:szCs w:val="24"/>
        </w:rPr>
      </w:pPr>
    </w:p>
    <w:p w:rsidR="00B3789C" w:rsidRPr="000E7E14" w:rsidRDefault="00B3789C" w:rsidP="00ED23E5">
      <w:pPr>
        <w:pStyle w:val="Odstavecseseznamem"/>
        <w:numPr>
          <w:ilvl w:val="0"/>
          <w:numId w:val="18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veškeré další kabely katodové ochrany – propojení SKO a potrubí, SKO-anoda</w:t>
      </w:r>
    </w:p>
    <w:p w:rsidR="00B3789C" w:rsidRPr="000E7E14" w:rsidRDefault="00B3789C" w:rsidP="00ED23E5">
      <w:pPr>
        <w:pStyle w:val="Odstavecseseznamem"/>
        <w:numPr>
          <w:ilvl w:val="0"/>
          <w:numId w:val="18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NN přípojky k SKO</w:t>
      </w:r>
    </w:p>
    <w:p w:rsidR="00B3789C" w:rsidRPr="000E7E14" w:rsidRDefault="00B3789C" w:rsidP="00ED23E5">
      <w:pPr>
        <w:pStyle w:val="Odstavecseseznamem"/>
        <w:numPr>
          <w:ilvl w:val="0"/>
          <w:numId w:val="18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 xml:space="preserve">VN přípojky i nadzemní – jen pokud jsou ve vlastnictví </w:t>
      </w:r>
      <w:r w:rsidR="004A1A88">
        <w:rPr>
          <w:szCs w:val="24"/>
        </w:rPr>
        <w:t>MERO ČR A.S.</w:t>
      </w:r>
      <w:r w:rsidR="00663D1E">
        <w:rPr>
          <w:szCs w:val="24"/>
        </w:rPr>
        <w:t xml:space="preserve"> </w:t>
      </w:r>
      <w:r w:rsidR="003B58B9">
        <w:rPr>
          <w:szCs w:val="24"/>
        </w:rPr>
        <w:t>a.s.</w:t>
      </w:r>
    </w:p>
    <w:p w:rsidR="00B3789C" w:rsidRPr="000E7E14" w:rsidRDefault="00B3789C" w:rsidP="00ED23E5">
      <w:pPr>
        <w:pStyle w:val="Odstavecseseznamem"/>
        <w:numPr>
          <w:ilvl w:val="0"/>
          <w:numId w:val="18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trafostanice – obvodem</w:t>
      </w:r>
    </w:p>
    <w:p w:rsidR="00B3789C" w:rsidRPr="000E7E14" w:rsidRDefault="00B3789C" w:rsidP="00ED23E5">
      <w:pPr>
        <w:pStyle w:val="Odstavecseseznamem"/>
        <w:numPr>
          <w:ilvl w:val="0"/>
          <w:numId w:val="18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kabelové spojky, zálohy kabelů</w:t>
      </w:r>
    </w:p>
    <w:p w:rsidR="00B3789C" w:rsidRPr="000E7E14" w:rsidRDefault="00B3789C" w:rsidP="00ED23E5">
      <w:pPr>
        <w:pStyle w:val="Odstavecseseznamem"/>
        <w:numPr>
          <w:ilvl w:val="0"/>
          <w:numId w:val="18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zemnící vedení katodické ochrany</w:t>
      </w:r>
    </w:p>
    <w:p w:rsidR="00B3789C" w:rsidRPr="000E7E14" w:rsidRDefault="00B3789C" w:rsidP="00ED23E5">
      <w:pPr>
        <w:pStyle w:val="Odstavecseseznamem"/>
        <w:numPr>
          <w:ilvl w:val="0"/>
          <w:numId w:val="18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zemnící desky, tyče</w:t>
      </w:r>
    </w:p>
    <w:p w:rsidR="00B3789C" w:rsidRPr="000E7E14" w:rsidRDefault="00B3789C" w:rsidP="00ED23E5">
      <w:pPr>
        <w:pStyle w:val="Odstavecseseznamem"/>
        <w:numPr>
          <w:ilvl w:val="0"/>
          <w:numId w:val="18"/>
        </w:numPr>
        <w:spacing w:after="0"/>
        <w:ind w:hanging="666"/>
        <w:contextualSpacing w:val="0"/>
        <w:jc w:val="both"/>
        <w:rPr>
          <w:szCs w:val="24"/>
        </w:rPr>
      </w:pPr>
      <w:r w:rsidRPr="000E7E14">
        <w:rPr>
          <w:szCs w:val="24"/>
        </w:rPr>
        <w:t>chráničky a ochranné žlaby na kabelových vedeních s uvedením materiálu, rozměru (průměru), typu a označení</w:t>
      </w:r>
    </w:p>
    <w:p w:rsidR="005343DA" w:rsidRDefault="005343DA" w:rsidP="007C2A32">
      <w:pPr>
        <w:pStyle w:val="Odstavecseseznamem"/>
        <w:spacing w:after="0" w:line="240" w:lineRule="auto"/>
        <w:ind w:left="0" w:firstLine="709"/>
        <w:rPr>
          <w:szCs w:val="24"/>
        </w:rPr>
      </w:pPr>
    </w:p>
    <w:p w:rsidR="007C2A32" w:rsidRDefault="00B3789C" w:rsidP="007944F7">
      <w:pPr>
        <w:pStyle w:val="Odstavecseseznamem"/>
        <w:spacing w:after="0" w:line="240" w:lineRule="auto"/>
        <w:ind w:left="0"/>
        <w:rPr>
          <w:szCs w:val="24"/>
        </w:rPr>
      </w:pPr>
      <w:r w:rsidRPr="000E7E14">
        <w:rPr>
          <w:szCs w:val="24"/>
        </w:rPr>
        <w:t>U veškerých zaměřených kabelů musí být uveden konkrétní typ a označení kabelu.</w:t>
      </w:r>
      <w:bookmarkStart w:id="8" w:name="_Toc378590573"/>
    </w:p>
    <w:p w:rsidR="007C2A32" w:rsidRDefault="007C2A32" w:rsidP="007C2A32">
      <w:pPr>
        <w:pStyle w:val="Odstavecseseznamem"/>
        <w:spacing w:after="0" w:line="240" w:lineRule="auto"/>
        <w:ind w:left="0" w:firstLine="709"/>
        <w:rPr>
          <w:szCs w:val="24"/>
        </w:rPr>
      </w:pPr>
    </w:p>
    <w:p w:rsidR="00B3789C" w:rsidRPr="007C2A32" w:rsidRDefault="007C2A32" w:rsidP="007C2A32">
      <w:pPr>
        <w:pStyle w:val="Odstavecseseznamem"/>
        <w:spacing w:after="0" w:line="240" w:lineRule="auto"/>
        <w:ind w:left="0" w:firstLine="709"/>
        <w:rPr>
          <w:b/>
          <w:szCs w:val="24"/>
        </w:rPr>
      </w:pPr>
      <w:r w:rsidRPr="007C2A32">
        <w:rPr>
          <w:b/>
          <w:szCs w:val="24"/>
        </w:rPr>
        <w:t xml:space="preserve">3.4 </w:t>
      </w:r>
      <w:r w:rsidR="00B3789C" w:rsidRPr="007C2A32">
        <w:rPr>
          <w:b/>
        </w:rPr>
        <w:t>Sdělovací, doprovodné a dálkové kabely</w:t>
      </w:r>
      <w:bookmarkEnd w:id="8"/>
    </w:p>
    <w:p w:rsidR="00B3789C" w:rsidRDefault="00B3789C" w:rsidP="00ED23E5">
      <w:pPr>
        <w:pStyle w:val="Odstavecseseznamem"/>
        <w:numPr>
          <w:ilvl w:val="0"/>
          <w:numId w:val="19"/>
        </w:numPr>
        <w:spacing w:after="0"/>
        <w:ind w:firstLine="414"/>
        <w:contextualSpacing w:val="0"/>
        <w:jc w:val="both"/>
        <w:rPr>
          <w:szCs w:val="24"/>
        </w:rPr>
      </w:pPr>
      <w:r w:rsidRPr="000E7E14">
        <w:rPr>
          <w:szCs w:val="24"/>
        </w:rPr>
        <w:t>kabely typu DKMOS, ostatní dálkové metalické a optické kabely</w:t>
      </w:r>
    </w:p>
    <w:p w:rsidR="00B3789C" w:rsidRDefault="00B3789C" w:rsidP="00ED23E5">
      <w:pPr>
        <w:pStyle w:val="Odstavecseseznamem"/>
        <w:numPr>
          <w:ilvl w:val="0"/>
          <w:numId w:val="19"/>
        </w:numPr>
        <w:spacing w:after="0"/>
        <w:ind w:firstLine="414"/>
        <w:contextualSpacing w:val="0"/>
        <w:jc w:val="both"/>
        <w:rPr>
          <w:szCs w:val="24"/>
        </w:rPr>
      </w:pPr>
      <w:r>
        <w:rPr>
          <w:szCs w:val="24"/>
        </w:rPr>
        <w:t>ovládací kabely</w:t>
      </w:r>
    </w:p>
    <w:p w:rsidR="00B3789C" w:rsidRPr="00054C5A" w:rsidRDefault="00B3789C" w:rsidP="00ED23E5">
      <w:pPr>
        <w:pStyle w:val="Odstavecseseznamem"/>
        <w:numPr>
          <w:ilvl w:val="0"/>
          <w:numId w:val="19"/>
        </w:numPr>
        <w:spacing w:after="0"/>
        <w:ind w:left="1418" w:hanging="284"/>
        <w:contextualSpacing w:val="0"/>
        <w:rPr>
          <w:szCs w:val="24"/>
        </w:rPr>
      </w:pPr>
      <w:r w:rsidRPr="00054C5A">
        <w:rPr>
          <w:szCs w:val="24"/>
        </w:rPr>
        <w:t>U veškerých zaměřených kabelů musí být uveden konkrétního typ a označení kabelu, u optických kabelů bude navíc uveden typ a rozměr chráničky, ve které je uložen.</w:t>
      </w:r>
    </w:p>
    <w:p w:rsidR="00B3789C" w:rsidRDefault="00B3789C" w:rsidP="00ED23E5">
      <w:pPr>
        <w:pStyle w:val="Odstavecseseznamem"/>
        <w:numPr>
          <w:ilvl w:val="0"/>
          <w:numId w:val="19"/>
        </w:numPr>
        <w:spacing w:after="0"/>
        <w:ind w:left="1418" w:hanging="284"/>
        <w:rPr>
          <w:szCs w:val="24"/>
        </w:rPr>
      </w:pPr>
      <w:r w:rsidRPr="000E7E14">
        <w:rPr>
          <w:szCs w:val="24"/>
        </w:rPr>
        <w:t>Ve výsledném seznamu souřadnic budou nadmořské výšky těchto objektů vztaženy k výšce vrchu vedení.</w:t>
      </w:r>
    </w:p>
    <w:p w:rsidR="00B3789C" w:rsidRDefault="00B3789C" w:rsidP="00ED23E5">
      <w:pPr>
        <w:pStyle w:val="Odstavecseseznamem"/>
        <w:numPr>
          <w:ilvl w:val="0"/>
          <w:numId w:val="19"/>
        </w:numPr>
        <w:spacing w:after="0"/>
        <w:ind w:firstLine="414"/>
        <w:contextualSpacing w:val="0"/>
        <w:jc w:val="both"/>
        <w:rPr>
          <w:szCs w:val="24"/>
        </w:rPr>
      </w:pPr>
      <w:r>
        <w:rPr>
          <w:szCs w:val="24"/>
        </w:rPr>
        <w:t>k</w:t>
      </w:r>
      <w:r w:rsidRPr="002E4069">
        <w:rPr>
          <w:szCs w:val="24"/>
        </w:rPr>
        <w:t xml:space="preserve">abelové šachty </w:t>
      </w:r>
      <w:r w:rsidRPr="00054C5A">
        <w:t>(měřeno obvodem)</w:t>
      </w:r>
    </w:p>
    <w:p w:rsidR="00B3789C" w:rsidRPr="00B86B69" w:rsidRDefault="00B3789C" w:rsidP="00ED23E5">
      <w:pPr>
        <w:pStyle w:val="Odstavecseseznamem"/>
        <w:numPr>
          <w:ilvl w:val="0"/>
          <w:numId w:val="19"/>
        </w:numPr>
        <w:spacing w:after="120"/>
        <w:ind w:left="1418" w:hanging="284"/>
        <w:contextualSpacing w:val="0"/>
        <w:jc w:val="both"/>
        <w:rPr>
          <w:szCs w:val="24"/>
        </w:rPr>
      </w:pPr>
      <w:r w:rsidRPr="000E7E14">
        <w:rPr>
          <w:szCs w:val="24"/>
        </w:rPr>
        <w:t xml:space="preserve">orientační body – označníky kabelu – kovové tyče, které signalizují ve </w:t>
      </w:r>
      <w:r w:rsidRPr="00B86B69">
        <w:rPr>
          <w:szCs w:val="24"/>
        </w:rPr>
        <w:t>výrazných bodech průběh trasy</w:t>
      </w:r>
    </w:p>
    <w:p w:rsidR="002353C3" w:rsidRDefault="00B3789C" w:rsidP="007944F7">
      <w:pPr>
        <w:pStyle w:val="Odstavecseseznamem"/>
        <w:ind w:left="0"/>
        <w:rPr>
          <w:szCs w:val="24"/>
        </w:rPr>
      </w:pPr>
      <w:r w:rsidRPr="000E7E14">
        <w:rPr>
          <w:szCs w:val="24"/>
        </w:rPr>
        <w:t>Nadmořská výška orientačních bodů a je vztažena k terénu, u kabelových šachet je stanovena průnikem objektu šachty a terénu.</w:t>
      </w:r>
      <w:bookmarkStart w:id="9" w:name="_Toc378590574"/>
    </w:p>
    <w:p w:rsidR="001D021D" w:rsidRDefault="001D021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B3789C" w:rsidRPr="002353C3" w:rsidRDefault="002353C3" w:rsidP="00F73C77">
      <w:pPr>
        <w:pStyle w:val="Odstavecseseznamem"/>
        <w:spacing w:after="0"/>
        <w:ind w:left="709"/>
        <w:rPr>
          <w:b/>
        </w:rPr>
      </w:pPr>
      <w:r w:rsidRPr="002353C3">
        <w:rPr>
          <w:b/>
          <w:szCs w:val="24"/>
        </w:rPr>
        <w:lastRenderedPageBreak/>
        <w:t xml:space="preserve">3.5 </w:t>
      </w:r>
      <w:r w:rsidR="00B3789C" w:rsidRPr="002353C3">
        <w:rPr>
          <w:b/>
        </w:rPr>
        <w:t>Zaměření povrchové situace a ostatních prvků polohopisu</w:t>
      </w:r>
      <w:bookmarkEnd w:id="9"/>
    </w:p>
    <w:p w:rsidR="001A0AE2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112BF6">
        <w:rPr>
          <w:szCs w:val="24"/>
        </w:rPr>
        <w:t xml:space="preserve"> </w:t>
      </w:r>
      <w:r w:rsidR="00B3789C" w:rsidRPr="000E7E14">
        <w:rPr>
          <w:szCs w:val="24"/>
        </w:rPr>
        <w:t>Zaměření situace v okolí zaměřovaných podzemních sítí se řídí obsahem objednávky případně smlouvy investora a dodavatele a musí být jasně specifikováno. Zaměření se provádí v </w:t>
      </w:r>
      <w:r w:rsidR="00112BF6">
        <w:rPr>
          <w:szCs w:val="24"/>
        </w:rPr>
        <w:t>pruhu o šířce 100m</w:t>
      </w:r>
      <w:r w:rsidR="00B3789C" w:rsidRPr="000E7E14">
        <w:rPr>
          <w:szCs w:val="24"/>
        </w:rPr>
        <w:t xml:space="preserve"> </w:t>
      </w:r>
      <w:r w:rsidR="00112BF6">
        <w:rPr>
          <w:szCs w:val="24"/>
        </w:rPr>
        <w:t xml:space="preserve">(+/-50m na </w:t>
      </w:r>
      <w:r w:rsidR="00112BF6" w:rsidRPr="000E7E14">
        <w:rPr>
          <w:szCs w:val="24"/>
        </w:rPr>
        <w:t xml:space="preserve">obě strany od </w:t>
      </w:r>
      <w:r w:rsidR="00112BF6">
        <w:rPr>
          <w:szCs w:val="24"/>
        </w:rPr>
        <w:t xml:space="preserve">osy </w:t>
      </w:r>
      <w:r w:rsidR="00112BF6" w:rsidRPr="000E7E14">
        <w:rPr>
          <w:szCs w:val="24"/>
        </w:rPr>
        <w:t>vedení</w:t>
      </w:r>
      <w:r w:rsidR="00112BF6">
        <w:rPr>
          <w:szCs w:val="24"/>
        </w:rPr>
        <w:t>)</w:t>
      </w:r>
      <w:r w:rsidR="00B3789C" w:rsidRPr="000E7E14">
        <w:rPr>
          <w:szCs w:val="24"/>
        </w:rPr>
        <w:t xml:space="preserve">. V zastavěné části obce může být zaměření užší – stačí zaměření uliční čáry, tj. mezi oploceními, v zahradách </w:t>
      </w:r>
      <w:r w:rsidR="00112BF6">
        <w:rPr>
          <w:szCs w:val="24"/>
        </w:rPr>
        <w:t xml:space="preserve">budou měřena </w:t>
      </w:r>
      <w:r w:rsidR="00B3789C" w:rsidRPr="000E7E14">
        <w:rPr>
          <w:szCs w:val="24"/>
        </w:rPr>
        <w:t xml:space="preserve">pouze čela domů. Obsahem zaměření jsou budovy, komunikace, ploty, sloupy, lampy osvětlení, povrchové znaky ostatních správců inženýrských sítí, zeleň, terénní stupně, venkovní úpravy. V zahradách v uliční čáře je naznačeno dělení pozemků oploceními, směr domu ve stěně, která pokračuje do zahrady. K jednotlivým budovám a domům je uveden účel-využití budovy, číslo popisné. Dále jsou rozlišeny (použitou značkou) druhy oplocení, </w:t>
      </w:r>
      <w:r w:rsidR="009762DF">
        <w:rPr>
          <w:szCs w:val="24"/>
        </w:rPr>
        <w:t xml:space="preserve">budou </w:t>
      </w:r>
      <w:r w:rsidR="00B3789C" w:rsidRPr="000E7E14">
        <w:rPr>
          <w:szCs w:val="24"/>
        </w:rPr>
        <w:t>zaměřeny vjezdy a vstupy na pozemky. Jednotlivé plochy-areály musejí být rozlišeny značkou s převládajícím typem porostu, zpevněné plochy doplněny popisem typu použitého materiálu. U silnic a komunikací musí být číslo-označení komunikace a směr a název nejbližší obce.</w:t>
      </w:r>
      <w:bookmarkStart w:id="10" w:name="_Toc378590575"/>
    </w:p>
    <w:p w:rsidR="001A0AE2" w:rsidRDefault="001A0AE2" w:rsidP="00F73C77">
      <w:pPr>
        <w:spacing w:after="0"/>
        <w:ind w:left="709"/>
        <w:jc w:val="both"/>
        <w:rPr>
          <w:szCs w:val="24"/>
        </w:rPr>
      </w:pPr>
    </w:p>
    <w:p w:rsidR="00B3789C" w:rsidRPr="00112BF6" w:rsidRDefault="00112BF6" w:rsidP="00F73C77">
      <w:pPr>
        <w:spacing w:after="0"/>
        <w:ind w:left="709"/>
        <w:jc w:val="both"/>
        <w:rPr>
          <w:b/>
          <w:szCs w:val="24"/>
        </w:rPr>
      </w:pPr>
      <w:r w:rsidRPr="00112BF6">
        <w:rPr>
          <w:b/>
        </w:rPr>
        <w:t xml:space="preserve">3.6 </w:t>
      </w:r>
      <w:r w:rsidR="00B3789C" w:rsidRPr="00112BF6">
        <w:rPr>
          <w:b/>
        </w:rPr>
        <w:t>Geometrické plány</w:t>
      </w:r>
      <w:bookmarkEnd w:id="10"/>
    </w:p>
    <w:p w:rsidR="004C3A48" w:rsidRDefault="00B3789C" w:rsidP="007944F7">
      <w:pPr>
        <w:jc w:val="both"/>
        <w:rPr>
          <w:szCs w:val="24"/>
        </w:rPr>
      </w:pPr>
      <w:r w:rsidRPr="000E7E14">
        <w:rPr>
          <w:szCs w:val="24"/>
        </w:rPr>
        <w:t xml:space="preserve">Způsob </w:t>
      </w:r>
      <w:r w:rsidR="00CE4E13">
        <w:rPr>
          <w:szCs w:val="24"/>
        </w:rPr>
        <w:t>zaměření</w:t>
      </w:r>
      <w:r w:rsidRPr="000E7E14">
        <w:rPr>
          <w:szCs w:val="24"/>
        </w:rPr>
        <w:t xml:space="preserve"> a nutný obsah geometrických plánů s požadavky na přesnost zpracování je stanoven ve </w:t>
      </w:r>
      <w:r w:rsidRPr="002F0CB9">
        <w:rPr>
          <w:szCs w:val="24"/>
        </w:rPr>
        <w:t>vyhlášce</w:t>
      </w:r>
      <w:r w:rsidR="001D2FED" w:rsidRPr="002F0CB9">
        <w:rPr>
          <w:szCs w:val="24"/>
          <w:vertAlign w:val="superscript"/>
        </w:rPr>
        <w:t>4)</w:t>
      </w:r>
      <w:r w:rsidR="001D2FED" w:rsidRPr="002F0CB9">
        <w:rPr>
          <w:szCs w:val="24"/>
        </w:rPr>
        <w:t>.</w:t>
      </w:r>
      <w:r w:rsidRPr="000E7E14">
        <w:rPr>
          <w:szCs w:val="24"/>
        </w:rPr>
        <w:t xml:space="preserve"> </w:t>
      </w:r>
      <w:bookmarkStart w:id="11" w:name="_Toc378590576"/>
    </w:p>
    <w:p w:rsidR="00B3789C" w:rsidRPr="00E53023" w:rsidRDefault="00E53023" w:rsidP="00DD3145">
      <w:pPr>
        <w:spacing w:after="0"/>
        <w:ind w:left="1134" w:hanging="425"/>
        <w:jc w:val="both"/>
        <w:rPr>
          <w:b/>
          <w:szCs w:val="24"/>
        </w:rPr>
      </w:pPr>
      <w:r w:rsidRPr="00E53023">
        <w:rPr>
          <w:b/>
        </w:rPr>
        <w:t xml:space="preserve">4 </w:t>
      </w:r>
      <w:r w:rsidR="00B3789C" w:rsidRPr="00E53023">
        <w:rPr>
          <w:b/>
        </w:rPr>
        <w:t>Zpracování zaměřených dat, zásady pro konstrukci a formáty výkresů</w:t>
      </w:r>
      <w:bookmarkEnd w:id="11"/>
    </w:p>
    <w:p w:rsidR="00B3789C" w:rsidRPr="000E7E14" w:rsidRDefault="00B3789C" w:rsidP="007944F7">
      <w:pPr>
        <w:spacing w:after="0"/>
        <w:ind w:firstLine="425"/>
        <w:jc w:val="both"/>
        <w:rPr>
          <w:szCs w:val="24"/>
        </w:rPr>
      </w:pPr>
      <w:r w:rsidRPr="000E7E14">
        <w:rPr>
          <w:szCs w:val="24"/>
        </w:rPr>
        <w:t>Zpracování dat bude probíhat nad zdrojovým výkresem „</w:t>
      </w:r>
      <w:r w:rsidR="00336C2C">
        <w:rPr>
          <w:szCs w:val="24"/>
        </w:rPr>
        <w:t>Mero</w:t>
      </w:r>
      <w:r w:rsidRPr="000E7E14">
        <w:rPr>
          <w:szCs w:val="24"/>
        </w:rPr>
        <w:t xml:space="preserve">seed.dgn“ </w:t>
      </w:r>
      <w:r w:rsidRPr="0028274C">
        <w:rPr>
          <w:szCs w:val="24"/>
        </w:rPr>
        <w:t xml:space="preserve">viz </w:t>
      </w:r>
      <w:r w:rsidR="0028274C">
        <w:rPr>
          <w:szCs w:val="24"/>
        </w:rPr>
        <w:t>kapitola</w:t>
      </w:r>
      <w:r w:rsidR="0028274C" w:rsidRPr="0028274C">
        <w:rPr>
          <w:szCs w:val="24"/>
        </w:rPr>
        <w:t xml:space="preserve"> </w:t>
      </w:r>
      <w:r w:rsidRPr="0028274C">
        <w:rPr>
          <w:szCs w:val="24"/>
        </w:rPr>
        <w:t>1,</w:t>
      </w:r>
      <w:r w:rsidRPr="004B7FA7">
        <w:rPr>
          <w:szCs w:val="24"/>
        </w:rPr>
        <w:t xml:space="preserve"> pro</w:t>
      </w:r>
      <w:r w:rsidRPr="000E7E14">
        <w:rPr>
          <w:szCs w:val="24"/>
        </w:rPr>
        <w:t xml:space="preserve"> grafické zpracování výkresu budou použity následující knihovny značek a knihovny uživatelských čar:</w:t>
      </w:r>
    </w:p>
    <w:p w:rsidR="00B3789C" w:rsidRPr="000E7E14" w:rsidRDefault="00336C2C" w:rsidP="00ED23E5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szCs w:val="24"/>
        </w:rPr>
      </w:pPr>
      <w:r>
        <w:rPr>
          <w:szCs w:val="24"/>
        </w:rPr>
        <w:t>Mero</w:t>
      </w:r>
      <w:r w:rsidR="00B3789C" w:rsidRPr="000E7E14">
        <w:rPr>
          <w:szCs w:val="24"/>
        </w:rPr>
        <w:t>MVM.cel</w:t>
      </w:r>
      <w:r w:rsidR="00CE4E13">
        <w:rPr>
          <w:szCs w:val="24"/>
        </w:rPr>
        <w:t xml:space="preserve">, </w:t>
      </w:r>
      <w:r>
        <w:rPr>
          <w:szCs w:val="24"/>
        </w:rPr>
        <w:t>Mero</w:t>
      </w:r>
      <w:r w:rsidR="00CE4E13" w:rsidRPr="000E7E14">
        <w:rPr>
          <w:szCs w:val="24"/>
        </w:rPr>
        <w:t>GPZPMZ.cel</w:t>
      </w:r>
    </w:p>
    <w:p w:rsidR="00E53023" w:rsidRDefault="00336C2C" w:rsidP="00ED23E5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szCs w:val="24"/>
        </w:rPr>
      </w:pPr>
      <w:r>
        <w:rPr>
          <w:szCs w:val="24"/>
        </w:rPr>
        <w:t>Mero</w:t>
      </w:r>
      <w:r w:rsidR="00B3789C" w:rsidRPr="000E7E14">
        <w:rPr>
          <w:szCs w:val="24"/>
        </w:rPr>
        <w:t>MVM.rsc</w:t>
      </w:r>
      <w:bookmarkStart w:id="12" w:name="_Toc378590577"/>
    </w:p>
    <w:p w:rsidR="00E53023" w:rsidRDefault="00E53023" w:rsidP="00F73C77">
      <w:pPr>
        <w:pStyle w:val="Odstavecseseznamem"/>
        <w:spacing w:after="0"/>
        <w:contextualSpacing w:val="0"/>
        <w:jc w:val="both"/>
        <w:rPr>
          <w:szCs w:val="24"/>
        </w:rPr>
      </w:pPr>
    </w:p>
    <w:p w:rsidR="00B3789C" w:rsidRPr="00E74FD1" w:rsidRDefault="00E74FD1" w:rsidP="00DD3145">
      <w:pPr>
        <w:pStyle w:val="Odstavecseseznamem"/>
        <w:spacing w:after="0"/>
        <w:ind w:left="709"/>
        <w:contextualSpacing w:val="0"/>
        <w:jc w:val="both"/>
        <w:rPr>
          <w:b/>
          <w:szCs w:val="24"/>
        </w:rPr>
      </w:pPr>
      <w:r w:rsidRPr="00E74FD1">
        <w:rPr>
          <w:b/>
        </w:rPr>
        <w:t xml:space="preserve">4.1 </w:t>
      </w:r>
      <w:r w:rsidR="00B3789C" w:rsidRPr="00E74FD1">
        <w:rPr>
          <w:b/>
        </w:rPr>
        <w:t xml:space="preserve">Zpracování výkresů pro síť </w:t>
      </w:r>
      <w:r w:rsidR="0056616E">
        <w:rPr>
          <w:b/>
        </w:rPr>
        <w:t>ropov</w:t>
      </w:r>
      <w:r w:rsidR="00B3789C" w:rsidRPr="00E74FD1">
        <w:rPr>
          <w:b/>
        </w:rPr>
        <w:t xml:space="preserve">odů </w:t>
      </w:r>
      <w:r w:rsidR="004A1A88">
        <w:rPr>
          <w:b/>
        </w:rPr>
        <w:t xml:space="preserve">MERO ČR </w:t>
      </w:r>
      <w:r w:rsidR="00B3789C" w:rsidRPr="00E74FD1">
        <w:rPr>
          <w:b/>
        </w:rPr>
        <w:t>a.s., zásady pro konstrukci</w:t>
      </w:r>
      <w:bookmarkEnd w:id="12"/>
    </w:p>
    <w:p w:rsidR="00B3789C" w:rsidRPr="000E7E14" w:rsidRDefault="00B3789C" w:rsidP="007944F7">
      <w:pPr>
        <w:spacing w:after="240"/>
        <w:rPr>
          <w:szCs w:val="24"/>
        </w:rPr>
      </w:pPr>
      <w:r>
        <w:rPr>
          <w:szCs w:val="24"/>
        </w:rPr>
        <w:t>N</w:t>
      </w:r>
      <w:r w:rsidRPr="000E7E14">
        <w:rPr>
          <w:szCs w:val="24"/>
        </w:rPr>
        <w:t>ázev výkresu bude upraven podle následujícího schématu:</w:t>
      </w:r>
    </w:p>
    <w:p w:rsidR="00B3789C" w:rsidRPr="000E7E14" w:rsidRDefault="00B3789C" w:rsidP="00F73C77">
      <w:pPr>
        <w:spacing w:after="240"/>
        <w:ind w:left="709"/>
        <w:rPr>
          <w:b/>
          <w:bCs/>
          <w:szCs w:val="24"/>
        </w:rPr>
      </w:pPr>
      <w:r w:rsidRPr="000E7E14">
        <w:rPr>
          <w:b/>
          <w:bCs/>
          <w:szCs w:val="24"/>
        </w:rPr>
        <w:t>XXXXXX_</w:t>
      </w:r>
      <w:r w:rsidR="007935CC">
        <w:rPr>
          <w:b/>
          <w:bCs/>
          <w:szCs w:val="24"/>
        </w:rPr>
        <w:t>ropa</w:t>
      </w:r>
      <w:r w:rsidRPr="000E7E14">
        <w:rPr>
          <w:b/>
          <w:bCs/>
          <w:szCs w:val="24"/>
        </w:rPr>
        <w:t>.dgn</w:t>
      </w:r>
    </w:p>
    <w:p w:rsidR="00564AA4" w:rsidRDefault="00B3789C" w:rsidP="007944F7">
      <w:pPr>
        <w:spacing w:after="0"/>
        <w:ind w:firstLine="284"/>
        <w:jc w:val="both"/>
        <w:rPr>
          <w:szCs w:val="24"/>
        </w:rPr>
      </w:pPr>
      <w:r w:rsidRPr="000E7E14">
        <w:rPr>
          <w:szCs w:val="24"/>
        </w:rPr>
        <w:t>Na prvních 6 pozicích je namísto „XXXXXX“ název lokality, případně investiční akce a na poslední 8-10.</w:t>
      </w:r>
      <w:r>
        <w:rPr>
          <w:szCs w:val="24"/>
        </w:rPr>
        <w:t xml:space="preserve"> </w:t>
      </w:r>
      <w:r w:rsidRPr="000E7E14">
        <w:rPr>
          <w:szCs w:val="24"/>
        </w:rPr>
        <w:t>pozici označení “</w:t>
      </w:r>
      <w:r w:rsidR="00ED1DA8">
        <w:rPr>
          <w:szCs w:val="24"/>
        </w:rPr>
        <w:t>ropa</w:t>
      </w:r>
      <w:r w:rsidRPr="000E7E14">
        <w:rPr>
          <w:szCs w:val="24"/>
        </w:rPr>
        <w:t>“. Zpracování výkresu bude prováděno zásadně v měřítku 1:500. V případě zpracování rozsáhlejší lokality může být výjimečně zvoleno menší měřítko (1:1000,1:2000), toto musí být ale předem konzultováno a schváleno správcem GIS. Zpracování výkresu se řídí „</w:t>
      </w:r>
      <w:r w:rsidR="00993F4B">
        <w:rPr>
          <w:szCs w:val="24"/>
        </w:rPr>
        <w:t>Datový model</w:t>
      </w:r>
      <w:r w:rsidRPr="000E7E14">
        <w:rPr>
          <w:szCs w:val="24"/>
        </w:rPr>
        <w:t xml:space="preserve"> </w:t>
      </w:r>
      <w:r w:rsidR="004A1A88">
        <w:rPr>
          <w:szCs w:val="24"/>
        </w:rPr>
        <w:t>MERO</w:t>
      </w:r>
      <w:r w:rsidRPr="000E7E14">
        <w:rPr>
          <w:szCs w:val="24"/>
        </w:rPr>
        <w:t>“, list „</w:t>
      </w:r>
      <w:r w:rsidR="00ED1DA8">
        <w:rPr>
          <w:szCs w:val="24"/>
        </w:rPr>
        <w:t>MERO</w:t>
      </w:r>
      <w:r w:rsidRPr="000E7E14">
        <w:rPr>
          <w:szCs w:val="24"/>
        </w:rPr>
        <w:t>_</w:t>
      </w:r>
      <w:r w:rsidR="00ED1DA8">
        <w:rPr>
          <w:szCs w:val="24"/>
        </w:rPr>
        <w:t>ropa</w:t>
      </w:r>
      <w:r w:rsidRPr="000E7E14">
        <w:rPr>
          <w:szCs w:val="24"/>
        </w:rPr>
        <w:t>“</w:t>
      </w:r>
      <w:r w:rsidR="008D2BCA">
        <w:rPr>
          <w:szCs w:val="24"/>
        </w:rPr>
        <w:t>.</w:t>
      </w:r>
      <w:bookmarkStart w:id="13" w:name="_Toc378590578"/>
    </w:p>
    <w:p w:rsidR="00564AA4" w:rsidRDefault="00564AA4" w:rsidP="00F73C77">
      <w:pPr>
        <w:spacing w:after="0"/>
        <w:ind w:left="709" w:firstLine="284"/>
        <w:jc w:val="both"/>
        <w:rPr>
          <w:szCs w:val="24"/>
        </w:rPr>
      </w:pPr>
    </w:p>
    <w:p w:rsidR="00B3789C" w:rsidRPr="00564AA4" w:rsidRDefault="00564AA4" w:rsidP="00DD3145">
      <w:pPr>
        <w:spacing w:after="0"/>
        <w:ind w:left="709"/>
        <w:jc w:val="both"/>
        <w:rPr>
          <w:b/>
          <w:szCs w:val="24"/>
        </w:rPr>
      </w:pPr>
      <w:r w:rsidRPr="00564AA4">
        <w:rPr>
          <w:b/>
          <w:szCs w:val="24"/>
        </w:rPr>
        <w:t xml:space="preserve">4.1.1 </w:t>
      </w:r>
      <w:r w:rsidR="00B3789C" w:rsidRPr="00564AA4">
        <w:rPr>
          <w:b/>
        </w:rPr>
        <w:t>Bodové značky</w:t>
      </w:r>
      <w:bookmarkEnd w:id="13"/>
    </w:p>
    <w:p w:rsidR="00247727" w:rsidRDefault="00663D1E" w:rsidP="007944F7">
      <w:pPr>
        <w:jc w:val="both"/>
        <w:rPr>
          <w:szCs w:val="24"/>
        </w:rPr>
      </w:pPr>
      <w:r>
        <w:rPr>
          <w:szCs w:val="24"/>
        </w:rPr>
        <w:t xml:space="preserve">  </w:t>
      </w:r>
      <w:r w:rsidR="00564AA4">
        <w:rPr>
          <w:szCs w:val="24"/>
        </w:rPr>
        <w:t xml:space="preserve"> </w:t>
      </w:r>
      <w:r w:rsidR="00B3789C" w:rsidRPr="000E7E14">
        <w:rPr>
          <w:szCs w:val="24"/>
        </w:rPr>
        <w:t>Pro bodové značky bude použita předepsaná knihovna „</w:t>
      </w:r>
      <w:r w:rsidR="00993F4B">
        <w:rPr>
          <w:szCs w:val="24"/>
        </w:rPr>
        <w:t>Mero</w:t>
      </w:r>
      <w:r w:rsidR="00B3789C" w:rsidRPr="000E7E14">
        <w:rPr>
          <w:szCs w:val="24"/>
        </w:rPr>
        <w:t>MVM.cel“ Velikost buněk musí být zvolena s ohledem na možnost kreslení dokumentace 1:500. Doporučené velikosti buněk jsou uvedeny v „</w:t>
      </w:r>
      <w:r w:rsidR="00C27C50">
        <w:rPr>
          <w:szCs w:val="24"/>
        </w:rPr>
        <w:t>Datovém modelu MERO</w:t>
      </w:r>
      <w:r w:rsidR="00B3789C" w:rsidRPr="000E7E14">
        <w:rPr>
          <w:szCs w:val="24"/>
        </w:rPr>
        <w:t>“.</w:t>
      </w:r>
      <w:r>
        <w:rPr>
          <w:szCs w:val="24"/>
        </w:rPr>
        <w:t xml:space="preserve"> </w:t>
      </w:r>
      <w:r w:rsidR="00B3789C" w:rsidRPr="000E7E14">
        <w:rPr>
          <w:szCs w:val="24"/>
        </w:rPr>
        <w:t xml:space="preserve">Buňky jsou grafické a musí být umisťovány absolutně. Základní velikost buněk – značek v knihovně 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 xml:space="preserve"> odpovídá ČSN 01 3411 je vztažena k měřítku 1:1000.</w:t>
      </w:r>
      <w:bookmarkStart w:id="14" w:name="_Toc378590579"/>
    </w:p>
    <w:p w:rsidR="004135BF" w:rsidRDefault="004135BF" w:rsidP="00DD3145">
      <w:pPr>
        <w:ind w:left="709"/>
        <w:jc w:val="both"/>
        <w:rPr>
          <w:b/>
          <w:szCs w:val="24"/>
        </w:rPr>
      </w:pPr>
    </w:p>
    <w:p w:rsidR="004135BF" w:rsidRDefault="004135BF" w:rsidP="00DD3145">
      <w:pPr>
        <w:ind w:left="709"/>
        <w:jc w:val="both"/>
        <w:rPr>
          <w:b/>
          <w:szCs w:val="24"/>
        </w:rPr>
      </w:pPr>
    </w:p>
    <w:p w:rsidR="004135BF" w:rsidRDefault="004135BF" w:rsidP="00DD3145">
      <w:pPr>
        <w:ind w:left="709"/>
        <w:jc w:val="both"/>
        <w:rPr>
          <w:b/>
          <w:szCs w:val="24"/>
        </w:rPr>
      </w:pPr>
    </w:p>
    <w:p w:rsidR="00B3789C" w:rsidRPr="00247727" w:rsidRDefault="00247727" w:rsidP="00DD3145">
      <w:pPr>
        <w:ind w:left="709"/>
        <w:jc w:val="both"/>
        <w:rPr>
          <w:b/>
          <w:szCs w:val="24"/>
        </w:rPr>
      </w:pPr>
      <w:r w:rsidRPr="00247727">
        <w:rPr>
          <w:b/>
          <w:szCs w:val="24"/>
        </w:rPr>
        <w:lastRenderedPageBreak/>
        <w:t>4.1.</w:t>
      </w:r>
      <w:r>
        <w:rPr>
          <w:b/>
          <w:szCs w:val="24"/>
        </w:rPr>
        <w:t>2</w:t>
      </w:r>
      <w:r w:rsidRPr="00247727">
        <w:rPr>
          <w:b/>
          <w:szCs w:val="24"/>
        </w:rPr>
        <w:t xml:space="preserve"> </w:t>
      </w:r>
      <w:r w:rsidR="00B3789C" w:rsidRPr="00247727">
        <w:rPr>
          <w:b/>
        </w:rPr>
        <w:t>Popisy</w:t>
      </w:r>
      <w:bookmarkEnd w:id="14"/>
      <w:r w:rsidR="00B3789C" w:rsidRPr="00247727">
        <w:rPr>
          <w:b/>
        </w:rPr>
        <w:t xml:space="preserve"> </w:t>
      </w:r>
    </w:p>
    <w:p w:rsidR="00247727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247727">
        <w:rPr>
          <w:szCs w:val="24"/>
        </w:rPr>
        <w:t xml:space="preserve"> </w:t>
      </w:r>
      <w:r w:rsidR="00B3789C" w:rsidRPr="000E7E14">
        <w:rPr>
          <w:szCs w:val="24"/>
        </w:rPr>
        <w:t xml:space="preserve">Pro popisy – </w:t>
      </w:r>
      <w:r w:rsidR="00993F4B">
        <w:rPr>
          <w:szCs w:val="24"/>
        </w:rPr>
        <w:t>d</w:t>
      </w:r>
      <w:r w:rsidR="00B3789C" w:rsidRPr="000E7E14">
        <w:rPr>
          <w:szCs w:val="24"/>
        </w:rPr>
        <w:t>oporučené velikosti textů pro dané měřítko jsou uvedeny v tabulce atributů. Veškeré texty musí mít nastavenu justifikaci „centr-nahoře, centr-centr, centr dole“. Typ použitého fontu je v souladu s tabulkou atributů číslo fontu=1 (working, CS_working), velikost odpovídá měřítku 1:500.</w:t>
      </w:r>
      <w:bookmarkStart w:id="15" w:name="_Toc378590580"/>
    </w:p>
    <w:p w:rsidR="00247727" w:rsidRDefault="00247727" w:rsidP="00DD3145">
      <w:pPr>
        <w:spacing w:after="0"/>
        <w:ind w:left="709"/>
        <w:jc w:val="both"/>
        <w:rPr>
          <w:szCs w:val="24"/>
        </w:rPr>
      </w:pPr>
    </w:p>
    <w:p w:rsidR="00B3789C" w:rsidRPr="00247727" w:rsidRDefault="00247727" w:rsidP="00DD3145">
      <w:pPr>
        <w:spacing w:after="0"/>
        <w:ind w:left="709"/>
        <w:jc w:val="both"/>
        <w:rPr>
          <w:b/>
          <w:szCs w:val="24"/>
        </w:rPr>
      </w:pPr>
      <w:r w:rsidRPr="00247727">
        <w:rPr>
          <w:b/>
          <w:szCs w:val="24"/>
        </w:rPr>
        <w:t xml:space="preserve">4.1.3 </w:t>
      </w:r>
      <w:r w:rsidR="00B3789C" w:rsidRPr="00247727">
        <w:rPr>
          <w:b/>
        </w:rPr>
        <w:t>Uživatelské čáry</w:t>
      </w:r>
      <w:bookmarkEnd w:id="15"/>
    </w:p>
    <w:p w:rsidR="00B3789C" w:rsidRPr="000E7E14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247727">
        <w:rPr>
          <w:szCs w:val="24"/>
        </w:rPr>
        <w:t xml:space="preserve"> </w:t>
      </w:r>
      <w:r w:rsidR="00B3789C" w:rsidRPr="000E7E14">
        <w:rPr>
          <w:szCs w:val="24"/>
        </w:rPr>
        <w:t xml:space="preserve">Pro uživatelské čáry je stanovena knihovna </w:t>
      </w:r>
      <w:r w:rsidR="00993F4B">
        <w:rPr>
          <w:szCs w:val="24"/>
        </w:rPr>
        <w:t>MeroMVM.rsc</w:t>
      </w:r>
      <w:r w:rsidR="00B3789C" w:rsidRPr="000E7E14">
        <w:rPr>
          <w:szCs w:val="24"/>
        </w:rPr>
        <w:t xml:space="preserve">. Typ a měřítko uživatelského typu čáry je stanoveno v tabulce atributů, pro zpracování dat </w:t>
      </w:r>
      <w:r w:rsidR="0056616E">
        <w:rPr>
          <w:szCs w:val="24"/>
        </w:rPr>
        <w:t>rop</w:t>
      </w:r>
      <w:r w:rsidR="00B3789C" w:rsidRPr="000E7E14">
        <w:rPr>
          <w:szCs w:val="24"/>
        </w:rPr>
        <w:t>ovodů je stanoven poměr odpovídající měřítku 1:</w:t>
      </w:r>
      <w:r w:rsidR="00B3789C">
        <w:rPr>
          <w:szCs w:val="24"/>
        </w:rPr>
        <w:t xml:space="preserve"> </w:t>
      </w:r>
      <w:r w:rsidR="00B3789C" w:rsidRPr="000E7E14">
        <w:rPr>
          <w:szCs w:val="24"/>
        </w:rPr>
        <w:t>500. Pozor, při zpracování zohlednit zda se jedná o nadzemní nebo podzemní vedení, případně neurčité-převzaté.</w:t>
      </w:r>
    </w:p>
    <w:p w:rsidR="00F227CC" w:rsidRDefault="00B3789C" w:rsidP="007944F7">
      <w:pPr>
        <w:spacing w:after="0"/>
        <w:rPr>
          <w:szCs w:val="24"/>
        </w:rPr>
      </w:pPr>
      <w:r w:rsidRPr="000E7E14">
        <w:rPr>
          <w:szCs w:val="24"/>
        </w:rPr>
        <w:t>Poznámka: Vzorování - patterning liniových objektů není povoleno.</w:t>
      </w:r>
      <w:bookmarkStart w:id="16" w:name="_Toc378590581"/>
    </w:p>
    <w:p w:rsidR="00F227CC" w:rsidRDefault="00F227CC" w:rsidP="00F73C77">
      <w:pPr>
        <w:spacing w:after="0"/>
        <w:ind w:firstLine="709"/>
        <w:rPr>
          <w:szCs w:val="24"/>
        </w:rPr>
      </w:pPr>
    </w:p>
    <w:p w:rsidR="00B3789C" w:rsidRPr="00F227CC" w:rsidRDefault="00F227CC" w:rsidP="00F73C77">
      <w:pPr>
        <w:spacing w:after="0"/>
        <w:ind w:firstLine="709"/>
        <w:rPr>
          <w:b/>
          <w:szCs w:val="24"/>
        </w:rPr>
      </w:pPr>
      <w:r w:rsidRPr="00F227CC">
        <w:rPr>
          <w:b/>
          <w:szCs w:val="24"/>
        </w:rPr>
        <w:t xml:space="preserve">4.2 </w:t>
      </w:r>
      <w:r w:rsidR="00B3789C" w:rsidRPr="00F227CC">
        <w:rPr>
          <w:b/>
        </w:rPr>
        <w:t xml:space="preserve">Zpracování výkresů pro </w:t>
      </w:r>
      <w:r w:rsidR="00C27C50">
        <w:rPr>
          <w:b/>
        </w:rPr>
        <w:t>přečerpávacích stanic a CTR</w:t>
      </w:r>
      <w:r w:rsidR="00B3789C" w:rsidRPr="00F227CC">
        <w:rPr>
          <w:b/>
        </w:rPr>
        <w:t xml:space="preserve"> </w:t>
      </w:r>
      <w:r w:rsidR="004A1A88">
        <w:rPr>
          <w:b/>
        </w:rPr>
        <w:t xml:space="preserve">MERO ČR A.S. </w:t>
      </w:r>
      <w:r w:rsidR="00B3789C" w:rsidRPr="00F227CC">
        <w:rPr>
          <w:b/>
        </w:rPr>
        <w:t>, a.s., zásady pro konstrukci</w:t>
      </w:r>
      <w:bookmarkEnd w:id="16"/>
    </w:p>
    <w:p w:rsidR="00B3789C" w:rsidRPr="000E7E14" w:rsidRDefault="00B3789C" w:rsidP="007944F7">
      <w:pPr>
        <w:spacing w:after="240"/>
        <w:rPr>
          <w:szCs w:val="24"/>
        </w:rPr>
      </w:pPr>
      <w:r w:rsidRPr="000E7E14">
        <w:rPr>
          <w:szCs w:val="24"/>
        </w:rPr>
        <w:t>Název výkresu bude upraven podle následujícího schématu:</w:t>
      </w:r>
    </w:p>
    <w:p w:rsidR="00B3789C" w:rsidRPr="000E7E14" w:rsidRDefault="00B3789C" w:rsidP="001760FE">
      <w:pPr>
        <w:spacing w:after="240"/>
        <w:ind w:firstLine="709"/>
        <w:rPr>
          <w:b/>
          <w:bCs/>
          <w:szCs w:val="24"/>
        </w:rPr>
      </w:pPr>
      <w:r w:rsidRPr="000E7E14">
        <w:rPr>
          <w:b/>
          <w:bCs/>
          <w:szCs w:val="24"/>
        </w:rPr>
        <w:t>XXXXXX_</w:t>
      </w:r>
      <w:r w:rsidR="00C27C50">
        <w:rPr>
          <w:b/>
          <w:bCs/>
          <w:szCs w:val="24"/>
        </w:rPr>
        <w:t>ctr</w:t>
      </w:r>
      <w:r w:rsidRPr="000E7E14">
        <w:rPr>
          <w:b/>
          <w:bCs/>
          <w:szCs w:val="24"/>
        </w:rPr>
        <w:t>.dgn</w:t>
      </w:r>
    </w:p>
    <w:p w:rsidR="00F227CC" w:rsidRDefault="00B3789C" w:rsidP="007944F7">
      <w:pPr>
        <w:spacing w:after="0"/>
        <w:jc w:val="both"/>
        <w:rPr>
          <w:szCs w:val="24"/>
        </w:rPr>
      </w:pPr>
      <w:r w:rsidRPr="000E7E14">
        <w:rPr>
          <w:szCs w:val="24"/>
        </w:rPr>
        <w:t>Na prvních 6 pozicích je namísto „XXXXXX“ název lokality, případně investiční akce a na poslední 8-10.</w:t>
      </w:r>
      <w:r>
        <w:rPr>
          <w:szCs w:val="24"/>
        </w:rPr>
        <w:t xml:space="preserve"> </w:t>
      </w:r>
      <w:r w:rsidRPr="000E7E14">
        <w:rPr>
          <w:szCs w:val="24"/>
        </w:rPr>
        <w:t>pozici označení “</w:t>
      </w:r>
      <w:r w:rsidR="00C27C50">
        <w:rPr>
          <w:szCs w:val="24"/>
        </w:rPr>
        <w:t>ctr</w:t>
      </w:r>
      <w:r w:rsidRPr="000E7E14">
        <w:rPr>
          <w:szCs w:val="24"/>
        </w:rPr>
        <w:t>“. Zpracování výkresu bude prováděno zásadně v měřítku 1:250. V případě podrobnějšího zpracování lokality může být výjimečně zvoleno větší měřítko (1:100,1:50), toto musí být ale předem konzultováno a schváleno správcem GIS. Zpracování výkresu se řídí „</w:t>
      </w:r>
      <w:r w:rsidR="00C27C50">
        <w:rPr>
          <w:szCs w:val="24"/>
        </w:rPr>
        <w:t>Datovým modelem MERO</w:t>
      </w:r>
      <w:r w:rsidRPr="000E7E14">
        <w:rPr>
          <w:szCs w:val="24"/>
        </w:rPr>
        <w:t>“, list „</w:t>
      </w:r>
      <w:r w:rsidR="00C27C50">
        <w:rPr>
          <w:szCs w:val="24"/>
        </w:rPr>
        <w:t>MERO</w:t>
      </w:r>
      <w:r w:rsidRPr="000E7E14">
        <w:rPr>
          <w:szCs w:val="24"/>
        </w:rPr>
        <w:t>_</w:t>
      </w:r>
      <w:r w:rsidR="00C27C50">
        <w:rPr>
          <w:szCs w:val="24"/>
        </w:rPr>
        <w:t>ctr</w:t>
      </w:r>
      <w:r w:rsidRPr="000E7E14">
        <w:rPr>
          <w:szCs w:val="24"/>
        </w:rPr>
        <w:t>“.</w:t>
      </w:r>
      <w:bookmarkStart w:id="17" w:name="_Toc378590582"/>
    </w:p>
    <w:p w:rsidR="00F227CC" w:rsidRDefault="00F227CC" w:rsidP="001760FE">
      <w:pPr>
        <w:spacing w:after="0"/>
        <w:ind w:left="709"/>
        <w:jc w:val="both"/>
        <w:rPr>
          <w:szCs w:val="24"/>
        </w:rPr>
      </w:pPr>
    </w:p>
    <w:p w:rsidR="00B3789C" w:rsidRPr="00F227CC" w:rsidRDefault="00F227CC" w:rsidP="00DD3145">
      <w:pPr>
        <w:spacing w:after="0"/>
        <w:ind w:left="709"/>
        <w:jc w:val="both"/>
        <w:rPr>
          <w:b/>
          <w:szCs w:val="24"/>
        </w:rPr>
      </w:pPr>
      <w:r w:rsidRPr="00F227CC">
        <w:rPr>
          <w:b/>
          <w:szCs w:val="24"/>
        </w:rPr>
        <w:t xml:space="preserve">4.2.1 </w:t>
      </w:r>
      <w:r w:rsidR="00B3789C" w:rsidRPr="00F227CC">
        <w:rPr>
          <w:b/>
        </w:rPr>
        <w:t>Bodové značky</w:t>
      </w:r>
      <w:bookmarkEnd w:id="17"/>
    </w:p>
    <w:p w:rsidR="00F23B36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5F42B7">
        <w:rPr>
          <w:szCs w:val="24"/>
        </w:rPr>
        <w:t xml:space="preserve"> </w:t>
      </w:r>
      <w:r w:rsidR="00B3789C" w:rsidRPr="000E7E14">
        <w:rPr>
          <w:szCs w:val="24"/>
        </w:rPr>
        <w:t>Pro bodové značky bude použita předepsaná knihovna „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 xml:space="preserve">“ Velikost buněk musí být zvolena s ohledem na možnost kreslení dokumentace 1:250. Doporučené velikosti buněk jsou uvedeny v </w:t>
      </w:r>
      <w:r w:rsidR="00C27C50" w:rsidRPr="000E7E14">
        <w:rPr>
          <w:szCs w:val="24"/>
        </w:rPr>
        <w:t>„</w:t>
      </w:r>
      <w:r w:rsidR="00C27C50">
        <w:rPr>
          <w:szCs w:val="24"/>
        </w:rPr>
        <w:t>Datovém modelu MERO</w:t>
      </w:r>
      <w:r w:rsidR="00C27C50" w:rsidRPr="000E7E14">
        <w:rPr>
          <w:szCs w:val="24"/>
        </w:rPr>
        <w:t>“</w:t>
      </w:r>
      <w:r w:rsidR="00B3789C" w:rsidRPr="000E7E14">
        <w:rPr>
          <w:szCs w:val="24"/>
        </w:rPr>
        <w:t>.</w:t>
      </w:r>
      <w:r>
        <w:rPr>
          <w:szCs w:val="24"/>
        </w:rPr>
        <w:t xml:space="preserve"> </w:t>
      </w:r>
      <w:r w:rsidR="00B3789C" w:rsidRPr="000E7E14">
        <w:rPr>
          <w:szCs w:val="24"/>
        </w:rPr>
        <w:t xml:space="preserve">Buňky jsou grafické a musí být umisťovány absolutně. Základní velikost buněk – značek v knihovně 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 xml:space="preserve"> odpovídá ČSN 01 3411 je vztažena k měřítku 1:1000.</w:t>
      </w:r>
      <w:bookmarkStart w:id="18" w:name="_Toc378590583"/>
    </w:p>
    <w:p w:rsidR="00F23B36" w:rsidRDefault="00F23B36" w:rsidP="00DD3145">
      <w:pPr>
        <w:spacing w:after="0"/>
        <w:ind w:left="709"/>
        <w:jc w:val="both"/>
        <w:rPr>
          <w:szCs w:val="24"/>
        </w:rPr>
      </w:pPr>
    </w:p>
    <w:p w:rsidR="00B3789C" w:rsidRPr="00F23B36" w:rsidRDefault="00F23B36" w:rsidP="00DD3145">
      <w:pPr>
        <w:spacing w:after="0"/>
        <w:ind w:left="709"/>
        <w:jc w:val="both"/>
        <w:rPr>
          <w:b/>
          <w:szCs w:val="24"/>
        </w:rPr>
      </w:pPr>
      <w:r w:rsidRPr="00F23B36">
        <w:rPr>
          <w:b/>
          <w:szCs w:val="24"/>
        </w:rPr>
        <w:t xml:space="preserve">4.2.2 </w:t>
      </w:r>
      <w:r w:rsidR="00B3789C" w:rsidRPr="00F23B36">
        <w:rPr>
          <w:b/>
        </w:rPr>
        <w:t>Popisy</w:t>
      </w:r>
      <w:bookmarkEnd w:id="18"/>
      <w:r w:rsidR="00B3789C" w:rsidRPr="00F23B36">
        <w:rPr>
          <w:b/>
        </w:rPr>
        <w:t xml:space="preserve"> </w:t>
      </w:r>
    </w:p>
    <w:p w:rsidR="000704A2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F23B36">
        <w:rPr>
          <w:szCs w:val="24"/>
        </w:rPr>
        <w:t xml:space="preserve"> </w:t>
      </w:r>
      <w:r w:rsidR="00B3789C" w:rsidRPr="000E7E14">
        <w:rPr>
          <w:szCs w:val="24"/>
        </w:rPr>
        <w:t>Pro popisy – Doporučené velikosti textů pro dané měřítko jsou uvedeny v tabulce atributů. Veškeré texty musí mít nastavenu justifikaci „centr-nahoře, centr-centr, centr dole“. Typ použitého fontu je v souladu s tabulkou atributů číslo fontu=1 (working, CS_working), velikost odpovídá měřítku 1:250.</w:t>
      </w:r>
      <w:bookmarkStart w:id="19" w:name="_Toc378590584"/>
    </w:p>
    <w:p w:rsidR="000704A2" w:rsidRDefault="000704A2" w:rsidP="00DD3145">
      <w:pPr>
        <w:spacing w:after="0"/>
        <w:ind w:left="709"/>
        <w:jc w:val="both"/>
        <w:rPr>
          <w:szCs w:val="24"/>
        </w:rPr>
      </w:pPr>
    </w:p>
    <w:p w:rsidR="00B3789C" w:rsidRDefault="007F204E" w:rsidP="00DD3145">
      <w:pPr>
        <w:spacing w:after="0"/>
        <w:ind w:left="709"/>
        <w:jc w:val="both"/>
        <w:rPr>
          <w:b/>
        </w:rPr>
      </w:pPr>
      <w:r w:rsidRPr="007F204E">
        <w:rPr>
          <w:b/>
        </w:rPr>
        <w:t xml:space="preserve">4.2.3. </w:t>
      </w:r>
      <w:r>
        <w:rPr>
          <w:b/>
        </w:rPr>
        <w:t>u</w:t>
      </w:r>
      <w:r w:rsidR="00B3789C" w:rsidRPr="007F204E">
        <w:rPr>
          <w:b/>
        </w:rPr>
        <w:t>živatelské čá</w:t>
      </w:r>
      <w:bookmarkEnd w:id="19"/>
      <w:r>
        <w:rPr>
          <w:b/>
        </w:rPr>
        <w:t>ry</w:t>
      </w:r>
    </w:p>
    <w:p w:rsidR="00B3789C" w:rsidRPr="000E7E14" w:rsidRDefault="00B3789C" w:rsidP="007944F7">
      <w:pPr>
        <w:spacing w:after="0"/>
        <w:jc w:val="both"/>
        <w:rPr>
          <w:szCs w:val="24"/>
        </w:rPr>
      </w:pPr>
      <w:r w:rsidRPr="000E7E14">
        <w:rPr>
          <w:szCs w:val="24"/>
        </w:rPr>
        <w:t xml:space="preserve">Pro uživatelské čáry je stanovena knihovna </w:t>
      </w:r>
      <w:r w:rsidR="00993F4B">
        <w:rPr>
          <w:szCs w:val="24"/>
        </w:rPr>
        <w:t>MeroMVM.rsc</w:t>
      </w:r>
      <w:r w:rsidRPr="000E7E14">
        <w:rPr>
          <w:szCs w:val="24"/>
        </w:rPr>
        <w:t>. Typ a měřítko uživatelského typu čáry je stanoveno v </w:t>
      </w:r>
      <w:r w:rsidR="00E36C9C" w:rsidRPr="000E7E14">
        <w:rPr>
          <w:szCs w:val="24"/>
        </w:rPr>
        <w:t>„</w:t>
      </w:r>
      <w:r w:rsidR="00E36C9C">
        <w:rPr>
          <w:szCs w:val="24"/>
        </w:rPr>
        <w:t>Datovém modelu MERO</w:t>
      </w:r>
      <w:r w:rsidR="00E36C9C" w:rsidRPr="000E7E14">
        <w:rPr>
          <w:szCs w:val="24"/>
        </w:rPr>
        <w:t>“</w:t>
      </w:r>
      <w:r w:rsidRPr="000E7E14">
        <w:rPr>
          <w:szCs w:val="24"/>
        </w:rPr>
        <w:t xml:space="preserve">, pro zpracování dat </w:t>
      </w:r>
      <w:r w:rsidR="00E36C9C">
        <w:rPr>
          <w:szCs w:val="24"/>
        </w:rPr>
        <w:t>CTR a přečerpávacích stanic</w:t>
      </w:r>
      <w:r w:rsidRPr="000E7E14">
        <w:rPr>
          <w:szCs w:val="24"/>
        </w:rPr>
        <w:t xml:space="preserve"> je stanoven poměr odpovídající měřítku 1:250. Pozor, při zpracování zohlednit</w:t>
      </w:r>
      <w:r w:rsidR="00E36C9C">
        <w:rPr>
          <w:szCs w:val="24"/>
        </w:rPr>
        <w:t>,</w:t>
      </w:r>
      <w:r w:rsidRPr="000E7E14">
        <w:rPr>
          <w:szCs w:val="24"/>
        </w:rPr>
        <w:t xml:space="preserve"> zda se jedná o nadzemní nebo podzemní vedení, případně neurčité-převzaté.</w:t>
      </w:r>
    </w:p>
    <w:p w:rsidR="00740217" w:rsidRDefault="00B3789C" w:rsidP="007944F7">
      <w:pPr>
        <w:spacing w:after="0"/>
        <w:jc w:val="both"/>
        <w:rPr>
          <w:szCs w:val="24"/>
        </w:rPr>
      </w:pPr>
      <w:r w:rsidRPr="000E7E14">
        <w:rPr>
          <w:szCs w:val="24"/>
        </w:rPr>
        <w:t>Poznámka: Vzorování - patterning liniových objektů není povoleno.</w:t>
      </w:r>
      <w:bookmarkStart w:id="20" w:name="_Toc378590585"/>
    </w:p>
    <w:p w:rsidR="00740217" w:rsidRDefault="00740217" w:rsidP="001760FE">
      <w:pPr>
        <w:spacing w:after="0"/>
        <w:ind w:firstLine="993"/>
        <w:jc w:val="both"/>
        <w:rPr>
          <w:szCs w:val="24"/>
        </w:rPr>
      </w:pPr>
    </w:p>
    <w:p w:rsidR="004135BF" w:rsidRDefault="004135BF" w:rsidP="001760FE">
      <w:pPr>
        <w:spacing w:after="0"/>
        <w:ind w:firstLine="993"/>
        <w:jc w:val="both"/>
        <w:rPr>
          <w:szCs w:val="24"/>
        </w:rPr>
      </w:pPr>
    </w:p>
    <w:p w:rsidR="004135BF" w:rsidRDefault="004135BF" w:rsidP="001760FE">
      <w:pPr>
        <w:spacing w:after="0"/>
        <w:ind w:firstLine="993"/>
        <w:jc w:val="both"/>
        <w:rPr>
          <w:szCs w:val="24"/>
        </w:rPr>
      </w:pPr>
    </w:p>
    <w:p w:rsidR="00B3789C" w:rsidRPr="009630A2" w:rsidRDefault="009630A2" w:rsidP="001760FE">
      <w:pPr>
        <w:ind w:left="993" w:hanging="284"/>
        <w:jc w:val="both"/>
        <w:rPr>
          <w:b/>
          <w:szCs w:val="24"/>
        </w:rPr>
      </w:pPr>
      <w:bookmarkStart w:id="21" w:name="_Toc378590589"/>
      <w:bookmarkEnd w:id="20"/>
      <w:r w:rsidRPr="009630A2">
        <w:rPr>
          <w:b/>
        </w:rPr>
        <w:lastRenderedPageBreak/>
        <w:t>4.</w:t>
      </w:r>
      <w:r w:rsidR="00505767">
        <w:rPr>
          <w:b/>
        </w:rPr>
        <w:t>3</w:t>
      </w:r>
      <w:r w:rsidRPr="009630A2">
        <w:rPr>
          <w:b/>
        </w:rPr>
        <w:t xml:space="preserve"> </w:t>
      </w:r>
      <w:r w:rsidR="00B3789C" w:rsidRPr="009630A2">
        <w:rPr>
          <w:b/>
        </w:rPr>
        <w:t>Zpracování výkresů ze zaměřených geometrických plánů</w:t>
      </w:r>
      <w:bookmarkEnd w:id="21"/>
    </w:p>
    <w:p w:rsidR="00B3789C" w:rsidRPr="000E7E14" w:rsidRDefault="00B3789C" w:rsidP="007944F7">
      <w:pPr>
        <w:spacing w:after="240"/>
        <w:rPr>
          <w:szCs w:val="24"/>
        </w:rPr>
      </w:pPr>
      <w:r w:rsidRPr="000E7E14">
        <w:rPr>
          <w:szCs w:val="24"/>
        </w:rPr>
        <w:t>Název výkresu bude upraven podle následujícího schématu:</w:t>
      </w:r>
    </w:p>
    <w:p w:rsidR="00B3789C" w:rsidRPr="000E7E14" w:rsidRDefault="00B3789C" w:rsidP="001760FE">
      <w:pPr>
        <w:spacing w:after="240"/>
        <w:ind w:firstLine="709"/>
        <w:rPr>
          <w:b/>
          <w:bCs/>
          <w:szCs w:val="24"/>
        </w:rPr>
      </w:pPr>
      <w:r w:rsidRPr="000E7E14">
        <w:rPr>
          <w:b/>
          <w:bCs/>
          <w:szCs w:val="24"/>
        </w:rPr>
        <w:t>XXXXXX</w:t>
      </w:r>
      <w:r w:rsidR="00444493">
        <w:rPr>
          <w:b/>
          <w:bCs/>
          <w:szCs w:val="24"/>
        </w:rPr>
        <w:t>_ZZZ</w:t>
      </w:r>
      <w:r w:rsidR="00E85629">
        <w:rPr>
          <w:b/>
          <w:bCs/>
          <w:szCs w:val="24"/>
        </w:rPr>
        <w:t>ZZ</w:t>
      </w:r>
      <w:r w:rsidRPr="000E7E14">
        <w:rPr>
          <w:b/>
          <w:bCs/>
          <w:szCs w:val="24"/>
        </w:rPr>
        <w:t>_gp.dgn</w:t>
      </w:r>
    </w:p>
    <w:p w:rsidR="003F2AD8" w:rsidRDefault="00B3789C" w:rsidP="007944F7">
      <w:pPr>
        <w:spacing w:after="240"/>
        <w:jc w:val="both"/>
        <w:rPr>
          <w:szCs w:val="24"/>
        </w:rPr>
      </w:pPr>
      <w:r w:rsidRPr="000E7E14">
        <w:rPr>
          <w:szCs w:val="24"/>
        </w:rPr>
        <w:t>Na prvních 6 pozicích je namísto „XXXXXX“ název lok</w:t>
      </w:r>
      <w:r w:rsidR="00444493">
        <w:rPr>
          <w:szCs w:val="24"/>
        </w:rPr>
        <w:t xml:space="preserve">ality, případně investiční akce, </w:t>
      </w:r>
      <w:r w:rsidRPr="000E7E14">
        <w:rPr>
          <w:szCs w:val="24"/>
        </w:rPr>
        <w:t>na</w:t>
      </w:r>
      <w:r w:rsidR="00663D1E">
        <w:rPr>
          <w:szCs w:val="24"/>
        </w:rPr>
        <w:t xml:space="preserve"> </w:t>
      </w:r>
      <w:r w:rsidRPr="000E7E14">
        <w:rPr>
          <w:szCs w:val="24"/>
        </w:rPr>
        <w:t xml:space="preserve"> 8.-1</w:t>
      </w:r>
      <w:r w:rsidR="00E85629">
        <w:rPr>
          <w:szCs w:val="24"/>
        </w:rPr>
        <w:t>2</w:t>
      </w:r>
      <w:r w:rsidRPr="000E7E14">
        <w:rPr>
          <w:szCs w:val="24"/>
        </w:rPr>
        <w:t>.pozici</w:t>
      </w:r>
      <w:r w:rsidR="00444493">
        <w:rPr>
          <w:szCs w:val="24"/>
        </w:rPr>
        <w:t xml:space="preserve"> „ZZZZ“ číslo ZPMZ a na 1</w:t>
      </w:r>
      <w:r w:rsidR="00E85629">
        <w:rPr>
          <w:szCs w:val="24"/>
        </w:rPr>
        <w:t>4</w:t>
      </w:r>
      <w:r w:rsidR="00444493">
        <w:rPr>
          <w:szCs w:val="24"/>
        </w:rPr>
        <w:t>.-1</w:t>
      </w:r>
      <w:r w:rsidR="00E85629">
        <w:rPr>
          <w:szCs w:val="24"/>
        </w:rPr>
        <w:t>5</w:t>
      </w:r>
      <w:r w:rsidR="00444493">
        <w:rPr>
          <w:szCs w:val="24"/>
        </w:rPr>
        <w:t xml:space="preserve"> pozici.</w:t>
      </w:r>
      <w:r w:rsidRPr="000E7E14">
        <w:rPr>
          <w:szCs w:val="24"/>
        </w:rPr>
        <w:t xml:space="preserve"> označení “gp“. Měřítko pro zpracování výkresu geometrického plánu není stanoveno. Hodnoty vztažných poměrů jsou pouze informativní a jsou podkladem pro zpracování geometrického plánu v měřítku 1:1000. Zpracování výkresu se řídí </w:t>
      </w:r>
      <w:r w:rsidR="009E6FA6" w:rsidRPr="000E7E14">
        <w:rPr>
          <w:szCs w:val="24"/>
        </w:rPr>
        <w:t>„</w:t>
      </w:r>
      <w:r w:rsidR="009E6FA6">
        <w:rPr>
          <w:szCs w:val="24"/>
        </w:rPr>
        <w:t>Datovém modelu MERO</w:t>
      </w:r>
      <w:r w:rsidR="009E6FA6" w:rsidRPr="000E7E14">
        <w:rPr>
          <w:szCs w:val="24"/>
        </w:rPr>
        <w:t>“</w:t>
      </w:r>
      <w:r w:rsidRPr="000E7E14">
        <w:rPr>
          <w:szCs w:val="24"/>
        </w:rPr>
        <w:t>, list „</w:t>
      </w:r>
      <w:r w:rsidR="009E6FA6">
        <w:rPr>
          <w:szCs w:val="24"/>
        </w:rPr>
        <w:t>Mero</w:t>
      </w:r>
      <w:r w:rsidRPr="000E7E14">
        <w:rPr>
          <w:szCs w:val="24"/>
        </w:rPr>
        <w:t>_gp“.</w:t>
      </w:r>
      <w:bookmarkStart w:id="22" w:name="_Toc378590590"/>
    </w:p>
    <w:p w:rsidR="00B3789C" w:rsidRPr="003F2AD8" w:rsidRDefault="003F2AD8" w:rsidP="00DD3145">
      <w:pPr>
        <w:spacing w:after="0"/>
        <w:ind w:left="709"/>
        <w:jc w:val="both"/>
        <w:rPr>
          <w:b/>
          <w:szCs w:val="24"/>
        </w:rPr>
      </w:pPr>
      <w:r w:rsidRPr="003F2AD8">
        <w:rPr>
          <w:b/>
          <w:szCs w:val="24"/>
        </w:rPr>
        <w:t>4.</w:t>
      </w:r>
      <w:r w:rsidR="00505767">
        <w:rPr>
          <w:b/>
          <w:szCs w:val="24"/>
        </w:rPr>
        <w:t>3</w:t>
      </w:r>
      <w:r w:rsidRPr="003F2AD8">
        <w:rPr>
          <w:b/>
          <w:szCs w:val="24"/>
        </w:rPr>
        <w:t xml:space="preserve">.1 </w:t>
      </w:r>
      <w:r w:rsidR="00B3789C" w:rsidRPr="003F2AD8">
        <w:rPr>
          <w:b/>
        </w:rPr>
        <w:t>Bodové značky</w:t>
      </w:r>
      <w:bookmarkEnd w:id="22"/>
    </w:p>
    <w:p w:rsidR="003F2AD8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3F2AD8">
        <w:rPr>
          <w:szCs w:val="24"/>
        </w:rPr>
        <w:t xml:space="preserve"> </w:t>
      </w:r>
      <w:r w:rsidR="00B3789C" w:rsidRPr="000E7E14">
        <w:rPr>
          <w:szCs w:val="24"/>
        </w:rPr>
        <w:t>Pro bodové značky bude použita předepsaná knihovna „</w:t>
      </w:r>
      <w:r w:rsidR="009E6FA6">
        <w:rPr>
          <w:szCs w:val="24"/>
        </w:rPr>
        <w:t>Mero</w:t>
      </w:r>
      <w:r w:rsidR="00B3789C" w:rsidRPr="000E7E14">
        <w:rPr>
          <w:szCs w:val="24"/>
        </w:rPr>
        <w:t xml:space="preserve">GPZPMZ.cel“. Velikost buněk je opět doporučující a je volena s ohledem na zpracování geometrického plánu v měřítku 1:1000. Buňky jsou grafické a musí být umisťovány absolutně. Základní velikost buněk – značek v knihovně </w:t>
      </w:r>
      <w:r w:rsidR="009E6FA6">
        <w:rPr>
          <w:szCs w:val="24"/>
        </w:rPr>
        <w:t>Mero</w:t>
      </w:r>
      <w:r w:rsidR="00B3789C" w:rsidRPr="000E7E14">
        <w:rPr>
          <w:szCs w:val="24"/>
        </w:rPr>
        <w:t>GPZPMZ.cel odpovídá ČSN 01 3411 je vztažena k měřítku 1:1000.</w:t>
      </w:r>
      <w:bookmarkStart w:id="23" w:name="_Toc378590591"/>
    </w:p>
    <w:p w:rsidR="003F2AD8" w:rsidRDefault="003F2AD8" w:rsidP="00DD3145">
      <w:pPr>
        <w:spacing w:after="0"/>
        <w:ind w:left="709"/>
        <w:jc w:val="both"/>
        <w:rPr>
          <w:szCs w:val="24"/>
        </w:rPr>
      </w:pPr>
    </w:p>
    <w:p w:rsidR="00B3789C" w:rsidRPr="003F2AD8" w:rsidRDefault="003F2AD8" w:rsidP="00DD3145">
      <w:pPr>
        <w:spacing w:after="0"/>
        <w:ind w:left="709"/>
        <w:jc w:val="both"/>
        <w:rPr>
          <w:b/>
          <w:szCs w:val="24"/>
        </w:rPr>
      </w:pPr>
      <w:r w:rsidRPr="003F2AD8">
        <w:rPr>
          <w:b/>
          <w:szCs w:val="24"/>
        </w:rPr>
        <w:t>4.</w:t>
      </w:r>
      <w:r w:rsidR="00505767">
        <w:rPr>
          <w:b/>
          <w:szCs w:val="24"/>
        </w:rPr>
        <w:t>3</w:t>
      </w:r>
      <w:r w:rsidRPr="003F2AD8">
        <w:rPr>
          <w:b/>
          <w:szCs w:val="24"/>
        </w:rPr>
        <w:t xml:space="preserve">.2 </w:t>
      </w:r>
      <w:r w:rsidR="00B3789C" w:rsidRPr="003F2AD8">
        <w:rPr>
          <w:b/>
        </w:rPr>
        <w:t>Popisy</w:t>
      </w:r>
      <w:bookmarkEnd w:id="23"/>
      <w:r w:rsidR="00B3789C" w:rsidRPr="003F2AD8">
        <w:rPr>
          <w:b/>
        </w:rPr>
        <w:t xml:space="preserve"> </w:t>
      </w:r>
    </w:p>
    <w:p w:rsidR="0023033C" w:rsidRDefault="00663D1E" w:rsidP="007944F7">
      <w:pPr>
        <w:jc w:val="both"/>
        <w:rPr>
          <w:szCs w:val="24"/>
        </w:rPr>
      </w:pPr>
      <w:r>
        <w:rPr>
          <w:szCs w:val="24"/>
        </w:rPr>
        <w:t xml:space="preserve">  </w:t>
      </w:r>
      <w:r w:rsidR="003F2AD8">
        <w:rPr>
          <w:szCs w:val="24"/>
        </w:rPr>
        <w:t xml:space="preserve"> </w:t>
      </w:r>
      <w:r w:rsidR="00B3789C" w:rsidRPr="000E7E14">
        <w:rPr>
          <w:szCs w:val="24"/>
        </w:rPr>
        <w:t>Pro popisy – texty doporučujeme použít velikosti uvedené v tabulce atributů. Veškeré texty musí mít nastavenu justifikaci „centr-nahoře, centr-centr, centr dole“. Typ použitého fontu je v souladu s tabulkou atributů číslo fontu=1 (working, CS_working), velikost je pouze informativní vůči vztažnému měřítku 1:1000.</w:t>
      </w:r>
      <w:bookmarkStart w:id="24" w:name="_Toc378590592"/>
    </w:p>
    <w:p w:rsidR="0023033C" w:rsidRDefault="0023033C" w:rsidP="00DD3145">
      <w:pPr>
        <w:ind w:left="709"/>
        <w:jc w:val="both"/>
        <w:rPr>
          <w:b/>
        </w:rPr>
      </w:pPr>
      <w:r w:rsidRPr="0023033C">
        <w:rPr>
          <w:b/>
          <w:szCs w:val="24"/>
        </w:rPr>
        <w:t>4.</w:t>
      </w:r>
      <w:r w:rsidR="00505767">
        <w:rPr>
          <w:b/>
          <w:szCs w:val="24"/>
        </w:rPr>
        <w:t>3</w:t>
      </w:r>
      <w:r w:rsidRPr="0023033C">
        <w:rPr>
          <w:b/>
          <w:szCs w:val="24"/>
        </w:rPr>
        <w:t xml:space="preserve">.3 </w:t>
      </w:r>
      <w:r w:rsidR="00B3789C" w:rsidRPr="0023033C">
        <w:rPr>
          <w:b/>
        </w:rPr>
        <w:t>Uživatelské čáry</w:t>
      </w:r>
      <w:bookmarkEnd w:id="24"/>
    </w:p>
    <w:p w:rsidR="00B3789C" w:rsidRPr="000E7E14" w:rsidRDefault="00663D1E" w:rsidP="007944F7">
      <w:pPr>
        <w:spacing w:after="0"/>
        <w:jc w:val="both"/>
        <w:rPr>
          <w:szCs w:val="24"/>
        </w:rPr>
      </w:pPr>
      <w:r>
        <w:rPr>
          <w:b/>
        </w:rPr>
        <w:t xml:space="preserve">  </w:t>
      </w:r>
      <w:r w:rsidR="00B3789C" w:rsidRPr="000E7E14">
        <w:rPr>
          <w:szCs w:val="24"/>
        </w:rPr>
        <w:t xml:space="preserve">Pro uživatelské čáry je stanovena knihovna </w:t>
      </w:r>
      <w:r w:rsidR="00993F4B">
        <w:rPr>
          <w:szCs w:val="24"/>
        </w:rPr>
        <w:t>MeroMVM.rsc</w:t>
      </w:r>
      <w:r w:rsidR="00B3789C" w:rsidRPr="000E7E14">
        <w:rPr>
          <w:szCs w:val="24"/>
        </w:rPr>
        <w:t xml:space="preserve">. Typ a měřítko uživatelského typu čáry je stanoveno v tabulce atributů je pouze informativní, pro zpracování dat geometrických plánů odpovídá měřítku 1:1000. </w:t>
      </w:r>
    </w:p>
    <w:p w:rsidR="00CE4E13" w:rsidRDefault="00B3789C" w:rsidP="007944F7">
      <w:pPr>
        <w:spacing w:after="0"/>
        <w:jc w:val="both"/>
        <w:rPr>
          <w:szCs w:val="24"/>
        </w:rPr>
      </w:pPr>
      <w:r w:rsidRPr="000E7E14">
        <w:rPr>
          <w:szCs w:val="24"/>
        </w:rPr>
        <w:t>Poznámka: Vzorování - patterning liniových objektů není povoleno.</w:t>
      </w:r>
      <w:bookmarkStart w:id="25" w:name="_Toc378590593"/>
      <w:r w:rsidR="00CE4E13">
        <w:rPr>
          <w:szCs w:val="24"/>
        </w:rPr>
        <w:t xml:space="preserve"> </w:t>
      </w:r>
    </w:p>
    <w:p w:rsidR="00CE4E13" w:rsidRDefault="00CE4E13" w:rsidP="00EE6606">
      <w:pPr>
        <w:spacing w:after="0"/>
        <w:ind w:leftChars="50" w:left="110"/>
        <w:jc w:val="both"/>
        <w:rPr>
          <w:szCs w:val="24"/>
        </w:rPr>
      </w:pPr>
    </w:p>
    <w:p w:rsidR="00200CE3" w:rsidRDefault="00CE4E13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Současně s předáním grafického souboru </w:t>
      </w:r>
      <w:r w:rsidR="00D51D36">
        <w:rPr>
          <w:szCs w:val="24"/>
        </w:rPr>
        <w:t xml:space="preserve">ve formátu DGN </w:t>
      </w:r>
      <w:r>
        <w:rPr>
          <w:szCs w:val="24"/>
        </w:rPr>
        <w:t xml:space="preserve">podle </w:t>
      </w:r>
      <w:r w:rsidR="009E6FA6" w:rsidRPr="000E7E14">
        <w:rPr>
          <w:szCs w:val="24"/>
        </w:rPr>
        <w:t>„</w:t>
      </w:r>
      <w:r w:rsidR="009E6FA6">
        <w:rPr>
          <w:szCs w:val="24"/>
        </w:rPr>
        <w:t>Datového modelu MERO</w:t>
      </w:r>
      <w:r w:rsidR="009E6FA6" w:rsidRPr="000E7E14">
        <w:rPr>
          <w:szCs w:val="24"/>
        </w:rPr>
        <w:t>“</w:t>
      </w:r>
      <w:r>
        <w:rPr>
          <w:szCs w:val="24"/>
        </w:rPr>
        <w:t xml:space="preserve"> </w:t>
      </w:r>
      <w:r w:rsidR="00444493">
        <w:rPr>
          <w:szCs w:val="24"/>
        </w:rPr>
        <w:t>je</w:t>
      </w:r>
      <w:r>
        <w:rPr>
          <w:szCs w:val="24"/>
        </w:rPr>
        <w:t xml:space="preserve"> předmětem předání i seznam souřadnic geometrického plánu ve formátu TXT</w:t>
      </w:r>
      <w:r w:rsidR="006D775D">
        <w:rPr>
          <w:szCs w:val="24"/>
        </w:rPr>
        <w:t>,</w:t>
      </w:r>
      <w:r w:rsidR="00D51D36">
        <w:rPr>
          <w:szCs w:val="24"/>
        </w:rPr>
        <w:t xml:space="preserve"> v</w:t>
      </w:r>
      <w:r>
        <w:rPr>
          <w:szCs w:val="24"/>
        </w:rPr>
        <w:t>ýkaz výměr a titulní stránka geometrického ve formátu PDF.</w:t>
      </w:r>
      <w:r w:rsidR="00D51D36">
        <w:rPr>
          <w:szCs w:val="24"/>
        </w:rPr>
        <w:t xml:space="preserve"> Názvy souborů jsou</w:t>
      </w:r>
      <w:r w:rsidR="00663D1E">
        <w:rPr>
          <w:szCs w:val="24"/>
        </w:rPr>
        <w:t xml:space="preserve"> </w:t>
      </w:r>
      <w:r w:rsidR="00D51D36">
        <w:rPr>
          <w:szCs w:val="24"/>
        </w:rPr>
        <w:t xml:space="preserve">přiměřeně shodné s výkresem DGN. </w:t>
      </w:r>
    </w:p>
    <w:p w:rsidR="00200CE3" w:rsidRDefault="00200CE3" w:rsidP="001760FE">
      <w:pPr>
        <w:spacing w:after="0"/>
        <w:ind w:firstLine="993"/>
        <w:jc w:val="both"/>
        <w:rPr>
          <w:szCs w:val="24"/>
        </w:rPr>
      </w:pPr>
    </w:p>
    <w:p w:rsidR="00B3789C" w:rsidRPr="00200CE3" w:rsidRDefault="00200CE3" w:rsidP="001760FE">
      <w:pPr>
        <w:spacing w:after="0"/>
        <w:ind w:firstLine="709"/>
        <w:jc w:val="both"/>
        <w:rPr>
          <w:b/>
          <w:szCs w:val="24"/>
        </w:rPr>
      </w:pPr>
      <w:r w:rsidRPr="00200CE3">
        <w:rPr>
          <w:b/>
        </w:rPr>
        <w:t>4.</w:t>
      </w:r>
      <w:r w:rsidR="00505767">
        <w:rPr>
          <w:b/>
        </w:rPr>
        <w:t>4</w:t>
      </w:r>
      <w:r w:rsidRPr="00200CE3">
        <w:rPr>
          <w:b/>
        </w:rPr>
        <w:t xml:space="preserve"> </w:t>
      </w:r>
      <w:r w:rsidR="00B3789C" w:rsidRPr="00200CE3">
        <w:rPr>
          <w:b/>
        </w:rPr>
        <w:t>Zpracování výkresů z podrobné situace polohopisu, zásady pro konstrukci</w:t>
      </w:r>
      <w:bookmarkEnd w:id="25"/>
    </w:p>
    <w:p w:rsidR="00B3789C" w:rsidRPr="000E7E14" w:rsidRDefault="00B3789C" w:rsidP="007944F7">
      <w:pPr>
        <w:spacing w:after="240"/>
        <w:rPr>
          <w:szCs w:val="24"/>
        </w:rPr>
      </w:pPr>
      <w:r w:rsidRPr="000E7E14">
        <w:rPr>
          <w:szCs w:val="24"/>
        </w:rPr>
        <w:t>Název výkresu bude upraven podle následujícího schématu:</w:t>
      </w:r>
    </w:p>
    <w:p w:rsidR="00B3789C" w:rsidRPr="000E7E14" w:rsidRDefault="00B3789C" w:rsidP="001760FE">
      <w:pPr>
        <w:spacing w:after="240"/>
        <w:ind w:firstLine="709"/>
        <w:rPr>
          <w:b/>
          <w:bCs/>
          <w:szCs w:val="24"/>
        </w:rPr>
      </w:pPr>
      <w:r w:rsidRPr="000E7E14">
        <w:rPr>
          <w:b/>
          <w:bCs/>
          <w:szCs w:val="24"/>
        </w:rPr>
        <w:t>XXXXXX_pol.dgn</w:t>
      </w:r>
    </w:p>
    <w:p w:rsidR="00200CE3" w:rsidRDefault="00B3789C" w:rsidP="007944F7">
      <w:pPr>
        <w:spacing w:after="0"/>
        <w:jc w:val="both"/>
        <w:rPr>
          <w:szCs w:val="24"/>
        </w:rPr>
      </w:pPr>
      <w:r w:rsidRPr="000E7E14">
        <w:rPr>
          <w:szCs w:val="24"/>
        </w:rPr>
        <w:t xml:space="preserve">Na prvních 6 pozicích je namísto „XXXXXX“ název lokality, případně investiční akce a na poslední 8.-10.pozici označení “pol“. Měřítko pro zpracování výkresu závisí na typu zpracovávané zakázky, ke kterému má být situace připojena </w:t>
      </w:r>
      <w:r w:rsidR="00657844" w:rsidRPr="003E55AE">
        <w:rPr>
          <w:szCs w:val="24"/>
        </w:rPr>
        <w:t>(</w:t>
      </w:r>
      <w:r w:rsidR="00705080">
        <w:rPr>
          <w:szCs w:val="24"/>
        </w:rPr>
        <w:t>bod 2</w:t>
      </w:r>
      <w:r w:rsidR="00657844">
        <w:rPr>
          <w:szCs w:val="24"/>
        </w:rPr>
        <w:t>.4.1, 4.4.2, 4.4.3</w:t>
      </w:r>
      <w:r w:rsidR="00657844" w:rsidRPr="003E55AE">
        <w:rPr>
          <w:szCs w:val="24"/>
        </w:rPr>
        <w:t>)</w:t>
      </w:r>
      <w:r w:rsidR="00657844">
        <w:rPr>
          <w:szCs w:val="24"/>
        </w:rPr>
        <w:t>.</w:t>
      </w:r>
      <w:r w:rsidRPr="000E7E14">
        <w:rPr>
          <w:szCs w:val="24"/>
        </w:rPr>
        <w:t xml:space="preserve"> Zpracování výkresu se řídí </w:t>
      </w:r>
      <w:r w:rsidR="009E6FA6" w:rsidRPr="000E7E14">
        <w:rPr>
          <w:szCs w:val="24"/>
        </w:rPr>
        <w:t>„</w:t>
      </w:r>
      <w:r w:rsidR="009E6FA6">
        <w:rPr>
          <w:szCs w:val="24"/>
        </w:rPr>
        <w:t>Datovém modelu MERO</w:t>
      </w:r>
      <w:r w:rsidR="009E6FA6" w:rsidRPr="000E7E14">
        <w:rPr>
          <w:szCs w:val="24"/>
        </w:rPr>
        <w:t>“</w:t>
      </w:r>
      <w:r w:rsidRPr="000E7E14">
        <w:rPr>
          <w:szCs w:val="24"/>
        </w:rPr>
        <w:t>, list „</w:t>
      </w:r>
      <w:r w:rsidR="009E6FA6">
        <w:rPr>
          <w:szCs w:val="24"/>
        </w:rPr>
        <w:t>Mero</w:t>
      </w:r>
      <w:r w:rsidRPr="000E7E14">
        <w:rPr>
          <w:szCs w:val="24"/>
        </w:rPr>
        <w:t>_pol“</w:t>
      </w:r>
      <w:bookmarkStart w:id="26" w:name="_Toc378590594"/>
      <w:r w:rsidR="00F172AD">
        <w:rPr>
          <w:szCs w:val="24"/>
        </w:rPr>
        <w:t>.</w:t>
      </w:r>
    </w:p>
    <w:p w:rsidR="00200CE3" w:rsidRDefault="00200CE3" w:rsidP="001760FE">
      <w:pPr>
        <w:spacing w:after="0"/>
        <w:ind w:left="709"/>
        <w:jc w:val="both"/>
        <w:rPr>
          <w:szCs w:val="24"/>
        </w:rPr>
      </w:pPr>
    </w:p>
    <w:p w:rsidR="004135BF" w:rsidRDefault="004135BF" w:rsidP="001760FE">
      <w:pPr>
        <w:spacing w:after="0"/>
        <w:ind w:left="709"/>
        <w:jc w:val="both"/>
        <w:rPr>
          <w:szCs w:val="24"/>
        </w:rPr>
      </w:pPr>
    </w:p>
    <w:p w:rsidR="004135BF" w:rsidRDefault="004135BF" w:rsidP="001760FE">
      <w:pPr>
        <w:spacing w:after="0"/>
        <w:ind w:left="709"/>
        <w:jc w:val="both"/>
        <w:rPr>
          <w:szCs w:val="24"/>
        </w:rPr>
      </w:pPr>
    </w:p>
    <w:p w:rsidR="00B3789C" w:rsidRPr="00200CE3" w:rsidRDefault="00200CE3" w:rsidP="00DD3145">
      <w:pPr>
        <w:spacing w:after="0"/>
        <w:ind w:left="709"/>
        <w:jc w:val="both"/>
        <w:rPr>
          <w:b/>
          <w:szCs w:val="24"/>
        </w:rPr>
      </w:pPr>
      <w:r w:rsidRPr="00200CE3">
        <w:rPr>
          <w:b/>
          <w:szCs w:val="24"/>
        </w:rPr>
        <w:lastRenderedPageBreak/>
        <w:t>4.</w:t>
      </w:r>
      <w:r w:rsidR="00505767">
        <w:rPr>
          <w:b/>
          <w:szCs w:val="24"/>
        </w:rPr>
        <w:t>4</w:t>
      </w:r>
      <w:r w:rsidRPr="00200CE3">
        <w:rPr>
          <w:b/>
          <w:szCs w:val="24"/>
        </w:rPr>
        <w:t xml:space="preserve">.1 </w:t>
      </w:r>
      <w:r w:rsidR="00B3789C" w:rsidRPr="00200CE3">
        <w:rPr>
          <w:b/>
        </w:rPr>
        <w:t>Bodové značky</w:t>
      </w:r>
      <w:bookmarkEnd w:id="26"/>
    </w:p>
    <w:p w:rsidR="003A024B" w:rsidRDefault="00663D1E" w:rsidP="007944F7">
      <w:pPr>
        <w:jc w:val="both"/>
        <w:rPr>
          <w:szCs w:val="24"/>
        </w:rPr>
      </w:pPr>
      <w:r>
        <w:rPr>
          <w:szCs w:val="24"/>
        </w:rPr>
        <w:t xml:space="preserve">  </w:t>
      </w:r>
      <w:r w:rsidR="00200CE3">
        <w:rPr>
          <w:szCs w:val="24"/>
        </w:rPr>
        <w:t xml:space="preserve"> </w:t>
      </w:r>
      <w:r w:rsidR="00B3789C" w:rsidRPr="000E7E14">
        <w:rPr>
          <w:szCs w:val="24"/>
        </w:rPr>
        <w:t>Pro bodové značky bude použita předepsaná knihovna „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>“. Velikost buněk musí být zvolena s ohledem na možnost kreslení dokumentace v měřítku odpovídajícímu typu zpracovávané zakázky, ke které má být situace připojena. Poměry pro uvedená měřítka jsou uvedeny v odpovídající tabulce atributů. Pro bodové značky bude použita předepsaná knihovna „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 xml:space="preserve">“. Buňky jsou grafické a musí být umisťovány absolutně. Základní velikost buněk – značek v knihovně 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 xml:space="preserve"> odpovídá ČSN 01 3411 je vztažena k měřítku 1:1000.</w:t>
      </w:r>
      <w:bookmarkStart w:id="27" w:name="_Toc378590595"/>
    </w:p>
    <w:p w:rsidR="00B3789C" w:rsidRPr="00210E2E" w:rsidRDefault="00210E2E" w:rsidP="00DD3145">
      <w:pPr>
        <w:spacing w:after="0"/>
        <w:ind w:left="709"/>
        <w:jc w:val="both"/>
        <w:rPr>
          <w:b/>
          <w:szCs w:val="24"/>
        </w:rPr>
      </w:pPr>
      <w:r w:rsidRPr="00210E2E">
        <w:rPr>
          <w:b/>
        </w:rPr>
        <w:t>4.</w:t>
      </w:r>
      <w:r w:rsidR="00505767">
        <w:rPr>
          <w:b/>
        </w:rPr>
        <w:t>4</w:t>
      </w:r>
      <w:r w:rsidRPr="00210E2E">
        <w:rPr>
          <w:b/>
        </w:rPr>
        <w:t xml:space="preserve">.2 </w:t>
      </w:r>
      <w:r w:rsidR="00B3789C" w:rsidRPr="00210E2E">
        <w:rPr>
          <w:b/>
        </w:rPr>
        <w:t>Popisy</w:t>
      </w:r>
      <w:bookmarkEnd w:id="27"/>
      <w:r w:rsidR="00B3789C" w:rsidRPr="00210E2E">
        <w:rPr>
          <w:b/>
        </w:rPr>
        <w:t xml:space="preserve"> </w:t>
      </w:r>
    </w:p>
    <w:p w:rsidR="00210E2E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210E2E">
        <w:rPr>
          <w:szCs w:val="24"/>
        </w:rPr>
        <w:t xml:space="preserve"> </w:t>
      </w:r>
      <w:r w:rsidR="00B3789C" w:rsidRPr="000E7E14">
        <w:rPr>
          <w:szCs w:val="24"/>
        </w:rPr>
        <w:t>Pro popisy – texty doporučujeme použít velikosti uvedené v tabulce atributů. Veškeré texty musí mít nastavenu justifikaci „centr-nahoře, centr-centr, centr dole“. Typ použitého fontu je v souladu tabulkou atributů číslo fontu=1 (working, CS_working), velikost bude odpovídat použitému měřítku zpracovávané zakázky.</w:t>
      </w:r>
      <w:bookmarkStart w:id="28" w:name="_Toc378590596"/>
    </w:p>
    <w:p w:rsidR="00210E2E" w:rsidRDefault="00210E2E" w:rsidP="00DD3145">
      <w:pPr>
        <w:spacing w:after="0"/>
        <w:ind w:left="709"/>
        <w:jc w:val="both"/>
        <w:rPr>
          <w:szCs w:val="24"/>
        </w:rPr>
      </w:pPr>
    </w:p>
    <w:p w:rsidR="00B3789C" w:rsidRPr="00210E2E" w:rsidRDefault="00210E2E" w:rsidP="00DD3145">
      <w:pPr>
        <w:spacing w:after="0"/>
        <w:ind w:left="709"/>
        <w:jc w:val="both"/>
        <w:rPr>
          <w:b/>
          <w:szCs w:val="24"/>
        </w:rPr>
      </w:pPr>
      <w:r w:rsidRPr="00210E2E">
        <w:rPr>
          <w:b/>
          <w:szCs w:val="24"/>
        </w:rPr>
        <w:t>4.</w:t>
      </w:r>
      <w:r w:rsidR="00505767">
        <w:rPr>
          <w:b/>
          <w:szCs w:val="24"/>
        </w:rPr>
        <w:t>4</w:t>
      </w:r>
      <w:r w:rsidRPr="00210E2E">
        <w:rPr>
          <w:b/>
          <w:szCs w:val="24"/>
        </w:rPr>
        <w:t xml:space="preserve">.3 </w:t>
      </w:r>
      <w:r w:rsidR="00B3789C" w:rsidRPr="00210E2E">
        <w:rPr>
          <w:b/>
        </w:rPr>
        <w:t>Uživatelské čáry</w:t>
      </w:r>
      <w:bookmarkEnd w:id="28"/>
    </w:p>
    <w:p w:rsidR="00657844" w:rsidRDefault="00663D1E" w:rsidP="007944F7">
      <w:pPr>
        <w:rPr>
          <w:rStyle w:val="Odkaznakoment"/>
        </w:rPr>
      </w:pPr>
      <w:r>
        <w:rPr>
          <w:szCs w:val="24"/>
        </w:rPr>
        <w:t xml:space="preserve">  </w:t>
      </w:r>
      <w:r w:rsidR="00210E2E">
        <w:rPr>
          <w:szCs w:val="24"/>
        </w:rPr>
        <w:t xml:space="preserve"> </w:t>
      </w:r>
      <w:r w:rsidR="00B3789C" w:rsidRPr="000E7E14">
        <w:rPr>
          <w:szCs w:val="24"/>
        </w:rPr>
        <w:t xml:space="preserve">Pro uživatelské čáry je stanovena knihovna </w:t>
      </w:r>
      <w:r w:rsidR="00993F4B">
        <w:rPr>
          <w:szCs w:val="24"/>
        </w:rPr>
        <w:t>MeroMVM.rsc</w:t>
      </w:r>
      <w:r w:rsidR="00B3789C" w:rsidRPr="000E7E14">
        <w:rPr>
          <w:szCs w:val="24"/>
        </w:rPr>
        <w:t>. Typ a měřítko uživatelského typu čáry je stanoveno v tabulce atributů, pro zpracování dat polohopisu je stanoven poměr odpovídající měřítku použité zakázky (</w:t>
      </w:r>
      <w:r w:rsidR="00657844">
        <w:rPr>
          <w:szCs w:val="24"/>
        </w:rPr>
        <w:t xml:space="preserve">bod </w:t>
      </w:r>
      <w:r w:rsidR="009E6FA6">
        <w:rPr>
          <w:szCs w:val="24"/>
        </w:rPr>
        <w:t>2</w:t>
      </w:r>
      <w:r w:rsidR="00657844">
        <w:rPr>
          <w:szCs w:val="24"/>
        </w:rPr>
        <w:t xml:space="preserve">.4.1, </w:t>
      </w:r>
      <w:r w:rsidR="009E6FA6">
        <w:rPr>
          <w:szCs w:val="24"/>
        </w:rPr>
        <w:t>2</w:t>
      </w:r>
      <w:r w:rsidR="00657844">
        <w:rPr>
          <w:szCs w:val="24"/>
        </w:rPr>
        <w:t xml:space="preserve">.4.2, </w:t>
      </w:r>
      <w:r w:rsidR="009E6FA6">
        <w:rPr>
          <w:szCs w:val="24"/>
        </w:rPr>
        <w:t>2</w:t>
      </w:r>
      <w:r w:rsidR="00657844">
        <w:rPr>
          <w:szCs w:val="24"/>
        </w:rPr>
        <w:t>.4.3</w:t>
      </w:r>
      <w:r w:rsidR="00657844" w:rsidRPr="003E55AE">
        <w:rPr>
          <w:szCs w:val="24"/>
        </w:rPr>
        <w:t>)</w:t>
      </w:r>
      <w:r w:rsidR="00657844">
        <w:rPr>
          <w:szCs w:val="24"/>
        </w:rPr>
        <w:t>.</w:t>
      </w:r>
    </w:p>
    <w:p w:rsidR="00210E2E" w:rsidRDefault="00657844" w:rsidP="007944F7">
      <w:pPr>
        <w:rPr>
          <w:szCs w:val="24"/>
        </w:rPr>
      </w:pPr>
      <w:r w:rsidRPr="000E7E14">
        <w:rPr>
          <w:szCs w:val="24"/>
        </w:rPr>
        <w:t xml:space="preserve"> </w:t>
      </w:r>
      <w:r w:rsidR="00B3789C" w:rsidRPr="000E7E14">
        <w:rPr>
          <w:szCs w:val="24"/>
        </w:rPr>
        <w:t>Poznámka: Vzorování - patterning liniových objektů není povoleno.</w:t>
      </w:r>
      <w:bookmarkStart w:id="29" w:name="_Toc378590597"/>
    </w:p>
    <w:p w:rsidR="00B3789C" w:rsidRPr="00210E2E" w:rsidRDefault="00210E2E" w:rsidP="001760FE">
      <w:pPr>
        <w:spacing w:after="0"/>
        <w:ind w:firstLine="709"/>
        <w:rPr>
          <w:b/>
          <w:szCs w:val="24"/>
        </w:rPr>
      </w:pPr>
      <w:r w:rsidRPr="00210E2E">
        <w:rPr>
          <w:b/>
        </w:rPr>
        <w:t>4.</w:t>
      </w:r>
      <w:r w:rsidR="00505767">
        <w:rPr>
          <w:b/>
        </w:rPr>
        <w:t>5</w:t>
      </w:r>
      <w:r w:rsidRPr="00210E2E">
        <w:rPr>
          <w:b/>
        </w:rPr>
        <w:t xml:space="preserve"> </w:t>
      </w:r>
      <w:r w:rsidR="00B3789C" w:rsidRPr="00210E2E">
        <w:rPr>
          <w:b/>
        </w:rPr>
        <w:t>Zpracování výkresů situace inženýrských sítí jiných správců, zásady pro konstrukci</w:t>
      </w:r>
      <w:bookmarkEnd w:id="29"/>
    </w:p>
    <w:p w:rsidR="00B3789C" w:rsidRPr="000E7E14" w:rsidRDefault="00B3789C" w:rsidP="007944F7">
      <w:pPr>
        <w:spacing w:after="0"/>
        <w:rPr>
          <w:szCs w:val="24"/>
        </w:rPr>
      </w:pPr>
      <w:r w:rsidRPr="000E7E14">
        <w:rPr>
          <w:szCs w:val="24"/>
        </w:rPr>
        <w:t>Název výkresu bude upraven podle následujícího schématu:</w:t>
      </w:r>
    </w:p>
    <w:p w:rsidR="00F172AD" w:rsidRDefault="00F172AD" w:rsidP="001760FE">
      <w:pPr>
        <w:spacing w:after="0"/>
        <w:ind w:firstLine="709"/>
        <w:rPr>
          <w:b/>
          <w:bCs/>
          <w:szCs w:val="24"/>
        </w:rPr>
      </w:pPr>
    </w:p>
    <w:p w:rsidR="00B3789C" w:rsidRDefault="00B3789C" w:rsidP="001760FE">
      <w:pPr>
        <w:spacing w:after="0"/>
        <w:ind w:firstLine="709"/>
        <w:rPr>
          <w:b/>
          <w:bCs/>
          <w:szCs w:val="24"/>
        </w:rPr>
      </w:pPr>
      <w:r w:rsidRPr="000E7E14">
        <w:rPr>
          <w:b/>
          <w:bCs/>
          <w:szCs w:val="24"/>
        </w:rPr>
        <w:t>XXXXXX_ing.dgn</w:t>
      </w:r>
    </w:p>
    <w:p w:rsidR="00F172AD" w:rsidRPr="000E7E14" w:rsidRDefault="00F172AD" w:rsidP="001760FE">
      <w:pPr>
        <w:spacing w:after="0"/>
        <w:ind w:firstLine="709"/>
        <w:rPr>
          <w:b/>
          <w:bCs/>
          <w:szCs w:val="24"/>
        </w:rPr>
      </w:pPr>
    </w:p>
    <w:p w:rsidR="00F172AD" w:rsidRDefault="00B3789C" w:rsidP="007944F7">
      <w:pPr>
        <w:spacing w:after="240"/>
        <w:jc w:val="both"/>
        <w:rPr>
          <w:szCs w:val="24"/>
        </w:rPr>
      </w:pPr>
      <w:r w:rsidRPr="000E7E14">
        <w:rPr>
          <w:szCs w:val="24"/>
        </w:rPr>
        <w:t>Na prvních 6 pozicích je namísto „XXXXXX“ název lokality, případně investiční akce a na poslední 8.-10.pozici označení “</w:t>
      </w:r>
      <w:r w:rsidR="006D775D">
        <w:rPr>
          <w:szCs w:val="24"/>
        </w:rPr>
        <w:t>ing</w:t>
      </w:r>
      <w:r w:rsidRPr="000E7E14">
        <w:rPr>
          <w:szCs w:val="24"/>
        </w:rPr>
        <w:t>“. Měřítko pro zpracování výkresu závisí na typu zpracovávané zakázky, ke kterému má být situace připojena (</w:t>
      </w:r>
      <w:r w:rsidR="00657844">
        <w:rPr>
          <w:szCs w:val="24"/>
        </w:rPr>
        <w:t xml:space="preserve">bod </w:t>
      </w:r>
      <w:r w:rsidR="009E6FA6">
        <w:rPr>
          <w:szCs w:val="24"/>
        </w:rPr>
        <w:t>2</w:t>
      </w:r>
      <w:r w:rsidR="00657844">
        <w:rPr>
          <w:szCs w:val="24"/>
        </w:rPr>
        <w:t xml:space="preserve">.4.1, </w:t>
      </w:r>
      <w:r w:rsidR="009E6FA6">
        <w:rPr>
          <w:szCs w:val="24"/>
        </w:rPr>
        <w:t>2</w:t>
      </w:r>
      <w:r w:rsidR="00657844">
        <w:rPr>
          <w:szCs w:val="24"/>
        </w:rPr>
        <w:t xml:space="preserve">.4.2, </w:t>
      </w:r>
      <w:r w:rsidR="009E6FA6">
        <w:rPr>
          <w:szCs w:val="24"/>
        </w:rPr>
        <w:t>2</w:t>
      </w:r>
      <w:r w:rsidR="00657844">
        <w:rPr>
          <w:szCs w:val="24"/>
        </w:rPr>
        <w:t>.4.3</w:t>
      </w:r>
      <w:r w:rsidR="00657844" w:rsidRPr="003E55AE">
        <w:rPr>
          <w:szCs w:val="24"/>
        </w:rPr>
        <w:t>)</w:t>
      </w:r>
      <w:r w:rsidR="00657844">
        <w:rPr>
          <w:szCs w:val="24"/>
        </w:rPr>
        <w:t xml:space="preserve">. </w:t>
      </w:r>
      <w:r w:rsidRPr="000E7E14">
        <w:rPr>
          <w:szCs w:val="24"/>
        </w:rPr>
        <w:t xml:space="preserve">Zpracování výkresu se řídí </w:t>
      </w:r>
      <w:r w:rsidR="009E6FA6" w:rsidRPr="000E7E14">
        <w:rPr>
          <w:szCs w:val="24"/>
        </w:rPr>
        <w:t>„</w:t>
      </w:r>
      <w:r w:rsidR="009E6FA6">
        <w:rPr>
          <w:szCs w:val="24"/>
        </w:rPr>
        <w:t>Datovým modelem MERO</w:t>
      </w:r>
      <w:r w:rsidR="009E6FA6" w:rsidRPr="000E7E14">
        <w:rPr>
          <w:szCs w:val="24"/>
        </w:rPr>
        <w:t>“</w:t>
      </w:r>
      <w:r w:rsidRPr="000E7E14">
        <w:rPr>
          <w:szCs w:val="24"/>
        </w:rPr>
        <w:t>, list „</w:t>
      </w:r>
      <w:r w:rsidR="009E6FA6">
        <w:rPr>
          <w:szCs w:val="24"/>
        </w:rPr>
        <w:t>Mero</w:t>
      </w:r>
      <w:r w:rsidRPr="000E7E14">
        <w:rPr>
          <w:szCs w:val="24"/>
        </w:rPr>
        <w:t>_ing“</w:t>
      </w:r>
      <w:bookmarkStart w:id="30" w:name="_Toc378590598"/>
      <w:r w:rsidR="00F172AD">
        <w:rPr>
          <w:szCs w:val="24"/>
        </w:rPr>
        <w:t>.</w:t>
      </w:r>
    </w:p>
    <w:p w:rsidR="00B3789C" w:rsidRPr="007C6365" w:rsidRDefault="007C6365" w:rsidP="00DD3145">
      <w:pPr>
        <w:spacing w:after="0"/>
        <w:ind w:left="709"/>
        <w:jc w:val="both"/>
        <w:rPr>
          <w:b/>
          <w:szCs w:val="24"/>
        </w:rPr>
      </w:pPr>
      <w:r w:rsidRPr="007C6365">
        <w:rPr>
          <w:b/>
        </w:rPr>
        <w:t>4.</w:t>
      </w:r>
      <w:r w:rsidR="00505767">
        <w:rPr>
          <w:b/>
        </w:rPr>
        <w:t>5</w:t>
      </w:r>
      <w:r w:rsidRPr="007C6365">
        <w:rPr>
          <w:b/>
        </w:rPr>
        <w:t xml:space="preserve">.1 </w:t>
      </w:r>
      <w:r w:rsidR="00B3789C" w:rsidRPr="007C6365">
        <w:rPr>
          <w:b/>
        </w:rPr>
        <w:t>Bodové značky</w:t>
      </w:r>
      <w:bookmarkEnd w:id="30"/>
    </w:p>
    <w:p w:rsidR="007C6365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7C6365">
        <w:rPr>
          <w:szCs w:val="24"/>
        </w:rPr>
        <w:t xml:space="preserve"> </w:t>
      </w:r>
      <w:r w:rsidR="00B3789C" w:rsidRPr="000E7E14">
        <w:rPr>
          <w:szCs w:val="24"/>
        </w:rPr>
        <w:t>Pro bodové značky bude použita předepsaná knihovna „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 xml:space="preserve">“. Velikost buněk musí být zvolena s ohledem na možnost kreslení dokumentace v měřítku odpovídajícímu typu zpracovávané zakázky, ke které má být situace připojena </w:t>
      </w:r>
      <w:r w:rsidR="00657844" w:rsidRPr="003E55AE">
        <w:rPr>
          <w:szCs w:val="24"/>
        </w:rPr>
        <w:t>(</w:t>
      </w:r>
      <w:r w:rsidR="00657844">
        <w:rPr>
          <w:szCs w:val="24"/>
        </w:rPr>
        <w:t xml:space="preserve">bod </w:t>
      </w:r>
      <w:r w:rsidR="009E6FA6">
        <w:rPr>
          <w:szCs w:val="24"/>
        </w:rPr>
        <w:t>2</w:t>
      </w:r>
      <w:r w:rsidR="00657844">
        <w:rPr>
          <w:szCs w:val="24"/>
        </w:rPr>
        <w:t xml:space="preserve">.4.1, </w:t>
      </w:r>
      <w:r w:rsidR="009E6FA6">
        <w:rPr>
          <w:szCs w:val="24"/>
        </w:rPr>
        <w:t>2</w:t>
      </w:r>
      <w:r w:rsidR="00657844">
        <w:rPr>
          <w:szCs w:val="24"/>
        </w:rPr>
        <w:t xml:space="preserve">.4.2, </w:t>
      </w:r>
      <w:r w:rsidR="009E6FA6">
        <w:rPr>
          <w:szCs w:val="24"/>
        </w:rPr>
        <w:t>2</w:t>
      </w:r>
      <w:r w:rsidR="00657844">
        <w:rPr>
          <w:szCs w:val="24"/>
        </w:rPr>
        <w:t>.4.3</w:t>
      </w:r>
      <w:r w:rsidR="00657844" w:rsidRPr="003E55AE">
        <w:rPr>
          <w:szCs w:val="24"/>
        </w:rPr>
        <w:t>)</w:t>
      </w:r>
      <w:r w:rsidR="00B3789C" w:rsidRPr="000E7E14">
        <w:rPr>
          <w:szCs w:val="24"/>
        </w:rPr>
        <w:t>. Poměry pro uvedená měřítka jsou uvedeny v odpovídající tabulce atributů. Pro bodové značky bude použita předepsaná knihovna „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 xml:space="preserve">“. Buňky jsou grafické a musí být umisťovány absolutně. Základní velikost buněk – značek v knihovně </w:t>
      </w:r>
      <w:r w:rsidR="00993F4B">
        <w:rPr>
          <w:szCs w:val="24"/>
        </w:rPr>
        <w:t>MeroMVM.cel</w:t>
      </w:r>
      <w:r w:rsidR="00B3789C" w:rsidRPr="000E7E14">
        <w:rPr>
          <w:szCs w:val="24"/>
        </w:rPr>
        <w:t xml:space="preserve"> odpovídá ČSN 01 3411 je vztažena k měřítku 1:1000.</w:t>
      </w:r>
      <w:bookmarkStart w:id="31" w:name="_Toc378590599"/>
    </w:p>
    <w:p w:rsidR="007C6365" w:rsidRDefault="007C6365" w:rsidP="00DD3145">
      <w:pPr>
        <w:spacing w:after="0"/>
        <w:ind w:left="709"/>
        <w:jc w:val="both"/>
        <w:rPr>
          <w:szCs w:val="24"/>
        </w:rPr>
      </w:pPr>
    </w:p>
    <w:p w:rsidR="00B3789C" w:rsidRPr="007C6365" w:rsidRDefault="007C6365" w:rsidP="00DD3145">
      <w:pPr>
        <w:spacing w:after="0"/>
        <w:ind w:left="709"/>
        <w:jc w:val="both"/>
        <w:rPr>
          <w:b/>
          <w:szCs w:val="24"/>
        </w:rPr>
      </w:pPr>
      <w:r w:rsidRPr="007C6365">
        <w:rPr>
          <w:b/>
          <w:szCs w:val="24"/>
        </w:rPr>
        <w:t>4.</w:t>
      </w:r>
      <w:r w:rsidR="00505767">
        <w:rPr>
          <w:b/>
          <w:szCs w:val="24"/>
        </w:rPr>
        <w:t>5</w:t>
      </w:r>
      <w:r w:rsidRPr="007C6365">
        <w:rPr>
          <w:b/>
          <w:szCs w:val="24"/>
        </w:rPr>
        <w:t xml:space="preserve">.2 </w:t>
      </w:r>
      <w:r w:rsidR="00B3789C" w:rsidRPr="007C6365">
        <w:rPr>
          <w:b/>
        </w:rPr>
        <w:t>Popisy</w:t>
      </w:r>
      <w:bookmarkEnd w:id="31"/>
      <w:r w:rsidR="00B3789C" w:rsidRPr="007C6365">
        <w:rPr>
          <w:b/>
        </w:rPr>
        <w:t xml:space="preserve"> </w:t>
      </w:r>
    </w:p>
    <w:p w:rsidR="00D07C76" w:rsidRDefault="00663D1E" w:rsidP="007944F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="007C6365">
        <w:rPr>
          <w:szCs w:val="24"/>
        </w:rPr>
        <w:t xml:space="preserve"> </w:t>
      </w:r>
      <w:r w:rsidR="00B3789C" w:rsidRPr="000E7E14">
        <w:rPr>
          <w:szCs w:val="24"/>
        </w:rPr>
        <w:t>Pro popisy – texty doporučujeme použít velikosti uvedené v tabulce atributů. Veškeré texty musí mít nastavenu justifikaci „centr-nahoře, centr-centr, centr dole“. Typ použitého fontu je v souladu tabulkou atributů číslo fontu=1 (working, CS_working), velikost bude odpovídat použitému měřítku zpracovávané zakázky.</w:t>
      </w:r>
      <w:bookmarkStart w:id="32" w:name="_Toc378590600"/>
    </w:p>
    <w:p w:rsidR="00D07C76" w:rsidRDefault="00D07C76" w:rsidP="00DD3145">
      <w:pPr>
        <w:spacing w:after="0"/>
        <w:ind w:left="709"/>
        <w:jc w:val="both"/>
        <w:rPr>
          <w:szCs w:val="24"/>
        </w:rPr>
      </w:pPr>
    </w:p>
    <w:p w:rsidR="004135BF" w:rsidRDefault="004135BF" w:rsidP="00DD3145">
      <w:pPr>
        <w:spacing w:after="0"/>
        <w:ind w:left="709"/>
        <w:jc w:val="both"/>
        <w:rPr>
          <w:szCs w:val="24"/>
        </w:rPr>
      </w:pPr>
    </w:p>
    <w:p w:rsidR="004135BF" w:rsidRDefault="004135BF" w:rsidP="00DD3145">
      <w:pPr>
        <w:spacing w:after="0"/>
        <w:ind w:left="709"/>
        <w:jc w:val="both"/>
        <w:rPr>
          <w:szCs w:val="24"/>
        </w:rPr>
      </w:pPr>
    </w:p>
    <w:p w:rsidR="00B3789C" w:rsidRPr="00D07C76" w:rsidRDefault="00D07C76" w:rsidP="00DD3145">
      <w:pPr>
        <w:spacing w:after="0"/>
        <w:ind w:left="709"/>
        <w:jc w:val="both"/>
        <w:rPr>
          <w:b/>
          <w:szCs w:val="24"/>
        </w:rPr>
      </w:pPr>
      <w:r w:rsidRPr="00D07C76">
        <w:rPr>
          <w:b/>
          <w:szCs w:val="24"/>
        </w:rPr>
        <w:t>4.</w:t>
      </w:r>
      <w:r w:rsidR="00505767">
        <w:rPr>
          <w:b/>
          <w:szCs w:val="24"/>
        </w:rPr>
        <w:t>5</w:t>
      </w:r>
      <w:r w:rsidRPr="00D07C76">
        <w:rPr>
          <w:b/>
          <w:szCs w:val="24"/>
        </w:rPr>
        <w:t>.3</w:t>
      </w:r>
      <w:r w:rsidR="00663D1E">
        <w:rPr>
          <w:b/>
          <w:szCs w:val="24"/>
        </w:rPr>
        <w:t xml:space="preserve"> </w:t>
      </w:r>
      <w:r w:rsidR="00B3789C" w:rsidRPr="00D07C76">
        <w:rPr>
          <w:b/>
        </w:rPr>
        <w:t>Uživatelské čáry</w:t>
      </w:r>
      <w:bookmarkEnd w:id="32"/>
    </w:p>
    <w:p w:rsidR="00B3789C" w:rsidRPr="000E7E14" w:rsidRDefault="00663D1E" w:rsidP="007944F7">
      <w:pPr>
        <w:jc w:val="both"/>
        <w:rPr>
          <w:szCs w:val="24"/>
        </w:rPr>
      </w:pPr>
      <w:r>
        <w:rPr>
          <w:szCs w:val="24"/>
        </w:rPr>
        <w:t xml:space="preserve">  </w:t>
      </w:r>
      <w:r w:rsidR="00D07C76">
        <w:rPr>
          <w:szCs w:val="24"/>
        </w:rPr>
        <w:t xml:space="preserve"> </w:t>
      </w:r>
      <w:r w:rsidR="00B3789C" w:rsidRPr="000E7E14">
        <w:rPr>
          <w:szCs w:val="24"/>
        </w:rPr>
        <w:t xml:space="preserve">Pro uživatelské čáry je stanovena knihovna </w:t>
      </w:r>
      <w:r w:rsidR="00993F4B">
        <w:rPr>
          <w:szCs w:val="24"/>
        </w:rPr>
        <w:t>MeroMVM.rsc</w:t>
      </w:r>
      <w:r w:rsidR="00B3789C" w:rsidRPr="000E7E14">
        <w:rPr>
          <w:szCs w:val="24"/>
        </w:rPr>
        <w:t>. Typ a měřítko uživatelského typu čáry je stanoveno v tabulce atributů, pro zpracování dat polohopisu je stanoven poměr odpov</w:t>
      </w:r>
      <w:r w:rsidR="00193D68">
        <w:rPr>
          <w:szCs w:val="24"/>
        </w:rPr>
        <w:t>ídající měřítku použité zakázky.</w:t>
      </w:r>
    </w:p>
    <w:p w:rsidR="004E247E" w:rsidRDefault="00B3789C" w:rsidP="00EE6606">
      <w:pPr>
        <w:ind w:left="284"/>
        <w:rPr>
          <w:szCs w:val="24"/>
        </w:rPr>
      </w:pPr>
      <w:r w:rsidRPr="000E7E14">
        <w:rPr>
          <w:szCs w:val="24"/>
        </w:rPr>
        <w:t>Poznámka: Vzorování - patterning liniových objektů není povoleno.</w:t>
      </w:r>
      <w:bookmarkStart w:id="33" w:name="_Toc378590601"/>
    </w:p>
    <w:p w:rsidR="00B3789C" w:rsidRPr="004E247E" w:rsidRDefault="004E247E" w:rsidP="001760FE">
      <w:pPr>
        <w:spacing w:after="0"/>
        <w:ind w:firstLine="709"/>
        <w:rPr>
          <w:b/>
          <w:szCs w:val="24"/>
        </w:rPr>
      </w:pPr>
      <w:r w:rsidRPr="004E247E">
        <w:rPr>
          <w:b/>
          <w:szCs w:val="24"/>
        </w:rPr>
        <w:t>4.</w:t>
      </w:r>
      <w:r w:rsidR="00505767">
        <w:rPr>
          <w:b/>
          <w:szCs w:val="24"/>
        </w:rPr>
        <w:t>6</w:t>
      </w:r>
      <w:r w:rsidRPr="004E247E">
        <w:rPr>
          <w:b/>
          <w:szCs w:val="24"/>
        </w:rPr>
        <w:t xml:space="preserve"> </w:t>
      </w:r>
      <w:r w:rsidR="00B3789C" w:rsidRPr="004E247E">
        <w:rPr>
          <w:b/>
        </w:rPr>
        <w:t>Zpracování seznamů souřadnic, zásady pro konstrukci</w:t>
      </w:r>
      <w:bookmarkEnd w:id="33"/>
    </w:p>
    <w:p w:rsidR="00B3789C" w:rsidRDefault="00663D1E" w:rsidP="00B61221">
      <w:pPr>
        <w:spacing w:after="0"/>
        <w:rPr>
          <w:szCs w:val="24"/>
        </w:rPr>
      </w:pPr>
      <w:r>
        <w:rPr>
          <w:szCs w:val="24"/>
        </w:rPr>
        <w:t xml:space="preserve">   </w:t>
      </w:r>
      <w:r w:rsidR="00B3789C" w:rsidRPr="000E7E14">
        <w:rPr>
          <w:szCs w:val="24"/>
        </w:rPr>
        <w:t>Název výkresu bude upraven podle následujícího schématu</w:t>
      </w:r>
    </w:p>
    <w:p w:rsidR="00EE6606" w:rsidRPr="000E7E14" w:rsidRDefault="00EE6606" w:rsidP="00D23D7A">
      <w:pPr>
        <w:spacing w:after="0"/>
        <w:rPr>
          <w:szCs w:val="24"/>
        </w:rPr>
      </w:pPr>
    </w:p>
    <w:p w:rsidR="00B3789C" w:rsidRPr="000E7E14" w:rsidRDefault="00B3789C" w:rsidP="001760FE">
      <w:pPr>
        <w:spacing w:after="240"/>
        <w:ind w:firstLine="709"/>
        <w:rPr>
          <w:b/>
          <w:bCs/>
          <w:szCs w:val="24"/>
        </w:rPr>
      </w:pPr>
      <w:r w:rsidRPr="000E7E14">
        <w:rPr>
          <w:b/>
          <w:bCs/>
          <w:szCs w:val="24"/>
        </w:rPr>
        <w:t>XXXXXX_bod.dgn</w:t>
      </w:r>
    </w:p>
    <w:p w:rsidR="00B3789C" w:rsidRPr="000E7E14" w:rsidRDefault="00B3789C" w:rsidP="007944F7">
      <w:pPr>
        <w:spacing w:after="0"/>
        <w:jc w:val="both"/>
        <w:rPr>
          <w:szCs w:val="24"/>
        </w:rPr>
      </w:pPr>
      <w:r w:rsidRPr="000E7E14">
        <w:rPr>
          <w:szCs w:val="24"/>
        </w:rPr>
        <w:t>Na prvních 6 pozicích je namísto „XXXXXX“ název lokality, případně investiční akce a na poslední 8-10.</w:t>
      </w:r>
      <w:r>
        <w:rPr>
          <w:szCs w:val="24"/>
        </w:rPr>
        <w:t xml:space="preserve"> </w:t>
      </w:r>
      <w:r w:rsidRPr="000E7E14">
        <w:rPr>
          <w:szCs w:val="24"/>
        </w:rPr>
        <w:t xml:space="preserve">pozici označení “bod“. Zpracování výkresu se řídí </w:t>
      </w:r>
      <w:r w:rsidR="006723B6" w:rsidRPr="000E7E14">
        <w:rPr>
          <w:szCs w:val="24"/>
        </w:rPr>
        <w:t>„</w:t>
      </w:r>
      <w:r w:rsidR="006723B6">
        <w:rPr>
          <w:szCs w:val="24"/>
        </w:rPr>
        <w:t>Datovým modelem MERO</w:t>
      </w:r>
      <w:r w:rsidR="006723B6" w:rsidRPr="000E7E14">
        <w:rPr>
          <w:szCs w:val="24"/>
        </w:rPr>
        <w:t>“</w:t>
      </w:r>
      <w:r w:rsidRPr="000E7E14">
        <w:rPr>
          <w:szCs w:val="24"/>
        </w:rPr>
        <w:t>, list „</w:t>
      </w:r>
      <w:r w:rsidR="006723B6">
        <w:rPr>
          <w:szCs w:val="24"/>
        </w:rPr>
        <w:t>Mero</w:t>
      </w:r>
      <w:r w:rsidRPr="000E7E14">
        <w:rPr>
          <w:szCs w:val="24"/>
        </w:rPr>
        <w:t xml:space="preserve">_bod“. </w:t>
      </w:r>
    </w:p>
    <w:p w:rsidR="00B3789C" w:rsidRPr="000E7E14" w:rsidRDefault="00B3789C" w:rsidP="007944F7">
      <w:pPr>
        <w:spacing w:after="0"/>
        <w:jc w:val="both"/>
        <w:rPr>
          <w:szCs w:val="24"/>
        </w:rPr>
      </w:pPr>
      <w:r w:rsidRPr="000E7E14">
        <w:rPr>
          <w:szCs w:val="24"/>
        </w:rPr>
        <w:t>Popis čísel bodů musí být umístěn na šířku mezery vpravo od měřeného bodu s justifikací vlevo dole a vztažným bodem v souřadnici měřeného bodu.</w:t>
      </w:r>
      <w:r w:rsidR="004E247E">
        <w:rPr>
          <w:szCs w:val="24"/>
        </w:rPr>
        <w:t xml:space="preserve"> </w:t>
      </w:r>
      <w:r w:rsidRPr="000E7E14">
        <w:rPr>
          <w:szCs w:val="24"/>
        </w:rPr>
        <w:t xml:space="preserve">Popis výšek musí být umístěn tak, aby justifikace byla vlevo dole a měřený bod reprezentoval desetinnou tečku. Popisy čísel bodů a popisy výšek se nevykreslují. Pokud má být výsledkem měření výškopisný rastr a má být součástí kresby, je pro něj určena zvláštní vrstva v </w:t>
      </w:r>
      <w:r w:rsidR="006723B6" w:rsidRPr="000E7E14">
        <w:rPr>
          <w:szCs w:val="24"/>
        </w:rPr>
        <w:t>„</w:t>
      </w:r>
      <w:r w:rsidR="006723B6">
        <w:rPr>
          <w:szCs w:val="24"/>
        </w:rPr>
        <w:t>Datovém modelu MERO</w:t>
      </w:r>
      <w:r w:rsidR="006723B6" w:rsidRPr="000E7E14">
        <w:rPr>
          <w:szCs w:val="24"/>
        </w:rPr>
        <w:t>“</w:t>
      </w:r>
      <w:r w:rsidRPr="000E7E14">
        <w:rPr>
          <w:szCs w:val="24"/>
        </w:rPr>
        <w:t>, v listu „</w:t>
      </w:r>
      <w:r w:rsidR="006723B6">
        <w:rPr>
          <w:szCs w:val="24"/>
        </w:rPr>
        <w:t>Mero</w:t>
      </w:r>
      <w:r w:rsidRPr="000E7E14">
        <w:rPr>
          <w:szCs w:val="24"/>
        </w:rPr>
        <w:t>_bod“.</w:t>
      </w:r>
    </w:p>
    <w:p w:rsidR="00B87222" w:rsidRDefault="00B87222" w:rsidP="002F792E">
      <w:pPr>
        <w:spacing w:after="0"/>
        <w:ind w:left="709" w:hanging="425"/>
        <w:jc w:val="both"/>
        <w:rPr>
          <w:b/>
        </w:rPr>
      </w:pPr>
    </w:p>
    <w:p w:rsidR="00674B64" w:rsidRDefault="00470BD2" w:rsidP="00DD3145">
      <w:pPr>
        <w:spacing w:after="0"/>
        <w:ind w:left="709"/>
        <w:jc w:val="both"/>
        <w:rPr>
          <w:b/>
        </w:rPr>
      </w:pPr>
      <w:r>
        <w:rPr>
          <w:b/>
        </w:rPr>
        <w:t>5.</w:t>
      </w:r>
      <w:r w:rsidR="002F792E" w:rsidRPr="00E53023">
        <w:rPr>
          <w:b/>
        </w:rPr>
        <w:t xml:space="preserve"> </w:t>
      </w:r>
      <w:r w:rsidR="002F792E">
        <w:rPr>
          <w:b/>
        </w:rPr>
        <w:t>Technická</w:t>
      </w:r>
      <w:r w:rsidR="00674B64">
        <w:rPr>
          <w:b/>
        </w:rPr>
        <w:t xml:space="preserve"> zpráva, závěrečný elaborát dokumentace skutečného provedení</w:t>
      </w:r>
    </w:p>
    <w:p w:rsidR="00B87222" w:rsidRDefault="00B87222" w:rsidP="00DD3145">
      <w:pPr>
        <w:spacing w:after="0"/>
        <w:ind w:left="709"/>
        <w:jc w:val="both"/>
        <w:rPr>
          <w:b/>
        </w:rPr>
      </w:pPr>
    </w:p>
    <w:p w:rsidR="00B87222" w:rsidRDefault="00674B64" w:rsidP="007944F7">
      <w:pPr>
        <w:spacing w:after="0"/>
        <w:jc w:val="both"/>
      </w:pPr>
      <w:r>
        <w:t>Součástí dokumentace skutečného provedení musí být technická zpráva ověřená úředně oprávněným</w:t>
      </w:r>
      <w:r w:rsidR="00663D1E">
        <w:t xml:space="preserve"> </w:t>
      </w:r>
      <w:r>
        <w:t>zeměměřickým inženýrem</w:t>
      </w:r>
      <w:r w:rsidRPr="00674B64">
        <w:rPr>
          <w:vertAlign w:val="superscript"/>
        </w:rPr>
        <w:t>6)</w:t>
      </w:r>
      <w:r>
        <w:t xml:space="preserve">. Technická zpráva musí obsahovat: </w:t>
      </w:r>
    </w:p>
    <w:p w:rsidR="00674B64" w:rsidRDefault="00674B64" w:rsidP="00DD3145">
      <w:pPr>
        <w:spacing w:after="0"/>
        <w:ind w:left="709"/>
        <w:jc w:val="both"/>
      </w:pPr>
    </w:p>
    <w:p w:rsidR="00674B64" w:rsidRDefault="00674B64" w:rsidP="00DD3145">
      <w:pPr>
        <w:numPr>
          <w:ilvl w:val="0"/>
          <w:numId w:val="24"/>
        </w:numPr>
        <w:spacing w:after="0"/>
        <w:ind w:left="709" w:firstLine="0"/>
        <w:jc w:val="both"/>
      </w:pPr>
      <w:r>
        <w:t>název identifikace zakázky;</w:t>
      </w:r>
    </w:p>
    <w:p w:rsidR="00674B64" w:rsidRDefault="00674B64" w:rsidP="006723B6">
      <w:pPr>
        <w:numPr>
          <w:ilvl w:val="0"/>
          <w:numId w:val="24"/>
        </w:numPr>
        <w:spacing w:after="0"/>
        <w:ind w:left="1418" w:hanging="709"/>
      </w:pPr>
      <w:r>
        <w:t>základní informace o lokalitě, datum měření, oprávněné osoby k výkonu zeměměřických činností , použitá technika;</w:t>
      </w:r>
    </w:p>
    <w:p w:rsidR="00674B64" w:rsidRDefault="00674B64" w:rsidP="00DD3145">
      <w:pPr>
        <w:numPr>
          <w:ilvl w:val="0"/>
          <w:numId w:val="24"/>
        </w:numPr>
        <w:spacing w:after="0"/>
        <w:ind w:left="709" w:firstLine="0"/>
      </w:pPr>
      <w:r>
        <w:t>popis použitých podkladů;</w:t>
      </w:r>
    </w:p>
    <w:p w:rsidR="00674B64" w:rsidRDefault="00674B64" w:rsidP="00DD3145">
      <w:pPr>
        <w:numPr>
          <w:ilvl w:val="0"/>
          <w:numId w:val="24"/>
        </w:numPr>
        <w:spacing w:after="0"/>
        <w:ind w:left="709" w:firstLine="0"/>
      </w:pPr>
      <w:r>
        <w:t>popis technologie měření a výpočtu;</w:t>
      </w:r>
    </w:p>
    <w:p w:rsidR="00674B64" w:rsidRDefault="00674B64" w:rsidP="00DD3145">
      <w:pPr>
        <w:numPr>
          <w:ilvl w:val="0"/>
          <w:numId w:val="24"/>
        </w:numPr>
        <w:spacing w:after="0"/>
        <w:ind w:left="709" w:firstLine="0"/>
      </w:pPr>
      <w:r>
        <w:t>popis způsobu zpracování</w:t>
      </w:r>
    </w:p>
    <w:p w:rsidR="0079370B" w:rsidRDefault="0079370B" w:rsidP="00DD3145">
      <w:pPr>
        <w:numPr>
          <w:ilvl w:val="0"/>
          <w:numId w:val="24"/>
        </w:numPr>
        <w:spacing w:after="0"/>
        <w:ind w:left="709" w:firstLine="0"/>
      </w:pPr>
      <w:r>
        <w:t>seznam souřadnic v souřadnicové systému S-JTSK a výškovém systému Bpv</w:t>
      </w:r>
    </w:p>
    <w:p w:rsidR="00674B64" w:rsidRDefault="00674B64" w:rsidP="00DD3145">
      <w:pPr>
        <w:numPr>
          <w:ilvl w:val="0"/>
          <w:numId w:val="24"/>
        </w:numPr>
        <w:spacing w:after="0"/>
        <w:ind w:left="709" w:firstLine="0"/>
      </w:pPr>
      <w:r>
        <w:t>ověření ÚOZI</w:t>
      </w:r>
      <w:r w:rsidRPr="00674B64">
        <w:rPr>
          <w:vertAlign w:val="superscript"/>
        </w:rPr>
        <w:t>6)</w:t>
      </w:r>
      <w:r>
        <w:t>;</w:t>
      </w:r>
    </w:p>
    <w:p w:rsidR="009763C3" w:rsidRDefault="009763C3" w:rsidP="00DD3145">
      <w:pPr>
        <w:spacing w:after="0"/>
        <w:ind w:left="709"/>
      </w:pPr>
    </w:p>
    <w:p w:rsidR="00190969" w:rsidRPr="00190969" w:rsidRDefault="00190969" w:rsidP="007944F7">
      <w:pPr>
        <w:jc w:val="both"/>
        <w:rPr>
          <w:szCs w:val="24"/>
        </w:rPr>
      </w:pPr>
      <w:r>
        <w:rPr>
          <w:szCs w:val="24"/>
        </w:rPr>
        <w:t>Dodavatel</w:t>
      </w:r>
      <w:r w:rsidR="00663D1E">
        <w:rPr>
          <w:szCs w:val="24"/>
        </w:rPr>
        <w:t xml:space="preserve"> </w:t>
      </w:r>
      <w:r>
        <w:rPr>
          <w:szCs w:val="24"/>
        </w:rPr>
        <w:t xml:space="preserve">stavby (geodetického zaměření, </w:t>
      </w:r>
      <w:r w:rsidR="007F204E">
        <w:t>oprávněný geodet</w:t>
      </w:r>
      <w:r>
        <w:rPr>
          <w:szCs w:val="24"/>
        </w:rPr>
        <w:t xml:space="preserve">) je povinen odevzdat </w:t>
      </w:r>
      <w:r w:rsidR="008373F5">
        <w:rPr>
          <w:szCs w:val="24"/>
        </w:rPr>
        <w:t xml:space="preserve">dokumentaci </w:t>
      </w:r>
      <w:r>
        <w:rPr>
          <w:szCs w:val="24"/>
        </w:rPr>
        <w:t>podle t</w:t>
      </w:r>
      <w:r w:rsidR="009A3022">
        <w:rPr>
          <w:szCs w:val="24"/>
        </w:rPr>
        <w:t>é</w:t>
      </w:r>
      <w:r>
        <w:rPr>
          <w:szCs w:val="24"/>
        </w:rPr>
        <w:t>to "</w:t>
      </w:r>
      <w:r w:rsidR="009A3022">
        <w:t>Směrnice</w:t>
      </w:r>
      <w:r w:rsidRPr="00190969">
        <w:t>“</w:t>
      </w:r>
      <w:r>
        <w:t>. Odpovídá za absolutní umístění objektů digitální dokumentace skutečného provedení v předepsaném souřadnicovém systému S-JTSK a ve</w:t>
      </w:r>
      <w:r w:rsidR="00663D1E">
        <w:t xml:space="preserve"> </w:t>
      </w:r>
      <w:r>
        <w:t xml:space="preserve">výškovém systému Bpv. Odpovídá za formální a věcnou úplnost dokumentace především výkresů DGN tak, aby odpovídaly stavu </w:t>
      </w:r>
      <w:r w:rsidR="008373F5">
        <w:t xml:space="preserve">ke dni předání </w:t>
      </w:r>
      <w:r>
        <w:t>a požadavkům této směrnice.</w:t>
      </w:r>
    </w:p>
    <w:p w:rsidR="009763C3" w:rsidRDefault="00FC4B24" w:rsidP="007944F7">
      <w:pPr>
        <w:spacing w:after="0"/>
      </w:pPr>
      <w:r>
        <w:t>Závěrečný elaborát dokumentace skutečného zaměření stavby obsahuje v tištěné formě v trojím vyhotovení:</w:t>
      </w:r>
    </w:p>
    <w:p w:rsidR="00FC4B24" w:rsidRDefault="00FC4B24" w:rsidP="00DD3145">
      <w:pPr>
        <w:numPr>
          <w:ilvl w:val="0"/>
          <w:numId w:val="25"/>
        </w:numPr>
        <w:spacing w:after="0"/>
        <w:ind w:left="709" w:firstLine="0"/>
      </w:pPr>
      <w:r>
        <w:t>technickou zprávu;</w:t>
      </w:r>
    </w:p>
    <w:p w:rsidR="00FC4B24" w:rsidRPr="00FC4B24" w:rsidRDefault="00FC4B24" w:rsidP="009A3022">
      <w:pPr>
        <w:numPr>
          <w:ilvl w:val="0"/>
          <w:numId w:val="25"/>
        </w:numPr>
        <w:spacing w:after="0"/>
        <w:ind w:left="1418" w:hanging="709"/>
      </w:pPr>
      <w:r>
        <w:t>kontrolní kresbu v měřítku závazném pro daný typ zpracovaného měření (</w:t>
      </w:r>
      <w:r w:rsidR="009A3022">
        <w:t>viz Směrnice</w:t>
      </w:r>
      <w:r>
        <w:t>) ověřenou ÚOZI</w:t>
      </w:r>
      <w:r w:rsidRPr="00EE6606">
        <w:rPr>
          <w:vertAlign w:val="superscript"/>
        </w:rPr>
        <w:t>6)</w:t>
      </w:r>
    </w:p>
    <w:p w:rsidR="00FC4B24" w:rsidRDefault="00FC4B24" w:rsidP="00DD3145">
      <w:pPr>
        <w:spacing w:after="0"/>
        <w:ind w:left="709"/>
        <w:rPr>
          <w:vertAlign w:val="superscript"/>
        </w:rPr>
      </w:pPr>
    </w:p>
    <w:p w:rsidR="00FC4B24" w:rsidRDefault="00FC4B24" w:rsidP="007944F7">
      <w:pPr>
        <w:spacing w:after="0"/>
        <w:jc w:val="both"/>
      </w:pPr>
      <w:r>
        <w:t>Součástí předávané dokumentace je 1ks záznamovéh</w:t>
      </w:r>
      <w:r w:rsidR="00B56966">
        <w:t>o media (CD,</w:t>
      </w:r>
      <w:r w:rsidR="00881D4E">
        <w:t xml:space="preserve"> </w:t>
      </w:r>
      <w:r w:rsidR="00B56966">
        <w:t>DVD) s naměřenými d</w:t>
      </w:r>
      <w:r>
        <w:t>a</w:t>
      </w:r>
      <w:r w:rsidR="00B56966">
        <w:t>t</w:t>
      </w:r>
      <w:r>
        <w:t xml:space="preserve">y a </w:t>
      </w:r>
      <w:r w:rsidR="00A540ED">
        <w:t>těmito soubory:</w:t>
      </w:r>
    </w:p>
    <w:p w:rsidR="00B56966" w:rsidRDefault="00B56966" w:rsidP="00DD3145">
      <w:pPr>
        <w:numPr>
          <w:ilvl w:val="0"/>
          <w:numId w:val="26"/>
        </w:numPr>
        <w:spacing w:after="0"/>
        <w:ind w:left="709" w:firstLine="0"/>
        <w:jc w:val="both"/>
      </w:pPr>
      <w:r>
        <w:t>technická zpráva ve formátu DOC, případně RTF,TXT;</w:t>
      </w:r>
    </w:p>
    <w:p w:rsidR="00B56966" w:rsidRDefault="00B56966" w:rsidP="00DD3145">
      <w:pPr>
        <w:numPr>
          <w:ilvl w:val="0"/>
          <w:numId w:val="26"/>
        </w:numPr>
        <w:spacing w:after="0"/>
        <w:ind w:left="709" w:firstLine="0"/>
        <w:jc w:val="both"/>
      </w:pPr>
      <w:r>
        <w:t>seznam souřadnic ve formátu TXT, příp.XLS;</w:t>
      </w:r>
    </w:p>
    <w:p w:rsidR="00B56966" w:rsidRDefault="00B56966" w:rsidP="00DD3145">
      <w:pPr>
        <w:numPr>
          <w:ilvl w:val="0"/>
          <w:numId w:val="26"/>
        </w:numPr>
        <w:spacing w:after="0"/>
        <w:ind w:left="709" w:firstLine="0"/>
        <w:jc w:val="both"/>
      </w:pPr>
      <w:r>
        <w:t>výkresové soubory ve formátu DGN;</w:t>
      </w:r>
    </w:p>
    <w:p w:rsidR="00B56966" w:rsidRPr="00FC4B24" w:rsidRDefault="00B56966" w:rsidP="00DD3145">
      <w:pPr>
        <w:numPr>
          <w:ilvl w:val="0"/>
          <w:numId w:val="26"/>
        </w:numPr>
        <w:spacing w:after="0"/>
        <w:ind w:left="709" w:firstLine="0"/>
        <w:jc w:val="both"/>
      </w:pPr>
      <w:r>
        <w:t>soubory s výkazy dosavadního a nového stavu geometrických plánů</w:t>
      </w:r>
      <w:r w:rsidR="00024CC6">
        <w:t xml:space="preserve"> ve formátu PDF</w:t>
      </w:r>
    </w:p>
    <w:p w:rsidR="00674B64" w:rsidRDefault="00674B64" w:rsidP="00DD3145">
      <w:pPr>
        <w:spacing w:after="0"/>
        <w:ind w:left="709"/>
      </w:pPr>
    </w:p>
    <w:p w:rsidR="00674B64" w:rsidRDefault="00674B64" w:rsidP="00DD3145">
      <w:pPr>
        <w:ind w:left="709"/>
        <w:jc w:val="both"/>
      </w:pPr>
    </w:p>
    <w:p w:rsidR="00343DA0" w:rsidRPr="0021088E" w:rsidRDefault="00055EC1" w:rsidP="006B1BAA">
      <w:pPr>
        <w:spacing w:after="0"/>
        <w:ind w:left="-426"/>
        <w:jc w:val="both"/>
        <w:rPr>
          <w:rStyle w:val="h1a1"/>
          <w:sz w:val="22"/>
          <w:szCs w:val="22"/>
        </w:rPr>
      </w:pPr>
      <w:r w:rsidRPr="00055EC1">
        <w:rPr>
          <w:vertAlign w:val="superscript"/>
        </w:rPr>
        <w:t>1)</w:t>
      </w:r>
      <w:r>
        <w:t xml:space="preserve"> </w:t>
      </w:r>
      <w:r w:rsidR="00CC7477">
        <w:t xml:space="preserve">Zákon č. </w:t>
      </w:r>
      <w:r>
        <w:t>183/2006 Sb</w:t>
      </w:r>
      <w:r w:rsidRPr="00881D4E">
        <w:t>.</w:t>
      </w:r>
      <w:r w:rsidR="00761B8B">
        <w:t>,</w:t>
      </w:r>
      <w:r w:rsidRPr="00881D4E">
        <w:t xml:space="preserve"> </w:t>
      </w:r>
      <w:r w:rsidRPr="00881D4E">
        <w:rPr>
          <w:rStyle w:val="h1a1"/>
          <w:sz w:val="22"/>
          <w:szCs w:val="22"/>
          <w:specVanish w:val="0"/>
        </w:rPr>
        <w:t xml:space="preserve">o územním plánování a stavebním řádu </w:t>
      </w:r>
      <w:r w:rsidR="006B1BAA">
        <w:t xml:space="preserve">v platném znění </w:t>
      </w:r>
      <w:r w:rsidRPr="00881D4E">
        <w:rPr>
          <w:rStyle w:val="h1a1"/>
          <w:sz w:val="22"/>
          <w:szCs w:val="22"/>
          <w:specVanish w:val="0"/>
        </w:rPr>
        <w:t>(stavební zákon)</w:t>
      </w:r>
      <w:r w:rsidR="00CC7477" w:rsidRPr="0021088E">
        <w:rPr>
          <w:rStyle w:val="h1a1"/>
          <w:sz w:val="22"/>
          <w:szCs w:val="22"/>
          <w:specVanish w:val="0"/>
        </w:rPr>
        <w:t xml:space="preserve"> </w:t>
      </w:r>
    </w:p>
    <w:p w:rsidR="006B1BAA" w:rsidRDefault="00055EC1" w:rsidP="006B1BAA">
      <w:pPr>
        <w:spacing w:after="0"/>
        <w:ind w:left="-426"/>
        <w:jc w:val="both"/>
      </w:pPr>
      <w:r w:rsidRPr="00055EC1">
        <w:rPr>
          <w:vertAlign w:val="superscript"/>
        </w:rPr>
        <w:t>2)</w:t>
      </w:r>
      <w:r w:rsidR="00CC7477">
        <w:t xml:space="preserve"> Vyhláška č. </w:t>
      </w:r>
      <w:r w:rsidRPr="00055EC1">
        <w:t>499/2006</w:t>
      </w:r>
      <w:r w:rsidR="00CC7477">
        <w:t xml:space="preserve"> Sb.</w:t>
      </w:r>
      <w:r w:rsidR="00761B8B">
        <w:t>,</w:t>
      </w:r>
      <w:r w:rsidR="00663D1E">
        <w:t xml:space="preserve"> </w:t>
      </w:r>
      <w:r w:rsidRPr="00055EC1">
        <w:t xml:space="preserve">o dokumentaci staveb </w:t>
      </w:r>
      <w:r w:rsidR="00CA6227">
        <w:t>v platném znění</w:t>
      </w:r>
    </w:p>
    <w:p w:rsidR="006B1BAA" w:rsidRDefault="00CC7477" w:rsidP="006B1BAA">
      <w:pPr>
        <w:spacing w:after="0"/>
        <w:ind w:left="-426"/>
        <w:jc w:val="both"/>
      </w:pPr>
      <w:r w:rsidRPr="00CA6227">
        <w:rPr>
          <w:vertAlign w:val="superscript"/>
        </w:rPr>
        <w:t>3)</w:t>
      </w:r>
      <w:r>
        <w:t xml:space="preserve"> Zákon č. 256/2013 Sb.</w:t>
      </w:r>
      <w:r w:rsidR="00761B8B">
        <w:t>,</w:t>
      </w:r>
      <w:r>
        <w:t xml:space="preserve"> o katastru nemovitostí </w:t>
      </w:r>
      <w:r w:rsidR="006B1BAA">
        <w:t xml:space="preserve">v platném znění </w:t>
      </w:r>
      <w:r>
        <w:t>(katastrální zákon)</w:t>
      </w:r>
    </w:p>
    <w:p w:rsidR="006B1BAA" w:rsidRDefault="00CC7477" w:rsidP="006B1BAA">
      <w:pPr>
        <w:spacing w:after="0"/>
        <w:ind w:left="-426"/>
        <w:jc w:val="both"/>
      </w:pPr>
      <w:r w:rsidRPr="00CA6227">
        <w:rPr>
          <w:vertAlign w:val="superscript"/>
        </w:rPr>
        <w:t xml:space="preserve">4) </w:t>
      </w:r>
      <w:r w:rsidR="00CA6227">
        <w:t>Vyhláška č.357/2013 Sb.</w:t>
      </w:r>
      <w:r w:rsidR="00761B8B">
        <w:t>,</w:t>
      </w:r>
      <w:r w:rsidR="00CA6227">
        <w:t xml:space="preserve"> o katastru nemovitostí </w:t>
      </w:r>
      <w:r w:rsidR="006B1BAA">
        <w:t xml:space="preserve">v platném znění </w:t>
      </w:r>
      <w:r w:rsidR="00CA6227">
        <w:t>(katastrální vyhláška)</w:t>
      </w:r>
    </w:p>
    <w:p w:rsidR="006B1BAA" w:rsidRDefault="009754D6" w:rsidP="006B1BAA">
      <w:pPr>
        <w:spacing w:after="0"/>
        <w:ind w:left="-426"/>
        <w:jc w:val="both"/>
      </w:pPr>
      <w:r>
        <w:rPr>
          <w:vertAlign w:val="superscript"/>
        </w:rPr>
        <w:t>5)</w:t>
      </w:r>
      <w:r w:rsidRPr="009754D6">
        <w:t xml:space="preserve"> </w:t>
      </w:r>
      <w:r w:rsidR="0040045E">
        <w:t xml:space="preserve">§ 3 odst. 3 a 4 zákona </w:t>
      </w:r>
      <w:r w:rsidR="00CF461B">
        <w:t xml:space="preserve">č. </w:t>
      </w:r>
      <w:r w:rsidR="0040045E">
        <w:t>200/1994</w:t>
      </w:r>
      <w:r w:rsidR="002D48EA">
        <w:t xml:space="preserve"> Sb.</w:t>
      </w:r>
      <w:r w:rsidR="00761B8B">
        <w:t>,</w:t>
      </w:r>
      <w:r w:rsidR="0040045E">
        <w:t xml:space="preserve"> zákona o zeměměřictví </w:t>
      </w:r>
      <w:r w:rsidR="006B1BAA">
        <w:t xml:space="preserve">v platném znění </w:t>
      </w:r>
      <w:r w:rsidR="0040045E">
        <w:t>(zeměměřický zákon)</w:t>
      </w:r>
    </w:p>
    <w:p w:rsidR="002D48EA" w:rsidRDefault="002D48EA" w:rsidP="006B1BAA">
      <w:pPr>
        <w:spacing w:after="0"/>
        <w:ind w:left="-426"/>
        <w:jc w:val="both"/>
      </w:pPr>
      <w:r w:rsidRPr="002D48EA">
        <w:rPr>
          <w:vertAlign w:val="superscript"/>
        </w:rPr>
        <w:t>6)</w:t>
      </w:r>
      <w:r>
        <w:t xml:space="preserve"> §</w:t>
      </w:r>
      <w:r w:rsidR="00761B8B">
        <w:t xml:space="preserve"> </w:t>
      </w:r>
      <w:r>
        <w:t>13, odst</w:t>
      </w:r>
      <w:r w:rsidR="00761B8B">
        <w:t>.</w:t>
      </w:r>
      <w:r>
        <w:t xml:space="preserve"> </w:t>
      </w:r>
      <w:r w:rsidR="00761B8B">
        <w:t xml:space="preserve">(1), písm. </w:t>
      </w:r>
      <w:r>
        <w:t xml:space="preserve">b) a c) zákona </w:t>
      </w:r>
      <w:r w:rsidR="00CF461B">
        <w:t xml:space="preserve">č. </w:t>
      </w:r>
      <w:r>
        <w:t>200/1994 Sb.</w:t>
      </w:r>
      <w:r w:rsidR="00761B8B">
        <w:t>,</w:t>
      </w:r>
      <w:r>
        <w:t xml:space="preserve"> o zeměměřictví </w:t>
      </w:r>
      <w:r w:rsidR="006B1BAA">
        <w:t xml:space="preserve">v platném znění </w:t>
      </w:r>
      <w:r>
        <w:t>(zeměměřický zákon)</w:t>
      </w:r>
    </w:p>
    <w:p w:rsidR="006B1BAA" w:rsidRPr="00761B8B" w:rsidRDefault="00CF461B" w:rsidP="006B1BAA">
      <w:pPr>
        <w:spacing w:after="0"/>
        <w:ind w:left="-426"/>
        <w:jc w:val="both"/>
        <w:rPr>
          <w:rStyle w:val="h1a1"/>
          <w:sz w:val="22"/>
          <w:szCs w:val="22"/>
        </w:rPr>
      </w:pPr>
      <w:r w:rsidRPr="00CF461B">
        <w:rPr>
          <w:szCs w:val="24"/>
          <w:vertAlign w:val="superscript"/>
        </w:rPr>
        <w:t>7)</w:t>
      </w:r>
      <w:r w:rsidRPr="000E7E14">
        <w:rPr>
          <w:szCs w:val="24"/>
        </w:rPr>
        <w:t xml:space="preserve"> </w:t>
      </w:r>
      <w:r w:rsidRPr="00761B8B">
        <w:t>§ 27 a § 28 zákona č. 183/2006 Sb.</w:t>
      </w:r>
      <w:r w:rsidR="00761B8B">
        <w:t>,</w:t>
      </w:r>
      <w:r w:rsidRPr="00761B8B">
        <w:t xml:space="preserve"> o </w:t>
      </w:r>
      <w:r w:rsidRPr="00761B8B">
        <w:rPr>
          <w:rStyle w:val="h1a1"/>
          <w:sz w:val="22"/>
          <w:szCs w:val="22"/>
          <w:specVanish w:val="0"/>
        </w:rPr>
        <w:t>územním plánování a stavebním řádu (stavební zákon)</w:t>
      </w:r>
    </w:p>
    <w:p w:rsidR="004D52AA" w:rsidRDefault="004D52AA" w:rsidP="006B1BAA">
      <w:pPr>
        <w:spacing w:after="0"/>
        <w:ind w:left="-426"/>
        <w:jc w:val="both"/>
      </w:pPr>
      <w:r>
        <w:rPr>
          <w:vertAlign w:val="superscript"/>
        </w:rPr>
        <w:t>8</w:t>
      </w:r>
      <w:r w:rsidRPr="002D48EA">
        <w:rPr>
          <w:vertAlign w:val="superscript"/>
        </w:rPr>
        <w:t>)</w:t>
      </w:r>
      <w:r>
        <w:t xml:space="preserve"> §13, odst</w:t>
      </w:r>
      <w:r w:rsidR="00761B8B">
        <w:t>.</w:t>
      </w:r>
      <w:r>
        <w:t xml:space="preserve"> </w:t>
      </w:r>
      <w:r w:rsidR="00761B8B">
        <w:t xml:space="preserve">(a), písm. </w:t>
      </w:r>
      <w:r>
        <w:t>a) zákona č. 200/1994 Sb.</w:t>
      </w:r>
      <w:r w:rsidR="00761B8B">
        <w:t xml:space="preserve">, </w:t>
      </w:r>
      <w:r>
        <w:t xml:space="preserve">o zeměměřictví </w:t>
      </w:r>
      <w:r w:rsidR="006B1BAA">
        <w:t xml:space="preserve">v platném znění </w:t>
      </w:r>
      <w:r>
        <w:t>(zeměměřický zákon)</w:t>
      </w:r>
    </w:p>
    <w:p w:rsidR="00D52725" w:rsidRDefault="00D52725" w:rsidP="003C143A">
      <w:pPr>
        <w:spacing w:after="0" w:line="240" w:lineRule="auto"/>
      </w:pPr>
    </w:p>
    <w:sectPr w:rsidR="00D52725" w:rsidSect="00D061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62" w:rsidRDefault="000A2F62" w:rsidP="00E845B9">
      <w:pPr>
        <w:spacing w:after="0" w:line="240" w:lineRule="auto"/>
      </w:pPr>
      <w:r>
        <w:separator/>
      </w:r>
    </w:p>
  </w:endnote>
  <w:endnote w:type="continuationSeparator" w:id="0">
    <w:p w:rsidR="000A2F62" w:rsidRDefault="000A2F62" w:rsidP="00E8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2" w:rsidRDefault="004A43D0" w:rsidP="00E845B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16A">
      <w:rPr>
        <w:noProof/>
      </w:rPr>
      <w:t>4</w:t>
    </w:r>
    <w:r>
      <w:rPr>
        <w:noProof/>
      </w:rPr>
      <w:fldChar w:fldCharType="end"/>
    </w:r>
  </w:p>
  <w:p w:rsidR="006D1332" w:rsidRDefault="006D13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62" w:rsidRDefault="000A2F62" w:rsidP="00E845B9">
      <w:pPr>
        <w:spacing w:after="0" w:line="240" w:lineRule="auto"/>
      </w:pPr>
      <w:r>
        <w:separator/>
      </w:r>
    </w:p>
  </w:footnote>
  <w:footnote w:type="continuationSeparator" w:id="0">
    <w:p w:rsidR="000A2F62" w:rsidRDefault="000A2F62" w:rsidP="00E8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2" w:rsidRPr="00E845B9" w:rsidRDefault="008E4165" w:rsidP="008E4165">
    <w:pPr>
      <w:pStyle w:val="Zhlav"/>
      <w:jc w:val="right"/>
      <w:rPr>
        <w:i/>
        <w:sz w:val="16"/>
        <w:szCs w:val="16"/>
      </w:rPr>
    </w:pPr>
    <w:r w:rsidRPr="008E4165">
      <w:rPr>
        <w:i/>
        <w:sz w:val="16"/>
        <w:szCs w:val="16"/>
      </w:rPr>
      <w:t xml:space="preserve">Příloha č. </w:t>
    </w:r>
    <w:r w:rsidR="00D52AA9">
      <w:rPr>
        <w:i/>
        <w:sz w:val="16"/>
        <w:szCs w:val="16"/>
      </w:rPr>
      <w:t>4</w:t>
    </w:r>
    <w:r w:rsidRPr="008E4165">
      <w:rPr>
        <w:i/>
        <w:sz w:val="16"/>
        <w:szCs w:val="16"/>
      </w:rPr>
      <w:t xml:space="preserve"> – </w:t>
    </w:r>
    <w:r w:rsidR="009A1782">
      <w:rPr>
        <w:i/>
        <w:sz w:val="16"/>
        <w:szCs w:val="16"/>
      </w:rPr>
      <w:t xml:space="preserve">Předpis </w:t>
    </w:r>
    <w:r w:rsidRPr="008E4165">
      <w:rPr>
        <w:i/>
        <w:sz w:val="16"/>
        <w:szCs w:val="16"/>
      </w:rPr>
      <w:t>MERO ČR a.s.</w:t>
    </w:r>
    <w:r w:rsidR="009A1782">
      <w:rPr>
        <w:i/>
        <w:sz w:val="16"/>
        <w:szCs w:val="16"/>
      </w:rPr>
      <w:t xml:space="preserve"> – Datový model</w:t>
    </w:r>
  </w:p>
  <w:p w:rsidR="006D1332" w:rsidRDefault="006D13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ECA"/>
    <w:multiLevelType w:val="hybridMultilevel"/>
    <w:tmpl w:val="9962AEF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33A49"/>
    <w:multiLevelType w:val="hybridMultilevel"/>
    <w:tmpl w:val="94D4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0C36"/>
    <w:multiLevelType w:val="hybridMultilevel"/>
    <w:tmpl w:val="49244054"/>
    <w:lvl w:ilvl="0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>
    <w:nsid w:val="11B165C6"/>
    <w:multiLevelType w:val="hybridMultilevel"/>
    <w:tmpl w:val="21C29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28B"/>
    <w:multiLevelType w:val="hybridMultilevel"/>
    <w:tmpl w:val="C332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1443"/>
    <w:multiLevelType w:val="multilevel"/>
    <w:tmpl w:val="4B92881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00801FF"/>
    <w:multiLevelType w:val="hybridMultilevel"/>
    <w:tmpl w:val="7542E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4B2C"/>
    <w:multiLevelType w:val="hybridMultilevel"/>
    <w:tmpl w:val="4272A4B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9669D0"/>
    <w:multiLevelType w:val="hybridMultilevel"/>
    <w:tmpl w:val="31CA62F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C1E3315"/>
    <w:multiLevelType w:val="hybridMultilevel"/>
    <w:tmpl w:val="BBEE4D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732A31"/>
    <w:multiLevelType w:val="hybridMultilevel"/>
    <w:tmpl w:val="CD0E12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EA5285"/>
    <w:multiLevelType w:val="multilevel"/>
    <w:tmpl w:val="4B3E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071E53"/>
    <w:multiLevelType w:val="hybridMultilevel"/>
    <w:tmpl w:val="14E02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83C25"/>
    <w:multiLevelType w:val="hybridMultilevel"/>
    <w:tmpl w:val="2AC2B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043C3"/>
    <w:multiLevelType w:val="hybridMultilevel"/>
    <w:tmpl w:val="B41AF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03664"/>
    <w:multiLevelType w:val="multilevel"/>
    <w:tmpl w:val="B600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6EB3803"/>
    <w:multiLevelType w:val="hybridMultilevel"/>
    <w:tmpl w:val="302090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0867E8"/>
    <w:multiLevelType w:val="hybridMultilevel"/>
    <w:tmpl w:val="05EA2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640B50"/>
    <w:multiLevelType w:val="hybridMultilevel"/>
    <w:tmpl w:val="63DE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A738E"/>
    <w:multiLevelType w:val="hybridMultilevel"/>
    <w:tmpl w:val="C382EA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C767F8"/>
    <w:multiLevelType w:val="hybridMultilevel"/>
    <w:tmpl w:val="E2381776"/>
    <w:lvl w:ilvl="0" w:tplc="5F3884C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A601EA"/>
    <w:multiLevelType w:val="hybridMultilevel"/>
    <w:tmpl w:val="573283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B5A0D03"/>
    <w:multiLevelType w:val="hybridMultilevel"/>
    <w:tmpl w:val="A4B8C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35095"/>
    <w:multiLevelType w:val="hybridMultilevel"/>
    <w:tmpl w:val="38464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741261"/>
    <w:multiLevelType w:val="hybridMultilevel"/>
    <w:tmpl w:val="6826F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373F3"/>
    <w:multiLevelType w:val="hybridMultilevel"/>
    <w:tmpl w:val="2620E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F5B67"/>
    <w:multiLevelType w:val="hybridMultilevel"/>
    <w:tmpl w:val="90C45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26"/>
  </w:num>
  <w:num w:numId="5">
    <w:abstractNumId w:val="6"/>
  </w:num>
  <w:num w:numId="6">
    <w:abstractNumId w:val="13"/>
  </w:num>
  <w:num w:numId="7">
    <w:abstractNumId w:val="19"/>
  </w:num>
  <w:num w:numId="8">
    <w:abstractNumId w:val="22"/>
  </w:num>
  <w:num w:numId="9">
    <w:abstractNumId w:val="3"/>
  </w:num>
  <w:num w:numId="10">
    <w:abstractNumId w:val="14"/>
  </w:num>
  <w:num w:numId="11">
    <w:abstractNumId w:val="5"/>
  </w:num>
  <w:num w:numId="12">
    <w:abstractNumId w:val="24"/>
  </w:num>
  <w:num w:numId="13">
    <w:abstractNumId w:val="21"/>
  </w:num>
  <w:num w:numId="14">
    <w:abstractNumId w:val="2"/>
  </w:num>
  <w:num w:numId="15">
    <w:abstractNumId w:val="8"/>
  </w:num>
  <w:num w:numId="16">
    <w:abstractNumId w:val="0"/>
  </w:num>
  <w:num w:numId="17">
    <w:abstractNumId w:val="20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12"/>
  </w:num>
  <w:num w:numId="23">
    <w:abstractNumId w:val="18"/>
  </w:num>
  <w:num w:numId="24">
    <w:abstractNumId w:val="17"/>
  </w:num>
  <w:num w:numId="25">
    <w:abstractNumId w:val="7"/>
  </w:num>
  <w:num w:numId="26">
    <w:abstractNumId w:val="9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64"/>
    <w:rsid w:val="000012E1"/>
    <w:rsid w:val="000028C4"/>
    <w:rsid w:val="00003F57"/>
    <w:rsid w:val="000047CF"/>
    <w:rsid w:val="00004E12"/>
    <w:rsid w:val="0000539B"/>
    <w:rsid w:val="0001382C"/>
    <w:rsid w:val="0001655E"/>
    <w:rsid w:val="00022892"/>
    <w:rsid w:val="000236E1"/>
    <w:rsid w:val="0002396F"/>
    <w:rsid w:val="00024CC6"/>
    <w:rsid w:val="00026589"/>
    <w:rsid w:val="00036474"/>
    <w:rsid w:val="000423E8"/>
    <w:rsid w:val="00043037"/>
    <w:rsid w:val="0004431E"/>
    <w:rsid w:val="00044F19"/>
    <w:rsid w:val="00050F0D"/>
    <w:rsid w:val="00052E7B"/>
    <w:rsid w:val="00055EC1"/>
    <w:rsid w:val="00055F44"/>
    <w:rsid w:val="000574B1"/>
    <w:rsid w:val="00057647"/>
    <w:rsid w:val="000661D4"/>
    <w:rsid w:val="00067645"/>
    <w:rsid w:val="000704A2"/>
    <w:rsid w:val="00072B93"/>
    <w:rsid w:val="000732F6"/>
    <w:rsid w:val="0007377A"/>
    <w:rsid w:val="000774A7"/>
    <w:rsid w:val="00077BCB"/>
    <w:rsid w:val="00080530"/>
    <w:rsid w:val="00081F5A"/>
    <w:rsid w:val="000823B9"/>
    <w:rsid w:val="00085FB8"/>
    <w:rsid w:val="00087656"/>
    <w:rsid w:val="000919BA"/>
    <w:rsid w:val="00091E6E"/>
    <w:rsid w:val="0009778D"/>
    <w:rsid w:val="000A0776"/>
    <w:rsid w:val="000A099E"/>
    <w:rsid w:val="000A159D"/>
    <w:rsid w:val="000A2F62"/>
    <w:rsid w:val="000A4882"/>
    <w:rsid w:val="000A5B78"/>
    <w:rsid w:val="000A7011"/>
    <w:rsid w:val="000B05BE"/>
    <w:rsid w:val="000B0A2A"/>
    <w:rsid w:val="000B1D27"/>
    <w:rsid w:val="000B4AE0"/>
    <w:rsid w:val="000B565E"/>
    <w:rsid w:val="000B71CA"/>
    <w:rsid w:val="000C2A29"/>
    <w:rsid w:val="000C48C6"/>
    <w:rsid w:val="000C5F3F"/>
    <w:rsid w:val="000C72B8"/>
    <w:rsid w:val="000C755F"/>
    <w:rsid w:val="000D0E62"/>
    <w:rsid w:val="000D14F1"/>
    <w:rsid w:val="000D1C5B"/>
    <w:rsid w:val="000D2223"/>
    <w:rsid w:val="000D2741"/>
    <w:rsid w:val="000D3AE1"/>
    <w:rsid w:val="000D4D5C"/>
    <w:rsid w:val="000D6FDD"/>
    <w:rsid w:val="000E0D24"/>
    <w:rsid w:val="000E229D"/>
    <w:rsid w:val="000E5D30"/>
    <w:rsid w:val="000E7C89"/>
    <w:rsid w:val="000F4988"/>
    <w:rsid w:val="00100630"/>
    <w:rsid w:val="00102131"/>
    <w:rsid w:val="00102C97"/>
    <w:rsid w:val="00104F61"/>
    <w:rsid w:val="0010545A"/>
    <w:rsid w:val="00107C63"/>
    <w:rsid w:val="0011116A"/>
    <w:rsid w:val="00112BF6"/>
    <w:rsid w:val="001142CA"/>
    <w:rsid w:val="0011744C"/>
    <w:rsid w:val="00120CD6"/>
    <w:rsid w:val="00121695"/>
    <w:rsid w:val="00123767"/>
    <w:rsid w:val="001245B4"/>
    <w:rsid w:val="0012749D"/>
    <w:rsid w:val="00130362"/>
    <w:rsid w:val="0013275F"/>
    <w:rsid w:val="00135654"/>
    <w:rsid w:val="001359E5"/>
    <w:rsid w:val="00137EBA"/>
    <w:rsid w:val="00140979"/>
    <w:rsid w:val="001430B8"/>
    <w:rsid w:val="00146F00"/>
    <w:rsid w:val="00151284"/>
    <w:rsid w:val="00152741"/>
    <w:rsid w:val="001536A9"/>
    <w:rsid w:val="00153F40"/>
    <w:rsid w:val="00167DF5"/>
    <w:rsid w:val="00170574"/>
    <w:rsid w:val="00174F32"/>
    <w:rsid w:val="001760FE"/>
    <w:rsid w:val="00176D5B"/>
    <w:rsid w:val="00180EBB"/>
    <w:rsid w:val="001871A0"/>
    <w:rsid w:val="001876F4"/>
    <w:rsid w:val="00190969"/>
    <w:rsid w:val="00192FD3"/>
    <w:rsid w:val="00193D68"/>
    <w:rsid w:val="00194377"/>
    <w:rsid w:val="00197B07"/>
    <w:rsid w:val="001A0A51"/>
    <w:rsid w:val="001A0AE2"/>
    <w:rsid w:val="001A1C84"/>
    <w:rsid w:val="001A1F3B"/>
    <w:rsid w:val="001A74AA"/>
    <w:rsid w:val="001A79F5"/>
    <w:rsid w:val="001B021C"/>
    <w:rsid w:val="001B141A"/>
    <w:rsid w:val="001B249B"/>
    <w:rsid w:val="001B5C84"/>
    <w:rsid w:val="001B6464"/>
    <w:rsid w:val="001C15F1"/>
    <w:rsid w:val="001C1832"/>
    <w:rsid w:val="001C332A"/>
    <w:rsid w:val="001C4174"/>
    <w:rsid w:val="001C6462"/>
    <w:rsid w:val="001C7B86"/>
    <w:rsid w:val="001D021D"/>
    <w:rsid w:val="001D0317"/>
    <w:rsid w:val="001D07EC"/>
    <w:rsid w:val="001D0A03"/>
    <w:rsid w:val="001D2FED"/>
    <w:rsid w:val="001D571F"/>
    <w:rsid w:val="001D6B70"/>
    <w:rsid w:val="001E2BA5"/>
    <w:rsid w:val="001E30B1"/>
    <w:rsid w:val="001E3E97"/>
    <w:rsid w:val="001F0E95"/>
    <w:rsid w:val="001F1F34"/>
    <w:rsid w:val="00200CE3"/>
    <w:rsid w:val="002044DE"/>
    <w:rsid w:val="0021088E"/>
    <w:rsid w:val="00210E2E"/>
    <w:rsid w:val="002132C9"/>
    <w:rsid w:val="00213B7E"/>
    <w:rsid w:val="00214468"/>
    <w:rsid w:val="0021795B"/>
    <w:rsid w:val="0022045E"/>
    <w:rsid w:val="002219F0"/>
    <w:rsid w:val="002226CF"/>
    <w:rsid w:val="0022348F"/>
    <w:rsid w:val="0022377F"/>
    <w:rsid w:val="00223B28"/>
    <w:rsid w:val="00224B3D"/>
    <w:rsid w:val="00225C69"/>
    <w:rsid w:val="00226ACF"/>
    <w:rsid w:val="00227A45"/>
    <w:rsid w:val="0023033C"/>
    <w:rsid w:val="002353C3"/>
    <w:rsid w:val="002358D8"/>
    <w:rsid w:val="002370C2"/>
    <w:rsid w:val="002372F5"/>
    <w:rsid w:val="0023739F"/>
    <w:rsid w:val="0024722F"/>
    <w:rsid w:val="002475AC"/>
    <w:rsid w:val="00247727"/>
    <w:rsid w:val="00247A43"/>
    <w:rsid w:val="00251020"/>
    <w:rsid w:val="0025113A"/>
    <w:rsid w:val="002572B2"/>
    <w:rsid w:val="00257825"/>
    <w:rsid w:val="00260C0A"/>
    <w:rsid w:val="00262B2D"/>
    <w:rsid w:val="00265495"/>
    <w:rsid w:val="002679D2"/>
    <w:rsid w:val="00270220"/>
    <w:rsid w:val="00270AD3"/>
    <w:rsid w:val="0027212A"/>
    <w:rsid w:val="0027345E"/>
    <w:rsid w:val="00273AE8"/>
    <w:rsid w:val="0027456B"/>
    <w:rsid w:val="002756FC"/>
    <w:rsid w:val="0027780D"/>
    <w:rsid w:val="00277D97"/>
    <w:rsid w:val="002800A8"/>
    <w:rsid w:val="0028274C"/>
    <w:rsid w:val="00283F4A"/>
    <w:rsid w:val="00285658"/>
    <w:rsid w:val="00287B64"/>
    <w:rsid w:val="002901F6"/>
    <w:rsid w:val="00290C41"/>
    <w:rsid w:val="00292826"/>
    <w:rsid w:val="00293FA8"/>
    <w:rsid w:val="00294BA0"/>
    <w:rsid w:val="00296701"/>
    <w:rsid w:val="002969F3"/>
    <w:rsid w:val="00297983"/>
    <w:rsid w:val="002A0DC9"/>
    <w:rsid w:val="002A1C3D"/>
    <w:rsid w:val="002A3216"/>
    <w:rsid w:val="002A3778"/>
    <w:rsid w:val="002A4E9A"/>
    <w:rsid w:val="002A509E"/>
    <w:rsid w:val="002A576F"/>
    <w:rsid w:val="002B095D"/>
    <w:rsid w:val="002B1DEC"/>
    <w:rsid w:val="002B2ACC"/>
    <w:rsid w:val="002B7F98"/>
    <w:rsid w:val="002C022A"/>
    <w:rsid w:val="002C17B3"/>
    <w:rsid w:val="002C45DA"/>
    <w:rsid w:val="002C6C9C"/>
    <w:rsid w:val="002D0E64"/>
    <w:rsid w:val="002D2008"/>
    <w:rsid w:val="002D2339"/>
    <w:rsid w:val="002D2E1D"/>
    <w:rsid w:val="002D48EA"/>
    <w:rsid w:val="002E2F8D"/>
    <w:rsid w:val="002E5CD5"/>
    <w:rsid w:val="002F0326"/>
    <w:rsid w:val="002F0CB9"/>
    <w:rsid w:val="002F0ECC"/>
    <w:rsid w:val="002F3D22"/>
    <w:rsid w:val="002F741B"/>
    <w:rsid w:val="002F792E"/>
    <w:rsid w:val="0030109E"/>
    <w:rsid w:val="003037C1"/>
    <w:rsid w:val="0030547B"/>
    <w:rsid w:val="00311399"/>
    <w:rsid w:val="00311833"/>
    <w:rsid w:val="00314EB3"/>
    <w:rsid w:val="00315144"/>
    <w:rsid w:val="00316FCE"/>
    <w:rsid w:val="00323942"/>
    <w:rsid w:val="00330640"/>
    <w:rsid w:val="00334ECC"/>
    <w:rsid w:val="0033650A"/>
    <w:rsid w:val="00336C2C"/>
    <w:rsid w:val="00340BC5"/>
    <w:rsid w:val="00341D62"/>
    <w:rsid w:val="00343DA0"/>
    <w:rsid w:val="00345BF8"/>
    <w:rsid w:val="00350609"/>
    <w:rsid w:val="003512F5"/>
    <w:rsid w:val="0035298F"/>
    <w:rsid w:val="00361B04"/>
    <w:rsid w:val="0036313D"/>
    <w:rsid w:val="00364FF5"/>
    <w:rsid w:val="0037547B"/>
    <w:rsid w:val="00387666"/>
    <w:rsid w:val="00392DBE"/>
    <w:rsid w:val="00393CB7"/>
    <w:rsid w:val="003941FA"/>
    <w:rsid w:val="00396810"/>
    <w:rsid w:val="003A024B"/>
    <w:rsid w:val="003A6D46"/>
    <w:rsid w:val="003B2D6E"/>
    <w:rsid w:val="003B58B9"/>
    <w:rsid w:val="003C143A"/>
    <w:rsid w:val="003C1DAC"/>
    <w:rsid w:val="003C2FDB"/>
    <w:rsid w:val="003C35EB"/>
    <w:rsid w:val="003C77D8"/>
    <w:rsid w:val="003D0505"/>
    <w:rsid w:val="003D1A2D"/>
    <w:rsid w:val="003E02F4"/>
    <w:rsid w:val="003E03A8"/>
    <w:rsid w:val="003E0FB2"/>
    <w:rsid w:val="003E25A9"/>
    <w:rsid w:val="003E55AE"/>
    <w:rsid w:val="003E578C"/>
    <w:rsid w:val="003E78FE"/>
    <w:rsid w:val="003F0586"/>
    <w:rsid w:val="003F2377"/>
    <w:rsid w:val="003F2AD8"/>
    <w:rsid w:val="003F43B1"/>
    <w:rsid w:val="003F5CA6"/>
    <w:rsid w:val="003F67B6"/>
    <w:rsid w:val="0040045E"/>
    <w:rsid w:val="00402621"/>
    <w:rsid w:val="00402654"/>
    <w:rsid w:val="00406165"/>
    <w:rsid w:val="004075C0"/>
    <w:rsid w:val="00410013"/>
    <w:rsid w:val="004135BF"/>
    <w:rsid w:val="00413648"/>
    <w:rsid w:val="00416C5A"/>
    <w:rsid w:val="004178B1"/>
    <w:rsid w:val="00422A9C"/>
    <w:rsid w:val="004230F0"/>
    <w:rsid w:val="004238CC"/>
    <w:rsid w:val="00430229"/>
    <w:rsid w:val="00433707"/>
    <w:rsid w:val="00443461"/>
    <w:rsid w:val="0044410F"/>
    <w:rsid w:val="00444493"/>
    <w:rsid w:val="00444D88"/>
    <w:rsid w:val="0044654D"/>
    <w:rsid w:val="0045010B"/>
    <w:rsid w:val="004521F9"/>
    <w:rsid w:val="004526A2"/>
    <w:rsid w:val="00453D43"/>
    <w:rsid w:val="0045534E"/>
    <w:rsid w:val="00455C1D"/>
    <w:rsid w:val="00460F0F"/>
    <w:rsid w:val="0046117E"/>
    <w:rsid w:val="00461678"/>
    <w:rsid w:val="00461E24"/>
    <w:rsid w:val="0046249A"/>
    <w:rsid w:val="00470BD2"/>
    <w:rsid w:val="0047141A"/>
    <w:rsid w:val="00474287"/>
    <w:rsid w:val="00475E75"/>
    <w:rsid w:val="00477509"/>
    <w:rsid w:val="00484DFC"/>
    <w:rsid w:val="00485853"/>
    <w:rsid w:val="0048629D"/>
    <w:rsid w:val="00494CCF"/>
    <w:rsid w:val="00496628"/>
    <w:rsid w:val="004A1366"/>
    <w:rsid w:val="004A1A88"/>
    <w:rsid w:val="004A364A"/>
    <w:rsid w:val="004A43D0"/>
    <w:rsid w:val="004A44E4"/>
    <w:rsid w:val="004A46F0"/>
    <w:rsid w:val="004A6403"/>
    <w:rsid w:val="004A66EC"/>
    <w:rsid w:val="004A7066"/>
    <w:rsid w:val="004B14E3"/>
    <w:rsid w:val="004B5D9D"/>
    <w:rsid w:val="004B7FA7"/>
    <w:rsid w:val="004C0046"/>
    <w:rsid w:val="004C126F"/>
    <w:rsid w:val="004C1746"/>
    <w:rsid w:val="004C1E93"/>
    <w:rsid w:val="004C3A48"/>
    <w:rsid w:val="004C5311"/>
    <w:rsid w:val="004C6DFA"/>
    <w:rsid w:val="004D00A0"/>
    <w:rsid w:val="004D03B6"/>
    <w:rsid w:val="004D106C"/>
    <w:rsid w:val="004D2DA7"/>
    <w:rsid w:val="004D52AA"/>
    <w:rsid w:val="004D566F"/>
    <w:rsid w:val="004D6634"/>
    <w:rsid w:val="004D6939"/>
    <w:rsid w:val="004E247E"/>
    <w:rsid w:val="004E5883"/>
    <w:rsid w:val="004E6E80"/>
    <w:rsid w:val="004F165C"/>
    <w:rsid w:val="005015BB"/>
    <w:rsid w:val="00503815"/>
    <w:rsid w:val="00504537"/>
    <w:rsid w:val="00505767"/>
    <w:rsid w:val="005068D5"/>
    <w:rsid w:val="00512643"/>
    <w:rsid w:val="00513485"/>
    <w:rsid w:val="0051351E"/>
    <w:rsid w:val="00514A18"/>
    <w:rsid w:val="005154C3"/>
    <w:rsid w:val="00522F1C"/>
    <w:rsid w:val="005234E7"/>
    <w:rsid w:val="00525FA0"/>
    <w:rsid w:val="005277E6"/>
    <w:rsid w:val="005306CC"/>
    <w:rsid w:val="00533935"/>
    <w:rsid w:val="005343DA"/>
    <w:rsid w:val="005371A3"/>
    <w:rsid w:val="0054173B"/>
    <w:rsid w:val="0054206F"/>
    <w:rsid w:val="005436CA"/>
    <w:rsid w:val="005445C9"/>
    <w:rsid w:val="00551BE7"/>
    <w:rsid w:val="00553B2D"/>
    <w:rsid w:val="00553F03"/>
    <w:rsid w:val="00554C80"/>
    <w:rsid w:val="00556033"/>
    <w:rsid w:val="00560A2F"/>
    <w:rsid w:val="00564AA4"/>
    <w:rsid w:val="005657BC"/>
    <w:rsid w:val="0056616E"/>
    <w:rsid w:val="00572E0B"/>
    <w:rsid w:val="00573066"/>
    <w:rsid w:val="00577DF2"/>
    <w:rsid w:val="00580EF2"/>
    <w:rsid w:val="0058213F"/>
    <w:rsid w:val="00584A07"/>
    <w:rsid w:val="005904CE"/>
    <w:rsid w:val="00593C8A"/>
    <w:rsid w:val="005940E8"/>
    <w:rsid w:val="00596ECA"/>
    <w:rsid w:val="00597BC7"/>
    <w:rsid w:val="005A411C"/>
    <w:rsid w:val="005A44DC"/>
    <w:rsid w:val="005A488E"/>
    <w:rsid w:val="005A57DA"/>
    <w:rsid w:val="005A5EE2"/>
    <w:rsid w:val="005B09A1"/>
    <w:rsid w:val="005B1072"/>
    <w:rsid w:val="005B1679"/>
    <w:rsid w:val="005B185E"/>
    <w:rsid w:val="005B23D8"/>
    <w:rsid w:val="005B41D0"/>
    <w:rsid w:val="005B4397"/>
    <w:rsid w:val="005C10BD"/>
    <w:rsid w:val="005C56A9"/>
    <w:rsid w:val="005C5EB0"/>
    <w:rsid w:val="005C7FB1"/>
    <w:rsid w:val="005D122F"/>
    <w:rsid w:val="005D414D"/>
    <w:rsid w:val="005D5F43"/>
    <w:rsid w:val="005D6306"/>
    <w:rsid w:val="005D6B7E"/>
    <w:rsid w:val="005D7472"/>
    <w:rsid w:val="005E1935"/>
    <w:rsid w:val="005E2F04"/>
    <w:rsid w:val="005E7049"/>
    <w:rsid w:val="005F11CB"/>
    <w:rsid w:val="005F1331"/>
    <w:rsid w:val="005F42B7"/>
    <w:rsid w:val="00601899"/>
    <w:rsid w:val="00605D0B"/>
    <w:rsid w:val="00605D89"/>
    <w:rsid w:val="0061278E"/>
    <w:rsid w:val="0061635D"/>
    <w:rsid w:val="00617FF3"/>
    <w:rsid w:val="0062124A"/>
    <w:rsid w:val="00621831"/>
    <w:rsid w:val="00621CC9"/>
    <w:rsid w:val="0062332C"/>
    <w:rsid w:val="0062428F"/>
    <w:rsid w:val="00627C45"/>
    <w:rsid w:val="006337E3"/>
    <w:rsid w:val="00637A42"/>
    <w:rsid w:val="00637FCC"/>
    <w:rsid w:val="00640502"/>
    <w:rsid w:val="006509E3"/>
    <w:rsid w:val="00653427"/>
    <w:rsid w:val="00654754"/>
    <w:rsid w:val="00655663"/>
    <w:rsid w:val="00655BB9"/>
    <w:rsid w:val="00657844"/>
    <w:rsid w:val="0066104D"/>
    <w:rsid w:val="00663D1E"/>
    <w:rsid w:val="00665A0E"/>
    <w:rsid w:val="0067108E"/>
    <w:rsid w:val="006723B6"/>
    <w:rsid w:val="00674B64"/>
    <w:rsid w:val="00675003"/>
    <w:rsid w:val="006753AA"/>
    <w:rsid w:val="0068079B"/>
    <w:rsid w:val="0068542D"/>
    <w:rsid w:val="006862C7"/>
    <w:rsid w:val="0068746E"/>
    <w:rsid w:val="006A0351"/>
    <w:rsid w:val="006A0B0D"/>
    <w:rsid w:val="006A1704"/>
    <w:rsid w:val="006A41A6"/>
    <w:rsid w:val="006A57B3"/>
    <w:rsid w:val="006B199B"/>
    <w:rsid w:val="006B1BAA"/>
    <w:rsid w:val="006B5FE0"/>
    <w:rsid w:val="006B680C"/>
    <w:rsid w:val="006B7BE3"/>
    <w:rsid w:val="006C05CF"/>
    <w:rsid w:val="006C26FC"/>
    <w:rsid w:val="006C2F6E"/>
    <w:rsid w:val="006C3A68"/>
    <w:rsid w:val="006C3E36"/>
    <w:rsid w:val="006C593B"/>
    <w:rsid w:val="006D1332"/>
    <w:rsid w:val="006D27E3"/>
    <w:rsid w:val="006D2C29"/>
    <w:rsid w:val="006D3E6A"/>
    <w:rsid w:val="006D4B63"/>
    <w:rsid w:val="006D6171"/>
    <w:rsid w:val="006D6FAF"/>
    <w:rsid w:val="006D775D"/>
    <w:rsid w:val="006E3301"/>
    <w:rsid w:val="006E524A"/>
    <w:rsid w:val="006E6B4B"/>
    <w:rsid w:val="006F12B6"/>
    <w:rsid w:val="006F20BB"/>
    <w:rsid w:val="006F5F8D"/>
    <w:rsid w:val="006F69B0"/>
    <w:rsid w:val="006F7A28"/>
    <w:rsid w:val="0070016D"/>
    <w:rsid w:val="00700AD0"/>
    <w:rsid w:val="00705080"/>
    <w:rsid w:val="00706C85"/>
    <w:rsid w:val="007115F0"/>
    <w:rsid w:val="00714584"/>
    <w:rsid w:val="007146BA"/>
    <w:rsid w:val="0072048F"/>
    <w:rsid w:val="007247C1"/>
    <w:rsid w:val="0072537A"/>
    <w:rsid w:val="00735B6E"/>
    <w:rsid w:val="007362A0"/>
    <w:rsid w:val="00740217"/>
    <w:rsid w:val="00740C15"/>
    <w:rsid w:val="0074497A"/>
    <w:rsid w:val="00744B69"/>
    <w:rsid w:val="007477BA"/>
    <w:rsid w:val="007559E2"/>
    <w:rsid w:val="00761B8B"/>
    <w:rsid w:val="00763B48"/>
    <w:rsid w:val="00765793"/>
    <w:rsid w:val="007658AF"/>
    <w:rsid w:val="00766DA1"/>
    <w:rsid w:val="007804BC"/>
    <w:rsid w:val="00782276"/>
    <w:rsid w:val="00782434"/>
    <w:rsid w:val="0078384E"/>
    <w:rsid w:val="00787ACC"/>
    <w:rsid w:val="007935CC"/>
    <w:rsid w:val="0079370B"/>
    <w:rsid w:val="007944F7"/>
    <w:rsid w:val="007948BC"/>
    <w:rsid w:val="007953A7"/>
    <w:rsid w:val="0079612B"/>
    <w:rsid w:val="00796250"/>
    <w:rsid w:val="007967A5"/>
    <w:rsid w:val="00796ED5"/>
    <w:rsid w:val="007A47FD"/>
    <w:rsid w:val="007B09ED"/>
    <w:rsid w:val="007B59C9"/>
    <w:rsid w:val="007C2A32"/>
    <w:rsid w:val="007C39AF"/>
    <w:rsid w:val="007C4E73"/>
    <w:rsid w:val="007C6365"/>
    <w:rsid w:val="007D0531"/>
    <w:rsid w:val="007D64E9"/>
    <w:rsid w:val="007D6B54"/>
    <w:rsid w:val="007E3180"/>
    <w:rsid w:val="007E36BA"/>
    <w:rsid w:val="007E4D94"/>
    <w:rsid w:val="007E66C8"/>
    <w:rsid w:val="007E6E5B"/>
    <w:rsid w:val="007E7E20"/>
    <w:rsid w:val="007F204E"/>
    <w:rsid w:val="007F3336"/>
    <w:rsid w:val="007F40DF"/>
    <w:rsid w:val="007F55B6"/>
    <w:rsid w:val="007F7DAB"/>
    <w:rsid w:val="00803A72"/>
    <w:rsid w:val="00807896"/>
    <w:rsid w:val="00810067"/>
    <w:rsid w:val="00810A12"/>
    <w:rsid w:val="008110BB"/>
    <w:rsid w:val="00814B8C"/>
    <w:rsid w:val="00816C4A"/>
    <w:rsid w:val="0081790D"/>
    <w:rsid w:val="00817D97"/>
    <w:rsid w:val="00820E32"/>
    <w:rsid w:val="00821144"/>
    <w:rsid w:val="0082167E"/>
    <w:rsid w:val="00821B23"/>
    <w:rsid w:val="008373F5"/>
    <w:rsid w:val="008400E5"/>
    <w:rsid w:val="00840685"/>
    <w:rsid w:val="00841F1D"/>
    <w:rsid w:val="008426E8"/>
    <w:rsid w:val="00842BF1"/>
    <w:rsid w:val="0084491A"/>
    <w:rsid w:val="00844F5B"/>
    <w:rsid w:val="00850A17"/>
    <w:rsid w:val="00850E70"/>
    <w:rsid w:val="008521B4"/>
    <w:rsid w:val="008523AE"/>
    <w:rsid w:val="00853F82"/>
    <w:rsid w:val="00854098"/>
    <w:rsid w:val="00854969"/>
    <w:rsid w:val="00857CF5"/>
    <w:rsid w:val="0086273D"/>
    <w:rsid w:val="008636F7"/>
    <w:rsid w:val="00864B50"/>
    <w:rsid w:val="008650AF"/>
    <w:rsid w:val="008651CE"/>
    <w:rsid w:val="00865E53"/>
    <w:rsid w:val="008679F8"/>
    <w:rsid w:val="008705DB"/>
    <w:rsid w:val="00871020"/>
    <w:rsid w:val="008719AA"/>
    <w:rsid w:val="00874664"/>
    <w:rsid w:val="008818C1"/>
    <w:rsid w:val="00881D4E"/>
    <w:rsid w:val="00882DA3"/>
    <w:rsid w:val="008844F5"/>
    <w:rsid w:val="00895DCC"/>
    <w:rsid w:val="008A002B"/>
    <w:rsid w:val="008A3C5F"/>
    <w:rsid w:val="008A602C"/>
    <w:rsid w:val="008B0967"/>
    <w:rsid w:val="008B1E78"/>
    <w:rsid w:val="008B675D"/>
    <w:rsid w:val="008C2453"/>
    <w:rsid w:val="008C297F"/>
    <w:rsid w:val="008C444A"/>
    <w:rsid w:val="008C53A5"/>
    <w:rsid w:val="008C69E3"/>
    <w:rsid w:val="008D089B"/>
    <w:rsid w:val="008D10FB"/>
    <w:rsid w:val="008D2BCA"/>
    <w:rsid w:val="008D6740"/>
    <w:rsid w:val="008D68C3"/>
    <w:rsid w:val="008E4165"/>
    <w:rsid w:val="008E52FB"/>
    <w:rsid w:val="008E7865"/>
    <w:rsid w:val="008F5059"/>
    <w:rsid w:val="008F5E88"/>
    <w:rsid w:val="009011A9"/>
    <w:rsid w:val="00904255"/>
    <w:rsid w:val="00904688"/>
    <w:rsid w:val="00912520"/>
    <w:rsid w:val="0091344B"/>
    <w:rsid w:val="00914EBF"/>
    <w:rsid w:val="0091558C"/>
    <w:rsid w:val="00915B4A"/>
    <w:rsid w:val="00917805"/>
    <w:rsid w:val="00917F05"/>
    <w:rsid w:val="009213B4"/>
    <w:rsid w:val="009250B9"/>
    <w:rsid w:val="00925825"/>
    <w:rsid w:val="0092771C"/>
    <w:rsid w:val="00927DB7"/>
    <w:rsid w:val="00927F87"/>
    <w:rsid w:val="00931E78"/>
    <w:rsid w:val="00936E14"/>
    <w:rsid w:val="009410AC"/>
    <w:rsid w:val="00942A9A"/>
    <w:rsid w:val="00943CCB"/>
    <w:rsid w:val="0094409C"/>
    <w:rsid w:val="00945A13"/>
    <w:rsid w:val="00945A5C"/>
    <w:rsid w:val="00953570"/>
    <w:rsid w:val="0095410D"/>
    <w:rsid w:val="009548DC"/>
    <w:rsid w:val="00955940"/>
    <w:rsid w:val="00956BB9"/>
    <w:rsid w:val="009579AE"/>
    <w:rsid w:val="00957F83"/>
    <w:rsid w:val="00960486"/>
    <w:rsid w:val="009613FC"/>
    <w:rsid w:val="009630A2"/>
    <w:rsid w:val="00964240"/>
    <w:rsid w:val="0096482A"/>
    <w:rsid w:val="009665FF"/>
    <w:rsid w:val="009729F9"/>
    <w:rsid w:val="009754D6"/>
    <w:rsid w:val="00976189"/>
    <w:rsid w:val="009762DF"/>
    <w:rsid w:val="009763C3"/>
    <w:rsid w:val="00977F9E"/>
    <w:rsid w:val="009811AD"/>
    <w:rsid w:val="00982C74"/>
    <w:rsid w:val="00984284"/>
    <w:rsid w:val="00985063"/>
    <w:rsid w:val="00985A5C"/>
    <w:rsid w:val="00987B8F"/>
    <w:rsid w:val="00987C03"/>
    <w:rsid w:val="00993F4B"/>
    <w:rsid w:val="00995C71"/>
    <w:rsid w:val="009A0CCF"/>
    <w:rsid w:val="009A1782"/>
    <w:rsid w:val="009A3022"/>
    <w:rsid w:val="009A5645"/>
    <w:rsid w:val="009A6C94"/>
    <w:rsid w:val="009B0B62"/>
    <w:rsid w:val="009B1E58"/>
    <w:rsid w:val="009B2197"/>
    <w:rsid w:val="009B2C8A"/>
    <w:rsid w:val="009B368D"/>
    <w:rsid w:val="009B6881"/>
    <w:rsid w:val="009B68DF"/>
    <w:rsid w:val="009B751B"/>
    <w:rsid w:val="009C08F2"/>
    <w:rsid w:val="009C5B72"/>
    <w:rsid w:val="009C7DC4"/>
    <w:rsid w:val="009D1A04"/>
    <w:rsid w:val="009D4565"/>
    <w:rsid w:val="009D7672"/>
    <w:rsid w:val="009E0434"/>
    <w:rsid w:val="009E2D1D"/>
    <w:rsid w:val="009E3A5A"/>
    <w:rsid w:val="009E6FA6"/>
    <w:rsid w:val="009F03AF"/>
    <w:rsid w:val="009F1093"/>
    <w:rsid w:val="009F3C8E"/>
    <w:rsid w:val="009F7424"/>
    <w:rsid w:val="009F7B39"/>
    <w:rsid w:val="009F7F3C"/>
    <w:rsid w:val="00A05AB2"/>
    <w:rsid w:val="00A06D37"/>
    <w:rsid w:val="00A10620"/>
    <w:rsid w:val="00A12845"/>
    <w:rsid w:val="00A13745"/>
    <w:rsid w:val="00A167F8"/>
    <w:rsid w:val="00A168F3"/>
    <w:rsid w:val="00A171EA"/>
    <w:rsid w:val="00A20A2D"/>
    <w:rsid w:val="00A217F7"/>
    <w:rsid w:val="00A226D6"/>
    <w:rsid w:val="00A27FA3"/>
    <w:rsid w:val="00A27FEB"/>
    <w:rsid w:val="00A34CBB"/>
    <w:rsid w:val="00A35C03"/>
    <w:rsid w:val="00A4377A"/>
    <w:rsid w:val="00A437F4"/>
    <w:rsid w:val="00A44D1D"/>
    <w:rsid w:val="00A46579"/>
    <w:rsid w:val="00A47E84"/>
    <w:rsid w:val="00A50834"/>
    <w:rsid w:val="00A540ED"/>
    <w:rsid w:val="00A54AB9"/>
    <w:rsid w:val="00A570F8"/>
    <w:rsid w:val="00A5727D"/>
    <w:rsid w:val="00A573A7"/>
    <w:rsid w:val="00A61155"/>
    <w:rsid w:val="00A70106"/>
    <w:rsid w:val="00A70221"/>
    <w:rsid w:val="00A7029A"/>
    <w:rsid w:val="00A726FB"/>
    <w:rsid w:val="00A74338"/>
    <w:rsid w:val="00A74AEC"/>
    <w:rsid w:val="00A75394"/>
    <w:rsid w:val="00A757C7"/>
    <w:rsid w:val="00A769F4"/>
    <w:rsid w:val="00A81697"/>
    <w:rsid w:val="00A8264B"/>
    <w:rsid w:val="00A8537F"/>
    <w:rsid w:val="00A92075"/>
    <w:rsid w:val="00A938CB"/>
    <w:rsid w:val="00AA0BB8"/>
    <w:rsid w:val="00AA3CDE"/>
    <w:rsid w:val="00AA4F1B"/>
    <w:rsid w:val="00AA6A7C"/>
    <w:rsid w:val="00AA7EFC"/>
    <w:rsid w:val="00AB00FC"/>
    <w:rsid w:val="00AB45BE"/>
    <w:rsid w:val="00AC10B9"/>
    <w:rsid w:val="00AC2EDA"/>
    <w:rsid w:val="00AC3AEB"/>
    <w:rsid w:val="00AC76CC"/>
    <w:rsid w:val="00AC7C74"/>
    <w:rsid w:val="00AD19B3"/>
    <w:rsid w:val="00AD1A0C"/>
    <w:rsid w:val="00AD3B2D"/>
    <w:rsid w:val="00AD6477"/>
    <w:rsid w:val="00AE1D0C"/>
    <w:rsid w:val="00AE2B5D"/>
    <w:rsid w:val="00AE61A8"/>
    <w:rsid w:val="00AF0C72"/>
    <w:rsid w:val="00AF1042"/>
    <w:rsid w:val="00AF6DE9"/>
    <w:rsid w:val="00AF7382"/>
    <w:rsid w:val="00B01B5F"/>
    <w:rsid w:val="00B01CB1"/>
    <w:rsid w:val="00B06126"/>
    <w:rsid w:val="00B167A7"/>
    <w:rsid w:val="00B172AB"/>
    <w:rsid w:val="00B25074"/>
    <w:rsid w:val="00B27AF6"/>
    <w:rsid w:val="00B31AD4"/>
    <w:rsid w:val="00B31D2D"/>
    <w:rsid w:val="00B32CB6"/>
    <w:rsid w:val="00B3789C"/>
    <w:rsid w:val="00B40E9E"/>
    <w:rsid w:val="00B410DB"/>
    <w:rsid w:val="00B44146"/>
    <w:rsid w:val="00B4551C"/>
    <w:rsid w:val="00B4747A"/>
    <w:rsid w:val="00B50B4B"/>
    <w:rsid w:val="00B53D50"/>
    <w:rsid w:val="00B552D3"/>
    <w:rsid w:val="00B56966"/>
    <w:rsid w:val="00B61221"/>
    <w:rsid w:val="00B636D4"/>
    <w:rsid w:val="00B63FBF"/>
    <w:rsid w:val="00B64FC0"/>
    <w:rsid w:val="00B66582"/>
    <w:rsid w:val="00B678AA"/>
    <w:rsid w:val="00B70DEB"/>
    <w:rsid w:val="00B7334C"/>
    <w:rsid w:val="00B82300"/>
    <w:rsid w:val="00B85C89"/>
    <w:rsid w:val="00B87222"/>
    <w:rsid w:val="00B91FCE"/>
    <w:rsid w:val="00B930C3"/>
    <w:rsid w:val="00B9507E"/>
    <w:rsid w:val="00BA16F4"/>
    <w:rsid w:val="00BA197D"/>
    <w:rsid w:val="00BA377F"/>
    <w:rsid w:val="00BA4462"/>
    <w:rsid w:val="00BA4635"/>
    <w:rsid w:val="00BA6F73"/>
    <w:rsid w:val="00BA7036"/>
    <w:rsid w:val="00BB3877"/>
    <w:rsid w:val="00BB3D2C"/>
    <w:rsid w:val="00BB451D"/>
    <w:rsid w:val="00BB58C6"/>
    <w:rsid w:val="00BB5EFC"/>
    <w:rsid w:val="00BB6F50"/>
    <w:rsid w:val="00BC1446"/>
    <w:rsid w:val="00BC1847"/>
    <w:rsid w:val="00BC35F4"/>
    <w:rsid w:val="00BC3E59"/>
    <w:rsid w:val="00BC60C9"/>
    <w:rsid w:val="00BD1DBC"/>
    <w:rsid w:val="00BD4BEE"/>
    <w:rsid w:val="00BE0675"/>
    <w:rsid w:val="00BE3227"/>
    <w:rsid w:val="00BF165B"/>
    <w:rsid w:val="00BF1D10"/>
    <w:rsid w:val="00BF27A8"/>
    <w:rsid w:val="00BF67C9"/>
    <w:rsid w:val="00BF6ACC"/>
    <w:rsid w:val="00BF74D5"/>
    <w:rsid w:val="00C001E9"/>
    <w:rsid w:val="00C02BAB"/>
    <w:rsid w:val="00C11CCF"/>
    <w:rsid w:val="00C208D3"/>
    <w:rsid w:val="00C26556"/>
    <w:rsid w:val="00C27C50"/>
    <w:rsid w:val="00C34882"/>
    <w:rsid w:val="00C3760C"/>
    <w:rsid w:val="00C376A4"/>
    <w:rsid w:val="00C416DB"/>
    <w:rsid w:val="00C43F08"/>
    <w:rsid w:val="00C4500F"/>
    <w:rsid w:val="00C45511"/>
    <w:rsid w:val="00C50A97"/>
    <w:rsid w:val="00C511C5"/>
    <w:rsid w:val="00C520F7"/>
    <w:rsid w:val="00C52F96"/>
    <w:rsid w:val="00C574B3"/>
    <w:rsid w:val="00C614E8"/>
    <w:rsid w:val="00C62F6C"/>
    <w:rsid w:val="00C62FC5"/>
    <w:rsid w:val="00C70DF9"/>
    <w:rsid w:val="00C72342"/>
    <w:rsid w:val="00C7325F"/>
    <w:rsid w:val="00C75263"/>
    <w:rsid w:val="00C754D6"/>
    <w:rsid w:val="00C75C94"/>
    <w:rsid w:val="00C75D67"/>
    <w:rsid w:val="00C76ED4"/>
    <w:rsid w:val="00C81C2F"/>
    <w:rsid w:val="00C829B0"/>
    <w:rsid w:val="00C82A0C"/>
    <w:rsid w:val="00C84249"/>
    <w:rsid w:val="00C85277"/>
    <w:rsid w:val="00C867C3"/>
    <w:rsid w:val="00C90570"/>
    <w:rsid w:val="00C90FF7"/>
    <w:rsid w:val="00C94981"/>
    <w:rsid w:val="00C97D1B"/>
    <w:rsid w:val="00C97DC5"/>
    <w:rsid w:val="00CA232B"/>
    <w:rsid w:val="00CA4DC8"/>
    <w:rsid w:val="00CA5A33"/>
    <w:rsid w:val="00CA6227"/>
    <w:rsid w:val="00CA7CEC"/>
    <w:rsid w:val="00CB03D1"/>
    <w:rsid w:val="00CB1B2E"/>
    <w:rsid w:val="00CB3480"/>
    <w:rsid w:val="00CB5BBB"/>
    <w:rsid w:val="00CC2CE7"/>
    <w:rsid w:val="00CC2FE0"/>
    <w:rsid w:val="00CC5159"/>
    <w:rsid w:val="00CC6118"/>
    <w:rsid w:val="00CC7477"/>
    <w:rsid w:val="00CC74CC"/>
    <w:rsid w:val="00CD1B8B"/>
    <w:rsid w:val="00CD252D"/>
    <w:rsid w:val="00CD4D61"/>
    <w:rsid w:val="00CD7CB8"/>
    <w:rsid w:val="00CE14CC"/>
    <w:rsid w:val="00CE1623"/>
    <w:rsid w:val="00CE3013"/>
    <w:rsid w:val="00CE40A8"/>
    <w:rsid w:val="00CE42FA"/>
    <w:rsid w:val="00CE43A7"/>
    <w:rsid w:val="00CE4E13"/>
    <w:rsid w:val="00CE565D"/>
    <w:rsid w:val="00CF461B"/>
    <w:rsid w:val="00D01559"/>
    <w:rsid w:val="00D023E4"/>
    <w:rsid w:val="00D03323"/>
    <w:rsid w:val="00D05034"/>
    <w:rsid w:val="00D06112"/>
    <w:rsid w:val="00D07871"/>
    <w:rsid w:val="00D07C76"/>
    <w:rsid w:val="00D10587"/>
    <w:rsid w:val="00D13AFD"/>
    <w:rsid w:val="00D2267F"/>
    <w:rsid w:val="00D23D4A"/>
    <w:rsid w:val="00D23D7A"/>
    <w:rsid w:val="00D25608"/>
    <w:rsid w:val="00D309C3"/>
    <w:rsid w:val="00D30CD3"/>
    <w:rsid w:val="00D32B72"/>
    <w:rsid w:val="00D333E1"/>
    <w:rsid w:val="00D345E4"/>
    <w:rsid w:val="00D35935"/>
    <w:rsid w:val="00D378CD"/>
    <w:rsid w:val="00D40713"/>
    <w:rsid w:val="00D4087E"/>
    <w:rsid w:val="00D41492"/>
    <w:rsid w:val="00D4417F"/>
    <w:rsid w:val="00D466ED"/>
    <w:rsid w:val="00D512D6"/>
    <w:rsid w:val="00D51D36"/>
    <w:rsid w:val="00D52725"/>
    <w:rsid w:val="00D52AA9"/>
    <w:rsid w:val="00D53879"/>
    <w:rsid w:val="00D54CB4"/>
    <w:rsid w:val="00D5799C"/>
    <w:rsid w:val="00D57EBE"/>
    <w:rsid w:val="00D61F1E"/>
    <w:rsid w:val="00D62B26"/>
    <w:rsid w:val="00D67372"/>
    <w:rsid w:val="00D67480"/>
    <w:rsid w:val="00D67E4F"/>
    <w:rsid w:val="00D804AE"/>
    <w:rsid w:val="00D81E29"/>
    <w:rsid w:val="00D83465"/>
    <w:rsid w:val="00D87405"/>
    <w:rsid w:val="00D91852"/>
    <w:rsid w:val="00D92480"/>
    <w:rsid w:val="00D9404B"/>
    <w:rsid w:val="00DA026C"/>
    <w:rsid w:val="00DA0887"/>
    <w:rsid w:val="00DA36E3"/>
    <w:rsid w:val="00DA46F9"/>
    <w:rsid w:val="00DA77FC"/>
    <w:rsid w:val="00DB0E6B"/>
    <w:rsid w:val="00DB4447"/>
    <w:rsid w:val="00DC1493"/>
    <w:rsid w:val="00DC1F99"/>
    <w:rsid w:val="00DD012A"/>
    <w:rsid w:val="00DD196E"/>
    <w:rsid w:val="00DD1C49"/>
    <w:rsid w:val="00DD29E2"/>
    <w:rsid w:val="00DD2AE9"/>
    <w:rsid w:val="00DD3145"/>
    <w:rsid w:val="00DD3B27"/>
    <w:rsid w:val="00DD40ED"/>
    <w:rsid w:val="00DD4788"/>
    <w:rsid w:val="00DD5C82"/>
    <w:rsid w:val="00DD6044"/>
    <w:rsid w:val="00DE00BB"/>
    <w:rsid w:val="00DE5DDF"/>
    <w:rsid w:val="00DF073E"/>
    <w:rsid w:val="00DF2C71"/>
    <w:rsid w:val="00DF5F4C"/>
    <w:rsid w:val="00DF639A"/>
    <w:rsid w:val="00E013E0"/>
    <w:rsid w:val="00E034A1"/>
    <w:rsid w:val="00E03AD7"/>
    <w:rsid w:val="00E04B62"/>
    <w:rsid w:val="00E11F07"/>
    <w:rsid w:val="00E154FB"/>
    <w:rsid w:val="00E158FF"/>
    <w:rsid w:val="00E15CC1"/>
    <w:rsid w:val="00E209A6"/>
    <w:rsid w:val="00E20C17"/>
    <w:rsid w:val="00E218A2"/>
    <w:rsid w:val="00E2405B"/>
    <w:rsid w:val="00E2442E"/>
    <w:rsid w:val="00E3265A"/>
    <w:rsid w:val="00E353ED"/>
    <w:rsid w:val="00E36C9C"/>
    <w:rsid w:val="00E41BD3"/>
    <w:rsid w:val="00E430C6"/>
    <w:rsid w:val="00E43278"/>
    <w:rsid w:val="00E43F81"/>
    <w:rsid w:val="00E51A68"/>
    <w:rsid w:val="00E51F23"/>
    <w:rsid w:val="00E529E1"/>
    <w:rsid w:val="00E53023"/>
    <w:rsid w:val="00E5376E"/>
    <w:rsid w:val="00E538D3"/>
    <w:rsid w:val="00E558D8"/>
    <w:rsid w:val="00E55C5B"/>
    <w:rsid w:val="00E56C95"/>
    <w:rsid w:val="00E61057"/>
    <w:rsid w:val="00E63FFA"/>
    <w:rsid w:val="00E64DA1"/>
    <w:rsid w:val="00E65DAD"/>
    <w:rsid w:val="00E70B6E"/>
    <w:rsid w:val="00E71FD2"/>
    <w:rsid w:val="00E73503"/>
    <w:rsid w:val="00E74FD1"/>
    <w:rsid w:val="00E7698F"/>
    <w:rsid w:val="00E77E5B"/>
    <w:rsid w:val="00E82641"/>
    <w:rsid w:val="00E83615"/>
    <w:rsid w:val="00E845B9"/>
    <w:rsid w:val="00E85629"/>
    <w:rsid w:val="00E865A5"/>
    <w:rsid w:val="00E86F6F"/>
    <w:rsid w:val="00E94368"/>
    <w:rsid w:val="00E969D5"/>
    <w:rsid w:val="00EA3CAB"/>
    <w:rsid w:val="00EA5C4E"/>
    <w:rsid w:val="00EA6A54"/>
    <w:rsid w:val="00EB2518"/>
    <w:rsid w:val="00EB270B"/>
    <w:rsid w:val="00EB4698"/>
    <w:rsid w:val="00EB7F03"/>
    <w:rsid w:val="00EC31DC"/>
    <w:rsid w:val="00EC5086"/>
    <w:rsid w:val="00EC792A"/>
    <w:rsid w:val="00ED07B7"/>
    <w:rsid w:val="00ED1DA8"/>
    <w:rsid w:val="00ED23E5"/>
    <w:rsid w:val="00ED2B56"/>
    <w:rsid w:val="00ED4765"/>
    <w:rsid w:val="00ED71BC"/>
    <w:rsid w:val="00ED7D4B"/>
    <w:rsid w:val="00EE3808"/>
    <w:rsid w:val="00EE4886"/>
    <w:rsid w:val="00EE6606"/>
    <w:rsid w:val="00EE6DAB"/>
    <w:rsid w:val="00EE7BDA"/>
    <w:rsid w:val="00EF5551"/>
    <w:rsid w:val="00EF7AE7"/>
    <w:rsid w:val="00F012FD"/>
    <w:rsid w:val="00F02DF1"/>
    <w:rsid w:val="00F04D7E"/>
    <w:rsid w:val="00F05EA0"/>
    <w:rsid w:val="00F070F5"/>
    <w:rsid w:val="00F12AC2"/>
    <w:rsid w:val="00F14EB8"/>
    <w:rsid w:val="00F172AD"/>
    <w:rsid w:val="00F21C4B"/>
    <w:rsid w:val="00F21E99"/>
    <w:rsid w:val="00F227CC"/>
    <w:rsid w:val="00F23B36"/>
    <w:rsid w:val="00F23DFA"/>
    <w:rsid w:val="00F26F9F"/>
    <w:rsid w:val="00F335D1"/>
    <w:rsid w:val="00F40354"/>
    <w:rsid w:val="00F41295"/>
    <w:rsid w:val="00F42B77"/>
    <w:rsid w:val="00F43852"/>
    <w:rsid w:val="00F45374"/>
    <w:rsid w:val="00F47BE6"/>
    <w:rsid w:val="00F52C7F"/>
    <w:rsid w:val="00F533D1"/>
    <w:rsid w:val="00F56241"/>
    <w:rsid w:val="00F56CD8"/>
    <w:rsid w:val="00F575EB"/>
    <w:rsid w:val="00F57635"/>
    <w:rsid w:val="00F60F76"/>
    <w:rsid w:val="00F63222"/>
    <w:rsid w:val="00F64599"/>
    <w:rsid w:val="00F6741F"/>
    <w:rsid w:val="00F67950"/>
    <w:rsid w:val="00F71B3B"/>
    <w:rsid w:val="00F73C77"/>
    <w:rsid w:val="00F778A7"/>
    <w:rsid w:val="00F77BA8"/>
    <w:rsid w:val="00F843A3"/>
    <w:rsid w:val="00F93D51"/>
    <w:rsid w:val="00F97897"/>
    <w:rsid w:val="00F97B9D"/>
    <w:rsid w:val="00FA1C4C"/>
    <w:rsid w:val="00FA34CB"/>
    <w:rsid w:val="00FA4A73"/>
    <w:rsid w:val="00FA6061"/>
    <w:rsid w:val="00FA7B28"/>
    <w:rsid w:val="00FB006B"/>
    <w:rsid w:val="00FB046A"/>
    <w:rsid w:val="00FB22DB"/>
    <w:rsid w:val="00FB2BF8"/>
    <w:rsid w:val="00FB3799"/>
    <w:rsid w:val="00FB45B9"/>
    <w:rsid w:val="00FB608C"/>
    <w:rsid w:val="00FC0F9E"/>
    <w:rsid w:val="00FC1FBA"/>
    <w:rsid w:val="00FC2861"/>
    <w:rsid w:val="00FC33CC"/>
    <w:rsid w:val="00FC4B24"/>
    <w:rsid w:val="00FC4F98"/>
    <w:rsid w:val="00FC7DB7"/>
    <w:rsid w:val="00FD02A5"/>
    <w:rsid w:val="00FD460E"/>
    <w:rsid w:val="00FE2C27"/>
    <w:rsid w:val="00FE74DF"/>
    <w:rsid w:val="00FF202E"/>
    <w:rsid w:val="00FF3A6B"/>
    <w:rsid w:val="00FF4B77"/>
    <w:rsid w:val="00FF56F7"/>
    <w:rsid w:val="00FF700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11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789C"/>
    <w:pPr>
      <w:keepNext/>
      <w:keepLines/>
      <w:numPr>
        <w:numId w:val="11"/>
      </w:numPr>
      <w:spacing w:before="360" w:after="120" w:line="240" w:lineRule="exact"/>
      <w:jc w:val="both"/>
      <w:outlineLvl w:val="0"/>
    </w:pPr>
    <w:rPr>
      <w:rFonts w:ascii="Times New Roman" w:eastAsia="Times New Roman" w:hAnsi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89C"/>
    <w:pPr>
      <w:numPr>
        <w:ilvl w:val="1"/>
        <w:numId w:val="11"/>
      </w:numPr>
      <w:outlineLvl w:val="1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3789C"/>
    <w:pPr>
      <w:keepNext/>
      <w:keepLines/>
      <w:numPr>
        <w:ilvl w:val="2"/>
        <w:numId w:val="11"/>
      </w:numPr>
      <w:spacing w:before="240" w:after="120" w:line="240" w:lineRule="exact"/>
      <w:jc w:val="both"/>
      <w:outlineLvl w:val="2"/>
    </w:pPr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789C"/>
    <w:pPr>
      <w:keepNext/>
      <w:keepLines/>
      <w:numPr>
        <w:ilvl w:val="3"/>
        <w:numId w:val="11"/>
      </w:numPr>
      <w:spacing w:before="200" w:after="0" w:line="240" w:lineRule="exact"/>
      <w:jc w:val="both"/>
      <w:outlineLvl w:val="3"/>
    </w:pPr>
    <w:rPr>
      <w:rFonts w:ascii="Times New Roman" w:eastAsia="Times New Roman" w:hAnsi="Times New Roman"/>
      <w:b/>
      <w:bCs/>
      <w:iCs/>
      <w:sz w:val="24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3789C"/>
    <w:pPr>
      <w:keepNext/>
      <w:keepLines/>
      <w:numPr>
        <w:ilvl w:val="4"/>
        <w:numId w:val="11"/>
      </w:numPr>
      <w:spacing w:before="200" w:after="0" w:line="240" w:lineRule="exact"/>
      <w:jc w:val="both"/>
      <w:outlineLvl w:val="4"/>
    </w:pPr>
    <w:rPr>
      <w:rFonts w:ascii="Cambria" w:eastAsia="Times New Roman" w:hAnsi="Cambria"/>
      <w:b/>
      <w:sz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3789C"/>
    <w:pPr>
      <w:keepNext/>
      <w:keepLines/>
      <w:numPr>
        <w:ilvl w:val="5"/>
        <w:numId w:val="11"/>
      </w:numPr>
      <w:spacing w:before="200" w:after="0" w:line="240" w:lineRule="exact"/>
      <w:jc w:val="both"/>
      <w:outlineLvl w:val="5"/>
    </w:pPr>
    <w:rPr>
      <w:rFonts w:ascii="Cambria" w:eastAsia="Times New Roman" w:hAnsi="Cambria"/>
      <w:b/>
      <w:iCs/>
      <w:sz w:val="24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789C"/>
    <w:pPr>
      <w:keepNext/>
      <w:keepLines/>
      <w:numPr>
        <w:ilvl w:val="6"/>
        <w:numId w:val="11"/>
      </w:numPr>
      <w:spacing w:before="200" w:after="0" w:line="240" w:lineRule="exact"/>
      <w:jc w:val="both"/>
      <w:outlineLvl w:val="6"/>
    </w:pPr>
    <w:rPr>
      <w:rFonts w:ascii="Cambria" w:eastAsia="Times New Roman" w:hAnsi="Cambria"/>
      <w:i/>
      <w:iCs/>
      <w:color w:val="404040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789C"/>
    <w:pPr>
      <w:keepNext/>
      <w:keepLines/>
      <w:numPr>
        <w:ilvl w:val="7"/>
        <w:numId w:val="11"/>
      </w:numPr>
      <w:spacing w:before="200" w:after="0" w:line="240" w:lineRule="exact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789C"/>
    <w:pPr>
      <w:keepNext/>
      <w:keepLines/>
      <w:numPr>
        <w:ilvl w:val="8"/>
        <w:numId w:val="11"/>
      </w:numPr>
      <w:spacing w:before="200" w:after="0" w:line="240" w:lineRule="exact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75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5B9"/>
  </w:style>
  <w:style w:type="paragraph" w:styleId="Zpat">
    <w:name w:val="footer"/>
    <w:basedOn w:val="Normln"/>
    <w:link w:val="ZpatChar"/>
    <w:uiPriority w:val="99"/>
    <w:unhideWhenUsed/>
    <w:rsid w:val="00E8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5B9"/>
  </w:style>
  <w:style w:type="paragraph" w:styleId="Textbubliny">
    <w:name w:val="Balloon Text"/>
    <w:basedOn w:val="Normln"/>
    <w:link w:val="TextbublinyChar"/>
    <w:uiPriority w:val="99"/>
    <w:semiHidden/>
    <w:unhideWhenUsed/>
    <w:rsid w:val="00E845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5B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05DB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8705DB"/>
    <w:rPr>
      <w:lang w:eastAsia="en-US"/>
    </w:rPr>
  </w:style>
  <w:style w:type="character" w:styleId="Odkaznavysvtlivky">
    <w:name w:val="endnote reference"/>
    <w:uiPriority w:val="99"/>
    <w:semiHidden/>
    <w:unhideWhenUsed/>
    <w:rsid w:val="008705D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7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5D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8705D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5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05DB"/>
    <w:rPr>
      <w:b/>
      <w:bCs/>
      <w:lang w:eastAsia="en-US"/>
    </w:rPr>
  </w:style>
  <w:style w:type="paragraph" w:customStyle="1" w:styleId="M-zkladn">
    <w:name w:val="M-základní"/>
    <w:rsid w:val="003941FA"/>
    <w:pPr>
      <w:keepLines/>
      <w:widowControl w:val="0"/>
      <w:spacing w:before="80" w:after="40"/>
      <w:ind w:firstLine="720"/>
      <w:jc w:val="both"/>
    </w:pPr>
    <w:rPr>
      <w:rFonts w:ascii="Gatineau" w:eastAsia="Times New Roman" w:hAnsi="Gatineau"/>
      <w:sz w:val="22"/>
      <w:lang w:val="sk-SK"/>
    </w:rPr>
  </w:style>
  <w:style w:type="character" w:customStyle="1" w:styleId="h1a1">
    <w:name w:val="h1a1"/>
    <w:rsid w:val="00055EC1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link w:val="Nadpis1"/>
    <w:uiPriority w:val="9"/>
    <w:rsid w:val="00B3789C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3789C"/>
    <w:rPr>
      <w:rFonts w:ascii="Times New Roman" w:eastAsia="Times New Roman" w:hAnsi="Times New Roman"/>
      <w:b/>
      <w:sz w:val="24"/>
      <w:szCs w:val="22"/>
    </w:rPr>
  </w:style>
  <w:style w:type="character" w:customStyle="1" w:styleId="Nadpis3Char">
    <w:name w:val="Nadpis 3 Char"/>
    <w:link w:val="Nadpis3"/>
    <w:uiPriority w:val="9"/>
    <w:rsid w:val="00B3789C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Nadpis4Char">
    <w:name w:val="Nadpis 4 Char"/>
    <w:link w:val="Nadpis4"/>
    <w:uiPriority w:val="9"/>
    <w:rsid w:val="00B3789C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Nadpis5Char">
    <w:name w:val="Nadpis 5 Char"/>
    <w:link w:val="Nadpis5"/>
    <w:uiPriority w:val="9"/>
    <w:rsid w:val="00B3789C"/>
    <w:rPr>
      <w:rFonts w:ascii="Cambria" w:eastAsia="Times New Roman" w:hAnsi="Cambria"/>
      <w:b/>
      <w:sz w:val="24"/>
      <w:szCs w:val="22"/>
    </w:rPr>
  </w:style>
  <w:style w:type="character" w:customStyle="1" w:styleId="Nadpis6Char">
    <w:name w:val="Nadpis 6 Char"/>
    <w:link w:val="Nadpis6"/>
    <w:uiPriority w:val="9"/>
    <w:rsid w:val="00B3789C"/>
    <w:rPr>
      <w:rFonts w:ascii="Cambria" w:eastAsia="Times New Roman" w:hAnsi="Cambria"/>
      <w:b/>
      <w:iCs/>
      <w:sz w:val="24"/>
      <w:szCs w:val="22"/>
    </w:rPr>
  </w:style>
  <w:style w:type="character" w:customStyle="1" w:styleId="Nadpis7Char">
    <w:name w:val="Nadpis 7 Char"/>
    <w:link w:val="Nadpis7"/>
    <w:uiPriority w:val="9"/>
    <w:semiHidden/>
    <w:rsid w:val="00B3789C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Nadpis8Char">
    <w:name w:val="Nadpis 8 Char"/>
    <w:link w:val="Nadpis8"/>
    <w:uiPriority w:val="9"/>
    <w:semiHidden/>
    <w:rsid w:val="00B3789C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B3789C"/>
    <w:rPr>
      <w:rFonts w:ascii="Cambria" w:eastAsia="Times New Roman" w:hAnsi="Cambria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11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789C"/>
    <w:pPr>
      <w:keepNext/>
      <w:keepLines/>
      <w:numPr>
        <w:numId w:val="11"/>
      </w:numPr>
      <w:spacing w:before="360" w:after="120" w:line="240" w:lineRule="exact"/>
      <w:jc w:val="both"/>
      <w:outlineLvl w:val="0"/>
    </w:pPr>
    <w:rPr>
      <w:rFonts w:ascii="Times New Roman" w:eastAsia="Times New Roman" w:hAnsi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89C"/>
    <w:pPr>
      <w:numPr>
        <w:ilvl w:val="1"/>
        <w:numId w:val="11"/>
      </w:numPr>
      <w:outlineLvl w:val="1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3789C"/>
    <w:pPr>
      <w:keepNext/>
      <w:keepLines/>
      <w:numPr>
        <w:ilvl w:val="2"/>
        <w:numId w:val="11"/>
      </w:numPr>
      <w:spacing w:before="240" w:after="120" w:line="240" w:lineRule="exact"/>
      <w:jc w:val="both"/>
      <w:outlineLvl w:val="2"/>
    </w:pPr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789C"/>
    <w:pPr>
      <w:keepNext/>
      <w:keepLines/>
      <w:numPr>
        <w:ilvl w:val="3"/>
        <w:numId w:val="11"/>
      </w:numPr>
      <w:spacing w:before="200" w:after="0" w:line="240" w:lineRule="exact"/>
      <w:jc w:val="both"/>
      <w:outlineLvl w:val="3"/>
    </w:pPr>
    <w:rPr>
      <w:rFonts w:ascii="Times New Roman" w:eastAsia="Times New Roman" w:hAnsi="Times New Roman"/>
      <w:b/>
      <w:bCs/>
      <w:iCs/>
      <w:sz w:val="24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3789C"/>
    <w:pPr>
      <w:keepNext/>
      <w:keepLines/>
      <w:numPr>
        <w:ilvl w:val="4"/>
        <w:numId w:val="11"/>
      </w:numPr>
      <w:spacing w:before="200" w:after="0" w:line="240" w:lineRule="exact"/>
      <w:jc w:val="both"/>
      <w:outlineLvl w:val="4"/>
    </w:pPr>
    <w:rPr>
      <w:rFonts w:ascii="Cambria" w:eastAsia="Times New Roman" w:hAnsi="Cambria"/>
      <w:b/>
      <w:sz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3789C"/>
    <w:pPr>
      <w:keepNext/>
      <w:keepLines/>
      <w:numPr>
        <w:ilvl w:val="5"/>
        <w:numId w:val="11"/>
      </w:numPr>
      <w:spacing w:before="200" w:after="0" w:line="240" w:lineRule="exact"/>
      <w:jc w:val="both"/>
      <w:outlineLvl w:val="5"/>
    </w:pPr>
    <w:rPr>
      <w:rFonts w:ascii="Cambria" w:eastAsia="Times New Roman" w:hAnsi="Cambria"/>
      <w:b/>
      <w:iCs/>
      <w:sz w:val="24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789C"/>
    <w:pPr>
      <w:keepNext/>
      <w:keepLines/>
      <w:numPr>
        <w:ilvl w:val="6"/>
        <w:numId w:val="11"/>
      </w:numPr>
      <w:spacing w:before="200" w:after="0" w:line="240" w:lineRule="exact"/>
      <w:jc w:val="both"/>
      <w:outlineLvl w:val="6"/>
    </w:pPr>
    <w:rPr>
      <w:rFonts w:ascii="Cambria" w:eastAsia="Times New Roman" w:hAnsi="Cambria"/>
      <w:i/>
      <w:iCs/>
      <w:color w:val="404040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789C"/>
    <w:pPr>
      <w:keepNext/>
      <w:keepLines/>
      <w:numPr>
        <w:ilvl w:val="7"/>
        <w:numId w:val="11"/>
      </w:numPr>
      <w:spacing w:before="200" w:after="0" w:line="240" w:lineRule="exact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789C"/>
    <w:pPr>
      <w:keepNext/>
      <w:keepLines/>
      <w:numPr>
        <w:ilvl w:val="8"/>
        <w:numId w:val="11"/>
      </w:numPr>
      <w:spacing w:before="200" w:after="0" w:line="240" w:lineRule="exact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75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5B9"/>
  </w:style>
  <w:style w:type="paragraph" w:styleId="Zpat">
    <w:name w:val="footer"/>
    <w:basedOn w:val="Normln"/>
    <w:link w:val="ZpatChar"/>
    <w:uiPriority w:val="99"/>
    <w:unhideWhenUsed/>
    <w:rsid w:val="00E8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5B9"/>
  </w:style>
  <w:style w:type="paragraph" w:styleId="Textbubliny">
    <w:name w:val="Balloon Text"/>
    <w:basedOn w:val="Normln"/>
    <w:link w:val="TextbublinyChar"/>
    <w:uiPriority w:val="99"/>
    <w:semiHidden/>
    <w:unhideWhenUsed/>
    <w:rsid w:val="00E845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5B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05DB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8705DB"/>
    <w:rPr>
      <w:lang w:eastAsia="en-US"/>
    </w:rPr>
  </w:style>
  <w:style w:type="character" w:styleId="Odkaznavysvtlivky">
    <w:name w:val="endnote reference"/>
    <w:uiPriority w:val="99"/>
    <w:semiHidden/>
    <w:unhideWhenUsed/>
    <w:rsid w:val="008705D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7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5D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8705D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5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05DB"/>
    <w:rPr>
      <w:b/>
      <w:bCs/>
      <w:lang w:eastAsia="en-US"/>
    </w:rPr>
  </w:style>
  <w:style w:type="paragraph" w:customStyle="1" w:styleId="M-zkladn">
    <w:name w:val="M-základní"/>
    <w:rsid w:val="003941FA"/>
    <w:pPr>
      <w:keepLines/>
      <w:widowControl w:val="0"/>
      <w:spacing w:before="80" w:after="40"/>
      <w:ind w:firstLine="720"/>
      <w:jc w:val="both"/>
    </w:pPr>
    <w:rPr>
      <w:rFonts w:ascii="Gatineau" w:eastAsia="Times New Roman" w:hAnsi="Gatineau"/>
      <w:sz w:val="22"/>
      <w:lang w:val="sk-SK"/>
    </w:rPr>
  </w:style>
  <w:style w:type="character" w:customStyle="1" w:styleId="h1a1">
    <w:name w:val="h1a1"/>
    <w:rsid w:val="00055EC1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link w:val="Nadpis1"/>
    <w:uiPriority w:val="9"/>
    <w:rsid w:val="00B3789C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3789C"/>
    <w:rPr>
      <w:rFonts w:ascii="Times New Roman" w:eastAsia="Times New Roman" w:hAnsi="Times New Roman"/>
      <w:b/>
      <w:sz w:val="24"/>
      <w:szCs w:val="22"/>
    </w:rPr>
  </w:style>
  <w:style w:type="character" w:customStyle="1" w:styleId="Nadpis3Char">
    <w:name w:val="Nadpis 3 Char"/>
    <w:link w:val="Nadpis3"/>
    <w:uiPriority w:val="9"/>
    <w:rsid w:val="00B3789C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Nadpis4Char">
    <w:name w:val="Nadpis 4 Char"/>
    <w:link w:val="Nadpis4"/>
    <w:uiPriority w:val="9"/>
    <w:rsid w:val="00B3789C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Nadpis5Char">
    <w:name w:val="Nadpis 5 Char"/>
    <w:link w:val="Nadpis5"/>
    <w:uiPriority w:val="9"/>
    <w:rsid w:val="00B3789C"/>
    <w:rPr>
      <w:rFonts w:ascii="Cambria" w:eastAsia="Times New Roman" w:hAnsi="Cambria"/>
      <w:b/>
      <w:sz w:val="24"/>
      <w:szCs w:val="22"/>
    </w:rPr>
  </w:style>
  <w:style w:type="character" w:customStyle="1" w:styleId="Nadpis6Char">
    <w:name w:val="Nadpis 6 Char"/>
    <w:link w:val="Nadpis6"/>
    <w:uiPriority w:val="9"/>
    <w:rsid w:val="00B3789C"/>
    <w:rPr>
      <w:rFonts w:ascii="Cambria" w:eastAsia="Times New Roman" w:hAnsi="Cambria"/>
      <w:b/>
      <w:iCs/>
      <w:sz w:val="24"/>
      <w:szCs w:val="22"/>
    </w:rPr>
  </w:style>
  <w:style w:type="character" w:customStyle="1" w:styleId="Nadpis7Char">
    <w:name w:val="Nadpis 7 Char"/>
    <w:link w:val="Nadpis7"/>
    <w:uiPriority w:val="9"/>
    <w:semiHidden/>
    <w:rsid w:val="00B3789C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Nadpis8Char">
    <w:name w:val="Nadpis 8 Char"/>
    <w:link w:val="Nadpis8"/>
    <w:uiPriority w:val="9"/>
    <w:semiHidden/>
    <w:rsid w:val="00B3789C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B3789C"/>
    <w:rPr>
      <w:rFonts w:ascii="Cambria" w:eastAsia="Times New Roman" w:hAnsi="Cambria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0BDA-414A-47C7-BE8F-D5994DA2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2883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Geodézie-Topos, a.s.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Krejčík</dc:creator>
  <cp:lastModifiedBy>Kateřina Nývltová</cp:lastModifiedBy>
  <cp:revision>2</cp:revision>
  <cp:lastPrinted>2017-07-28T09:42:00Z</cp:lastPrinted>
  <dcterms:created xsi:type="dcterms:W3CDTF">2017-12-18T07:59:00Z</dcterms:created>
  <dcterms:modified xsi:type="dcterms:W3CDTF">2017-12-18T07:59:00Z</dcterms:modified>
</cp:coreProperties>
</file>