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94BEC" w14:textId="77777777" w:rsidR="00FF2D82" w:rsidRPr="004B7EE8" w:rsidRDefault="00FF2D82" w:rsidP="0089316C">
      <w:pPr>
        <w:jc w:val="center"/>
        <w:rPr>
          <w:sz w:val="22"/>
          <w:szCs w:val="22"/>
        </w:rPr>
      </w:pPr>
      <w:r w:rsidRPr="004B7EE8">
        <w:rPr>
          <w:b/>
          <w:bCs/>
          <w:caps/>
          <w:kern w:val="36"/>
          <w:sz w:val="22"/>
          <w:szCs w:val="22"/>
        </w:rPr>
        <w:t>smlouva</w:t>
      </w:r>
    </w:p>
    <w:p w14:paraId="22F28AE2" w14:textId="5DE84288" w:rsidR="00FF2D82" w:rsidRPr="004B7EE8" w:rsidRDefault="00FF2D82" w:rsidP="0089316C">
      <w:pPr>
        <w:keepNext/>
        <w:jc w:val="center"/>
        <w:outlineLvl w:val="0"/>
        <w:rPr>
          <w:b/>
          <w:bCs/>
          <w:noProof/>
          <w:kern w:val="36"/>
          <w:sz w:val="22"/>
          <w:szCs w:val="22"/>
        </w:rPr>
      </w:pPr>
      <w:r w:rsidRPr="004B7EE8">
        <w:rPr>
          <w:b/>
          <w:bCs/>
          <w:kern w:val="36"/>
          <w:sz w:val="22"/>
          <w:szCs w:val="22"/>
        </w:rPr>
        <w:t xml:space="preserve">o poskytnutí podpory na řešení dílčího </w:t>
      </w:r>
      <w:r w:rsidR="005C47DA" w:rsidRPr="004B7EE8">
        <w:rPr>
          <w:b/>
          <w:bCs/>
          <w:kern w:val="36"/>
          <w:sz w:val="22"/>
          <w:szCs w:val="22"/>
        </w:rPr>
        <w:t>projektu</w:t>
      </w:r>
      <w:r w:rsidRPr="004B7EE8">
        <w:rPr>
          <w:b/>
          <w:bCs/>
          <w:kern w:val="36"/>
          <w:sz w:val="22"/>
          <w:szCs w:val="22"/>
        </w:rPr>
        <w:t xml:space="preserve"> komercializace (dále jen DPK) v rámci </w:t>
      </w:r>
      <w:r w:rsidR="005C47DA" w:rsidRPr="004B7EE8">
        <w:rPr>
          <w:b/>
          <w:bCs/>
          <w:kern w:val="36"/>
          <w:sz w:val="22"/>
          <w:szCs w:val="22"/>
        </w:rPr>
        <w:t>projektu</w:t>
      </w:r>
      <w:r w:rsidRPr="004B7EE8">
        <w:rPr>
          <w:b/>
          <w:bCs/>
          <w:kern w:val="36"/>
          <w:sz w:val="22"/>
          <w:szCs w:val="22"/>
        </w:rPr>
        <w:t xml:space="preserve"> COMNID: Podpora transferu výsledků aplikovaného výzkumu do nových technologií a služeb.</w:t>
      </w:r>
    </w:p>
    <w:p w14:paraId="4DC6CB1B" w14:textId="5E4D9317" w:rsidR="00FF2D82" w:rsidRPr="004B7EE8" w:rsidRDefault="00FF2D82" w:rsidP="0089316C">
      <w:pPr>
        <w:keepNext/>
        <w:jc w:val="center"/>
        <w:outlineLvl w:val="0"/>
        <w:rPr>
          <w:b/>
          <w:bCs/>
          <w:caps/>
          <w:kern w:val="36"/>
          <w:sz w:val="22"/>
          <w:szCs w:val="22"/>
        </w:rPr>
      </w:pPr>
      <w:r w:rsidRPr="004B7EE8">
        <w:rPr>
          <w:b/>
          <w:bCs/>
          <w:noProof/>
          <w:kern w:val="36"/>
          <w:sz w:val="22"/>
          <w:szCs w:val="22"/>
        </w:rPr>
        <w:t xml:space="preserve">č: </w:t>
      </w:r>
      <w:r w:rsidRPr="004B7EE8">
        <w:rPr>
          <w:b/>
          <w:bCs/>
          <w:noProof/>
          <w:kern w:val="36"/>
          <w:sz w:val="22"/>
          <w:szCs w:val="22"/>
        </w:rPr>
        <w:fldChar w:fldCharType="begin"/>
      </w:r>
      <w:r w:rsidRPr="006D34A4">
        <w:rPr>
          <w:b/>
          <w:bCs/>
          <w:noProof/>
          <w:kern w:val="36"/>
          <w:sz w:val="22"/>
          <w:szCs w:val="22"/>
        </w:rPr>
        <w:instrText xml:space="preserve"> MERGEFIELD "ID" </w:instrText>
      </w:r>
      <w:r w:rsidRPr="004B7EE8">
        <w:rPr>
          <w:b/>
          <w:bCs/>
          <w:noProof/>
          <w:kern w:val="36"/>
          <w:sz w:val="22"/>
          <w:szCs w:val="22"/>
        </w:rPr>
        <w:fldChar w:fldCharType="separate"/>
      </w:r>
      <w:r w:rsidRPr="004B7EE8">
        <w:rPr>
          <w:b/>
          <w:bCs/>
          <w:noProof/>
          <w:kern w:val="36"/>
          <w:sz w:val="22"/>
          <w:szCs w:val="22"/>
        </w:rPr>
        <w:t>«</w:t>
      </w:r>
      <w:r w:rsidR="00F6155B" w:rsidRPr="004B7EE8">
        <w:rPr>
          <w:b/>
          <w:bCs/>
          <w:noProof/>
          <w:kern w:val="36"/>
          <w:sz w:val="22"/>
          <w:szCs w:val="22"/>
        </w:rPr>
        <w:t>DPK/2016/0</w:t>
      </w:r>
      <w:r w:rsidR="003D6632">
        <w:rPr>
          <w:b/>
          <w:bCs/>
          <w:noProof/>
          <w:kern w:val="36"/>
          <w:sz w:val="22"/>
          <w:szCs w:val="22"/>
        </w:rPr>
        <w:t>3</w:t>
      </w:r>
      <w:r w:rsidRPr="004B7EE8">
        <w:rPr>
          <w:b/>
          <w:bCs/>
          <w:noProof/>
          <w:kern w:val="36"/>
          <w:sz w:val="22"/>
          <w:szCs w:val="22"/>
        </w:rPr>
        <w:t>»</w:t>
      </w:r>
      <w:r w:rsidRPr="004B7EE8">
        <w:rPr>
          <w:b/>
          <w:bCs/>
          <w:noProof/>
          <w:kern w:val="36"/>
          <w:sz w:val="22"/>
          <w:szCs w:val="22"/>
        </w:rPr>
        <w:fldChar w:fldCharType="end"/>
      </w:r>
    </w:p>
    <w:p w14:paraId="5E6A9DD4" w14:textId="77777777" w:rsidR="00FF2D82" w:rsidRPr="004B7EE8" w:rsidRDefault="00FF2D82" w:rsidP="0089316C">
      <w:pPr>
        <w:jc w:val="center"/>
        <w:rPr>
          <w:sz w:val="22"/>
          <w:szCs w:val="22"/>
        </w:rPr>
      </w:pPr>
      <w:r w:rsidRPr="004B7EE8">
        <w:rPr>
          <w:b/>
          <w:bCs/>
          <w:sz w:val="22"/>
          <w:szCs w:val="22"/>
        </w:rPr>
        <w:t>(dále jen „smlouva o poskytnutí podpory“)</w:t>
      </w:r>
    </w:p>
    <w:p w14:paraId="3B35B1BF" w14:textId="77777777" w:rsidR="00FF2D82" w:rsidRPr="004B7EE8" w:rsidRDefault="00FF2D82" w:rsidP="0089316C">
      <w:pPr>
        <w:rPr>
          <w:sz w:val="22"/>
          <w:szCs w:val="22"/>
        </w:rPr>
      </w:pPr>
      <w:r w:rsidRPr="004B7EE8">
        <w:rPr>
          <w:sz w:val="22"/>
          <w:szCs w:val="22"/>
        </w:rPr>
        <w:t> </w:t>
      </w:r>
    </w:p>
    <w:p w14:paraId="15F0BD2A" w14:textId="77777777" w:rsidR="00FF2D82" w:rsidRPr="006D34A4" w:rsidRDefault="00FF2D82" w:rsidP="0089316C">
      <w:pPr>
        <w:pStyle w:val="Nadpis3"/>
        <w:rPr>
          <w:rFonts w:ascii="Times New Roman" w:hAnsi="Times New Roman" w:cs="Times New Roman"/>
          <w:sz w:val="22"/>
          <w:szCs w:val="22"/>
        </w:rPr>
      </w:pPr>
      <w:r w:rsidRPr="006D34A4">
        <w:rPr>
          <w:rFonts w:ascii="Times New Roman" w:hAnsi="Times New Roman" w:cs="Times New Roman"/>
          <w:sz w:val="22"/>
          <w:szCs w:val="22"/>
        </w:rPr>
        <w:t>Smluvní strany:</w:t>
      </w:r>
    </w:p>
    <w:p w14:paraId="4F95A064" w14:textId="77777777" w:rsidR="00FF2D82" w:rsidRPr="006D34A4" w:rsidRDefault="00FF2D82" w:rsidP="0089316C">
      <w:pPr>
        <w:rPr>
          <w:sz w:val="22"/>
          <w:szCs w:val="22"/>
        </w:rPr>
      </w:pPr>
      <w:r w:rsidRPr="006D34A4">
        <w:rPr>
          <w:sz w:val="22"/>
          <w:szCs w:val="22"/>
        </w:rPr>
        <w:t> </w:t>
      </w:r>
    </w:p>
    <w:p w14:paraId="3A36F5A5" w14:textId="77777777" w:rsidR="00FF2D82" w:rsidRPr="006D34A4" w:rsidRDefault="00FF2D82" w:rsidP="00124EE3">
      <w:pPr>
        <w:contextualSpacing/>
        <w:jc w:val="both"/>
        <w:rPr>
          <w:b/>
          <w:sz w:val="22"/>
          <w:szCs w:val="22"/>
        </w:rPr>
      </w:pPr>
      <w:r w:rsidRPr="006D34A4">
        <w:rPr>
          <w:b/>
          <w:sz w:val="22"/>
          <w:szCs w:val="22"/>
        </w:rPr>
        <w:t>Univerzita Jana Evangelisty Purkyně v Ústí nad Labem</w:t>
      </w:r>
    </w:p>
    <w:p w14:paraId="697A8232" w14:textId="2CE84429" w:rsidR="00FF2D82" w:rsidRPr="006D34A4" w:rsidRDefault="00FF2D82" w:rsidP="00124EE3">
      <w:pPr>
        <w:contextualSpacing/>
        <w:jc w:val="both"/>
        <w:rPr>
          <w:sz w:val="22"/>
          <w:szCs w:val="22"/>
        </w:rPr>
      </w:pPr>
      <w:r w:rsidRPr="006D34A4">
        <w:rPr>
          <w:sz w:val="22"/>
          <w:szCs w:val="22"/>
        </w:rPr>
        <w:t>se sídlem Pasteurova 3544/1, 400</w:t>
      </w:r>
      <w:r w:rsidR="00AA63E5" w:rsidRPr="006D34A4">
        <w:rPr>
          <w:sz w:val="22"/>
          <w:szCs w:val="22"/>
        </w:rPr>
        <w:t>96</w:t>
      </w:r>
      <w:r w:rsidRPr="006D34A4">
        <w:rPr>
          <w:sz w:val="22"/>
          <w:szCs w:val="22"/>
        </w:rPr>
        <w:t xml:space="preserve"> Ústí nad Labem</w:t>
      </w:r>
    </w:p>
    <w:p w14:paraId="1BE1AE67" w14:textId="77777777" w:rsidR="00FF2D82" w:rsidRPr="006D34A4" w:rsidRDefault="00FF2D82" w:rsidP="00124EE3">
      <w:pPr>
        <w:contextualSpacing/>
        <w:jc w:val="both"/>
        <w:rPr>
          <w:sz w:val="22"/>
          <w:szCs w:val="22"/>
        </w:rPr>
      </w:pPr>
      <w:r w:rsidRPr="006D34A4">
        <w:rPr>
          <w:sz w:val="22"/>
          <w:szCs w:val="22"/>
        </w:rPr>
        <w:t>IČ: 44555601, DIČ: CZ44555601</w:t>
      </w:r>
    </w:p>
    <w:p w14:paraId="3BEC7105" w14:textId="77777777" w:rsidR="00FF2D82" w:rsidRPr="006D34A4" w:rsidRDefault="00FF2D82" w:rsidP="00124EE3">
      <w:pPr>
        <w:contextualSpacing/>
        <w:jc w:val="both"/>
        <w:rPr>
          <w:sz w:val="22"/>
          <w:szCs w:val="22"/>
        </w:rPr>
      </w:pPr>
      <w:r w:rsidRPr="006D34A4">
        <w:rPr>
          <w:sz w:val="22"/>
          <w:szCs w:val="22"/>
        </w:rPr>
        <w:t>zastoupená: doc. RNDr. Martinem Balejem, Ph.D., rektorem</w:t>
      </w:r>
    </w:p>
    <w:p w14:paraId="78B8B138" w14:textId="6110BA50" w:rsidR="00FF2D82" w:rsidRPr="006D34A4" w:rsidRDefault="00FF2D82" w:rsidP="00124EE3">
      <w:pPr>
        <w:contextualSpacing/>
        <w:jc w:val="both"/>
        <w:rPr>
          <w:sz w:val="22"/>
          <w:szCs w:val="22"/>
        </w:rPr>
      </w:pPr>
      <w:r w:rsidRPr="006D34A4">
        <w:rPr>
          <w:sz w:val="22"/>
          <w:szCs w:val="22"/>
        </w:rPr>
        <w:t xml:space="preserve">bankovní spojení: </w:t>
      </w:r>
    </w:p>
    <w:p w14:paraId="60739A77" w14:textId="59C86A8C" w:rsidR="00FF2D82" w:rsidRPr="006D34A4" w:rsidRDefault="00F75F4C" w:rsidP="00124EE3">
      <w:pPr>
        <w:contextualSpacing/>
        <w:jc w:val="both"/>
        <w:rPr>
          <w:sz w:val="22"/>
          <w:szCs w:val="22"/>
        </w:rPr>
      </w:pPr>
      <w:r w:rsidRPr="006D34A4">
        <w:rPr>
          <w:sz w:val="22"/>
          <w:szCs w:val="22"/>
        </w:rPr>
        <w:t xml:space="preserve">číslo účtu: </w:t>
      </w:r>
    </w:p>
    <w:p w14:paraId="4DF9C170" w14:textId="77777777" w:rsidR="00FF2D82" w:rsidRPr="006D34A4" w:rsidRDefault="00FF2D82" w:rsidP="00124EE3">
      <w:pPr>
        <w:jc w:val="both"/>
        <w:rPr>
          <w:sz w:val="22"/>
          <w:szCs w:val="22"/>
        </w:rPr>
      </w:pPr>
      <w:r w:rsidRPr="006D34A4">
        <w:rPr>
          <w:sz w:val="22"/>
          <w:szCs w:val="22"/>
        </w:rPr>
        <w:t xml:space="preserve"> (dále jen „</w:t>
      </w:r>
      <w:r w:rsidRPr="006D34A4">
        <w:rPr>
          <w:b/>
          <w:sz w:val="22"/>
          <w:szCs w:val="22"/>
        </w:rPr>
        <w:t>poskytovatel</w:t>
      </w:r>
      <w:r w:rsidRPr="006D34A4">
        <w:rPr>
          <w:sz w:val="22"/>
          <w:szCs w:val="22"/>
        </w:rPr>
        <w:t>”) na straně jedné</w:t>
      </w:r>
    </w:p>
    <w:p w14:paraId="017EC959" w14:textId="77777777" w:rsidR="00FF2D82" w:rsidRPr="006D34A4" w:rsidRDefault="00FF2D82" w:rsidP="0089316C">
      <w:pPr>
        <w:rPr>
          <w:sz w:val="22"/>
          <w:szCs w:val="22"/>
        </w:rPr>
      </w:pPr>
      <w:r w:rsidRPr="006D34A4">
        <w:rPr>
          <w:sz w:val="22"/>
          <w:szCs w:val="22"/>
        </w:rPr>
        <w:t> </w:t>
      </w:r>
    </w:p>
    <w:p w14:paraId="77FEFEC5" w14:textId="77777777" w:rsidR="00FF2D82" w:rsidRPr="006D34A4" w:rsidRDefault="00FF2D82" w:rsidP="0089316C">
      <w:pPr>
        <w:rPr>
          <w:sz w:val="22"/>
          <w:szCs w:val="22"/>
        </w:rPr>
      </w:pPr>
      <w:r w:rsidRPr="006D34A4">
        <w:rPr>
          <w:sz w:val="22"/>
          <w:szCs w:val="22"/>
        </w:rPr>
        <w:t>a</w:t>
      </w:r>
    </w:p>
    <w:p w14:paraId="44346A98" w14:textId="1A790E43" w:rsidR="00AA3CE1" w:rsidRPr="006D34A4" w:rsidRDefault="00AA3CE1" w:rsidP="00AA3CE1">
      <w:pPr>
        <w:rPr>
          <w:sz w:val="22"/>
          <w:szCs w:val="22"/>
        </w:rPr>
      </w:pPr>
    </w:p>
    <w:p w14:paraId="639E169C" w14:textId="4F303F7A" w:rsidR="00042F5B" w:rsidRPr="006D34A4" w:rsidRDefault="00042F5B" w:rsidP="00042F5B">
      <w:pPr>
        <w:contextualSpacing/>
        <w:jc w:val="both"/>
        <w:rPr>
          <w:b/>
          <w:sz w:val="22"/>
          <w:szCs w:val="22"/>
        </w:rPr>
      </w:pPr>
      <w:r w:rsidRPr="006D34A4">
        <w:rPr>
          <w:b/>
          <w:sz w:val="22"/>
          <w:szCs w:val="22"/>
        </w:rPr>
        <w:t>Všeobecná fakultní nemocnice v Praze</w:t>
      </w:r>
    </w:p>
    <w:p w14:paraId="42D64579" w14:textId="77777777" w:rsidR="00042F5B" w:rsidRPr="006D34A4" w:rsidRDefault="00042F5B" w:rsidP="00042F5B">
      <w:pPr>
        <w:contextualSpacing/>
        <w:jc w:val="both"/>
        <w:rPr>
          <w:sz w:val="22"/>
          <w:szCs w:val="22"/>
        </w:rPr>
      </w:pPr>
      <w:r w:rsidRPr="006D34A4">
        <w:rPr>
          <w:sz w:val="22"/>
          <w:szCs w:val="22"/>
        </w:rPr>
        <w:t>se sídlem U Nemocnice 499/2, 128 08 Praha 2</w:t>
      </w:r>
    </w:p>
    <w:p w14:paraId="313414E4" w14:textId="77777777" w:rsidR="00042F5B" w:rsidRPr="006D34A4" w:rsidRDefault="00042F5B" w:rsidP="00042F5B">
      <w:pPr>
        <w:contextualSpacing/>
        <w:jc w:val="both"/>
        <w:rPr>
          <w:b/>
          <w:sz w:val="22"/>
          <w:szCs w:val="22"/>
        </w:rPr>
      </w:pPr>
      <w:r w:rsidRPr="006D34A4">
        <w:rPr>
          <w:b/>
          <w:sz w:val="22"/>
          <w:szCs w:val="22"/>
        </w:rPr>
        <w:t>IČ: 00064165, DIČ: CZ00064165</w:t>
      </w:r>
    </w:p>
    <w:p w14:paraId="361231D1" w14:textId="0EBC6978" w:rsidR="00042F5B" w:rsidRPr="006D34A4" w:rsidRDefault="00042F5B" w:rsidP="00042F5B">
      <w:pPr>
        <w:contextualSpacing/>
        <w:jc w:val="both"/>
        <w:rPr>
          <w:sz w:val="22"/>
          <w:szCs w:val="22"/>
        </w:rPr>
      </w:pPr>
      <w:r w:rsidRPr="006D34A4">
        <w:rPr>
          <w:sz w:val="22"/>
          <w:szCs w:val="22"/>
        </w:rPr>
        <w:t xml:space="preserve">zastoupená: Mgr. Danou Juráskovou, Ph.D., MBA, ředitelkou </w:t>
      </w:r>
    </w:p>
    <w:p w14:paraId="730DE13C" w14:textId="77777777" w:rsidR="00042F5B" w:rsidRPr="006D34A4" w:rsidRDefault="00042F5B" w:rsidP="00042F5B">
      <w:pPr>
        <w:contextualSpacing/>
        <w:jc w:val="both"/>
        <w:rPr>
          <w:sz w:val="22"/>
          <w:szCs w:val="22"/>
        </w:rPr>
      </w:pPr>
      <w:r w:rsidRPr="006D34A4">
        <w:rPr>
          <w:sz w:val="22"/>
          <w:szCs w:val="22"/>
        </w:rPr>
        <w:tab/>
        <w:t xml:space="preserve">           MUDr. Janem Břízou, CSc., MBA – zástupcem ředitelky</w:t>
      </w:r>
    </w:p>
    <w:p w14:paraId="7686B17B" w14:textId="78AC74BE" w:rsidR="00042F5B" w:rsidRPr="006D34A4" w:rsidRDefault="00042F5B" w:rsidP="00042F5B">
      <w:pPr>
        <w:contextualSpacing/>
        <w:jc w:val="both"/>
        <w:rPr>
          <w:sz w:val="22"/>
          <w:szCs w:val="22"/>
        </w:rPr>
      </w:pPr>
      <w:r w:rsidRPr="006D34A4">
        <w:rPr>
          <w:sz w:val="22"/>
          <w:szCs w:val="22"/>
        </w:rPr>
        <w:t xml:space="preserve">bankovní spojení: </w:t>
      </w:r>
    </w:p>
    <w:p w14:paraId="2853B119" w14:textId="0B078ED8" w:rsidR="00042F5B" w:rsidRPr="006D34A4" w:rsidRDefault="00042F5B" w:rsidP="00042F5B">
      <w:pPr>
        <w:contextualSpacing/>
        <w:jc w:val="both"/>
        <w:rPr>
          <w:sz w:val="22"/>
          <w:szCs w:val="22"/>
        </w:rPr>
      </w:pPr>
      <w:r w:rsidRPr="006D34A4">
        <w:rPr>
          <w:sz w:val="22"/>
          <w:szCs w:val="22"/>
        </w:rPr>
        <w:t xml:space="preserve">účet: </w:t>
      </w:r>
    </w:p>
    <w:p w14:paraId="20E895C7" w14:textId="1E0B8BBA" w:rsidR="00042F5B" w:rsidRPr="006D34A4" w:rsidRDefault="00042F5B" w:rsidP="00042F5B">
      <w:pPr>
        <w:rPr>
          <w:b/>
          <w:sz w:val="22"/>
          <w:szCs w:val="22"/>
        </w:rPr>
      </w:pPr>
      <w:r w:rsidRPr="006D34A4">
        <w:rPr>
          <w:sz w:val="22"/>
          <w:szCs w:val="22"/>
        </w:rPr>
        <w:t>(dále jen „</w:t>
      </w:r>
      <w:r w:rsidRPr="006D34A4">
        <w:rPr>
          <w:b/>
          <w:sz w:val="22"/>
          <w:szCs w:val="22"/>
        </w:rPr>
        <w:t>příjemce</w:t>
      </w:r>
      <w:r w:rsidRPr="006D34A4">
        <w:rPr>
          <w:sz w:val="22"/>
          <w:szCs w:val="22"/>
        </w:rPr>
        <w:t xml:space="preserve">“ nebo </w:t>
      </w:r>
      <w:r w:rsidRPr="006D34A4">
        <w:rPr>
          <w:b/>
          <w:sz w:val="22"/>
          <w:szCs w:val="22"/>
        </w:rPr>
        <w:t>VFN</w:t>
      </w:r>
      <w:r w:rsidRPr="006D34A4">
        <w:rPr>
          <w:sz w:val="22"/>
          <w:szCs w:val="22"/>
        </w:rPr>
        <w:t>)</w:t>
      </w:r>
    </w:p>
    <w:p w14:paraId="15C6BBFA" w14:textId="77777777" w:rsidR="00042F5B" w:rsidRPr="006D34A4" w:rsidRDefault="00042F5B" w:rsidP="00AA3CE1">
      <w:pPr>
        <w:rPr>
          <w:b/>
          <w:sz w:val="22"/>
          <w:szCs w:val="22"/>
        </w:rPr>
      </w:pPr>
    </w:p>
    <w:p w14:paraId="3251FE14" w14:textId="0BA09413" w:rsidR="00042F5B" w:rsidRPr="006D34A4" w:rsidRDefault="00F40C24" w:rsidP="00042F5B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42620A5" w14:textId="77777777" w:rsidR="00042F5B" w:rsidRPr="006D34A4" w:rsidRDefault="00042F5B" w:rsidP="00AA3CE1">
      <w:pPr>
        <w:rPr>
          <w:b/>
          <w:sz w:val="22"/>
          <w:szCs w:val="22"/>
        </w:rPr>
      </w:pPr>
    </w:p>
    <w:p w14:paraId="29EA29F4" w14:textId="6D26E7FF" w:rsidR="00AA3CE1" w:rsidRPr="006D34A4" w:rsidRDefault="00AA3CE1" w:rsidP="00AA3CE1">
      <w:pPr>
        <w:rPr>
          <w:b/>
          <w:sz w:val="22"/>
          <w:szCs w:val="22"/>
        </w:rPr>
      </w:pPr>
      <w:r w:rsidRPr="006D34A4">
        <w:rPr>
          <w:b/>
          <w:sz w:val="22"/>
          <w:szCs w:val="22"/>
        </w:rPr>
        <w:t>Ústav</w:t>
      </w:r>
      <w:r w:rsidR="00042F5B" w:rsidRPr="006D34A4">
        <w:rPr>
          <w:b/>
          <w:sz w:val="22"/>
          <w:szCs w:val="22"/>
        </w:rPr>
        <w:t>em</w:t>
      </w:r>
      <w:r w:rsidRPr="006D34A4">
        <w:rPr>
          <w:b/>
          <w:sz w:val="22"/>
          <w:szCs w:val="22"/>
        </w:rPr>
        <w:t xml:space="preserve"> anorganické chemie AV ČR, </w:t>
      </w:r>
      <w:proofErr w:type="spellStart"/>
      <w:proofErr w:type="gramStart"/>
      <w:r w:rsidRPr="006D34A4">
        <w:rPr>
          <w:b/>
          <w:sz w:val="22"/>
          <w:szCs w:val="22"/>
        </w:rPr>
        <w:t>v.v.</w:t>
      </w:r>
      <w:proofErr w:type="gramEnd"/>
      <w:r w:rsidRPr="006D34A4">
        <w:rPr>
          <w:b/>
          <w:sz w:val="22"/>
          <w:szCs w:val="22"/>
        </w:rPr>
        <w:t>i</w:t>
      </w:r>
      <w:proofErr w:type="spellEnd"/>
      <w:r w:rsidRPr="006D34A4">
        <w:rPr>
          <w:b/>
          <w:sz w:val="22"/>
          <w:szCs w:val="22"/>
        </w:rPr>
        <w:t>.</w:t>
      </w:r>
    </w:p>
    <w:p w14:paraId="17583C3A" w14:textId="77777777" w:rsidR="00AA3CE1" w:rsidRPr="006D34A4" w:rsidRDefault="00AA3CE1" w:rsidP="00AA3CE1">
      <w:pPr>
        <w:rPr>
          <w:sz w:val="22"/>
          <w:szCs w:val="22"/>
        </w:rPr>
      </w:pPr>
      <w:r w:rsidRPr="006D34A4">
        <w:rPr>
          <w:sz w:val="22"/>
          <w:szCs w:val="22"/>
        </w:rPr>
        <w:t xml:space="preserve">Se sídlem Husinec-Řež, </w:t>
      </w:r>
      <w:proofErr w:type="gramStart"/>
      <w:r w:rsidRPr="006D34A4">
        <w:rPr>
          <w:sz w:val="22"/>
          <w:szCs w:val="22"/>
        </w:rPr>
        <w:t>č.p.</w:t>
      </w:r>
      <w:proofErr w:type="gramEnd"/>
      <w:r w:rsidRPr="006D34A4">
        <w:rPr>
          <w:sz w:val="22"/>
          <w:szCs w:val="22"/>
        </w:rPr>
        <w:t xml:space="preserve"> 1001</w:t>
      </w:r>
    </w:p>
    <w:p w14:paraId="2F0B3498" w14:textId="77777777" w:rsidR="00AA3CE1" w:rsidRPr="006D34A4" w:rsidRDefault="00AA3CE1" w:rsidP="00AA3CE1">
      <w:pPr>
        <w:rPr>
          <w:sz w:val="22"/>
          <w:szCs w:val="22"/>
        </w:rPr>
      </w:pPr>
      <w:r w:rsidRPr="006D34A4">
        <w:rPr>
          <w:sz w:val="22"/>
          <w:szCs w:val="22"/>
        </w:rPr>
        <w:t>IČ: 61388980, DIČ: CZ61388980</w:t>
      </w:r>
    </w:p>
    <w:p w14:paraId="5BED758C" w14:textId="5DBEC5E3" w:rsidR="00AA3CE1" w:rsidRPr="006D34A4" w:rsidRDefault="00AA3CE1" w:rsidP="00AA3CE1">
      <w:pPr>
        <w:rPr>
          <w:sz w:val="22"/>
          <w:szCs w:val="22"/>
        </w:rPr>
      </w:pPr>
      <w:proofErr w:type="gramStart"/>
      <w:r w:rsidRPr="006D34A4">
        <w:rPr>
          <w:sz w:val="22"/>
          <w:szCs w:val="22"/>
        </w:rPr>
        <w:t>zastoupen</w:t>
      </w:r>
      <w:r w:rsidR="00042F5B" w:rsidRPr="006D34A4">
        <w:rPr>
          <w:sz w:val="22"/>
          <w:szCs w:val="22"/>
        </w:rPr>
        <w:t>ém</w:t>
      </w:r>
      <w:proofErr w:type="gramEnd"/>
      <w:r w:rsidRPr="006D34A4">
        <w:rPr>
          <w:sz w:val="22"/>
          <w:szCs w:val="22"/>
        </w:rPr>
        <w:t xml:space="preserve">: Ing. Janou </w:t>
      </w:r>
      <w:proofErr w:type="spellStart"/>
      <w:r w:rsidRPr="006D34A4">
        <w:rPr>
          <w:sz w:val="22"/>
          <w:szCs w:val="22"/>
        </w:rPr>
        <w:t>Bludskou</w:t>
      </w:r>
      <w:proofErr w:type="spellEnd"/>
      <w:r w:rsidRPr="006D34A4">
        <w:rPr>
          <w:sz w:val="22"/>
          <w:szCs w:val="22"/>
        </w:rPr>
        <w:t>, CSc., ředitelkou</w:t>
      </w:r>
    </w:p>
    <w:p w14:paraId="3FC35CE4" w14:textId="3BFFA4A6" w:rsidR="00AA3CE1" w:rsidRPr="006D34A4" w:rsidRDefault="00AA3CE1" w:rsidP="00AA3CE1">
      <w:pPr>
        <w:rPr>
          <w:sz w:val="22"/>
          <w:szCs w:val="22"/>
        </w:rPr>
      </w:pPr>
      <w:r w:rsidRPr="006D34A4">
        <w:rPr>
          <w:sz w:val="22"/>
          <w:szCs w:val="22"/>
        </w:rPr>
        <w:t xml:space="preserve">bankovní spojení: </w:t>
      </w:r>
    </w:p>
    <w:p w14:paraId="44CF7949" w14:textId="595C4646" w:rsidR="00AA3CE1" w:rsidRPr="006D34A4" w:rsidRDefault="00AA3CE1" w:rsidP="00AA3CE1">
      <w:pPr>
        <w:rPr>
          <w:sz w:val="22"/>
          <w:szCs w:val="22"/>
        </w:rPr>
      </w:pPr>
      <w:r w:rsidRPr="006D34A4">
        <w:rPr>
          <w:sz w:val="22"/>
          <w:szCs w:val="22"/>
        </w:rPr>
        <w:t xml:space="preserve">číslo účtu: </w:t>
      </w:r>
    </w:p>
    <w:p w14:paraId="666CB2EB" w14:textId="29887E83" w:rsidR="00AA3CE1" w:rsidRPr="006D34A4" w:rsidRDefault="00AA3CE1" w:rsidP="00AA3CE1">
      <w:pPr>
        <w:rPr>
          <w:sz w:val="22"/>
          <w:szCs w:val="22"/>
        </w:rPr>
      </w:pPr>
      <w:r w:rsidRPr="006D34A4">
        <w:rPr>
          <w:sz w:val="22"/>
          <w:szCs w:val="22"/>
        </w:rPr>
        <w:t xml:space="preserve"> (dále jen „</w:t>
      </w:r>
      <w:proofErr w:type="spellStart"/>
      <w:r w:rsidR="00042F5B" w:rsidRPr="006D34A4">
        <w:rPr>
          <w:b/>
          <w:sz w:val="22"/>
          <w:szCs w:val="22"/>
        </w:rPr>
        <w:t>spolu</w:t>
      </w:r>
      <w:r w:rsidRPr="006D34A4">
        <w:rPr>
          <w:b/>
          <w:sz w:val="22"/>
          <w:szCs w:val="22"/>
        </w:rPr>
        <w:t>příjemce</w:t>
      </w:r>
      <w:proofErr w:type="spellEnd"/>
      <w:r w:rsidRPr="006D34A4">
        <w:rPr>
          <w:sz w:val="22"/>
          <w:szCs w:val="22"/>
        </w:rPr>
        <w:t>“</w:t>
      </w:r>
      <w:r w:rsidR="00042F5B" w:rsidRPr="006D34A4">
        <w:rPr>
          <w:sz w:val="22"/>
          <w:szCs w:val="22"/>
        </w:rPr>
        <w:t xml:space="preserve"> nebo </w:t>
      </w:r>
      <w:r w:rsidR="00042F5B" w:rsidRPr="006D34A4">
        <w:rPr>
          <w:b/>
          <w:sz w:val="22"/>
          <w:szCs w:val="22"/>
        </w:rPr>
        <w:t>ÚACH</w:t>
      </w:r>
      <w:r w:rsidRPr="006D34A4">
        <w:rPr>
          <w:sz w:val="22"/>
          <w:szCs w:val="22"/>
        </w:rPr>
        <w:t>)</w:t>
      </w:r>
    </w:p>
    <w:p w14:paraId="3C9FC607" w14:textId="77777777" w:rsidR="00F6155B" w:rsidRPr="006D34A4" w:rsidRDefault="00F6155B" w:rsidP="00AA3CE1">
      <w:pPr>
        <w:rPr>
          <w:sz w:val="22"/>
          <w:szCs w:val="22"/>
        </w:rPr>
      </w:pPr>
    </w:p>
    <w:p w14:paraId="38A8B713" w14:textId="00E7D7DB" w:rsidR="0035087A" w:rsidRPr="006D34A4" w:rsidRDefault="00042F5B" w:rsidP="0035087A">
      <w:pPr>
        <w:contextualSpacing/>
        <w:jc w:val="both"/>
        <w:rPr>
          <w:sz w:val="22"/>
          <w:szCs w:val="22"/>
        </w:rPr>
      </w:pPr>
      <w:r w:rsidRPr="006D34A4">
        <w:rPr>
          <w:sz w:val="22"/>
          <w:szCs w:val="22"/>
        </w:rPr>
        <w:t>a</w:t>
      </w:r>
    </w:p>
    <w:p w14:paraId="3B841B4F" w14:textId="77777777" w:rsidR="0035087A" w:rsidRPr="006D34A4" w:rsidRDefault="0035087A" w:rsidP="0035087A">
      <w:pPr>
        <w:rPr>
          <w:sz w:val="22"/>
          <w:szCs w:val="22"/>
        </w:rPr>
      </w:pPr>
    </w:p>
    <w:p w14:paraId="56188382" w14:textId="0740321E" w:rsidR="0035087A" w:rsidRPr="006D34A4" w:rsidRDefault="0035087A" w:rsidP="0035087A">
      <w:pPr>
        <w:contextualSpacing/>
        <w:jc w:val="both"/>
        <w:rPr>
          <w:b/>
          <w:sz w:val="22"/>
          <w:szCs w:val="22"/>
        </w:rPr>
      </w:pPr>
      <w:r w:rsidRPr="006D34A4">
        <w:rPr>
          <w:b/>
          <w:sz w:val="22"/>
          <w:szCs w:val="22"/>
        </w:rPr>
        <w:t>Univerzit</w:t>
      </w:r>
      <w:r w:rsidR="00042F5B" w:rsidRPr="006D34A4">
        <w:rPr>
          <w:b/>
          <w:sz w:val="22"/>
          <w:szCs w:val="22"/>
        </w:rPr>
        <w:t>ou</w:t>
      </w:r>
      <w:r w:rsidRPr="006D34A4">
        <w:rPr>
          <w:b/>
          <w:sz w:val="22"/>
          <w:szCs w:val="22"/>
        </w:rPr>
        <w:t xml:space="preserve"> Jana Evangelisty Purkyně v Ústí nad Labem</w:t>
      </w:r>
    </w:p>
    <w:p w14:paraId="0579FBF4" w14:textId="602656EB" w:rsidR="0035087A" w:rsidRPr="006D34A4" w:rsidRDefault="0035087A" w:rsidP="0035087A">
      <w:pPr>
        <w:contextualSpacing/>
        <w:jc w:val="both"/>
        <w:rPr>
          <w:b/>
          <w:sz w:val="22"/>
          <w:szCs w:val="22"/>
        </w:rPr>
      </w:pPr>
      <w:r w:rsidRPr="006D34A4">
        <w:rPr>
          <w:b/>
          <w:sz w:val="22"/>
          <w:szCs w:val="22"/>
        </w:rPr>
        <w:t>Fakult</w:t>
      </w:r>
      <w:r w:rsidR="00042F5B" w:rsidRPr="006D34A4">
        <w:rPr>
          <w:b/>
          <w:sz w:val="22"/>
          <w:szCs w:val="22"/>
        </w:rPr>
        <w:t>ou</w:t>
      </w:r>
      <w:r w:rsidRPr="006D34A4">
        <w:rPr>
          <w:b/>
          <w:sz w:val="22"/>
          <w:szCs w:val="22"/>
        </w:rPr>
        <w:t xml:space="preserve"> životního prostředí</w:t>
      </w:r>
    </w:p>
    <w:p w14:paraId="33C37E6E" w14:textId="77777777" w:rsidR="0035087A" w:rsidRPr="006D34A4" w:rsidRDefault="0035087A" w:rsidP="0035087A">
      <w:pPr>
        <w:contextualSpacing/>
        <w:jc w:val="both"/>
        <w:rPr>
          <w:sz w:val="22"/>
          <w:szCs w:val="22"/>
        </w:rPr>
      </w:pPr>
      <w:r w:rsidRPr="006D34A4">
        <w:rPr>
          <w:sz w:val="22"/>
          <w:szCs w:val="22"/>
        </w:rPr>
        <w:t>se sídlem Králova výšina 7, 40096 Ústí nad Labem</w:t>
      </w:r>
    </w:p>
    <w:p w14:paraId="6DD6240A" w14:textId="77777777" w:rsidR="0035087A" w:rsidRPr="006D34A4" w:rsidRDefault="0035087A" w:rsidP="0035087A">
      <w:pPr>
        <w:contextualSpacing/>
        <w:jc w:val="both"/>
        <w:rPr>
          <w:sz w:val="22"/>
          <w:szCs w:val="22"/>
        </w:rPr>
      </w:pPr>
      <w:r w:rsidRPr="006D34A4">
        <w:rPr>
          <w:sz w:val="22"/>
          <w:szCs w:val="22"/>
        </w:rPr>
        <w:t>IČ: 44555601, DIČ: CZ44555601</w:t>
      </w:r>
    </w:p>
    <w:p w14:paraId="4B318AEB" w14:textId="16F2D666" w:rsidR="0035087A" w:rsidRPr="006D34A4" w:rsidRDefault="0035087A" w:rsidP="0035087A">
      <w:pPr>
        <w:contextualSpacing/>
        <w:jc w:val="both"/>
        <w:rPr>
          <w:sz w:val="22"/>
          <w:szCs w:val="22"/>
        </w:rPr>
      </w:pPr>
      <w:r w:rsidRPr="006D34A4">
        <w:rPr>
          <w:sz w:val="22"/>
          <w:szCs w:val="22"/>
        </w:rPr>
        <w:t>zastoupen</w:t>
      </w:r>
      <w:r w:rsidR="00042F5B" w:rsidRPr="006D34A4">
        <w:rPr>
          <w:sz w:val="22"/>
          <w:szCs w:val="22"/>
        </w:rPr>
        <w:t>ou</w:t>
      </w:r>
      <w:r w:rsidRPr="006D34A4">
        <w:rPr>
          <w:sz w:val="22"/>
          <w:szCs w:val="22"/>
        </w:rPr>
        <w:t xml:space="preserve">: Ing. Martinem Nerudou Ph.D., děkanem </w:t>
      </w:r>
    </w:p>
    <w:p w14:paraId="46AB39CE" w14:textId="0609D021" w:rsidR="0035087A" w:rsidRPr="006D34A4" w:rsidRDefault="0035087A" w:rsidP="0035087A">
      <w:pPr>
        <w:rPr>
          <w:sz w:val="22"/>
          <w:szCs w:val="22"/>
        </w:rPr>
      </w:pPr>
      <w:r w:rsidRPr="006D34A4">
        <w:rPr>
          <w:sz w:val="22"/>
          <w:szCs w:val="22"/>
        </w:rPr>
        <w:t>číslo akce 44201 22 009</w:t>
      </w:r>
      <w:r w:rsidR="00241338" w:rsidRPr="006D34A4">
        <w:rPr>
          <w:sz w:val="22"/>
          <w:szCs w:val="22"/>
        </w:rPr>
        <w:t>5</w:t>
      </w:r>
      <w:r w:rsidRPr="006D34A4">
        <w:rPr>
          <w:sz w:val="22"/>
          <w:szCs w:val="22"/>
        </w:rPr>
        <w:t xml:space="preserve"> 01</w:t>
      </w:r>
    </w:p>
    <w:p w14:paraId="6326C3AE" w14:textId="77777777" w:rsidR="006D34A4" w:rsidRDefault="0035087A" w:rsidP="0089316C">
      <w:pPr>
        <w:rPr>
          <w:sz w:val="22"/>
          <w:szCs w:val="22"/>
        </w:rPr>
      </w:pPr>
      <w:r w:rsidRPr="006D34A4">
        <w:rPr>
          <w:sz w:val="22"/>
          <w:szCs w:val="22"/>
        </w:rPr>
        <w:t>(dále jen „</w:t>
      </w:r>
      <w:proofErr w:type="spellStart"/>
      <w:r w:rsidR="00042F5B" w:rsidRPr="006D34A4">
        <w:rPr>
          <w:b/>
          <w:sz w:val="22"/>
          <w:szCs w:val="22"/>
        </w:rPr>
        <w:t>spolu</w:t>
      </w:r>
      <w:r w:rsidRPr="006D34A4">
        <w:rPr>
          <w:b/>
          <w:sz w:val="22"/>
          <w:szCs w:val="22"/>
        </w:rPr>
        <w:t>příjemce</w:t>
      </w:r>
      <w:proofErr w:type="spellEnd"/>
      <w:r w:rsidRPr="006D34A4">
        <w:rPr>
          <w:sz w:val="22"/>
          <w:szCs w:val="22"/>
        </w:rPr>
        <w:t>“</w:t>
      </w:r>
      <w:r w:rsidR="00042F5B" w:rsidRPr="006D34A4">
        <w:rPr>
          <w:sz w:val="22"/>
          <w:szCs w:val="22"/>
        </w:rPr>
        <w:t xml:space="preserve"> nebo </w:t>
      </w:r>
      <w:r w:rsidR="00042F5B" w:rsidRPr="006D34A4">
        <w:rPr>
          <w:b/>
          <w:sz w:val="22"/>
          <w:szCs w:val="22"/>
        </w:rPr>
        <w:t>FŽP UJEP</w:t>
      </w:r>
      <w:r w:rsidRPr="006D34A4">
        <w:rPr>
          <w:sz w:val="22"/>
          <w:szCs w:val="22"/>
        </w:rPr>
        <w:t>)</w:t>
      </w:r>
    </w:p>
    <w:p w14:paraId="3705B305" w14:textId="77777777" w:rsidR="006D34A4" w:rsidRDefault="006D34A4" w:rsidP="0089316C">
      <w:pPr>
        <w:rPr>
          <w:sz w:val="22"/>
          <w:szCs w:val="22"/>
        </w:rPr>
      </w:pPr>
    </w:p>
    <w:p w14:paraId="562CB070" w14:textId="612DD9B4" w:rsidR="00FF2D82" w:rsidRPr="006D34A4" w:rsidRDefault="006D34A4" w:rsidP="0089316C">
      <w:pPr>
        <w:rPr>
          <w:sz w:val="22"/>
          <w:szCs w:val="22"/>
        </w:rPr>
      </w:pPr>
      <w:r>
        <w:rPr>
          <w:sz w:val="22"/>
          <w:szCs w:val="22"/>
        </w:rPr>
        <w:t xml:space="preserve"> na straně druhé, </w:t>
      </w:r>
      <w:r w:rsidR="00FF2D82" w:rsidRPr="006D34A4">
        <w:rPr>
          <w:sz w:val="22"/>
          <w:szCs w:val="22"/>
        </w:rPr>
        <w:t>společně též „smluvní strany“</w:t>
      </w:r>
      <w:r w:rsidRPr="006D34A4">
        <w:rPr>
          <w:sz w:val="22"/>
          <w:szCs w:val="22"/>
        </w:rPr>
        <w:t>.</w:t>
      </w:r>
    </w:p>
    <w:p w14:paraId="0B79AB55" w14:textId="77777777" w:rsidR="00FF2D82" w:rsidRPr="004B7EE8" w:rsidRDefault="00FF2D82" w:rsidP="0089316C">
      <w:pPr>
        <w:rPr>
          <w:sz w:val="22"/>
          <w:szCs w:val="22"/>
        </w:rPr>
      </w:pPr>
    </w:p>
    <w:p w14:paraId="55AE8BE8" w14:textId="77777777" w:rsidR="00FF2D82" w:rsidRDefault="00FF2D82" w:rsidP="0035087A">
      <w:pPr>
        <w:pStyle w:val="Nadpis3"/>
        <w:widowControl w:val="0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628D06A6" w14:textId="77777777" w:rsidR="0035087A" w:rsidRDefault="0035087A" w:rsidP="0035087A"/>
    <w:p w14:paraId="5744FD7F" w14:textId="77777777" w:rsidR="0035087A" w:rsidRDefault="0035087A" w:rsidP="0035087A"/>
    <w:p w14:paraId="44D80E97" w14:textId="77777777" w:rsidR="007577E2" w:rsidRDefault="007577E2" w:rsidP="0035087A"/>
    <w:p w14:paraId="0CBDE042" w14:textId="77777777" w:rsidR="0035087A" w:rsidRDefault="0035087A" w:rsidP="0035087A"/>
    <w:p w14:paraId="6B5105C3" w14:textId="77777777" w:rsidR="0035087A" w:rsidRDefault="0035087A" w:rsidP="0035087A"/>
    <w:p w14:paraId="5B6A6309" w14:textId="77777777" w:rsidR="007577E2" w:rsidRPr="004B7EE8" w:rsidRDefault="007577E2" w:rsidP="007577E2">
      <w:pPr>
        <w:pStyle w:val="Nadpis3"/>
        <w:widowControl w:val="0"/>
        <w:numPr>
          <w:ilvl w:val="0"/>
          <w:numId w:val="9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243A2DAE" w14:textId="77777777" w:rsidR="00FF2D82" w:rsidRPr="004B7EE8" w:rsidRDefault="00FF2D82" w:rsidP="00B45D53">
      <w:pPr>
        <w:pStyle w:val="Nadpis3"/>
        <w:widowControl w:val="0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B7EE8">
        <w:rPr>
          <w:rFonts w:ascii="Times New Roman" w:hAnsi="Times New Roman" w:cs="Times New Roman"/>
          <w:sz w:val="22"/>
          <w:szCs w:val="22"/>
        </w:rPr>
        <w:t>Preambule</w:t>
      </w:r>
    </w:p>
    <w:p w14:paraId="66F7435A" w14:textId="77777777" w:rsidR="00FF2D82" w:rsidRPr="004B7EE8" w:rsidRDefault="00FF2D82" w:rsidP="00FE413A">
      <w:pPr>
        <w:contextualSpacing/>
        <w:rPr>
          <w:sz w:val="22"/>
          <w:szCs w:val="22"/>
        </w:rPr>
      </w:pPr>
    </w:p>
    <w:p w14:paraId="2626B670" w14:textId="0AB2AB88" w:rsidR="00F92CCD" w:rsidRPr="00F92CCD" w:rsidRDefault="00F92CCD" w:rsidP="00F92CCD">
      <w:pPr>
        <w:spacing w:after="160"/>
        <w:jc w:val="both"/>
        <w:rPr>
          <w:sz w:val="22"/>
          <w:szCs w:val="22"/>
        </w:rPr>
      </w:pPr>
      <w:r w:rsidRPr="00F92CCD">
        <w:rPr>
          <w:sz w:val="22"/>
          <w:szCs w:val="22"/>
        </w:rPr>
        <w:t xml:space="preserve">Projekt č. TG02010049 s názvem </w:t>
      </w:r>
      <w:r w:rsidRPr="00F92CCD">
        <w:rPr>
          <w:b/>
          <w:sz w:val="22"/>
          <w:szCs w:val="22"/>
        </w:rPr>
        <w:t xml:space="preserve">COMNID: Podpora transferu výsledků aplikovaného výzkumu do nových technologií a služeb </w:t>
      </w:r>
      <w:r w:rsidRPr="00F92CCD">
        <w:rPr>
          <w:sz w:val="22"/>
          <w:szCs w:val="22"/>
        </w:rPr>
        <w:t xml:space="preserve">získal podporu Technologické agentury ČR (TAČR), za tímto účelem byla uzavřena Smlouva o poskytnutí podpory č. 2015TG02010049 mezi TAČR a UJEP. Následně uzavřely Univerzita Jana Evangelisty Purkyně v Ústí nad Labem, Ústav anorganické chemie AVČR (UACH) a Všeobecná fakultní nemocnice (VFN) </w:t>
      </w:r>
      <w:r w:rsidRPr="00F92CCD">
        <w:rPr>
          <w:b/>
          <w:sz w:val="22"/>
          <w:szCs w:val="22"/>
        </w:rPr>
        <w:t>Smlouvu o účasti na projektu COMNID</w:t>
      </w:r>
      <w:r w:rsidRPr="00F92CCD">
        <w:rPr>
          <w:sz w:val="22"/>
          <w:szCs w:val="22"/>
        </w:rPr>
        <w:t xml:space="preserve">, jejíž součástí je závazek UJEP převést na UACH a VFN jako na další účastníky projektu část podpory určené na úhradu nákladů tzv. „dílčích projektů komercializace, (dále DPK)“. Součástí </w:t>
      </w:r>
      <w:r w:rsidRPr="00F92CCD">
        <w:rPr>
          <w:b/>
          <w:sz w:val="22"/>
          <w:szCs w:val="22"/>
        </w:rPr>
        <w:t xml:space="preserve">Smlouvy </w:t>
      </w:r>
      <w:r w:rsidRPr="00F92CCD">
        <w:rPr>
          <w:b/>
          <w:sz w:val="22"/>
          <w:szCs w:val="22"/>
        </w:rPr>
        <w:br/>
        <w:t>o účasti na projektu</w:t>
      </w:r>
      <w:r w:rsidRPr="00F92CCD">
        <w:rPr>
          <w:sz w:val="22"/>
          <w:szCs w:val="22"/>
        </w:rPr>
        <w:t xml:space="preserve"> je i statut společné Rady pro komercializaci (</w:t>
      </w:r>
      <w:proofErr w:type="spellStart"/>
      <w:r w:rsidRPr="00F92CCD">
        <w:rPr>
          <w:sz w:val="22"/>
          <w:szCs w:val="22"/>
        </w:rPr>
        <w:t>RpK</w:t>
      </w:r>
      <w:proofErr w:type="spellEnd"/>
      <w:r w:rsidRPr="00F92CCD">
        <w:rPr>
          <w:sz w:val="22"/>
          <w:szCs w:val="22"/>
        </w:rPr>
        <w:t xml:space="preserve">), která navrhuje k podpoře individuální DPK všech výše uvedených účastníků. Rada pro komercializaci na svém jednání dne </w:t>
      </w:r>
      <w:r w:rsidRPr="00F92CCD">
        <w:rPr>
          <w:sz w:val="22"/>
          <w:szCs w:val="22"/>
        </w:rPr>
        <w:br/>
        <w:t xml:space="preserve">30. 5. 2016 navrhla k podpoře návrh dílčího projektu komercializace č. DPK/2016/03 s názvem </w:t>
      </w:r>
      <w:r w:rsidRPr="00F92CCD">
        <w:rPr>
          <w:rFonts w:cs="Arial"/>
          <w:b/>
          <w:kern w:val="24"/>
          <w:sz w:val="22"/>
          <w:szCs w:val="22"/>
        </w:rPr>
        <w:t xml:space="preserve">Komercionalizace přípravku pro povrchovou dekontaminaci ploch pro </w:t>
      </w:r>
      <w:proofErr w:type="spellStart"/>
      <w:r w:rsidRPr="00F92CCD">
        <w:rPr>
          <w:rFonts w:cs="Arial"/>
          <w:b/>
          <w:kern w:val="24"/>
          <w:sz w:val="22"/>
          <w:szCs w:val="22"/>
        </w:rPr>
        <w:t>anthracyklinová</w:t>
      </w:r>
      <w:proofErr w:type="spellEnd"/>
      <w:r w:rsidRPr="00F92CCD">
        <w:rPr>
          <w:rFonts w:cs="Arial"/>
          <w:b/>
          <w:kern w:val="24"/>
          <w:sz w:val="22"/>
          <w:szCs w:val="22"/>
        </w:rPr>
        <w:t xml:space="preserve"> cytostatika</w:t>
      </w:r>
      <w:r w:rsidRPr="00F92CCD">
        <w:rPr>
          <w:sz w:val="22"/>
          <w:szCs w:val="22"/>
        </w:rPr>
        <w:t xml:space="preserve">. Na základě rozhodnutí rektora ze dne </w:t>
      </w:r>
      <w:r w:rsidR="00F40C24">
        <w:rPr>
          <w:sz w:val="22"/>
          <w:szCs w:val="22"/>
        </w:rPr>
        <w:t>2</w:t>
      </w:r>
      <w:r w:rsidR="00B97B6C">
        <w:rPr>
          <w:sz w:val="22"/>
          <w:szCs w:val="22"/>
        </w:rPr>
        <w:t>8</w:t>
      </w:r>
      <w:r w:rsidR="00F40C24">
        <w:rPr>
          <w:sz w:val="22"/>
          <w:szCs w:val="22"/>
        </w:rPr>
        <w:t>. 7. 2016</w:t>
      </w:r>
      <w:r w:rsidRPr="00F92CCD">
        <w:rPr>
          <w:sz w:val="22"/>
          <w:szCs w:val="22"/>
        </w:rPr>
        <w:t xml:space="preserve"> viz příloha č. 2, uzavřely níže uvedeného dne, měsíce a roku smluvní strany tuto Smlouvu o poskytnutí podpory, která upřesňuje/specifikuje podmínky poskytnutí a použití podpory na úhradu nákladů dílčího projektu komercializace s názvem </w:t>
      </w:r>
      <w:r w:rsidRPr="00F92CCD">
        <w:rPr>
          <w:rFonts w:cs="Arial"/>
          <w:b/>
          <w:kern w:val="24"/>
          <w:sz w:val="22"/>
          <w:szCs w:val="22"/>
        </w:rPr>
        <w:t xml:space="preserve">Komercionalizace přípravku pro povrchovou dekontaminaci ploch pro </w:t>
      </w:r>
      <w:proofErr w:type="spellStart"/>
      <w:r w:rsidRPr="00F92CCD">
        <w:rPr>
          <w:rFonts w:cs="Arial"/>
          <w:b/>
          <w:kern w:val="24"/>
          <w:sz w:val="22"/>
          <w:szCs w:val="22"/>
        </w:rPr>
        <w:t>anthracyklinová</w:t>
      </w:r>
      <w:proofErr w:type="spellEnd"/>
      <w:r w:rsidRPr="00F92CCD">
        <w:rPr>
          <w:rFonts w:cs="Arial"/>
          <w:b/>
          <w:kern w:val="24"/>
          <w:sz w:val="22"/>
          <w:szCs w:val="22"/>
        </w:rPr>
        <w:t xml:space="preserve"> cytostatika</w:t>
      </w:r>
      <w:r w:rsidRPr="00F92CCD">
        <w:rPr>
          <w:sz w:val="22"/>
          <w:szCs w:val="22"/>
        </w:rPr>
        <w:t xml:space="preserve"> č. DPK/2016/03</w:t>
      </w:r>
    </w:p>
    <w:p w14:paraId="0EF5E15C" w14:textId="77777777" w:rsidR="00BD6035" w:rsidRPr="004B7EE8" w:rsidRDefault="00BD6035" w:rsidP="0089316C">
      <w:pPr>
        <w:rPr>
          <w:sz w:val="22"/>
          <w:szCs w:val="22"/>
        </w:rPr>
      </w:pPr>
    </w:p>
    <w:p w14:paraId="69B77A8D" w14:textId="77777777" w:rsidR="00FF2D82" w:rsidRPr="004B7EE8" w:rsidRDefault="00FF2D82" w:rsidP="00E74D02">
      <w:pPr>
        <w:pStyle w:val="Nadpis3"/>
        <w:widowControl w:val="0"/>
        <w:numPr>
          <w:ilvl w:val="0"/>
          <w:numId w:val="9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3EE57107" w14:textId="77777777" w:rsidR="00FF2D82" w:rsidRPr="004B7EE8" w:rsidRDefault="00FF2D82" w:rsidP="00E74D02">
      <w:pPr>
        <w:keepNext/>
        <w:jc w:val="center"/>
        <w:rPr>
          <w:b/>
          <w:bCs/>
          <w:sz w:val="22"/>
          <w:szCs w:val="22"/>
        </w:rPr>
      </w:pPr>
      <w:r w:rsidRPr="004B7EE8">
        <w:rPr>
          <w:b/>
          <w:bCs/>
          <w:sz w:val="22"/>
          <w:szCs w:val="22"/>
        </w:rPr>
        <w:t>Vymezení pojmů</w:t>
      </w:r>
    </w:p>
    <w:p w14:paraId="032DF269" w14:textId="77777777" w:rsidR="00FF2D82" w:rsidRPr="004B7EE8" w:rsidRDefault="00FF2D82" w:rsidP="00E74D02">
      <w:pPr>
        <w:jc w:val="center"/>
        <w:rPr>
          <w:sz w:val="22"/>
          <w:szCs w:val="22"/>
        </w:rPr>
      </w:pPr>
      <w:r w:rsidRPr="004B7EE8">
        <w:rPr>
          <w:sz w:val="22"/>
          <w:szCs w:val="22"/>
        </w:rPr>
        <w:t> </w:t>
      </w:r>
    </w:p>
    <w:p w14:paraId="14B969F5" w14:textId="77777777" w:rsidR="00FF2D82" w:rsidRPr="004B7EE8" w:rsidRDefault="00FF2D82" w:rsidP="00E74D02">
      <w:pPr>
        <w:contextualSpacing/>
        <w:rPr>
          <w:sz w:val="22"/>
          <w:szCs w:val="22"/>
        </w:rPr>
      </w:pPr>
      <w:r w:rsidRPr="004B7EE8">
        <w:rPr>
          <w:sz w:val="22"/>
          <w:szCs w:val="22"/>
        </w:rPr>
        <w:t>Pro účely této smlouvy se rozumí:</w:t>
      </w:r>
    </w:p>
    <w:p w14:paraId="28229E3F" w14:textId="77777777" w:rsidR="00FF2D82" w:rsidRPr="004B7EE8" w:rsidRDefault="00FF2D82" w:rsidP="00E74D02">
      <w:pPr>
        <w:contextualSpacing/>
        <w:rPr>
          <w:sz w:val="22"/>
          <w:szCs w:val="22"/>
        </w:rPr>
      </w:pPr>
    </w:p>
    <w:p w14:paraId="531D90E1" w14:textId="2CDD529B" w:rsidR="00FF2D82" w:rsidRPr="004B7EE8" w:rsidRDefault="00FF2D82" w:rsidP="006D34A4">
      <w:pPr>
        <w:contextualSpacing/>
        <w:jc w:val="both"/>
        <w:rPr>
          <w:sz w:val="22"/>
          <w:szCs w:val="22"/>
        </w:rPr>
      </w:pPr>
      <w:r w:rsidRPr="004B7EE8">
        <w:rPr>
          <w:b/>
          <w:sz w:val="22"/>
          <w:szCs w:val="22"/>
        </w:rPr>
        <w:t xml:space="preserve"> „Dílčím projektem komercializace (DPK)“</w:t>
      </w:r>
      <w:r w:rsidRPr="004B7EE8">
        <w:rPr>
          <w:sz w:val="22"/>
          <w:szCs w:val="22"/>
        </w:rPr>
        <w:t xml:space="preserve"> je projekt ucházející se o podporu v rámci Systému pro komercializaci výzkumu a vývoje specifikovaném ve Smlouvě o účasti na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a souvisejících dokumentech.</w:t>
      </w:r>
    </w:p>
    <w:p w14:paraId="304BF835" w14:textId="77777777" w:rsidR="00FF2D82" w:rsidRPr="004B7EE8" w:rsidRDefault="00FF2D82" w:rsidP="00E74D02">
      <w:pPr>
        <w:contextualSpacing/>
        <w:rPr>
          <w:sz w:val="22"/>
          <w:szCs w:val="22"/>
        </w:rPr>
      </w:pPr>
    </w:p>
    <w:p w14:paraId="6D7DD561" w14:textId="02BC820C" w:rsidR="00FF2D82" w:rsidRPr="004B7EE8" w:rsidRDefault="00FF2D82" w:rsidP="006D34A4">
      <w:pPr>
        <w:contextualSpacing/>
        <w:jc w:val="both"/>
        <w:rPr>
          <w:sz w:val="22"/>
          <w:szCs w:val="22"/>
        </w:rPr>
      </w:pPr>
      <w:r w:rsidRPr="004B7EE8">
        <w:rPr>
          <w:sz w:val="22"/>
          <w:szCs w:val="22"/>
        </w:rPr>
        <w:t>„</w:t>
      </w:r>
      <w:r w:rsidRPr="004B7EE8">
        <w:rPr>
          <w:b/>
          <w:sz w:val="22"/>
          <w:szCs w:val="22"/>
        </w:rPr>
        <w:t xml:space="preserve">Schváleným návrhem </w:t>
      </w:r>
      <w:r w:rsidR="005C47DA" w:rsidRPr="004B7EE8">
        <w:rPr>
          <w:b/>
          <w:sz w:val="22"/>
          <w:szCs w:val="22"/>
        </w:rPr>
        <w:t>DPK</w:t>
      </w:r>
      <w:r w:rsidRPr="004B7EE8">
        <w:rPr>
          <w:sz w:val="22"/>
          <w:szCs w:val="22"/>
        </w:rPr>
        <w:t xml:space="preserve">“ je návrh </w:t>
      </w:r>
      <w:r w:rsidR="006A7B4D" w:rsidRPr="004B7EE8">
        <w:rPr>
          <w:sz w:val="22"/>
          <w:szCs w:val="22"/>
        </w:rPr>
        <w:t>projektu</w:t>
      </w:r>
      <w:r w:rsidRPr="004B7EE8">
        <w:rPr>
          <w:sz w:val="22"/>
          <w:szCs w:val="22"/>
        </w:rPr>
        <w:t xml:space="preserve"> schválený Radou pro komercializaci (</w:t>
      </w:r>
      <w:proofErr w:type="spellStart"/>
      <w:r w:rsidRPr="004B7EE8">
        <w:rPr>
          <w:sz w:val="22"/>
          <w:szCs w:val="22"/>
        </w:rPr>
        <w:t>RpK</w:t>
      </w:r>
      <w:proofErr w:type="spellEnd"/>
      <w:r w:rsidRPr="004B7EE8">
        <w:rPr>
          <w:sz w:val="22"/>
          <w:szCs w:val="22"/>
        </w:rPr>
        <w:t xml:space="preserve">) po zapracování případných připomínek </w:t>
      </w:r>
      <w:proofErr w:type="spellStart"/>
      <w:r w:rsidRPr="004B7EE8">
        <w:rPr>
          <w:sz w:val="22"/>
          <w:szCs w:val="22"/>
        </w:rPr>
        <w:t>RpK</w:t>
      </w:r>
      <w:proofErr w:type="spellEnd"/>
      <w:r w:rsidRPr="004B7EE8">
        <w:rPr>
          <w:sz w:val="22"/>
          <w:szCs w:val="22"/>
        </w:rPr>
        <w:t xml:space="preserve"> a TAČR. Tento návrh tvoří přílohu č. 1 této smlouvy.</w:t>
      </w:r>
    </w:p>
    <w:p w14:paraId="0F6FD90F" w14:textId="77777777" w:rsidR="00FF2D82" w:rsidRPr="004B7EE8" w:rsidRDefault="00FF2D82" w:rsidP="00E74D02">
      <w:pPr>
        <w:contextualSpacing/>
        <w:rPr>
          <w:sz w:val="22"/>
          <w:szCs w:val="22"/>
        </w:rPr>
      </w:pPr>
    </w:p>
    <w:p w14:paraId="444AF5D5" w14:textId="6E4E314B" w:rsidR="00FF2D82" w:rsidRPr="004B7EE8" w:rsidRDefault="00FF2D82" w:rsidP="006D34A4">
      <w:pPr>
        <w:jc w:val="both"/>
        <w:rPr>
          <w:sz w:val="22"/>
          <w:szCs w:val="22"/>
        </w:rPr>
      </w:pPr>
      <w:r w:rsidRPr="004B7EE8">
        <w:rPr>
          <w:sz w:val="22"/>
          <w:szCs w:val="22"/>
        </w:rPr>
        <w:t>„</w:t>
      </w:r>
      <w:r w:rsidRPr="004B7EE8">
        <w:rPr>
          <w:b/>
          <w:sz w:val="22"/>
          <w:szCs w:val="22"/>
        </w:rPr>
        <w:t xml:space="preserve">Řešitelem dílčího </w:t>
      </w:r>
      <w:r w:rsidR="002C0B33" w:rsidRPr="004B7EE8">
        <w:rPr>
          <w:b/>
          <w:sz w:val="22"/>
          <w:szCs w:val="22"/>
        </w:rPr>
        <w:t>projektu</w:t>
      </w:r>
      <w:r w:rsidRPr="004B7EE8">
        <w:rPr>
          <w:sz w:val="22"/>
          <w:szCs w:val="22"/>
        </w:rPr>
        <w:t>“</w:t>
      </w:r>
      <w:r w:rsidR="00B25924" w:rsidRPr="004B7EE8">
        <w:rPr>
          <w:sz w:val="22"/>
          <w:szCs w:val="22"/>
        </w:rPr>
        <w:t xml:space="preserve"> je</w:t>
      </w:r>
      <w:r w:rsidRPr="004B7EE8">
        <w:rPr>
          <w:sz w:val="22"/>
          <w:szCs w:val="22"/>
        </w:rPr>
        <w:t xml:space="preserve"> fyzická osoba, která je odpovědná příjemci za celkovou i odbornou úroveň řešení schváleného </w:t>
      </w:r>
      <w:r w:rsidR="005C47DA" w:rsidRPr="004B7EE8">
        <w:rPr>
          <w:sz w:val="22"/>
          <w:szCs w:val="22"/>
        </w:rPr>
        <w:t>DPK</w:t>
      </w:r>
      <w:r w:rsidR="002552EC" w:rsidRPr="004B7EE8">
        <w:rPr>
          <w:sz w:val="22"/>
          <w:szCs w:val="22"/>
        </w:rPr>
        <w:t>. Na dobu řešení DPK je uzavřen pracovněprávní vztah mezi příjemcem a řešitelem.</w:t>
      </w:r>
    </w:p>
    <w:p w14:paraId="0AC5D2A9" w14:textId="77777777" w:rsidR="00FF2D82" w:rsidRDefault="00FF2D82" w:rsidP="0089316C">
      <w:pPr>
        <w:jc w:val="both"/>
        <w:rPr>
          <w:b/>
          <w:sz w:val="22"/>
          <w:szCs w:val="22"/>
        </w:rPr>
      </w:pPr>
    </w:p>
    <w:p w14:paraId="11BEFCC8" w14:textId="052E65B2" w:rsidR="0090145F" w:rsidRPr="004B7EE8" w:rsidRDefault="0090145F" w:rsidP="006D34A4">
      <w:pPr>
        <w:jc w:val="both"/>
        <w:rPr>
          <w:sz w:val="22"/>
          <w:szCs w:val="22"/>
        </w:rPr>
      </w:pPr>
      <w:r w:rsidRPr="004B7EE8">
        <w:rPr>
          <w:sz w:val="22"/>
          <w:szCs w:val="22"/>
        </w:rPr>
        <w:t>„</w:t>
      </w:r>
      <w:r w:rsidRPr="0090145F">
        <w:rPr>
          <w:b/>
          <w:sz w:val="22"/>
          <w:szCs w:val="22"/>
        </w:rPr>
        <w:t>Spoluřešitelem</w:t>
      </w:r>
      <w:r w:rsidRPr="004B7EE8">
        <w:rPr>
          <w:b/>
          <w:sz w:val="22"/>
          <w:szCs w:val="22"/>
        </w:rPr>
        <w:t xml:space="preserve"> dílčího projektu</w:t>
      </w:r>
      <w:r w:rsidRPr="004B7EE8">
        <w:rPr>
          <w:sz w:val="22"/>
          <w:szCs w:val="22"/>
        </w:rPr>
        <w:t xml:space="preserve">“ je fyzická osoba, která je odpovědná </w:t>
      </w:r>
      <w:proofErr w:type="spellStart"/>
      <w:r>
        <w:rPr>
          <w:sz w:val="22"/>
          <w:szCs w:val="22"/>
        </w:rPr>
        <w:t>spolu</w:t>
      </w:r>
      <w:r w:rsidRPr="004B7EE8">
        <w:rPr>
          <w:sz w:val="22"/>
          <w:szCs w:val="22"/>
        </w:rPr>
        <w:t>příjemci</w:t>
      </w:r>
      <w:proofErr w:type="spellEnd"/>
      <w:r w:rsidRPr="004B7EE8">
        <w:rPr>
          <w:sz w:val="22"/>
          <w:szCs w:val="22"/>
        </w:rPr>
        <w:t xml:space="preserve"> za celkovou i odbornou úroveň řešení schváleného DPK. Na dobu řešení DPK je uzavřen pracovněprávní vztah mezi </w:t>
      </w:r>
      <w:proofErr w:type="spellStart"/>
      <w:r>
        <w:rPr>
          <w:sz w:val="22"/>
          <w:szCs w:val="22"/>
        </w:rPr>
        <w:t>spolu</w:t>
      </w:r>
      <w:r w:rsidRPr="004B7EE8">
        <w:rPr>
          <w:sz w:val="22"/>
          <w:szCs w:val="22"/>
        </w:rPr>
        <w:t>příjemcem</w:t>
      </w:r>
      <w:proofErr w:type="spellEnd"/>
      <w:r w:rsidRPr="004B7EE8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spolu</w:t>
      </w:r>
      <w:r w:rsidRPr="004B7EE8">
        <w:rPr>
          <w:sz w:val="22"/>
          <w:szCs w:val="22"/>
        </w:rPr>
        <w:t>řešitelem.</w:t>
      </w:r>
    </w:p>
    <w:p w14:paraId="6C4442AE" w14:textId="77777777" w:rsidR="0090145F" w:rsidRPr="004B7EE8" w:rsidRDefault="0090145F" w:rsidP="0089316C">
      <w:pPr>
        <w:jc w:val="both"/>
        <w:rPr>
          <w:b/>
          <w:sz w:val="22"/>
          <w:szCs w:val="22"/>
        </w:rPr>
      </w:pPr>
    </w:p>
    <w:p w14:paraId="4BE530B1" w14:textId="77777777" w:rsidR="00FF2D82" w:rsidRPr="004B7EE8" w:rsidRDefault="00FF2D82" w:rsidP="00643973">
      <w:pPr>
        <w:pStyle w:val="Nadpis3"/>
        <w:widowControl w:val="0"/>
        <w:numPr>
          <w:ilvl w:val="0"/>
          <w:numId w:val="9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Ref126926015"/>
    </w:p>
    <w:bookmarkEnd w:id="0"/>
    <w:p w14:paraId="6DD751AB" w14:textId="0A1C1E51" w:rsidR="00FF2D82" w:rsidRPr="004B7EE8" w:rsidRDefault="00FF2D82" w:rsidP="0089316C">
      <w:pPr>
        <w:keepNext/>
        <w:jc w:val="center"/>
        <w:rPr>
          <w:b/>
          <w:bCs/>
          <w:sz w:val="22"/>
          <w:szCs w:val="22"/>
        </w:rPr>
      </w:pPr>
      <w:r w:rsidRPr="004B7EE8">
        <w:rPr>
          <w:b/>
          <w:bCs/>
          <w:sz w:val="22"/>
          <w:szCs w:val="22"/>
        </w:rPr>
        <w:t xml:space="preserve">Předmět smlouvy </w:t>
      </w:r>
    </w:p>
    <w:p w14:paraId="7864F950" w14:textId="77777777" w:rsidR="00FF2D82" w:rsidRPr="004B7EE8" w:rsidRDefault="00FF2D82" w:rsidP="001A4126">
      <w:pPr>
        <w:keepNext/>
        <w:jc w:val="center"/>
        <w:rPr>
          <w:b/>
          <w:bCs/>
          <w:sz w:val="22"/>
          <w:szCs w:val="22"/>
        </w:rPr>
      </w:pPr>
    </w:p>
    <w:p w14:paraId="54BD7D5A" w14:textId="3B126F1A" w:rsidR="00FF2D82" w:rsidRPr="009334B6" w:rsidRDefault="00FF2D82" w:rsidP="000B01C8">
      <w:pPr>
        <w:spacing w:after="120"/>
        <w:jc w:val="both"/>
        <w:rPr>
          <w:sz w:val="22"/>
          <w:szCs w:val="22"/>
        </w:rPr>
      </w:pPr>
      <w:r w:rsidRPr="009334B6">
        <w:rPr>
          <w:sz w:val="22"/>
          <w:szCs w:val="22"/>
        </w:rPr>
        <w:t xml:space="preserve">Předmětem smlouvy jsou podmínky poskytnutí a použití podpory na úhradu nákladů </w:t>
      </w:r>
      <w:r w:rsidR="003669E2" w:rsidRPr="009334B6">
        <w:rPr>
          <w:sz w:val="22"/>
          <w:szCs w:val="22"/>
        </w:rPr>
        <w:t>DPK</w:t>
      </w:r>
      <w:r w:rsidRPr="009334B6">
        <w:rPr>
          <w:sz w:val="22"/>
          <w:szCs w:val="22"/>
        </w:rPr>
        <w:t xml:space="preserve"> s názvem </w:t>
      </w:r>
      <w:r w:rsidR="009334B6" w:rsidRPr="00F92CCD">
        <w:rPr>
          <w:rFonts w:cs="Arial"/>
          <w:b/>
          <w:kern w:val="24"/>
          <w:sz w:val="22"/>
          <w:szCs w:val="22"/>
        </w:rPr>
        <w:t xml:space="preserve">Komercionalizace přípravku pro povrchovou dekontaminaci ploch pro </w:t>
      </w:r>
      <w:proofErr w:type="spellStart"/>
      <w:r w:rsidR="009334B6" w:rsidRPr="00F92CCD">
        <w:rPr>
          <w:rFonts w:cs="Arial"/>
          <w:b/>
          <w:kern w:val="24"/>
          <w:sz w:val="22"/>
          <w:szCs w:val="22"/>
        </w:rPr>
        <w:t>anthracyklinová</w:t>
      </w:r>
      <w:proofErr w:type="spellEnd"/>
      <w:r w:rsidR="009334B6" w:rsidRPr="00F92CCD">
        <w:rPr>
          <w:rFonts w:cs="Arial"/>
          <w:b/>
          <w:kern w:val="24"/>
          <w:sz w:val="22"/>
          <w:szCs w:val="22"/>
        </w:rPr>
        <w:t xml:space="preserve"> cytostatika</w:t>
      </w:r>
      <w:r w:rsidR="009334B6" w:rsidRPr="009334B6">
        <w:rPr>
          <w:sz w:val="22"/>
          <w:szCs w:val="22"/>
        </w:rPr>
        <w:t xml:space="preserve"> </w:t>
      </w:r>
      <w:r w:rsidRPr="009334B6">
        <w:rPr>
          <w:sz w:val="22"/>
          <w:szCs w:val="22"/>
        </w:rPr>
        <w:t xml:space="preserve">č. </w:t>
      </w:r>
      <w:r w:rsidR="00F6155B" w:rsidRPr="009334B6">
        <w:rPr>
          <w:sz w:val="22"/>
          <w:szCs w:val="22"/>
        </w:rPr>
        <w:t>DPK/2016/0</w:t>
      </w:r>
      <w:r w:rsidR="009334B6">
        <w:rPr>
          <w:sz w:val="22"/>
          <w:szCs w:val="22"/>
        </w:rPr>
        <w:t>3</w:t>
      </w:r>
      <w:r w:rsidRPr="009334B6">
        <w:rPr>
          <w:sz w:val="22"/>
          <w:szCs w:val="22"/>
        </w:rPr>
        <w:t xml:space="preserve"> a způsobu jeho řešení. </w:t>
      </w:r>
    </w:p>
    <w:p w14:paraId="047ED950" w14:textId="77777777" w:rsidR="00FF2D82" w:rsidRPr="004B7EE8" w:rsidRDefault="00FF2D82" w:rsidP="003721F7">
      <w:pPr>
        <w:keepNext/>
        <w:jc w:val="center"/>
        <w:rPr>
          <w:b/>
          <w:bCs/>
          <w:sz w:val="22"/>
          <w:szCs w:val="22"/>
        </w:rPr>
      </w:pPr>
    </w:p>
    <w:p w14:paraId="11638FF5" w14:textId="77777777" w:rsidR="00FF2D82" w:rsidRPr="004B7EE8" w:rsidRDefault="00FF2D82" w:rsidP="000B01C8">
      <w:pPr>
        <w:pStyle w:val="Nadpis3"/>
        <w:widowControl w:val="0"/>
        <w:numPr>
          <w:ilvl w:val="0"/>
          <w:numId w:val="9"/>
        </w:numPr>
        <w:spacing w:before="0" w:after="0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14:paraId="33965ED4" w14:textId="7D14CE21" w:rsidR="00FF2D82" w:rsidRPr="004B7EE8" w:rsidRDefault="00FF2D82" w:rsidP="000B01C8">
      <w:pPr>
        <w:pStyle w:val="Nadpis3"/>
        <w:widowControl w:val="0"/>
        <w:spacing w:before="0" w:after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4B7EE8">
        <w:rPr>
          <w:rFonts w:ascii="Times New Roman" w:hAnsi="Times New Roman" w:cs="Times New Roman"/>
          <w:bCs w:val="0"/>
          <w:sz w:val="22"/>
          <w:szCs w:val="22"/>
        </w:rPr>
        <w:t xml:space="preserve">Podmínky řešení </w:t>
      </w:r>
      <w:r w:rsidR="005C47DA" w:rsidRPr="004B7EE8">
        <w:rPr>
          <w:rFonts w:ascii="Times New Roman" w:hAnsi="Times New Roman" w:cs="Times New Roman"/>
          <w:bCs w:val="0"/>
          <w:sz w:val="22"/>
          <w:szCs w:val="22"/>
        </w:rPr>
        <w:t>DPK</w:t>
      </w:r>
    </w:p>
    <w:p w14:paraId="2AC0C707" w14:textId="77777777" w:rsidR="00FF2D82" w:rsidRPr="004B7EE8" w:rsidRDefault="00FF2D82" w:rsidP="000B01C8"/>
    <w:p w14:paraId="40A0337B" w14:textId="435AD6EB" w:rsidR="00FF2D82" w:rsidRDefault="005663FC" w:rsidP="000B01C8">
      <w:pPr>
        <w:numPr>
          <w:ilvl w:val="0"/>
          <w:numId w:val="12"/>
        </w:numPr>
        <w:spacing w:after="120"/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DPK </w:t>
      </w:r>
      <w:r w:rsidR="00FF2D82" w:rsidRPr="004B7EE8">
        <w:rPr>
          <w:sz w:val="22"/>
          <w:szCs w:val="22"/>
        </w:rPr>
        <w:t xml:space="preserve">bude realizován za podmínek této smlouvy a v souladu se schváleným návrhem </w:t>
      </w:r>
      <w:r w:rsidR="005C47DA" w:rsidRPr="004B7EE8">
        <w:rPr>
          <w:sz w:val="22"/>
          <w:szCs w:val="22"/>
        </w:rPr>
        <w:t>DPK</w:t>
      </w:r>
      <w:r w:rsidR="00DC40D9">
        <w:rPr>
          <w:sz w:val="22"/>
          <w:szCs w:val="22"/>
        </w:rPr>
        <w:t xml:space="preserve"> s následujícími odchylkami:</w:t>
      </w:r>
    </w:p>
    <w:p w14:paraId="2C2C879A" w14:textId="0E13CDE3" w:rsidR="00DC40D9" w:rsidRDefault="00DC40D9" w:rsidP="00DC40D9">
      <w:pPr>
        <w:spacing w:after="120"/>
        <w:ind w:left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Termín zahájení řešení dílčího projektu: </w:t>
      </w:r>
      <w:r w:rsidRPr="00DC40D9">
        <w:rPr>
          <w:b/>
          <w:sz w:val="22"/>
          <w:szCs w:val="22"/>
        </w:rPr>
        <w:t>1. 8. 2016</w:t>
      </w:r>
    </w:p>
    <w:p w14:paraId="2B2AB88A" w14:textId="5E86E5C1" w:rsidR="00DC40D9" w:rsidRDefault="00DC40D9" w:rsidP="00DC40D9">
      <w:pPr>
        <w:spacing w:after="120"/>
        <w:ind w:left="357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Termín ukončení řešení dílčího projektu: </w:t>
      </w:r>
      <w:r w:rsidRPr="00DC40D9">
        <w:rPr>
          <w:b/>
          <w:sz w:val="22"/>
          <w:szCs w:val="22"/>
        </w:rPr>
        <w:t xml:space="preserve">31. </w:t>
      </w:r>
      <w:r>
        <w:rPr>
          <w:b/>
          <w:sz w:val="22"/>
          <w:szCs w:val="22"/>
        </w:rPr>
        <w:t>7</w:t>
      </w:r>
      <w:r w:rsidRPr="00DC40D9">
        <w:rPr>
          <w:b/>
          <w:sz w:val="22"/>
          <w:szCs w:val="22"/>
        </w:rPr>
        <w:t>. 201</w:t>
      </w:r>
      <w:r>
        <w:rPr>
          <w:b/>
          <w:sz w:val="22"/>
          <w:szCs w:val="22"/>
        </w:rPr>
        <w:t>8</w:t>
      </w:r>
    </w:p>
    <w:p w14:paraId="28CE3570" w14:textId="77777777" w:rsidR="00DC40D9" w:rsidRPr="004B7EE8" w:rsidRDefault="00DC40D9" w:rsidP="00DC40D9">
      <w:pPr>
        <w:spacing w:after="120"/>
        <w:ind w:left="357"/>
        <w:jc w:val="both"/>
        <w:rPr>
          <w:sz w:val="22"/>
          <w:szCs w:val="22"/>
        </w:rPr>
      </w:pPr>
    </w:p>
    <w:p w14:paraId="5CE3CAA7" w14:textId="31CA39B5" w:rsidR="00FF2D82" w:rsidRPr="004B7EE8" w:rsidRDefault="00FF2D82" w:rsidP="000B01C8">
      <w:pPr>
        <w:numPr>
          <w:ilvl w:val="0"/>
          <w:numId w:val="12"/>
        </w:numPr>
        <w:spacing w:after="120"/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Smluvní strany se dohodly, že řešitelem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</w:t>
      </w:r>
      <w:r w:rsidRPr="00500CF0">
        <w:rPr>
          <w:sz w:val="22"/>
          <w:szCs w:val="22"/>
        </w:rPr>
        <w:t xml:space="preserve">bude </w:t>
      </w:r>
      <w:r w:rsidR="00461DFF">
        <w:rPr>
          <w:b/>
          <w:sz w:val="22"/>
          <w:szCs w:val="22"/>
        </w:rPr>
        <w:t>PharmDr</w:t>
      </w:r>
      <w:r w:rsidR="00921AF3" w:rsidRPr="0090145F">
        <w:rPr>
          <w:rFonts w:eastAsia="Arial Unicode MS"/>
          <w:b/>
          <w:color w:val="000000"/>
          <w:sz w:val="22"/>
          <w:szCs w:val="22"/>
        </w:rPr>
        <w:t xml:space="preserve">. </w:t>
      </w:r>
      <w:r w:rsidR="00461DFF">
        <w:rPr>
          <w:rFonts w:eastAsia="Arial Unicode MS"/>
          <w:b/>
          <w:color w:val="000000"/>
          <w:sz w:val="22"/>
          <w:szCs w:val="22"/>
        </w:rPr>
        <w:t>Irena Štenglová Netíková</w:t>
      </w:r>
      <w:r w:rsidR="00921AF3" w:rsidRPr="0090145F">
        <w:rPr>
          <w:rFonts w:eastAsia="Arial Unicode MS"/>
          <w:b/>
          <w:color w:val="000000"/>
          <w:sz w:val="22"/>
          <w:szCs w:val="22"/>
        </w:rPr>
        <w:t xml:space="preserve">, </w:t>
      </w:r>
      <w:r w:rsidR="00461DFF">
        <w:rPr>
          <w:rFonts w:eastAsia="Arial Unicode MS"/>
          <w:b/>
          <w:color w:val="000000"/>
          <w:sz w:val="22"/>
          <w:szCs w:val="22"/>
        </w:rPr>
        <w:t>Ph.D</w:t>
      </w:r>
      <w:r w:rsidR="0090145F" w:rsidRPr="0090145F">
        <w:rPr>
          <w:rFonts w:eastAsia="Arial Unicode MS"/>
          <w:b/>
          <w:color w:val="000000"/>
          <w:sz w:val="22"/>
          <w:szCs w:val="22"/>
        </w:rPr>
        <w:t>.</w:t>
      </w:r>
      <w:r w:rsidR="0090145F">
        <w:rPr>
          <w:rFonts w:eastAsia="Arial Unicode MS"/>
          <w:color w:val="000000"/>
          <w:sz w:val="22"/>
          <w:szCs w:val="22"/>
        </w:rPr>
        <w:t xml:space="preserve">, spoluřešiteli budou </w:t>
      </w:r>
      <w:r w:rsidR="0090145F" w:rsidRPr="0090145F">
        <w:rPr>
          <w:rFonts w:eastAsia="Arial Unicode MS"/>
          <w:b/>
          <w:color w:val="000000"/>
          <w:sz w:val="22"/>
          <w:szCs w:val="22"/>
        </w:rPr>
        <w:t xml:space="preserve">Mgr. Václav Štengl, Ph.D., </w:t>
      </w:r>
      <w:proofErr w:type="spellStart"/>
      <w:r w:rsidR="0090145F">
        <w:rPr>
          <w:rFonts w:eastAsia="Arial Unicode MS"/>
          <w:b/>
          <w:color w:val="000000"/>
          <w:sz w:val="22"/>
          <w:szCs w:val="22"/>
        </w:rPr>
        <w:t>D</w:t>
      </w:r>
      <w:r w:rsidR="0090145F" w:rsidRPr="0090145F">
        <w:rPr>
          <w:rFonts w:eastAsia="Arial Unicode MS"/>
          <w:b/>
          <w:color w:val="000000"/>
          <w:sz w:val="22"/>
          <w:szCs w:val="22"/>
        </w:rPr>
        <w:t>Sc</w:t>
      </w:r>
      <w:proofErr w:type="spellEnd"/>
      <w:r w:rsidR="0090145F">
        <w:rPr>
          <w:rFonts w:eastAsia="Arial Unicode MS"/>
          <w:color w:val="000000"/>
          <w:sz w:val="22"/>
          <w:szCs w:val="22"/>
        </w:rPr>
        <w:t xml:space="preserve">. za ÚACH a </w:t>
      </w:r>
      <w:r w:rsidR="0090145F" w:rsidRPr="0090145F">
        <w:rPr>
          <w:rFonts w:eastAsia="Arial Unicode MS"/>
          <w:b/>
          <w:color w:val="000000"/>
          <w:sz w:val="22"/>
          <w:szCs w:val="22"/>
        </w:rPr>
        <w:t>prof. Ing. Pavel Janoš, CSc</w:t>
      </w:r>
      <w:r w:rsidR="0090145F">
        <w:rPr>
          <w:rFonts w:eastAsia="Arial Unicode MS"/>
          <w:color w:val="000000"/>
          <w:sz w:val="22"/>
          <w:szCs w:val="22"/>
        </w:rPr>
        <w:t>. za FŽP UJEP.</w:t>
      </w:r>
    </w:p>
    <w:p w14:paraId="29E241C2" w14:textId="14FEADF3" w:rsidR="00FF2D82" w:rsidRPr="004B7EE8" w:rsidRDefault="00FF2D82" w:rsidP="000B01C8">
      <w:pPr>
        <w:numPr>
          <w:ilvl w:val="0"/>
          <w:numId w:val="12"/>
        </w:numPr>
        <w:spacing w:after="120"/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>Příjemce</w:t>
      </w:r>
      <w:r w:rsidR="0090145F">
        <w:rPr>
          <w:sz w:val="22"/>
          <w:szCs w:val="22"/>
        </w:rPr>
        <w:t xml:space="preserve"> a </w:t>
      </w:r>
      <w:proofErr w:type="spellStart"/>
      <w:r w:rsidR="0090145F">
        <w:rPr>
          <w:sz w:val="22"/>
          <w:szCs w:val="22"/>
        </w:rPr>
        <w:t>spolupříjemci</w:t>
      </w:r>
      <w:proofErr w:type="spellEnd"/>
      <w:r w:rsidRPr="004B7EE8">
        <w:rPr>
          <w:sz w:val="22"/>
          <w:szCs w:val="22"/>
        </w:rPr>
        <w:t xml:space="preserve"> </w:t>
      </w:r>
      <w:r w:rsidR="0090145F">
        <w:rPr>
          <w:sz w:val="22"/>
          <w:szCs w:val="22"/>
        </w:rPr>
        <w:t>jsou</w:t>
      </w:r>
      <w:r w:rsidRPr="004B7EE8">
        <w:rPr>
          <w:sz w:val="22"/>
          <w:szCs w:val="22"/>
        </w:rPr>
        <w:t xml:space="preserve"> </w:t>
      </w:r>
      <w:r w:rsidR="0090145F">
        <w:rPr>
          <w:sz w:val="22"/>
          <w:szCs w:val="22"/>
        </w:rPr>
        <w:t>povinni</w:t>
      </w:r>
      <w:r w:rsidRPr="004B7EE8">
        <w:rPr>
          <w:sz w:val="22"/>
          <w:szCs w:val="22"/>
        </w:rPr>
        <w:t xml:space="preserve"> realizovat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v souladu s touto smlouvou za podmínek v ní stanovených. S výjimkou případu vyšší moci vyvin</w:t>
      </w:r>
      <w:r w:rsidR="0090145F">
        <w:rPr>
          <w:sz w:val="22"/>
          <w:szCs w:val="22"/>
        </w:rPr>
        <w:t>ou</w:t>
      </w:r>
      <w:r w:rsidRPr="004B7EE8">
        <w:rPr>
          <w:sz w:val="22"/>
          <w:szCs w:val="22"/>
        </w:rPr>
        <w:t xml:space="preserve"> příjemce</w:t>
      </w:r>
      <w:r w:rsidR="0090145F">
        <w:rPr>
          <w:sz w:val="22"/>
          <w:szCs w:val="22"/>
        </w:rPr>
        <w:t xml:space="preserve"> a </w:t>
      </w:r>
      <w:proofErr w:type="spellStart"/>
      <w:r w:rsidR="0090145F">
        <w:rPr>
          <w:sz w:val="22"/>
          <w:szCs w:val="22"/>
        </w:rPr>
        <w:t>spolupříjemci</w:t>
      </w:r>
      <w:proofErr w:type="spellEnd"/>
      <w:r w:rsidRPr="004B7EE8">
        <w:rPr>
          <w:sz w:val="22"/>
          <w:szCs w:val="22"/>
        </w:rPr>
        <w:t xml:space="preserve"> veškeré nezbytné úsilí, aby dosáhl</w:t>
      </w:r>
      <w:r w:rsidR="0090145F">
        <w:rPr>
          <w:sz w:val="22"/>
          <w:szCs w:val="22"/>
        </w:rPr>
        <w:t>i</w:t>
      </w:r>
      <w:r w:rsidRPr="004B7EE8">
        <w:rPr>
          <w:sz w:val="22"/>
          <w:szCs w:val="22"/>
        </w:rPr>
        <w:t xml:space="preserve"> cílů uvedených v návrhu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a splnil</w:t>
      </w:r>
      <w:r w:rsidR="0090145F">
        <w:rPr>
          <w:sz w:val="22"/>
          <w:szCs w:val="22"/>
        </w:rPr>
        <w:t>i</w:t>
      </w:r>
      <w:r w:rsidRPr="004B7EE8">
        <w:rPr>
          <w:sz w:val="22"/>
          <w:szCs w:val="22"/>
        </w:rPr>
        <w:t xml:space="preserve"> veškeré závazky vyplývající z této smlouvy. </w:t>
      </w:r>
    </w:p>
    <w:p w14:paraId="1DD29C0A" w14:textId="77777777" w:rsidR="00FF2D82" w:rsidRPr="004B7EE8" w:rsidRDefault="00FF2D82" w:rsidP="004D4A59">
      <w:pPr>
        <w:spacing w:after="120"/>
        <w:jc w:val="both"/>
        <w:rPr>
          <w:b/>
          <w:sz w:val="22"/>
          <w:szCs w:val="22"/>
        </w:rPr>
      </w:pPr>
    </w:p>
    <w:p w14:paraId="33B8F61D" w14:textId="77777777" w:rsidR="00FF2D82" w:rsidRPr="004B7EE8" w:rsidRDefault="00FF2D82" w:rsidP="0089316C">
      <w:pPr>
        <w:pStyle w:val="Nadpis3"/>
        <w:widowControl w:val="0"/>
        <w:numPr>
          <w:ilvl w:val="0"/>
          <w:numId w:val="9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244AE960" w14:textId="3A5DC0D3" w:rsidR="00FF2D82" w:rsidRPr="004B7EE8" w:rsidRDefault="00FF2D82" w:rsidP="0089316C">
      <w:pPr>
        <w:keepNext/>
        <w:jc w:val="center"/>
        <w:rPr>
          <w:sz w:val="22"/>
          <w:szCs w:val="22"/>
        </w:rPr>
      </w:pPr>
      <w:r w:rsidRPr="004B7EE8">
        <w:rPr>
          <w:b/>
          <w:bCs/>
          <w:sz w:val="22"/>
          <w:szCs w:val="22"/>
        </w:rPr>
        <w:t xml:space="preserve">Podpora na řešení </w:t>
      </w:r>
      <w:r w:rsidR="005C47DA" w:rsidRPr="004B7EE8">
        <w:rPr>
          <w:b/>
          <w:sz w:val="22"/>
          <w:szCs w:val="22"/>
        </w:rPr>
        <w:t>DPK</w:t>
      </w:r>
    </w:p>
    <w:p w14:paraId="68E7CA09" w14:textId="77777777" w:rsidR="00FF2D82" w:rsidRPr="004B7EE8" w:rsidRDefault="00FF2D82" w:rsidP="0089316C">
      <w:pPr>
        <w:rPr>
          <w:sz w:val="22"/>
          <w:szCs w:val="22"/>
        </w:rPr>
      </w:pPr>
    </w:p>
    <w:p w14:paraId="7D027263" w14:textId="5D5B4F4E" w:rsidR="0086408E" w:rsidRDefault="00FF2D82" w:rsidP="00A82E97">
      <w:pPr>
        <w:numPr>
          <w:ilvl w:val="0"/>
          <w:numId w:val="44"/>
        </w:numPr>
        <w:spacing w:after="120"/>
        <w:jc w:val="both"/>
        <w:rPr>
          <w:sz w:val="22"/>
          <w:szCs w:val="22"/>
        </w:rPr>
      </w:pPr>
      <w:r w:rsidRPr="0086408E">
        <w:rPr>
          <w:sz w:val="22"/>
          <w:szCs w:val="22"/>
        </w:rPr>
        <w:t xml:space="preserve">Poskytovatel je povinen za podmínek stanovených v této smlouvě poskytnout příjemci </w:t>
      </w:r>
      <w:r w:rsidR="00A41E16">
        <w:rPr>
          <w:sz w:val="22"/>
          <w:szCs w:val="22"/>
        </w:rPr>
        <w:t xml:space="preserve">a </w:t>
      </w:r>
      <w:proofErr w:type="spellStart"/>
      <w:r w:rsidR="00A41E16">
        <w:rPr>
          <w:sz w:val="22"/>
          <w:szCs w:val="22"/>
        </w:rPr>
        <w:t>spolupříjemcům</w:t>
      </w:r>
      <w:proofErr w:type="spellEnd"/>
      <w:r w:rsidR="00A41E16">
        <w:rPr>
          <w:sz w:val="22"/>
          <w:szCs w:val="22"/>
        </w:rPr>
        <w:t xml:space="preserve"> </w:t>
      </w:r>
      <w:r w:rsidRPr="0086408E">
        <w:rPr>
          <w:sz w:val="22"/>
          <w:szCs w:val="22"/>
        </w:rPr>
        <w:t xml:space="preserve">podporu na řešení </w:t>
      </w:r>
      <w:r w:rsidR="005C47DA" w:rsidRPr="0086408E">
        <w:rPr>
          <w:sz w:val="22"/>
          <w:szCs w:val="22"/>
        </w:rPr>
        <w:t>DPK</w:t>
      </w:r>
      <w:r w:rsidRPr="0086408E">
        <w:rPr>
          <w:sz w:val="22"/>
          <w:szCs w:val="22"/>
        </w:rPr>
        <w:t xml:space="preserve"> (dále jen „podpora“).</w:t>
      </w:r>
      <w:r w:rsidR="00B8790E" w:rsidRPr="0086408E">
        <w:rPr>
          <w:sz w:val="22"/>
          <w:szCs w:val="22"/>
        </w:rPr>
        <w:t xml:space="preserve"> Celková </w:t>
      </w:r>
      <w:r w:rsidR="0086408E">
        <w:rPr>
          <w:sz w:val="22"/>
          <w:szCs w:val="22"/>
        </w:rPr>
        <w:t>podpora</w:t>
      </w:r>
      <w:r w:rsidR="00A82E97" w:rsidRPr="0086408E">
        <w:rPr>
          <w:sz w:val="22"/>
          <w:szCs w:val="22"/>
        </w:rPr>
        <w:t xml:space="preserve"> v r. 2016 činí </w:t>
      </w:r>
    </w:p>
    <w:p w14:paraId="660D0438" w14:textId="7D3D0781" w:rsidR="0086408E" w:rsidRDefault="005E734E" w:rsidP="0086408E">
      <w:pPr>
        <w:spacing w:after="12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601</w:t>
      </w:r>
      <w:r w:rsidR="00B01674" w:rsidRPr="008640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255</w:t>
      </w:r>
      <w:r w:rsidR="00A82E97" w:rsidRPr="0086408E">
        <w:rPr>
          <w:b/>
          <w:sz w:val="22"/>
          <w:szCs w:val="22"/>
        </w:rPr>
        <w:t xml:space="preserve"> Kč</w:t>
      </w:r>
    </w:p>
    <w:p w14:paraId="54CEDCD8" w14:textId="12F35335" w:rsidR="0086408E" w:rsidRDefault="00A82E97" w:rsidP="0086408E">
      <w:pPr>
        <w:spacing w:after="120"/>
        <w:ind w:left="360"/>
        <w:jc w:val="center"/>
        <w:rPr>
          <w:sz w:val="22"/>
          <w:szCs w:val="22"/>
        </w:rPr>
      </w:pPr>
      <w:r w:rsidRPr="0086408E">
        <w:rPr>
          <w:sz w:val="22"/>
          <w:szCs w:val="22"/>
        </w:rPr>
        <w:t xml:space="preserve">(slovy </w:t>
      </w:r>
      <w:proofErr w:type="spellStart"/>
      <w:r w:rsidR="005E734E" w:rsidRPr="005E734E">
        <w:rPr>
          <w:b/>
          <w:sz w:val="22"/>
          <w:szCs w:val="22"/>
        </w:rPr>
        <w:t>šestsetjednatisícdvěstěpadesátpět</w:t>
      </w:r>
      <w:proofErr w:type="spellEnd"/>
      <w:r w:rsidR="005E734E">
        <w:rPr>
          <w:sz w:val="22"/>
          <w:szCs w:val="22"/>
        </w:rPr>
        <w:t xml:space="preserve"> </w:t>
      </w:r>
      <w:r w:rsidRPr="0086408E">
        <w:rPr>
          <w:sz w:val="22"/>
          <w:szCs w:val="22"/>
        </w:rPr>
        <w:t>korun</w:t>
      </w:r>
      <w:r w:rsidR="00B8790E" w:rsidRPr="0086408E">
        <w:rPr>
          <w:sz w:val="22"/>
          <w:szCs w:val="22"/>
        </w:rPr>
        <w:t xml:space="preserve"> </w:t>
      </w:r>
      <w:r w:rsidRPr="0086408E">
        <w:rPr>
          <w:sz w:val="22"/>
          <w:szCs w:val="22"/>
        </w:rPr>
        <w:t>českých)</w:t>
      </w:r>
    </w:p>
    <w:p w14:paraId="639AD4FC" w14:textId="1221FBF7" w:rsidR="0086408E" w:rsidRDefault="0086408E" w:rsidP="0086408E">
      <w:pPr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je mezi příjemce a </w:t>
      </w:r>
      <w:proofErr w:type="spellStart"/>
      <w:r>
        <w:rPr>
          <w:sz w:val="22"/>
          <w:szCs w:val="22"/>
        </w:rPr>
        <w:t>spolupříjemce</w:t>
      </w:r>
      <w:proofErr w:type="spellEnd"/>
      <w:r>
        <w:rPr>
          <w:sz w:val="22"/>
          <w:szCs w:val="22"/>
        </w:rPr>
        <w:t xml:space="preserve"> rozdělena následujícím způsobem:</w:t>
      </w:r>
    </w:p>
    <w:p w14:paraId="32A41950" w14:textId="12FE4738" w:rsidR="0086408E" w:rsidRDefault="0086408E" w:rsidP="0086408E">
      <w:pPr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(VFN): </w:t>
      </w:r>
      <w:r w:rsidR="005E734E">
        <w:rPr>
          <w:b/>
          <w:sz w:val="22"/>
          <w:szCs w:val="22"/>
        </w:rPr>
        <w:t>191</w:t>
      </w:r>
      <w:r w:rsidRPr="00193075">
        <w:rPr>
          <w:b/>
          <w:sz w:val="22"/>
          <w:szCs w:val="22"/>
        </w:rPr>
        <w:t> </w:t>
      </w:r>
      <w:r w:rsidR="005E734E">
        <w:rPr>
          <w:b/>
          <w:sz w:val="22"/>
          <w:szCs w:val="22"/>
        </w:rPr>
        <w:t>107</w:t>
      </w:r>
      <w:r w:rsidRPr="00193075">
        <w:rPr>
          <w:b/>
          <w:sz w:val="22"/>
          <w:szCs w:val="22"/>
        </w:rPr>
        <w:t xml:space="preserve"> Kč</w:t>
      </w:r>
      <w:r>
        <w:rPr>
          <w:sz w:val="22"/>
          <w:szCs w:val="22"/>
        </w:rPr>
        <w:t xml:space="preserve"> (slovy </w:t>
      </w:r>
      <w:proofErr w:type="spellStart"/>
      <w:r w:rsidR="005E734E">
        <w:rPr>
          <w:b/>
          <w:sz w:val="22"/>
          <w:szCs w:val="22"/>
        </w:rPr>
        <w:t>stodevadesátjednatisícstosedm</w:t>
      </w:r>
      <w:proofErr w:type="spellEnd"/>
      <w:r>
        <w:rPr>
          <w:sz w:val="22"/>
          <w:szCs w:val="22"/>
        </w:rPr>
        <w:t xml:space="preserve"> korun č</w:t>
      </w:r>
      <w:r w:rsidR="00193075">
        <w:rPr>
          <w:sz w:val="22"/>
          <w:szCs w:val="22"/>
        </w:rPr>
        <w:t>e</w:t>
      </w:r>
      <w:r>
        <w:rPr>
          <w:sz w:val="22"/>
          <w:szCs w:val="22"/>
        </w:rPr>
        <w:t>ských),</w:t>
      </w:r>
    </w:p>
    <w:p w14:paraId="27CA6BDB" w14:textId="0F941027" w:rsidR="0086408E" w:rsidRDefault="0086408E" w:rsidP="0086408E">
      <w:pPr>
        <w:spacing w:after="120"/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spolupříjemce</w:t>
      </w:r>
      <w:proofErr w:type="spellEnd"/>
      <w:r>
        <w:rPr>
          <w:sz w:val="22"/>
          <w:szCs w:val="22"/>
        </w:rPr>
        <w:t xml:space="preserve"> ÚACH: </w:t>
      </w:r>
      <w:r w:rsidR="005E734E">
        <w:rPr>
          <w:b/>
          <w:sz w:val="22"/>
          <w:szCs w:val="22"/>
        </w:rPr>
        <w:t>222</w:t>
      </w:r>
      <w:r w:rsidRPr="00193075">
        <w:rPr>
          <w:b/>
          <w:sz w:val="22"/>
          <w:szCs w:val="22"/>
        </w:rPr>
        <w:t> </w:t>
      </w:r>
      <w:r w:rsidR="005E734E">
        <w:rPr>
          <w:b/>
          <w:sz w:val="22"/>
          <w:szCs w:val="22"/>
        </w:rPr>
        <w:t>902</w:t>
      </w:r>
      <w:r>
        <w:rPr>
          <w:sz w:val="22"/>
          <w:szCs w:val="22"/>
        </w:rPr>
        <w:t xml:space="preserve"> Kč (slovy </w:t>
      </w:r>
      <w:proofErr w:type="spellStart"/>
      <w:r w:rsidR="005E734E">
        <w:rPr>
          <w:b/>
          <w:sz w:val="22"/>
          <w:szCs w:val="22"/>
        </w:rPr>
        <w:t>dvěstědvacetdvatisícděvětsetdvě</w:t>
      </w:r>
      <w:proofErr w:type="spellEnd"/>
      <w:r>
        <w:rPr>
          <w:sz w:val="22"/>
          <w:szCs w:val="22"/>
        </w:rPr>
        <w:t xml:space="preserve"> korun</w:t>
      </w:r>
      <w:r w:rsidR="005E734E">
        <w:rPr>
          <w:sz w:val="22"/>
          <w:szCs w:val="22"/>
        </w:rPr>
        <w:t>y</w:t>
      </w:r>
      <w:r>
        <w:rPr>
          <w:sz w:val="22"/>
          <w:szCs w:val="22"/>
        </w:rPr>
        <w:t xml:space="preserve"> česk</w:t>
      </w:r>
      <w:r w:rsidR="005E734E">
        <w:rPr>
          <w:sz w:val="22"/>
          <w:szCs w:val="22"/>
        </w:rPr>
        <w:t>é</w:t>
      </w:r>
      <w:r>
        <w:rPr>
          <w:sz w:val="22"/>
          <w:szCs w:val="22"/>
        </w:rPr>
        <w:t>),</w:t>
      </w:r>
    </w:p>
    <w:p w14:paraId="69C5C32D" w14:textId="00D22F35" w:rsidR="0086408E" w:rsidRDefault="0086408E" w:rsidP="0086408E">
      <w:pPr>
        <w:spacing w:after="120"/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spolupříjemce</w:t>
      </w:r>
      <w:proofErr w:type="spellEnd"/>
      <w:r>
        <w:rPr>
          <w:sz w:val="22"/>
          <w:szCs w:val="22"/>
        </w:rPr>
        <w:t xml:space="preserve"> </w:t>
      </w:r>
      <w:r w:rsidR="00193075">
        <w:rPr>
          <w:sz w:val="22"/>
          <w:szCs w:val="22"/>
        </w:rPr>
        <w:t>FŽP UJEP</w:t>
      </w:r>
      <w:r>
        <w:rPr>
          <w:sz w:val="22"/>
          <w:szCs w:val="22"/>
        </w:rPr>
        <w:t xml:space="preserve">: </w:t>
      </w:r>
      <w:r w:rsidR="005E734E">
        <w:rPr>
          <w:b/>
          <w:sz w:val="22"/>
          <w:szCs w:val="22"/>
        </w:rPr>
        <w:t>187</w:t>
      </w:r>
      <w:r w:rsidRPr="00193075">
        <w:rPr>
          <w:b/>
          <w:sz w:val="22"/>
          <w:szCs w:val="22"/>
        </w:rPr>
        <w:t> </w:t>
      </w:r>
      <w:r w:rsidR="005E734E">
        <w:rPr>
          <w:b/>
          <w:sz w:val="22"/>
          <w:szCs w:val="22"/>
        </w:rPr>
        <w:t>246</w:t>
      </w:r>
      <w:r>
        <w:rPr>
          <w:sz w:val="22"/>
          <w:szCs w:val="22"/>
        </w:rPr>
        <w:t xml:space="preserve"> Kč (slovy </w:t>
      </w:r>
      <w:proofErr w:type="spellStart"/>
      <w:r w:rsidR="005E734E">
        <w:rPr>
          <w:b/>
          <w:sz w:val="22"/>
          <w:szCs w:val="22"/>
        </w:rPr>
        <w:t>stoosmdesátsedmtisícdvěstěčtyřicetšest</w:t>
      </w:r>
      <w:proofErr w:type="spellEnd"/>
      <w:r w:rsidR="00193075">
        <w:rPr>
          <w:sz w:val="22"/>
          <w:szCs w:val="22"/>
        </w:rPr>
        <w:t xml:space="preserve">  korun českých).</w:t>
      </w:r>
    </w:p>
    <w:p w14:paraId="16AD9C1A" w14:textId="3815D78E" w:rsidR="00FF2D82" w:rsidRPr="004B7EE8" w:rsidRDefault="00FF2D82">
      <w:pPr>
        <w:numPr>
          <w:ilvl w:val="0"/>
          <w:numId w:val="44"/>
        </w:numPr>
        <w:spacing w:after="120"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Výše a způsob poskytnutí podpory v dalších letech budou stanoveny v dodatku k této smlouvě. Za podmínky, že UJEP obdrží na další roky podporu ve výši uvedené ve schváleném návrhu </w:t>
      </w:r>
      <w:r w:rsidR="0075638C" w:rsidRPr="004B7EE8">
        <w:rPr>
          <w:sz w:val="22"/>
          <w:szCs w:val="22"/>
        </w:rPr>
        <w:t>projektu</w:t>
      </w:r>
      <w:r w:rsidRPr="004B7EE8">
        <w:rPr>
          <w:sz w:val="22"/>
          <w:szCs w:val="22"/>
        </w:rPr>
        <w:t xml:space="preserve"> č. TG02010049 s názvem COMNID: Podpora transferu výsledků aplikovaného výzkumu do nových technologií a služeb, a za splnění dalších podmínek stanovených touto smlouvou, zejména povinností příjemce a </w:t>
      </w:r>
      <w:proofErr w:type="spellStart"/>
      <w:r w:rsidR="00012828">
        <w:rPr>
          <w:sz w:val="22"/>
          <w:szCs w:val="22"/>
        </w:rPr>
        <w:t>spolupříjemců</w:t>
      </w:r>
      <w:proofErr w:type="spellEnd"/>
      <w:r w:rsidRPr="004B7EE8">
        <w:rPr>
          <w:sz w:val="22"/>
          <w:szCs w:val="22"/>
        </w:rPr>
        <w:t xml:space="preserve"> stanovených v článcích </w:t>
      </w:r>
      <w:r w:rsidR="002552EC" w:rsidRPr="004B7EE8">
        <w:rPr>
          <w:sz w:val="22"/>
          <w:szCs w:val="22"/>
        </w:rPr>
        <w:t>4</w:t>
      </w:r>
      <w:r w:rsidR="00461DFF">
        <w:rPr>
          <w:sz w:val="22"/>
          <w:szCs w:val="22"/>
        </w:rPr>
        <w:t>, 6</w:t>
      </w:r>
      <w:r w:rsidRPr="004B7EE8">
        <w:rPr>
          <w:sz w:val="22"/>
          <w:szCs w:val="22"/>
        </w:rPr>
        <w:t xml:space="preserve"> a </w:t>
      </w:r>
      <w:r w:rsidR="00461DFF">
        <w:rPr>
          <w:sz w:val="22"/>
          <w:szCs w:val="22"/>
        </w:rPr>
        <w:t>7</w:t>
      </w:r>
      <w:r w:rsidRPr="004B7EE8">
        <w:rPr>
          <w:sz w:val="22"/>
          <w:szCs w:val="22"/>
        </w:rPr>
        <w:t xml:space="preserve"> této smlouvy, bude výše podpory v dalších letech stanovena v souladu se schváleným návrhem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.  </w:t>
      </w:r>
      <w:r w:rsidRPr="004B7EE8">
        <w:rPr>
          <w:b/>
        </w:rPr>
        <w:t xml:space="preserve">     </w:t>
      </w:r>
    </w:p>
    <w:p w14:paraId="1D4A5D80" w14:textId="38F33838" w:rsidR="00FF2D82" w:rsidRPr="004B7EE8" w:rsidRDefault="00FF2D82">
      <w:pPr>
        <w:numPr>
          <w:ilvl w:val="0"/>
          <w:numId w:val="44"/>
        </w:numPr>
        <w:spacing w:after="120"/>
        <w:jc w:val="both"/>
        <w:rPr>
          <w:sz w:val="22"/>
          <w:szCs w:val="22"/>
        </w:rPr>
      </w:pPr>
      <w:r w:rsidRPr="004B7EE8">
        <w:rPr>
          <w:sz w:val="22"/>
          <w:szCs w:val="22"/>
        </w:rPr>
        <w:t>Podpora se poskytuje  jednorázově do 30 dnů po podpisu této smlouvy smluvními stranami.</w:t>
      </w:r>
    </w:p>
    <w:p w14:paraId="48F1B8FD" w14:textId="31161288" w:rsidR="00FF2D82" w:rsidRPr="004B7EE8" w:rsidRDefault="00FF2D82">
      <w:pPr>
        <w:numPr>
          <w:ilvl w:val="0"/>
          <w:numId w:val="44"/>
        </w:numPr>
        <w:spacing w:after="120"/>
        <w:jc w:val="both"/>
        <w:rPr>
          <w:sz w:val="22"/>
          <w:szCs w:val="22"/>
        </w:rPr>
      </w:pPr>
      <w:r w:rsidRPr="004B7EE8">
        <w:rPr>
          <w:sz w:val="22"/>
          <w:szCs w:val="22"/>
        </w:rPr>
        <w:t>Příjemce</w:t>
      </w:r>
      <w:r w:rsidR="00012828">
        <w:rPr>
          <w:sz w:val="22"/>
          <w:szCs w:val="22"/>
        </w:rPr>
        <w:t xml:space="preserve"> a </w:t>
      </w:r>
      <w:proofErr w:type="spellStart"/>
      <w:r w:rsidR="00012828">
        <w:rPr>
          <w:sz w:val="22"/>
          <w:szCs w:val="22"/>
        </w:rPr>
        <w:t>spolupříjemci</w:t>
      </w:r>
      <w:proofErr w:type="spellEnd"/>
      <w:r w:rsidR="00012828">
        <w:rPr>
          <w:sz w:val="22"/>
          <w:szCs w:val="22"/>
        </w:rPr>
        <w:t xml:space="preserve"> jsou</w:t>
      </w:r>
      <w:r w:rsidRPr="004B7EE8">
        <w:rPr>
          <w:sz w:val="22"/>
          <w:szCs w:val="22"/>
        </w:rPr>
        <w:t xml:space="preserve"> povinn</w:t>
      </w:r>
      <w:r w:rsidR="00012828">
        <w:rPr>
          <w:sz w:val="22"/>
          <w:szCs w:val="22"/>
        </w:rPr>
        <w:t>i</w:t>
      </w:r>
      <w:r w:rsidRPr="004B7EE8">
        <w:rPr>
          <w:sz w:val="22"/>
          <w:szCs w:val="22"/>
        </w:rPr>
        <w:t xml:space="preserve"> užít podporu výlučně k úhradě schválených uznaných nákladů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a dodržet podmínky stanovené obecně závaznými právními předpisy, dále předpisy TAČR pro tento program a touto smlouvou.</w:t>
      </w:r>
    </w:p>
    <w:p w14:paraId="06C3B6B9" w14:textId="11D60D9C" w:rsidR="00FF2D82" w:rsidRPr="004B7EE8" w:rsidRDefault="00FF2D82" w:rsidP="001A4126">
      <w:pPr>
        <w:spacing w:after="120"/>
        <w:jc w:val="both"/>
        <w:rPr>
          <w:sz w:val="22"/>
          <w:szCs w:val="22"/>
        </w:rPr>
      </w:pPr>
      <w:r w:rsidRPr="004B7EE8">
        <w:rPr>
          <w:sz w:val="22"/>
          <w:szCs w:val="22"/>
        </w:rPr>
        <w:t>Poskytovatel podporu poskytne přímým převodem ze svého účtu na bankovní účet příjemce</w:t>
      </w:r>
      <w:r w:rsidR="00012828">
        <w:rPr>
          <w:sz w:val="22"/>
          <w:szCs w:val="22"/>
        </w:rPr>
        <w:t xml:space="preserve"> nebo </w:t>
      </w:r>
      <w:proofErr w:type="spellStart"/>
      <w:r w:rsidR="00012828">
        <w:rPr>
          <w:sz w:val="22"/>
          <w:szCs w:val="22"/>
        </w:rPr>
        <w:t>spolupříjemce</w:t>
      </w:r>
      <w:proofErr w:type="spellEnd"/>
      <w:r w:rsidR="008C42D1" w:rsidRPr="004B7EE8">
        <w:rPr>
          <w:sz w:val="22"/>
          <w:szCs w:val="22"/>
        </w:rPr>
        <w:t>, případně vnitřním převodem</w:t>
      </w:r>
      <w:r w:rsidR="002552EC" w:rsidRPr="004B7EE8">
        <w:rPr>
          <w:sz w:val="22"/>
          <w:szCs w:val="22"/>
        </w:rPr>
        <w:t xml:space="preserve"> zdrojů na vyčleněné nákladové středisko</w:t>
      </w:r>
      <w:r w:rsidR="008C42D1" w:rsidRPr="004B7EE8">
        <w:rPr>
          <w:sz w:val="22"/>
          <w:szCs w:val="22"/>
        </w:rPr>
        <w:t xml:space="preserve">, pokud je </w:t>
      </w:r>
      <w:r w:rsidR="002552EC" w:rsidRPr="004B7EE8">
        <w:rPr>
          <w:sz w:val="22"/>
          <w:szCs w:val="22"/>
        </w:rPr>
        <w:t>příjemce</w:t>
      </w:r>
      <w:r w:rsidR="00012828">
        <w:rPr>
          <w:sz w:val="22"/>
          <w:szCs w:val="22"/>
        </w:rPr>
        <w:t xml:space="preserve"> či </w:t>
      </w:r>
      <w:proofErr w:type="spellStart"/>
      <w:r w:rsidR="00012828">
        <w:rPr>
          <w:sz w:val="22"/>
          <w:szCs w:val="22"/>
        </w:rPr>
        <w:t>spolupříjemce</w:t>
      </w:r>
      <w:proofErr w:type="spellEnd"/>
      <w:r w:rsidR="002552EC" w:rsidRPr="004B7EE8">
        <w:rPr>
          <w:sz w:val="22"/>
          <w:szCs w:val="22"/>
        </w:rPr>
        <w:t xml:space="preserve"> </w:t>
      </w:r>
      <w:r w:rsidR="008C42D1" w:rsidRPr="004B7EE8">
        <w:rPr>
          <w:sz w:val="22"/>
          <w:szCs w:val="22"/>
        </w:rPr>
        <w:t>ze stejné instituce</w:t>
      </w:r>
      <w:r w:rsidRPr="004B7EE8">
        <w:rPr>
          <w:sz w:val="22"/>
          <w:szCs w:val="22"/>
        </w:rPr>
        <w:t>.</w:t>
      </w:r>
    </w:p>
    <w:p w14:paraId="1D457867" w14:textId="77777777" w:rsidR="00FF2D82" w:rsidRPr="004B7EE8" w:rsidRDefault="00FF2D82" w:rsidP="001A4126">
      <w:pPr>
        <w:spacing w:after="120"/>
        <w:jc w:val="both"/>
        <w:rPr>
          <w:b/>
          <w:sz w:val="22"/>
          <w:szCs w:val="22"/>
        </w:rPr>
      </w:pPr>
    </w:p>
    <w:p w14:paraId="0D28CCCE" w14:textId="77777777" w:rsidR="00FF2D82" w:rsidRPr="004B7EE8" w:rsidRDefault="00FF2D82" w:rsidP="001A4126">
      <w:pPr>
        <w:pStyle w:val="Nadpis3"/>
        <w:widowControl w:val="0"/>
        <w:numPr>
          <w:ilvl w:val="0"/>
          <w:numId w:val="9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1A62378C" w14:textId="7E124EB0" w:rsidR="00FF2D82" w:rsidRPr="004B7EE8" w:rsidRDefault="00FF2D82" w:rsidP="001A4126">
      <w:pPr>
        <w:keepNext/>
        <w:jc w:val="center"/>
        <w:rPr>
          <w:b/>
          <w:bCs/>
          <w:sz w:val="22"/>
          <w:szCs w:val="22"/>
        </w:rPr>
      </w:pPr>
      <w:r w:rsidRPr="004B7EE8">
        <w:rPr>
          <w:b/>
          <w:bCs/>
          <w:sz w:val="22"/>
          <w:szCs w:val="22"/>
        </w:rPr>
        <w:t xml:space="preserve">Uznané náklady </w:t>
      </w:r>
      <w:r w:rsidR="005C47DA" w:rsidRPr="004B7EE8">
        <w:rPr>
          <w:b/>
          <w:bCs/>
          <w:sz w:val="22"/>
          <w:szCs w:val="22"/>
        </w:rPr>
        <w:t>DPK</w:t>
      </w:r>
    </w:p>
    <w:p w14:paraId="44F9AA89" w14:textId="77777777" w:rsidR="00FF2D82" w:rsidRPr="004B7EE8" w:rsidRDefault="00FF2D82" w:rsidP="001A4126">
      <w:pPr>
        <w:jc w:val="center"/>
        <w:rPr>
          <w:sz w:val="22"/>
          <w:szCs w:val="22"/>
        </w:rPr>
      </w:pPr>
      <w:r w:rsidRPr="004B7EE8">
        <w:rPr>
          <w:sz w:val="22"/>
          <w:szCs w:val="22"/>
        </w:rPr>
        <w:t> </w:t>
      </w:r>
    </w:p>
    <w:p w14:paraId="391017D8" w14:textId="41718808" w:rsidR="00FF2D82" w:rsidRPr="004B7EE8" w:rsidRDefault="00FF2D82" w:rsidP="001A4126">
      <w:pPr>
        <w:numPr>
          <w:ilvl w:val="0"/>
          <w:numId w:val="11"/>
        </w:numPr>
        <w:spacing w:after="120"/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Uznanými náklady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se rozumí náklady, které jsou v souladu se schváleným návrhem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, které budou vynaloženy během </w:t>
      </w:r>
      <w:r w:rsidR="00AC3BB9" w:rsidRPr="004B7EE8">
        <w:rPr>
          <w:sz w:val="22"/>
          <w:szCs w:val="22"/>
        </w:rPr>
        <w:t xml:space="preserve">období určeného pro </w:t>
      </w:r>
      <w:r w:rsidRPr="004B7EE8">
        <w:rPr>
          <w:sz w:val="22"/>
          <w:szCs w:val="22"/>
        </w:rPr>
        <w:t xml:space="preserve">jeho řešení, jsou zdůvodněné, prokazatelné a přiřazené k výzkumným činnostem a činnostem souvisejícím s komercializací. </w:t>
      </w:r>
    </w:p>
    <w:p w14:paraId="396F9DA6" w14:textId="77C28043" w:rsidR="00FF2D82" w:rsidRPr="004B7EE8" w:rsidRDefault="00FF2D82" w:rsidP="001A4126">
      <w:pPr>
        <w:numPr>
          <w:ilvl w:val="0"/>
          <w:numId w:val="11"/>
        </w:numPr>
        <w:spacing w:after="120"/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Výše uznaných nákladů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ani výše dotace nemohou být v průběhu řešení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změněny o více než 50 %. Na změnu výše uznaných nákladů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nebo změnu výše dotace </w:t>
      </w:r>
      <w:r w:rsidR="00012828">
        <w:rPr>
          <w:sz w:val="22"/>
          <w:szCs w:val="22"/>
        </w:rPr>
        <w:t>není</w:t>
      </w:r>
      <w:r w:rsidRPr="004B7EE8">
        <w:rPr>
          <w:sz w:val="22"/>
          <w:szCs w:val="22"/>
        </w:rPr>
        <w:t xml:space="preserve"> právní nárok. </w:t>
      </w:r>
    </w:p>
    <w:p w14:paraId="09FFBD87" w14:textId="313C9C43" w:rsidR="00FF2D82" w:rsidRPr="004B7EE8" w:rsidRDefault="00FF2D82" w:rsidP="001A4126">
      <w:pPr>
        <w:numPr>
          <w:ilvl w:val="0"/>
          <w:numId w:val="11"/>
        </w:numPr>
        <w:spacing w:after="120"/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O uznaných nákladech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, resp. o jednotlivých poskytnutých částech dotace, </w:t>
      </w:r>
      <w:r w:rsidR="00012828">
        <w:rPr>
          <w:sz w:val="22"/>
          <w:szCs w:val="22"/>
        </w:rPr>
        <w:t>jsou</w:t>
      </w:r>
      <w:r w:rsidRPr="004B7EE8">
        <w:rPr>
          <w:sz w:val="22"/>
          <w:szCs w:val="22"/>
        </w:rPr>
        <w:t xml:space="preserve"> příjemce</w:t>
      </w:r>
      <w:r w:rsidR="00012828">
        <w:rPr>
          <w:sz w:val="22"/>
          <w:szCs w:val="22"/>
        </w:rPr>
        <w:t xml:space="preserve"> a </w:t>
      </w:r>
      <w:proofErr w:type="spellStart"/>
      <w:r w:rsidR="00012828">
        <w:rPr>
          <w:sz w:val="22"/>
          <w:szCs w:val="22"/>
        </w:rPr>
        <w:t>spolupříjemci</w:t>
      </w:r>
      <w:proofErr w:type="spellEnd"/>
      <w:r w:rsidRPr="004B7EE8">
        <w:rPr>
          <w:sz w:val="22"/>
          <w:szCs w:val="22"/>
        </w:rPr>
        <w:t xml:space="preserve"> povinn</w:t>
      </w:r>
      <w:r w:rsidR="00012828">
        <w:rPr>
          <w:sz w:val="22"/>
          <w:szCs w:val="22"/>
        </w:rPr>
        <w:t>i</w:t>
      </w:r>
      <w:r w:rsidRPr="004B7EE8">
        <w:rPr>
          <w:sz w:val="22"/>
          <w:szCs w:val="22"/>
        </w:rPr>
        <w:t xml:space="preserve"> vést oddělenou evidenci podle zákona č. 563/1991 Sb., o účetnictví, </w:t>
      </w:r>
      <w:r w:rsidRPr="004B7EE8">
        <w:rPr>
          <w:sz w:val="22"/>
          <w:szCs w:val="22"/>
        </w:rPr>
        <w:lastRenderedPageBreak/>
        <w:t xml:space="preserve">v platném znění, a v jejím rámci sledovat výdaje nebo náklady hrazené z poskytnuté dotace na řešení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>.</w:t>
      </w:r>
    </w:p>
    <w:p w14:paraId="33169DD0" w14:textId="6BDD0B31" w:rsidR="00FF2D82" w:rsidRPr="004B7EE8" w:rsidRDefault="00FF2D82" w:rsidP="001A4126">
      <w:pPr>
        <w:numPr>
          <w:ilvl w:val="0"/>
          <w:numId w:val="11"/>
        </w:numPr>
        <w:spacing w:after="120"/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>Příjemce</w:t>
      </w:r>
      <w:r w:rsidR="009863C5">
        <w:rPr>
          <w:sz w:val="22"/>
          <w:szCs w:val="22"/>
        </w:rPr>
        <w:t xml:space="preserve"> a </w:t>
      </w:r>
      <w:proofErr w:type="spellStart"/>
      <w:r w:rsidR="009863C5">
        <w:rPr>
          <w:sz w:val="22"/>
          <w:szCs w:val="22"/>
        </w:rPr>
        <w:t>spolupříjemce</w:t>
      </w:r>
      <w:proofErr w:type="spellEnd"/>
      <w:r w:rsidR="00012828">
        <w:rPr>
          <w:sz w:val="22"/>
          <w:szCs w:val="22"/>
        </w:rPr>
        <w:t xml:space="preserve"> </w:t>
      </w:r>
      <w:r w:rsidRPr="004B7EE8">
        <w:rPr>
          <w:sz w:val="22"/>
          <w:szCs w:val="22"/>
        </w:rPr>
        <w:t xml:space="preserve">předloží poskytovateli nejpozději do 15. ledna následujícího kalendářního roku výkaz uznaných nákladů týkajících se předchozího kalendářního roku způsobem stanoveným poskytovatelem. V případě </w:t>
      </w:r>
      <w:r w:rsidR="00901E35" w:rsidRPr="004B7EE8">
        <w:rPr>
          <w:sz w:val="22"/>
          <w:szCs w:val="22"/>
        </w:rPr>
        <w:t xml:space="preserve">řádného či mimořádného </w:t>
      </w:r>
      <w:r w:rsidRPr="004B7EE8">
        <w:rPr>
          <w:sz w:val="22"/>
          <w:szCs w:val="22"/>
        </w:rPr>
        <w:t xml:space="preserve">ukončení řešení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</w:t>
      </w:r>
      <w:r w:rsidR="00901E35" w:rsidRPr="004B7EE8">
        <w:rPr>
          <w:sz w:val="22"/>
          <w:szCs w:val="22"/>
        </w:rPr>
        <w:t xml:space="preserve">v průběhu roku </w:t>
      </w:r>
      <w:r w:rsidRPr="004B7EE8">
        <w:rPr>
          <w:sz w:val="22"/>
          <w:szCs w:val="22"/>
        </w:rPr>
        <w:t>předloží příjemce</w:t>
      </w:r>
      <w:r w:rsidR="00012828">
        <w:rPr>
          <w:sz w:val="22"/>
          <w:szCs w:val="22"/>
        </w:rPr>
        <w:t xml:space="preserve"> </w:t>
      </w:r>
      <w:r w:rsidRPr="004B7EE8">
        <w:rPr>
          <w:sz w:val="22"/>
          <w:szCs w:val="22"/>
        </w:rPr>
        <w:t>poskytovateli závěrečnou zprávu a výkaz uznaných nákladů do 15</w:t>
      </w:r>
      <w:r w:rsidR="000F5697" w:rsidRPr="004B7EE8">
        <w:rPr>
          <w:sz w:val="22"/>
          <w:szCs w:val="22"/>
        </w:rPr>
        <w:t>.</w:t>
      </w:r>
      <w:r w:rsidRPr="004B7EE8">
        <w:rPr>
          <w:sz w:val="22"/>
          <w:szCs w:val="22"/>
        </w:rPr>
        <w:t xml:space="preserve"> dn</w:t>
      </w:r>
      <w:r w:rsidR="000F5697" w:rsidRPr="004B7EE8">
        <w:rPr>
          <w:sz w:val="22"/>
          <w:szCs w:val="22"/>
        </w:rPr>
        <w:t>e</w:t>
      </w:r>
      <w:r w:rsidRPr="004B7EE8">
        <w:rPr>
          <w:sz w:val="22"/>
          <w:szCs w:val="22"/>
        </w:rPr>
        <w:t xml:space="preserve"> následujícího měsíce po ukončení</w:t>
      </w:r>
      <w:r w:rsidR="00901E35" w:rsidRPr="004B7EE8">
        <w:rPr>
          <w:sz w:val="22"/>
          <w:szCs w:val="22"/>
        </w:rPr>
        <w:t xml:space="preserve"> DPK</w:t>
      </w:r>
      <w:r w:rsidRPr="004B7EE8">
        <w:rPr>
          <w:sz w:val="22"/>
          <w:szCs w:val="22"/>
        </w:rPr>
        <w:t>.</w:t>
      </w:r>
    </w:p>
    <w:p w14:paraId="05B11021" w14:textId="77777777" w:rsidR="00FF2D82" w:rsidRDefault="00FF2D82" w:rsidP="0089316C">
      <w:pPr>
        <w:rPr>
          <w:sz w:val="22"/>
          <w:szCs w:val="22"/>
        </w:rPr>
      </w:pPr>
    </w:p>
    <w:p w14:paraId="3CCF51F5" w14:textId="77777777" w:rsidR="007577E2" w:rsidRPr="004B7EE8" w:rsidRDefault="007577E2" w:rsidP="0089316C">
      <w:pPr>
        <w:rPr>
          <w:sz w:val="22"/>
          <w:szCs w:val="22"/>
        </w:rPr>
      </w:pPr>
    </w:p>
    <w:p w14:paraId="74C4741D" w14:textId="77777777" w:rsidR="00FF2D82" w:rsidRPr="004B7EE8" w:rsidRDefault="00FF2D82" w:rsidP="0089316C">
      <w:pPr>
        <w:pStyle w:val="Nadpis3"/>
        <w:widowControl w:val="0"/>
        <w:numPr>
          <w:ilvl w:val="0"/>
          <w:numId w:val="9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Ref126925896"/>
    </w:p>
    <w:p w14:paraId="2FA76A3B" w14:textId="24A3F85E" w:rsidR="00FF2D82" w:rsidRPr="004B7EE8" w:rsidRDefault="00FF2D82" w:rsidP="0089316C">
      <w:pPr>
        <w:keepNext/>
        <w:jc w:val="center"/>
        <w:outlineLvl w:val="7"/>
        <w:rPr>
          <w:b/>
          <w:bCs/>
          <w:sz w:val="22"/>
          <w:szCs w:val="22"/>
        </w:rPr>
      </w:pPr>
      <w:bookmarkStart w:id="2" w:name="_Ref126925707"/>
      <w:bookmarkEnd w:id="1"/>
      <w:r w:rsidRPr="004B7EE8">
        <w:rPr>
          <w:b/>
          <w:bCs/>
          <w:sz w:val="22"/>
          <w:szCs w:val="22"/>
        </w:rPr>
        <w:t xml:space="preserve">Kontrola průběhu řešení </w:t>
      </w:r>
      <w:r w:rsidR="005C47DA" w:rsidRPr="004B7EE8">
        <w:rPr>
          <w:b/>
          <w:bCs/>
          <w:sz w:val="22"/>
          <w:szCs w:val="22"/>
        </w:rPr>
        <w:t>DPK</w:t>
      </w:r>
      <w:bookmarkEnd w:id="2"/>
    </w:p>
    <w:p w14:paraId="44A33047" w14:textId="77777777" w:rsidR="00FF2D82" w:rsidRPr="004B7EE8" w:rsidRDefault="00FF2D82" w:rsidP="0089316C">
      <w:pPr>
        <w:jc w:val="center"/>
        <w:rPr>
          <w:sz w:val="22"/>
          <w:szCs w:val="22"/>
        </w:rPr>
      </w:pPr>
      <w:r w:rsidRPr="004B7EE8">
        <w:rPr>
          <w:sz w:val="22"/>
          <w:szCs w:val="22"/>
        </w:rPr>
        <w:t> </w:t>
      </w:r>
    </w:p>
    <w:p w14:paraId="142EEF38" w14:textId="4CCFD7A7" w:rsidR="00F54FF2" w:rsidRPr="004B7EE8" w:rsidRDefault="00F54FF2" w:rsidP="00F54FF2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bookmarkStart w:id="3" w:name="_Ref126925474"/>
      <w:r w:rsidRPr="004B7EE8">
        <w:rPr>
          <w:sz w:val="22"/>
          <w:szCs w:val="22"/>
        </w:rPr>
        <w:t xml:space="preserve">Příjemce předkládá poskytovateli během řešení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a po jeho skončení následující zprávy:</w:t>
      </w:r>
      <w:bookmarkEnd w:id="3"/>
    </w:p>
    <w:p w14:paraId="679BFB74" w14:textId="1F79677A" w:rsidR="00F54FF2" w:rsidRPr="004B7EE8" w:rsidRDefault="00F54FF2" w:rsidP="00F54FF2">
      <w:pPr>
        <w:pStyle w:val="Odstavecseseznamem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periodické </w:t>
      </w:r>
      <w:r w:rsidRPr="004B7EE8">
        <w:rPr>
          <w:b/>
          <w:sz w:val="22"/>
          <w:szCs w:val="22"/>
        </w:rPr>
        <w:t>čtvrtletní</w:t>
      </w:r>
      <w:r w:rsidRPr="004B7EE8">
        <w:rPr>
          <w:sz w:val="22"/>
          <w:szCs w:val="22"/>
        </w:rPr>
        <w:t xml:space="preserve"> zprávy o postupu řešení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, tj. zprávy o postupu prací, případných odchylkách od plánu a harmonogramu prací, vynaložených prostředcích a o dosažených cílech </w:t>
      </w:r>
      <w:r w:rsidR="00783C4D" w:rsidRPr="004B7EE8">
        <w:rPr>
          <w:sz w:val="22"/>
          <w:szCs w:val="22"/>
        </w:rPr>
        <w:br/>
      </w:r>
      <w:r w:rsidRPr="004B7EE8">
        <w:rPr>
          <w:sz w:val="22"/>
          <w:szCs w:val="22"/>
        </w:rPr>
        <w:t xml:space="preserve">a výsledcích za uplynulé </w:t>
      </w:r>
      <w:r w:rsidRPr="004B7EE8">
        <w:rPr>
          <w:rStyle w:val="Siln"/>
          <w:sz w:val="22"/>
          <w:szCs w:val="22"/>
        </w:rPr>
        <w:t xml:space="preserve">kalendářní čtvrtletí. </w:t>
      </w:r>
      <w:r w:rsidRPr="000A0A17">
        <w:rPr>
          <w:rStyle w:val="Siln"/>
          <w:b w:val="0"/>
          <w:sz w:val="22"/>
          <w:szCs w:val="22"/>
        </w:rPr>
        <w:t xml:space="preserve">Zpráva se nepodává, pokud od počátku řešení </w:t>
      </w:r>
      <w:r w:rsidR="005C47DA" w:rsidRPr="000A0A17">
        <w:rPr>
          <w:rStyle w:val="Siln"/>
          <w:b w:val="0"/>
          <w:sz w:val="22"/>
          <w:szCs w:val="22"/>
        </w:rPr>
        <w:t>DPK</w:t>
      </w:r>
      <w:r w:rsidRPr="000A0A17">
        <w:rPr>
          <w:rStyle w:val="Siln"/>
          <w:b w:val="0"/>
          <w:sz w:val="22"/>
          <w:szCs w:val="22"/>
        </w:rPr>
        <w:t xml:space="preserve"> ke konci čtvrtletí uplynula doba kratší než dva měsíce</w:t>
      </w:r>
      <w:r w:rsidRPr="004B7EE8">
        <w:rPr>
          <w:sz w:val="22"/>
          <w:szCs w:val="22"/>
        </w:rPr>
        <w:t>,</w:t>
      </w:r>
    </w:p>
    <w:p w14:paraId="660A6F40" w14:textId="77777777" w:rsidR="00F54FF2" w:rsidRPr="004B7EE8" w:rsidRDefault="00F54FF2" w:rsidP="00F54FF2">
      <w:pPr>
        <w:pStyle w:val="Odstavecseseznamem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 w:rsidRPr="004B7EE8">
        <w:rPr>
          <w:b/>
          <w:sz w:val="22"/>
          <w:szCs w:val="22"/>
        </w:rPr>
        <w:t>průběžné</w:t>
      </w:r>
      <w:r w:rsidRPr="004B7EE8">
        <w:rPr>
          <w:sz w:val="22"/>
          <w:szCs w:val="22"/>
        </w:rPr>
        <w:t xml:space="preserve"> zprávy o postupu řešení v kalendářním roce. Průběžná zpráva nahrazuje čtvrtletní zprávu za čtvrté čtvrtletí,</w:t>
      </w:r>
    </w:p>
    <w:p w14:paraId="395AC97C" w14:textId="4EFEBE4F" w:rsidR="00F54FF2" w:rsidRPr="004B7EE8" w:rsidRDefault="00F54FF2" w:rsidP="00F54FF2">
      <w:pPr>
        <w:pStyle w:val="Odstavecseseznamem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 </w:t>
      </w:r>
      <w:r w:rsidRPr="004B7EE8">
        <w:rPr>
          <w:b/>
          <w:sz w:val="22"/>
          <w:szCs w:val="22"/>
        </w:rPr>
        <w:t>neperiodické</w:t>
      </w:r>
      <w:r w:rsidRPr="004B7EE8">
        <w:rPr>
          <w:sz w:val="22"/>
          <w:szCs w:val="22"/>
        </w:rPr>
        <w:t xml:space="preserve"> zprávy o dosažení dílčích cílů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>, tj. zprávy o jednotlivých výsledcích, u nichž byly zahájeny kroky k zajištění právní ochrany</w:t>
      </w:r>
      <w:r w:rsidR="007609C0" w:rsidRPr="004B7EE8">
        <w:rPr>
          <w:sz w:val="22"/>
          <w:szCs w:val="22"/>
        </w:rPr>
        <w:t xml:space="preserve"> </w:t>
      </w:r>
      <w:r w:rsidRPr="004B7EE8">
        <w:rPr>
          <w:sz w:val="22"/>
          <w:szCs w:val="22"/>
        </w:rPr>
        <w:t>případně</w:t>
      </w:r>
      <w:r w:rsidR="007609C0" w:rsidRPr="004B7EE8">
        <w:rPr>
          <w:sz w:val="22"/>
          <w:szCs w:val="22"/>
        </w:rPr>
        <w:t>,</w:t>
      </w:r>
      <w:r w:rsidRPr="004B7EE8">
        <w:rPr>
          <w:sz w:val="22"/>
          <w:szCs w:val="22"/>
        </w:rPr>
        <w:t xml:space="preserve"> které budou předmětem komerčního využití, a to podle jejich povahy,</w:t>
      </w:r>
    </w:p>
    <w:p w14:paraId="6AF06EB7" w14:textId="77777777" w:rsidR="00F54FF2" w:rsidRPr="004B7EE8" w:rsidRDefault="00F54FF2" w:rsidP="00F54FF2">
      <w:pPr>
        <w:pStyle w:val="Odstavecseseznamem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 w:rsidRPr="004B7EE8">
        <w:rPr>
          <w:b/>
          <w:sz w:val="22"/>
          <w:szCs w:val="22"/>
        </w:rPr>
        <w:t>dodatečné</w:t>
      </w:r>
      <w:r w:rsidRPr="004B7EE8">
        <w:rPr>
          <w:sz w:val="22"/>
          <w:szCs w:val="22"/>
        </w:rPr>
        <w:t xml:space="preserve"> zprávy, tj. jakékoliv další zprávy vyžádané poskytovatelem ke kontrolním účelům.</w:t>
      </w:r>
    </w:p>
    <w:p w14:paraId="24D44610" w14:textId="79B60474" w:rsidR="00F54FF2" w:rsidRPr="004B7EE8" w:rsidRDefault="00F54FF2" w:rsidP="00F54FF2">
      <w:pPr>
        <w:pStyle w:val="Odstavecseseznamem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 </w:t>
      </w:r>
      <w:r w:rsidRPr="004B7EE8">
        <w:rPr>
          <w:b/>
          <w:sz w:val="22"/>
          <w:szCs w:val="22"/>
        </w:rPr>
        <w:t>závěrečnou</w:t>
      </w:r>
      <w:r w:rsidRPr="004B7EE8">
        <w:rPr>
          <w:sz w:val="22"/>
          <w:szCs w:val="22"/>
        </w:rPr>
        <w:t xml:space="preserve"> zprávu o řešení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spolu s </w:t>
      </w:r>
      <w:r w:rsidRPr="004B7EE8">
        <w:rPr>
          <w:b/>
          <w:sz w:val="22"/>
          <w:szCs w:val="22"/>
        </w:rPr>
        <w:t>implementačním plánem.</w:t>
      </w:r>
      <w:r w:rsidRPr="004B7EE8">
        <w:rPr>
          <w:sz w:val="22"/>
          <w:szCs w:val="22"/>
        </w:rPr>
        <w:t xml:space="preserve"> Závěrečná zpráva nahraz</w:t>
      </w:r>
      <w:r w:rsidR="0071583D" w:rsidRPr="004B7EE8">
        <w:rPr>
          <w:sz w:val="22"/>
          <w:szCs w:val="22"/>
        </w:rPr>
        <w:t>uje</w:t>
      </w:r>
      <w:r w:rsidRPr="004B7EE8">
        <w:rPr>
          <w:sz w:val="22"/>
          <w:szCs w:val="22"/>
        </w:rPr>
        <w:t xml:space="preserve"> průběžnou zprávu za poslední rok řešení, </w:t>
      </w:r>
    </w:p>
    <w:p w14:paraId="7E9096B8" w14:textId="642B041C" w:rsidR="00F54FF2" w:rsidRPr="004B7EE8" w:rsidRDefault="00F54FF2" w:rsidP="00F54FF2">
      <w:pPr>
        <w:pStyle w:val="Odstavecseseznamem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zprávu o </w:t>
      </w:r>
      <w:r w:rsidRPr="004B7EE8">
        <w:rPr>
          <w:b/>
          <w:sz w:val="22"/>
          <w:szCs w:val="22"/>
        </w:rPr>
        <w:t xml:space="preserve">implementaci </w:t>
      </w:r>
      <w:r w:rsidRPr="004B7EE8">
        <w:rPr>
          <w:sz w:val="22"/>
          <w:szCs w:val="22"/>
        </w:rPr>
        <w:t xml:space="preserve">výsledků řešení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>.</w:t>
      </w:r>
    </w:p>
    <w:p w14:paraId="0BF318EB" w14:textId="77777777" w:rsidR="00F54FF2" w:rsidRPr="004B7EE8" w:rsidRDefault="00F54FF2" w:rsidP="00F54FF2">
      <w:pPr>
        <w:spacing w:after="120"/>
        <w:jc w:val="both"/>
        <w:rPr>
          <w:sz w:val="22"/>
          <w:szCs w:val="22"/>
        </w:rPr>
      </w:pPr>
    </w:p>
    <w:p w14:paraId="4AC32B89" w14:textId="27B30D92" w:rsidR="00FF2D82" w:rsidRPr="004B7EE8" w:rsidRDefault="00FF2D82" w:rsidP="00E2341D">
      <w:pPr>
        <w:pStyle w:val="Odstavecseseznamem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4B7EE8">
        <w:rPr>
          <w:sz w:val="22"/>
          <w:szCs w:val="22"/>
        </w:rPr>
        <w:t>Zprávy podle odstavce 1a</w:t>
      </w:r>
      <w:r w:rsidR="00FC5D7F">
        <w:rPr>
          <w:sz w:val="22"/>
          <w:szCs w:val="22"/>
        </w:rPr>
        <w:t>)</w:t>
      </w:r>
      <w:r w:rsidRPr="004B7EE8">
        <w:rPr>
          <w:sz w:val="22"/>
          <w:szCs w:val="22"/>
        </w:rPr>
        <w:t xml:space="preserve"> a 1b</w:t>
      </w:r>
      <w:r w:rsidR="00FC5D7F">
        <w:rPr>
          <w:sz w:val="22"/>
          <w:szCs w:val="22"/>
        </w:rPr>
        <w:t>)</w:t>
      </w:r>
      <w:r w:rsidRPr="004B7EE8">
        <w:rPr>
          <w:sz w:val="22"/>
          <w:szCs w:val="22"/>
        </w:rPr>
        <w:t xml:space="preserve"> se předkládají do 15 dní po skončení příslušného období, závěrečná zpráva podle odstavce 1e se předkládá do 30 dnů po skončení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>, ostatní zprávy se předkládají v termínech dohodnutých mezi poskytovatelem a příjemcem.</w:t>
      </w:r>
    </w:p>
    <w:p w14:paraId="3C69FAEA" w14:textId="389930C7" w:rsidR="00FF2D82" w:rsidRPr="004B7EE8" w:rsidRDefault="00FF2D82" w:rsidP="0089316C">
      <w:pPr>
        <w:numPr>
          <w:ilvl w:val="0"/>
          <w:numId w:val="14"/>
        </w:numPr>
        <w:spacing w:after="120"/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>Zprávy podle odstavce 1 se předkládají poskytovateli vytištěné a podepsané řešitelem prostřednictví</w:t>
      </w:r>
      <w:r w:rsidR="00E40602" w:rsidRPr="004B7EE8">
        <w:rPr>
          <w:sz w:val="22"/>
          <w:szCs w:val="22"/>
        </w:rPr>
        <w:t>m</w:t>
      </w:r>
      <w:r w:rsidRPr="004B7EE8">
        <w:rPr>
          <w:sz w:val="22"/>
          <w:szCs w:val="22"/>
        </w:rPr>
        <w:t xml:space="preserve"> Pracoviště managementu znalostí (CTT), pokud není dohodnuta jiná forma předání zprávy.</w:t>
      </w:r>
    </w:p>
    <w:p w14:paraId="48CBBC2C" w14:textId="1B2D373A" w:rsidR="00FF2D82" w:rsidRPr="004B7EE8" w:rsidRDefault="00FF2D82" w:rsidP="0089316C">
      <w:pPr>
        <w:numPr>
          <w:ilvl w:val="0"/>
          <w:numId w:val="14"/>
        </w:numPr>
        <w:spacing w:after="120"/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Roční zprávy obsahují výkaz </w:t>
      </w:r>
      <w:r w:rsidR="00E40602" w:rsidRPr="004B7EE8">
        <w:rPr>
          <w:sz w:val="22"/>
          <w:szCs w:val="22"/>
        </w:rPr>
        <w:t xml:space="preserve">realizovaných </w:t>
      </w:r>
      <w:r w:rsidRPr="004B7EE8">
        <w:rPr>
          <w:sz w:val="22"/>
          <w:szCs w:val="22"/>
        </w:rPr>
        <w:t>uznaných nákladů za příslušné období.</w:t>
      </w:r>
    </w:p>
    <w:p w14:paraId="4AFEC3AB" w14:textId="7B52542C" w:rsidR="00FF2D82" w:rsidRDefault="00FF2D82" w:rsidP="0089316C">
      <w:pPr>
        <w:numPr>
          <w:ilvl w:val="0"/>
          <w:numId w:val="14"/>
        </w:numPr>
        <w:spacing w:after="120"/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V případě ukončení řešení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před termínem stanoveným ve schváleném návrhu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je příjemce</w:t>
      </w:r>
      <w:r w:rsidR="000A0A17">
        <w:rPr>
          <w:sz w:val="22"/>
          <w:szCs w:val="22"/>
        </w:rPr>
        <w:t xml:space="preserve"> </w:t>
      </w:r>
      <w:r w:rsidRPr="004B7EE8">
        <w:rPr>
          <w:sz w:val="22"/>
          <w:szCs w:val="22"/>
        </w:rPr>
        <w:t>povinen předlož</w:t>
      </w:r>
      <w:r w:rsidR="0075638C" w:rsidRPr="004B7EE8">
        <w:rPr>
          <w:sz w:val="22"/>
          <w:szCs w:val="22"/>
        </w:rPr>
        <w:t>it závěrečnou zprávu</w:t>
      </w:r>
      <w:r w:rsidR="00FC5D7F">
        <w:rPr>
          <w:sz w:val="22"/>
          <w:szCs w:val="22"/>
        </w:rPr>
        <w:t xml:space="preserve"> včetně uznaných nákladů</w:t>
      </w:r>
      <w:r w:rsidR="0075638C" w:rsidRPr="004B7EE8">
        <w:rPr>
          <w:sz w:val="22"/>
          <w:szCs w:val="22"/>
        </w:rPr>
        <w:t xml:space="preserve"> do 15 dn</w:t>
      </w:r>
      <w:r w:rsidR="00FC5D7F">
        <w:rPr>
          <w:sz w:val="22"/>
          <w:szCs w:val="22"/>
        </w:rPr>
        <w:t>e</w:t>
      </w:r>
      <w:r w:rsidR="0075638C" w:rsidRPr="004B7EE8">
        <w:rPr>
          <w:sz w:val="22"/>
          <w:szCs w:val="22"/>
        </w:rPr>
        <w:t xml:space="preserve"> </w:t>
      </w:r>
      <w:r w:rsidRPr="004B7EE8">
        <w:rPr>
          <w:sz w:val="22"/>
          <w:szCs w:val="22"/>
        </w:rPr>
        <w:t xml:space="preserve">následujícího měsíce po předčasném ukončení řešení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>.</w:t>
      </w:r>
    </w:p>
    <w:p w14:paraId="62136791" w14:textId="37C8A5AA" w:rsidR="003B17DE" w:rsidRPr="004B7EE8" w:rsidRDefault="003B17DE" w:rsidP="0089316C">
      <w:pPr>
        <w:numPr>
          <w:ilvl w:val="0"/>
          <w:numId w:val="14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Povinnost předkládat zprávy podle bodů 1a), 1b), 1e) a 1f) se nevztahuje na </w:t>
      </w:r>
      <w:proofErr w:type="spellStart"/>
      <w:r>
        <w:rPr>
          <w:sz w:val="22"/>
          <w:szCs w:val="22"/>
        </w:rPr>
        <w:t>spolupříjemce</w:t>
      </w:r>
      <w:proofErr w:type="spellEnd"/>
      <w:r>
        <w:rPr>
          <w:sz w:val="22"/>
          <w:szCs w:val="22"/>
        </w:rPr>
        <w:t>, kteří však jsou povinni předat s dostatečným předstihem podklady k těmto zprávám řešiteli.</w:t>
      </w:r>
    </w:p>
    <w:p w14:paraId="2AA54F3D" w14:textId="100496A0" w:rsidR="00FF2D82" w:rsidRPr="004B7EE8" w:rsidRDefault="00FF2D82" w:rsidP="0089316C">
      <w:pPr>
        <w:numPr>
          <w:ilvl w:val="0"/>
          <w:numId w:val="14"/>
        </w:numPr>
        <w:spacing w:after="120"/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Nejpozději </w:t>
      </w:r>
      <w:r w:rsidR="00E40602" w:rsidRPr="004B7EE8">
        <w:rPr>
          <w:sz w:val="22"/>
          <w:szCs w:val="22"/>
        </w:rPr>
        <w:t>do</w:t>
      </w:r>
      <w:r w:rsidRPr="004B7EE8">
        <w:rPr>
          <w:sz w:val="22"/>
          <w:szCs w:val="22"/>
        </w:rPr>
        <w:t xml:space="preserve"> jednoho roku po zahájení řešení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je průběh řešení podroben (internímu) oponentnímu řízení, které organizuje CTT. Podkladem pro oponentní řízení jsou průběžné</w:t>
      </w:r>
      <w:r w:rsidR="00E40602" w:rsidRPr="004B7EE8">
        <w:rPr>
          <w:sz w:val="22"/>
          <w:szCs w:val="22"/>
        </w:rPr>
        <w:t>, případně</w:t>
      </w:r>
      <w:r w:rsidRPr="004B7EE8">
        <w:rPr>
          <w:sz w:val="22"/>
          <w:szCs w:val="22"/>
        </w:rPr>
        <w:t xml:space="preserve"> periodické zprávy za dané období, případně další vyžádané podklady. Příjemce</w:t>
      </w:r>
      <w:r w:rsidR="000A0A17">
        <w:rPr>
          <w:sz w:val="22"/>
          <w:szCs w:val="22"/>
        </w:rPr>
        <w:t xml:space="preserve"> i </w:t>
      </w:r>
      <w:proofErr w:type="spellStart"/>
      <w:r w:rsidR="000A0A17">
        <w:rPr>
          <w:sz w:val="22"/>
          <w:szCs w:val="22"/>
        </w:rPr>
        <w:t>spoupříjemce</w:t>
      </w:r>
      <w:proofErr w:type="spellEnd"/>
      <w:r w:rsidRPr="004B7EE8">
        <w:rPr>
          <w:sz w:val="22"/>
          <w:szCs w:val="22"/>
        </w:rPr>
        <w:t xml:space="preserve"> při oponentním řízení zastupuje řešitel </w:t>
      </w:r>
      <w:r w:rsidR="005C47DA" w:rsidRPr="004B7EE8">
        <w:rPr>
          <w:sz w:val="22"/>
          <w:szCs w:val="22"/>
        </w:rPr>
        <w:t>DPK</w:t>
      </w:r>
      <w:r w:rsidR="000A0A17">
        <w:rPr>
          <w:sz w:val="22"/>
          <w:szCs w:val="22"/>
        </w:rPr>
        <w:t>, který může zatupováním po vzájemné dohodě pověřit některého ze spoluřešitelů, výjimečně jiného člena řešitelského týmu.</w:t>
      </w:r>
      <w:r w:rsidRPr="004B7EE8">
        <w:rPr>
          <w:sz w:val="22"/>
          <w:szCs w:val="22"/>
        </w:rPr>
        <w:t xml:space="preserve"> Zápis o průběhu oponentního řízení je předkládán </w:t>
      </w:r>
      <w:proofErr w:type="spellStart"/>
      <w:r w:rsidRPr="004B7EE8">
        <w:rPr>
          <w:sz w:val="22"/>
          <w:szCs w:val="22"/>
        </w:rPr>
        <w:t>RpK</w:t>
      </w:r>
      <w:proofErr w:type="spellEnd"/>
      <w:r w:rsidRPr="004B7EE8">
        <w:rPr>
          <w:sz w:val="22"/>
          <w:szCs w:val="22"/>
        </w:rPr>
        <w:t>.</w:t>
      </w:r>
    </w:p>
    <w:p w14:paraId="594C7E2E" w14:textId="77777777" w:rsidR="00E40602" w:rsidRPr="004B7EE8" w:rsidRDefault="00E40602" w:rsidP="0071583D">
      <w:pPr>
        <w:spacing w:after="120"/>
        <w:ind w:left="357"/>
        <w:jc w:val="both"/>
        <w:rPr>
          <w:sz w:val="22"/>
          <w:szCs w:val="22"/>
        </w:rPr>
      </w:pPr>
    </w:p>
    <w:p w14:paraId="22DDA204" w14:textId="77777777" w:rsidR="00FF2D82" w:rsidRPr="004B7EE8" w:rsidRDefault="00FF2D82" w:rsidP="0089316C">
      <w:pPr>
        <w:jc w:val="both"/>
        <w:rPr>
          <w:sz w:val="22"/>
          <w:szCs w:val="22"/>
        </w:rPr>
      </w:pPr>
    </w:p>
    <w:p w14:paraId="2B9D388A" w14:textId="77777777" w:rsidR="00FF2D82" w:rsidRPr="004B7EE8" w:rsidRDefault="00FF2D82" w:rsidP="0089316C">
      <w:pPr>
        <w:pStyle w:val="Nadpis3"/>
        <w:widowControl w:val="0"/>
        <w:numPr>
          <w:ilvl w:val="0"/>
          <w:numId w:val="9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498ECBBE" w14:textId="77777777" w:rsidR="00FF2D82" w:rsidRPr="004B7EE8" w:rsidRDefault="00FF2D82" w:rsidP="0089316C">
      <w:pPr>
        <w:keepNext/>
        <w:jc w:val="center"/>
        <w:rPr>
          <w:sz w:val="22"/>
          <w:szCs w:val="22"/>
        </w:rPr>
      </w:pPr>
      <w:r w:rsidRPr="004B7EE8">
        <w:rPr>
          <w:b/>
          <w:bCs/>
          <w:sz w:val="22"/>
          <w:szCs w:val="22"/>
        </w:rPr>
        <w:t>Poskytování informací</w:t>
      </w:r>
    </w:p>
    <w:p w14:paraId="062B080D" w14:textId="77777777" w:rsidR="00FF2D82" w:rsidRPr="004B7EE8" w:rsidRDefault="00FF2D82" w:rsidP="0089316C">
      <w:pPr>
        <w:jc w:val="both"/>
        <w:rPr>
          <w:sz w:val="22"/>
          <w:szCs w:val="22"/>
        </w:rPr>
      </w:pPr>
    </w:p>
    <w:p w14:paraId="3BE08DE6" w14:textId="07DF89F7" w:rsidR="00FF2D82" w:rsidRPr="004B7EE8" w:rsidRDefault="00FF2D82" w:rsidP="0089316C">
      <w:pPr>
        <w:numPr>
          <w:ilvl w:val="0"/>
          <w:numId w:val="21"/>
        </w:numPr>
        <w:spacing w:after="120"/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lastRenderedPageBreak/>
        <w:t>Příjemce</w:t>
      </w:r>
      <w:r w:rsidR="00A10A63">
        <w:rPr>
          <w:sz w:val="22"/>
          <w:szCs w:val="22"/>
        </w:rPr>
        <w:t xml:space="preserve"> a </w:t>
      </w:r>
      <w:proofErr w:type="spellStart"/>
      <w:r w:rsidR="00A10A63">
        <w:rPr>
          <w:sz w:val="22"/>
          <w:szCs w:val="22"/>
        </w:rPr>
        <w:t>spolupříjemci</w:t>
      </w:r>
      <w:proofErr w:type="spellEnd"/>
      <w:r w:rsidRPr="004B7EE8">
        <w:rPr>
          <w:sz w:val="22"/>
          <w:szCs w:val="22"/>
        </w:rPr>
        <w:t xml:space="preserve"> </w:t>
      </w:r>
      <w:r w:rsidR="00A10A63">
        <w:rPr>
          <w:sz w:val="22"/>
          <w:szCs w:val="22"/>
        </w:rPr>
        <w:t>jsou</w:t>
      </w:r>
      <w:r w:rsidRPr="004B7EE8">
        <w:rPr>
          <w:sz w:val="22"/>
          <w:szCs w:val="22"/>
        </w:rPr>
        <w:t xml:space="preserve"> povinn</w:t>
      </w:r>
      <w:r w:rsidR="00A10A63">
        <w:rPr>
          <w:sz w:val="22"/>
          <w:szCs w:val="22"/>
        </w:rPr>
        <w:t>i</w:t>
      </w:r>
      <w:r w:rsidRPr="004B7EE8">
        <w:rPr>
          <w:sz w:val="22"/>
          <w:szCs w:val="22"/>
        </w:rPr>
        <w:t xml:space="preserve"> zveřejňovat výsledky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v souladu s platnými právními předpisy a v informacích zveřejňovaných v souvislosti s tímto projektem uvádět důsledně identifikační kód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a skutečnost, že výsledek byl získán za finančního přispění TAČR v rámci účelové podpory výzkumu a vývoje.</w:t>
      </w:r>
    </w:p>
    <w:p w14:paraId="30B08CB8" w14:textId="5499B680" w:rsidR="00FF2D82" w:rsidRPr="004B7EE8" w:rsidRDefault="00FF2D82" w:rsidP="0089316C">
      <w:pPr>
        <w:numPr>
          <w:ilvl w:val="0"/>
          <w:numId w:val="21"/>
        </w:numPr>
        <w:spacing w:after="120"/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Veškeré informace vztahující se k řešení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a k výsledkům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jsou považovány za důvěrné s výjimkou informací poskytovaných do IS </w:t>
      </w:r>
      <w:proofErr w:type="spellStart"/>
      <w:r w:rsidRPr="004B7EE8">
        <w:rPr>
          <w:sz w:val="22"/>
          <w:szCs w:val="22"/>
        </w:rPr>
        <w:t>VaVaI</w:t>
      </w:r>
      <w:proofErr w:type="spellEnd"/>
      <w:r w:rsidRPr="004B7EE8">
        <w:rPr>
          <w:sz w:val="22"/>
          <w:szCs w:val="22"/>
        </w:rPr>
        <w:t xml:space="preserve"> nebo informací, které je některá ze smluvních stran povinna poskytnout orgánům státní správy, soudním orgánům nebo orgánům činným v trestním řízení.</w:t>
      </w:r>
    </w:p>
    <w:p w14:paraId="0013325C" w14:textId="0E9829EF" w:rsidR="00FF2D82" w:rsidRPr="004B7EE8" w:rsidRDefault="00FF2D82" w:rsidP="0089316C">
      <w:pPr>
        <w:numPr>
          <w:ilvl w:val="0"/>
          <w:numId w:val="21"/>
        </w:numPr>
        <w:spacing w:after="120"/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>Příjemce</w:t>
      </w:r>
      <w:r w:rsidR="00A10A63">
        <w:rPr>
          <w:sz w:val="22"/>
          <w:szCs w:val="22"/>
        </w:rPr>
        <w:t xml:space="preserve"> a </w:t>
      </w:r>
      <w:proofErr w:type="spellStart"/>
      <w:r w:rsidR="00A10A63">
        <w:rPr>
          <w:sz w:val="22"/>
          <w:szCs w:val="22"/>
        </w:rPr>
        <w:t>spolupříjemci</w:t>
      </w:r>
      <w:proofErr w:type="spellEnd"/>
      <w:r w:rsidR="00A10A63">
        <w:rPr>
          <w:sz w:val="22"/>
          <w:szCs w:val="22"/>
        </w:rPr>
        <w:t xml:space="preserve"> mají</w:t>
      </w:r>
      <w:r w:rsidRPr="004B7EE8">
        <w:rPr>
          <w:sz w:val="22"/>
          <w:szCs w:val="22"/>
        </w:rPr>
        <w:t xml:space="preserve"> právo zveřejňovat výsledky řešení a jakékoliv poznatky či informace získané v průběhu řešení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v odborném tisku, na konferencích a dalšími způsoby pouze za předpokladu, že tím nejsou ohroženy cíle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, tedy komercializace výsledků řešení, zejména pak možnost patentově-právní a podobné ochrany. Před každým zveřejněním výsledků řešení a jakýchkoliv poznatků či informací získaných v průběhu řešení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si příjemce</w:t>
      </w:r>
      <w:r w:rsidR="00A10A63">
        <w:rPr>
          <w:sz w:val="22"/>
          <w:szCs w:val="22"/>
        </w:rPr>
        <w:t xml:space="preserve"> či </w:t>
      </w:r>
      <w:proofErr w:type="spellStart"/>
      <w:r w:rsidR="00A10A63">
        <w:rPr>
          <w:sz w:val="22"/>
          <w:szCs w:val="22"/>
        </w:rPr>
        <w:t>spolupříjemce</w:t>
      </w:r>
      <w:proofErr w:type="spellEnd"/>
      <w:r w:rsidRPr="004B7EE8">
        <w:rPr>
          <w:sz w:val="22"/>
          <w:szCs w:val="22"/>
        </w:rPr>
        <w:t xml:space="preserve"> vyžádá písemné stanovisko Pracoviště managementu znalostí (CTT).</w:t>
      </w:r>
    </w:p>
    <w:p w14:paraId="7B7F99C8" w14:textId="77777777" w:rsidR="00FF2D82" w:rsidRDefault="00FF2D82" w:rsidP="0089316C">
      <w:pPr>
        <w:jc w:val="both"/>
        <w:rPr>
          <w:sz w:val="22"/>
          <w:szCs w:val="22"/>
        </w:rPr>
      </w:pPr>
    </w:p>
    <w:p w14:paraId="084924E8" w14:textId="77777777" w:rsidR="00E91FD2" w:rsidRPr="004B7EE8" w:rsidRDefault="00E91FD2" w:rsidP="00E91FD2">
      <w:pPr>
        <w:jc w:val="both"/>
        <w:rPr>
          <w:sz w:val="22"/>
          <w:szCs w:val="22"/>
        </w:rPr>
      </w:pPr>
    </w:p>
    <w:p w14:paraId="791996B2" w14:textId="77777777" w:rsidR="00E91FD2" w:rsidRPr="004B7EE8" w:rsidRDefault="00E91FD2" w:rsidP="00E91FD2">
      <w:pPr>
        <w:pStyle w:val="Nadpis3"/>
        <w:widowControl w:val="0"/>
        <w:numPr>
          <w:ilvl w:val="0"/>
          <w:numId w:val="9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166549F5" w14:textId="77777777" w:rsidR="00E91FD2" w:rsidRPr="00E91FD2" w:rsidRDefault="00E91FD2" w:rsidP="00E91FD2">
      <w:pPr>
        <w:jc w:val="center"/>
        <w:rPr>
          <w:b/>
          <w:sz w:val="22"/>
          <w:szCs w:val="22"/>
        </w:rPr>
      </w:pPr>
      <w:r w:rsidRPr="00E91FD2">
        <w:rPr>
          <w:b/>
          <w:sz w:val="22"/>
          <w:szCs w:val="22"/>
        </w:rPr>
        <w:t>Práva vnesená nebo pořízená nebo vytvořená během řešení projektu</w:t>
      </w:r>
      <w:r w:rsidRPr="00E91FD2">
        <w:rPr>
          <w:b/>
          <w:bCs/>
          <w:sz w:val="22"/>
          <w:szCs w:val="22"/>
        </w:rPr>
        <w:t xml:space="preserve"> </w:t>
      </w:r>
    </w:p>
    <w:p w14:paraId="76B08E15" w14:textId="77777777" w:rsidR="000C334D" w:rsidRPr="00CD0126" w:rsidRDefault="000C334D" w:rsidP="000C334D">
      <w:pPr>
        <w:rPr>
          <w:sz w:val="22"/>
          <w:szCs w:val="22"/>
        </w:rPr>
      </w:pPr>
    </w:p>
    <w:p w14:paraId="6E47AD38" w14:textId="357B0A0F" w:rsidR="000C334D" w:rsidRDefault="000C334D" w:rsidP="000C334D">
      <w:pPr>
        <w:numPr>
          <w:ilvl w:val="0"/>
          <w:numId w:val="2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a </w:t>
      </w:r>
      <w:proofErr w:type="spellStart"/>
      <w:r>
        <w:rPr>
          <w:sz w:val="22"/>
          <w:szCs w:val="22"/>
        </w:rPr>
        <w:t>spolup</w:t>
      </w:r>
      <w:r w:rsidRPr="00CD0126">
        <w:rPr>
          <w:sz w:val="22"/>
          <w:szCs w:val="22"/>
        </w:rPr>
        <w:t>říjemc</w:t>
      </w:r>
      <w:r>
        <w:rPr>
          <w:sz w:val="22"/>
          <w:szCs w:val="22"/>
        </w:rPr>
        <w:t>i</w:t>
      </w:r>
      <w:proofErr w:type="spellEnd"/>
      <w:r w:rsidRPr="00CD0126">
        <w:rPr>
          <w:sz w:val="22"/>
          <w:szCs w:val="22"/>
        </w:rPr>
        <w:t xml:space="preserve"> </w:t>
      </w:r>
      <w:r w:rsidRPr="00F36151">
        <w:rPr>
          <w:sz w:val="22"/>
          <w:szCs w:val="22"/>
        </w:rPr>
        <w:t>ručí za právní nezávadnost projektu a prohlašuj</w:t>
      </w:r>
      <w:r>
        <w:rPr>
          <w:sz w:val="22"/>
          <w:szCs w:val="22"/>
        </w:rPr>
        <w:t>í</w:t>
      </w:r>
      <w:r w:rsidRPr="00F36151">
        <w:rPr>
          <w:sz w:val="22"/>
          <w:szCs w:val="22"/>
        </w:rPr>
        <w:t>, že k řešení projektu budou využity výhradně know-how (metodiky), databáze a výsledky, kter</w:t>
      </w:r>
      <w:r>
        <w:rPr>
          <w:sz w:val="22"/>
          <w:szCs w:val="22"/>
        </w:rPr>
        <w:t>é</w:t>
      </w:r>
      <w:r w:rsidRPr="00F36151">
        <w:rPr>
          <w:sz w:val="22"/>
          <w:szCs w:val="22"/>
        </w:rPr>
        <w:t xml:space="preserve"> neporušují práva duševního vlastnictví nebo jiná práva třetích osob</w:t>
      </w:r>
      <w:r w:rsidRPr="00CD0126">
        <w:rPr>
          <w:sz w:val="22"/>
          <w:szCs w:val="22"/>
        </w:rPr>
        <w:t>.</w:t>
      </w:r>
    </w:p>
    <w:p w14:paraId="5CD8AD89" w14:textId="77777777" w:rsidR="000C334D" w:rsidRDefault="000C334D" w:rsidP="000C334D">
      <w:pPr>
        <w:numPr>
          <w:ilvl w:val="0"/>
          <w:numId w:val="22"/>
        </w:numPr>
        <w:spacing w:after="120"/>
        <w:ind w:left="357" w:hanging="357"/>
        <w:jc w:val="both"/>
        <w:rPr>
          <w:sz w:val="22"/>
          <w:szCs w:val="22"/>
        </w:rPr>
      </w:pPr>
      <w:r w:rsidRPr="000C334D">
        <w:rPr>
          <w:sz w:val="22"/>
          <w:szCs w:val="22"/>
        </w:rPr>
        <w:t>Smluvní strany vnášejí do projektu</w:t>
      </w:r>
      <w:r>
        <w:rPr>
          <w:sz w:val="22"/>
          <w:szCs w:val="22"/>
        </w:rPr>
        <w:t xml:space="preserve"> v různé míře</w:t>
      </w:r>
      <w:r w:rsidRPr="000C334D">
        <w:rPr>
          <w:sz w:val="22"/>
          <w:szCs w:val="22"/>
        </w:rPr>
        <w:t xml:space="preserve"> vlastní duševní vlastnictví ve formě know-how, metodik apod. </w:t>
      </w:r>
      <w:r>
        <w:rPr>
          <w:sz w:val="22"/>
          <w:szCs w:val="22"/>
        </w:rPr>
        <w:t>Smluvní strany se dohodly, že poměr vneseného duševního vlastnictví je:</w:t>
      </w:r>
    </w:p>
    <w:p w14:paraId="5C665A20" w14:textId="4BB26179" w:rsidR="000C334D" w:rsidRDefault="000C334D" w:rsidP="000C334D">
      <w:pPr>
        <w:spacing w:after="12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Příjemce (VFN):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7B53">
        <w:rPr>
          <w:sz w:val="22"/>
          <w:szCs w:val="22"/>
        </w:rPr>
        <w:t>4</w:t>
      </w:r>
      <w:r>
        <w:rPr>
          <w:sz w:val="22"/>
          <w:szCs w:val="22"/>
        </w:rPr>
        <w:t>0 %,</w:t>
      </w:r>
      <w:r w:rsidR="00E91FD2">
        <w:rPr>
          <w:sz w:val="22"/>
          <w:szCs w:val="22"/>
        </w:rPr>
        <w:t xml:space="preserve">               </w:t>
      </w:r>
    </w:p>
    <w:p w14:paraId="78DC31AE" w14:textId="2F6B8DDC" w:rsidR="000C334D" w:rsidRDefault="000C334D" w:rsidP="000C334D">
      <w:pPr>
        <w:spacing w:after="120"/>
        <w:ind w:left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spolupříjemce</w:t>
      </w:r>
      <w:proofErr w:type="spellEnd"/>
      <w:r>
        <w:rPr>
          <w:sz w:val="22"/>
          <w:szCs w:val="22"/>
        </w:rPr>
        <w:t xml:space="preserve"> ÚACH:</w:t>
      </w:r>
      <w:r>
        <w:rPr>
          <w:sz w:val="22"/>
          <w:szCs w:val="22"/>
        </w:rPr>
        <w:tab/>
      </w:r>
      <w:r w:rsidR="008F7B53">
        <w:rPr>
          <w:sz w:val="22"/>
          <w:szCs w:val="22"/>
        </w:rPr>
        <w:t>40</w:t>
      </w:r>
      <w:r>
        <w:rPr>
          <w:sz w:val="22"/>
          <w:szCs w:val="22"/>
        </w:rPr>
        <w:t xml:space="preserve"> %</w:t>
      </w:r>
      <w:r w:rsidR="00E91FD2">
        <w:rPr>
          <w:sz w:val="22"/>
          <w:szCs w:val="22"/>
        </w:rPr>
        <w:tab/>
      </w:r>
      <w:r w:rsidR="00E91FD2">
        <w:rPr>
          <w:sz w:val="22"/>
          <w:szCs w:val="22"/>
        </w:rPr>
        <w:tab/>
      </w:r>
    </w:p>
    <w:p w14:paraId="7D53711B" w14:textId="1929BD03" w:rsidR="000C334D" w:rsidRDefault="000C334D" w:rsidP="000C334D">
      <w:pPr>
        <w:spacing w:after="120"/>
        <w:ind w:left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spolupříjemce</w:t>
      </w:r>
      <w:proofErr w:type="spellEnd"/>
      <w:r>
        <w:rPr>
          <w:sz w:val="22"/>
          <w:szCs w:val="22"/>
        </w:rPr>
        <w:t xml:space="preserve"> FŽP UJEP:</w:t>
      </w:r>
      <w:r>
        <w:rPr>
          <w:sz w:val="22"/>
          <w:szCs w:val="22"/>
        </w:rPr>
        <w:tab/>
        <w:t>2</w:t>
      </w:r>
      <w:r w:rsidR="008F7B53">
        <w:rPr>
          <w:sz w:val="22"/>
          <w:szCs w:val="22"/>
        </w:rPr>
        <w:t>0</w:t>
      </w:r>
      <w:r>
        <w:rPr>
          <w:sz w:val="22"/>
          <w:szCs w:val="22"/>
        </w:rPr>
        <w:t xml:space="preserve"> %</w:t>
      </w:r>
      <w:r>
        <w:rPr>
          <w:sz w:val="22"/>
          <w:szCs w:val="22"/>
        </w:rPr>
        <w:tab/>
      </w:r>
      <w:r w:rsidR="00E91FD2">
        <w:rPr>
          <w:sz w:val="22"/>
          <w:szCs w:val="22"/>
        </w:rPr>
        <w:tab/>
      </w:r>
    </w:p>
    <w:p w14:paraId="2F1B9F82" w14:textId="77777777" w:rsidR="000C334D" w:rsidRDefault="000C334D" w:rsidP="000C334D">
      <w:pPr>
        <w:numPr>
          <w:ilvl w:val="0"/>
          <w:numId w:val="2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Práva k výsledkům projektu jsou společným majetkem smluvních stran a budou mezi ně rozdělena v poměru odpovídajícím poměru vneseného duševního vlastnictví (viz odstavec 2 tohoto článku), pokud se smluvní strany nedohodnou jinak.</w:t>
      </w:r>
    </w:p>
    <w:p w14:paraId="51C31717" w14:textId="77777777" w:rsidR="000C334D" w:rsidRPr="00635AE3" w:rsidRDefault="000C334D" w:rsidP="000C334D">
      <w:pPr>
        <w:numPr>
          <w:ilvl w:val="0"/>
          <w:numId w:val="22"/>
        </w:numPr>
        <w:spacing w:after="120"/>
        <w:ind w:left="357" w:hanging="357"/>
        <w:jc w:val="both"/>
        <w:rPr>
          <w:sz w:val="22"/>
          <w:szCs w:val="22"/>
        </w:rPr>
      </w:pPr>
      <w:r w:rsidRPr="00635AE3">
        <w:rPr>
          <w:sz w:val="22"/>
          <w:szCs w:val="22"/>
        </w:rPr>
        <w:t>Pokud během řešení projektu dojde k pořízení práv k poznatkům využitelným k řešení projektu, stanou se společným majetkem smluvních stran a budou mezi ně rozdělena v poměru odpovídajícím poměru vneseného duševního vlastnictví (viz odstavec 2 tohoto článku), pokud se smluvní strany nedohodnou jinak.</w:t>
      </w:r>
      <w:r>
        <w:rPr>
          <w:sz w:val="22"/>
          <w:szCs w:val="22"/>
        </w:rPr>
        <w:t xml:space="preserve"> </w:t>
      </w:r>
      <w:r w:rsidRPr="00635AE3">
        <w:rPr>
          <w:sz w:val="22"/>
          <w:szCs w:val="22"/>
        </w:rPr>
        <w:t xml:space="preserve"> Smluvní strany se zavazují využít těchto práv k dosažení cílů schváleného projektu.</w:t>
      </w:r>
    </w:p>
    <w:p w14:paraId="4459B787" w14:textId="77777777" w:rsidR="000C334D" w:rsidRPr="00CD0126" w:rsidRDefault="000C334D" w:rsidP="000C334D">
      <w:pPr>
        <w:numPr>
          <w:ilvl w:val="0"/>
          <w:numId w:val="22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Podrobnosti využití výsledků projektu budou stanoveny v implementačním plánu, který předloží příjemce spolu se závěrečnou zprávou.</w:t>
      </w:r>
    </w:p>
    <w:p w14:paraId="6F40E17F" w14:textId="77777777" w:rsidR="000C334D" w:rsidRDefault="000C334D" w:rsidP="0089316C">
      <w:pPr>
        <w:jc w:val="both"/>
        <w:rPr>
          <w:sz w:val="22"/>
          <w:szCs w:val="22"/>
        </w:rPr>
      </w:pPr>
    </w:p>
    <w:p w14:paraId="0079D91F" w14:textId="77777777" w:rsidR="00FF2D82" w:rsidRPr="004B7EE8" w:rsidRDefault="00FF2D82" w:rsidP="0089316C">
      <w:pPr>
        <w:jc w:val="both"/>
        <w:rPr>
          <w:sz w:val="22"/>
          <w:szCs w:val="22"/>
        </w:rPr>
      </w:pPr>
    </w:p>
    <w:p w14:paraId="5D8B2CD6" w14:textId="77777777" w:rsidR="00FF2D82" w:rsidRPr="004B7EE8" w:rsidRDefault="00FF2D82" w:rsidP="0089316C">
      <w:pPr>
        <w:pStyle w:val="Nadpis3"/>
        <w:widowControl w:val="0"/>
        <w:numPr>
          <w:ilvl w:val="0"/>
          <w:numId w:val="9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3F43FEE3" w14:textId="77777777" w:rsidR="00FF2D82" w:rsidRPr="004B7EE8" w:rsidRDefault="00FF2D82" w:rsidP="0089316C">
      <w:pPr>
        <w:keepNext/>
        <w:jc w:val="center"/>
        <w:rPr>
          <w:b/>
          <w:bCs/>
          <w:color w:val="000000"/>
          <w:sz w:val="22"/>
          <w:szCs w:val="22"/>
        </w:rPr>
      </w:pPr>
      <w:r w:rsidRPr="004B7EE8">
        <w:rPr>
          <w:b/>
          <w:bCs/>
          <w:color w:val="000000"/>
          <w:sz w:val="22"/>
          <w:szCs w:val="22"/>
        </w:rPr>
        <w:t>Další povinnosti příjemce</w:t>
      </w:r>
    </w:p>
    <w:p w14:paraId="2E96140C" w14:textId="77777777" w:rsidR="00FF2D82" w:rsidRPr="004B7EE8" w:rsidRDefault="00FF2D82" w:rsidP="0089316C">
      <w:pPr>
        <w:spacing w:after="120"/>
        <w:jc w:val="both"/>
        <w:rPr>
          <w:color w:val="000000"/>
          <w:sz w:val="22"/>
          <w:szCs w:val="22"/>
        </w:rPr>
      </w:pPr>
    </w:p>
    <w:p w14:paraId="4E8BD212" w14:textId="065749D1" w:rsidR="00FF2D82" w:rsidRPr="004B7EE8" w:rsidRDefault="00FF2D82" w:rsidP="0089316C">
      <w:pPr>
        <w:numPr>
          <w:ilvl w:val="0"/>
          <w:numId w:val="32"/>
        </w:numPr>
        <w:spacing w:after="120"/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>Příjemce</w:t>
      </w:r>
      <w:r w:rsidR="00590AFF">
        <w:rPr>
          <w:sz w:val="22"/>
          <w:szCs w:val="22"/>
        </w:rPr>
        <w:t xml:space="preserve"> a </w:t>
      </w:r>
      <w:proofErr w:type="spellStart"/>
      <w:r w:rsidR="00590AFF">
        <w:rPr>
          <w:sz w:val="22"/>
          <w:szCs w:val="22"/>
        </w:rPr>
        <w:t>spolupříjemci</w:t>
      </w:r>
      <w:proofErr w:type="spellEnd"/>
      <w:r w:rsidR="00590AFF">
        <w:rPr>
          <w:sz w:val="22"/>
          <w:szCs w:val="22"/>
        </w:rPr>
        <w:t xml:space="preserve"> jsou</w:t>
      </w:r>
      <w:r w:rsidRPr="004B7EE8">
        <w:rPr>
          <w:sz w:val="22"/>
          <w:szCs w:val="22"/>
        </w:rPr>
        <w:t xml:space="preserve"> povinn</w:t>
      </w:r>
      <w:r w:rsidR="00590AFF">
        <w:rPr>
          <w:sz w:val="22"/>
          <w:szCs w:val="22"/>
        </w:rPr>
        <w:t>i</w:t>
      </w:r>
      <w:r w:rsidRPr="004B7EE8">
        <w:rPr>
          <w:sz w:val="22"/>
          <w:szCs w:val="22"/>
        </w:rPr>
        <w:t xml:space="preserve"> poskytnou</w:t>
      </w:r>
      <w:r w:rsidR="00590AFF">
        <w:rPr>
          <w:sz w:val="22"/>
          <w:szCs w:val="22"/>
        </w:rPr>
        <w:t>t</w:t>
      </w:r>
      <w:r w:rsidRPr="004B7EE8">
        <w:rPr>
          <w:sz w:val="22"/>
          <w:szCs w:val="22"/>
        </w:rPr>
        <w:t xml:space="preserve"> veškerou nezbytnou součinnost při kontrolní činnosti prováděné TAČR či jinými orgány oprávněnými provádět veřejnoprávní kontrolu v souvislosti s řešením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>, zejména umožnit pověřeným osobám provádět kontrolu podle zákona č. 255/2012 Sb.</w:t>
      </w:r>
      <w:r w:rsidR="004B4A59" w:rsidRPr="004B7EE8">
        <w:rPr>
          <w:sz w:val="22"/>
          <w:szCs w:val="22"/>
        </w:rPr>
        <w:t>, zákon o kontrole</w:t>
      </w:r>
      <w:r w:rsidRPr="004B7EE8">
        <w:rPr>
          <w:sz w:val="22"/>
          <w:szCs w:val="22"/>
        </w:rPr>
        <w:t xml:space="preserve"> a zpřístupnit svou účetní evidenci související přímo či nepřímo s projektem a to kdykoliv v průběhu řešení </w:t>
      </w:r>
      <w:r w:rsidR="005C47DA" w:rsidRPr="004B7EE8">
        <w:rPr>
          <w:sz w:val="22"/>
          <w:szCs w:val="22"/>
        </w:rPr>
        <w:t>DPK</w:t>
      </w:r>
      <w:r w:rsidRPr="004B7EE8">
        <w:rPr>
          <w:sz w:val="22"/>
          <w:szCs w:val="22"/>
        </w:rPr>
        <w:t xml:space="preserve"> nebo do deseti let od ukončení účinnosti této smlouvy.</w:t>
      </w:r>
    </w:p>
    <w:p w14:paraId="1D70D760" w14:textId="48D6023A" w:rsidR="00E40602" w:rsidRPr="004B7EE8" w:rsidRDefault="0071583D" w:rsidP="0089316C">
      <w:pPr>
        <w:numPr>
          <w:ilvl w:val="0"/>
          <w:numId w:val="32"/>
        </w:numPr>
        <w:spacing w:after="120"/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>Příjemce</w:t>
      </w:r>
      <w:r w:rsidR="00590AFF">
        <w:rPr>
          <w:sz w:val="22"/>
          <w:szCs w:val="22"/>
        </w:rPr>
        <w:t xml:space="preserve"> a </w:t>
      </w:r>
      <w:proofErr w:type="spellStart"/>
      <w:r w:rsidR="00590AFF">
        <w:rPr>
          <w:sz w:val="22"/>
          <w:szCs w:val="22"/>
        </w:rPr>
        <w:t>spolupříjemci</w:t>
      </w:r>
      <w:proofErr w:type="spellEnd"/>
      <w:r w:rsidR="00590AFF">
        <w:rPr>
          <w:sz w:val="22"/>
          <w:szCs w:val="22"/>
        </w:rPr>
        <w:t xml:space="preserve"> jsou povin</w:t>
      </w:r>
      <w:r w:rsidRPr="004B7EE8">
        <w:rPr>
          <w:sz w:val="22"/>
          <w:szCs w:val="22"/>
        </w:rPr>
        <w:t>n</w:t>
      </w:r>
      <w:r w:rsidR="00590AFF">
        <w:rPr>
          <w:sz w:val="22"/>
          <w:szCs w:val="22"/>
        </w:rPr>
        <w:t>i</w:t>
      </w:r>
      <w:r w:rsidRPr="004B7EE8">
        <w:rPr>
          <w:sz w:val="22"/>
          <w:szCs w:val="22"/>
        </w:rPr>
        <w:t xml:space="preserve"> dodržovat Pravidla pro publicitu projektů podpořených z prostředků TAČR.</w:t>
      </w:r>
    </w:p>
    <w:p w14:paraId="6506E1D7" w14:textId="77777777" w:rsidR="00FF2D82" w:rsidRPr="004B7EE8" w:rsidRDefault="00FF2D82" w:rsidP="0089316C">
      <w:pPr>
        <w:jc w:val="both"/>
        <w:rPr>
          <w:sz w:val="22"/>
          <w:szCs w:val="22"/>
        </w:rPr>
      </w:pPr>
    </w:p>
    <w:p w14:paraId="5412E51F" w14:textId="77777777" w:rsidR="00FF2D82" w:rsidRPr="004B7EE8" w:rsidRDefault="00FF2D82" w:rsidP="0089316C">
      <w:pPr>
        <w:pStyle w:val="Nadpis3"/>
        <w:widowControl w:val="0"/>
        <w:numPr>
          <w:ilvl w:val="0"/>
          <w:numId w:val="9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_Ref126924095"/>
    </w:p>
    <w:bookmarkEnd w:id="4"/>
    <w:p w14:paraId="73ECC54D" w14:textId="77777777" w:rsidR="00FF2D82" w:rsidRPr="004B7EE8" w:rsidRDefault="00FF2D82" w:rsidP="0089316C">
      <w:pPr>
        <w:keepNext/>
        <w:jc w:val="center"/>
        <w:rPr>
          <w:b/>
          <w:bCs/>
          <w:color w:val="000000"/>
          <w:sz w:val="22"/>
          <w:szCs w:val="22"/>
        </w:rPr>
      </w:pPr>
      <w:r w:rsidRPr="004B7EE8">
        <w:rPr>
          <w:b/>
          <w:bCs/>
          <w:color w:val="000000"/>
          <w:sz w:val="22"/>
          <w:szCs w:val="22"/>
        </w:rPr>
        <w:t>Závěrečná ustanovení</w:t>
      </w:r>
    </w:p>
    <w:p w14:paraId="5D5A2284" w14:textId="77777777" w:rsidR="00FF2D82" w:rsidRPr="004B7EE8" w:rsidRDefault="00FF2D82" w:rsidP="0089316C">
      <w:pPr>
        <w:spacing w:after="120"/>
        <w:jc w:val="both"/>
        <w:rPr>
          <w:sz w:val="22"/>
          <w:szCs w:val="22"/>
        </w:rPr>
      </w:pPr>
    </w:p>
    <w:p w14:paraId="65EB126B" w14:textId="13372C04" w:rsidR="00FF2D82" w:rsidRPr="004B7EE8" w:rsidRDefault="00FF2D82" w:rsidP="0089316C">
      <w:pPr>
        <w:numPr>
          <w:ilvl w:val="0"/>
          <w:numId w:val="33"/>
        </w:numPr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>Tato smlouva je sepsána v</w:t>
      </w:r>
      <w:r w:rsidR="00B816CB" w:rsidRPr="004B7EE8">
        <w:rPr>
          <w:sz w:val="22"/>
          <w:szCs w:val="22"/>
        </w:rPr>
        <w:t xml:space="preserve"> pěti</w:t>
      </w:r>
      <w:r w:rsidRPr="004B7EE8">
        <w:rPr>
          <w:sz w:val="22"/>
          <w:szCs w:val="22"/>
        </w:rPr>
        <w:t xml:space="preserve"> vyhotoveních</w:t>
      </w:r>
      <w:r w:rsidR="0073305A" w:rsidRPr="004B7EE8">
        <w:rPr>
          <w:sz w:val="22"/>
          <w:szCs w:val="22"/>
        </w:rPr>
        <w:t>, jedno</w:t>
      </w:r>
      <w:r w:rsidRPr="004B7EE8">
        <w:rPr>
          <w:sz w:val="22"/>
          <w:szCs w:val="22"/>
        </w:rPr>
        <w:t xml:space="preserve"> pro každou ze smluvních stran</w:t>
      </w:r>
      <w:r w:rsidR="00B816CB" w:rsidRPr="004B7EE8">
        <w:rPr>
          <w:sz w:val="22"/>
          <w:szCs w:val="22"/>
        </w:rPr>
        <w:t xml:space="preserve"> a jedno pro odd. </w:t>
      </w:r>
      <w:proofErr w:type="gramStart"/>
      <w:r w:rsidR="00B816CB" w:rsidRPr="004B7EE8">
        <w:rPr>
          <w:sz w:val="22"/>
          <w:szCs w:val="22"/>
        </w:rPr>
        <w:t>vědy</w:t>
      </w:r>
      <w:proofErr w:type="gramEnd"/>
      <w:r w:rsidR="00B816CB" w:rsidRPr="004B7EE8">
        <w:rPr>
          <w:sz w:val="22"/>
          <w:szCs w:val="22"/>
        </w:rPr>
        <w:t xml:space="preserve"> UJEP</w:t>
      </w:r>
      <w:r w:rsidRPr="004B7EE8">
        <w:rPr>
          <w:sz w:val="22"/>
          <w:szCs w:val="22"/>
        </w:rPr>
        <w:t>.</w:t>
      </w:r>
    </w:p>
    <w:p w14:paraId="062E855E" w14:textId="77777777" w:rsidR="00FF2D82" w:rsidRPr="004B7EE8" w:rsidRDefault="00FF2D82" w:rsidP="0089316C">
      <w:pPr>
        <w:numPr>
          <w:ilvl w:val="0"/>
          <w:numId w:val="33"/>
        </w:numPr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>Změny a doplňky této smlouvy mohou být prováděny pouze dohodou smluvních stran formou písemných číslovaných dodatků k této smlouvě</w:t>
      </w:r>
    </w:p>
    <w:p w14:paraId="6339EF2F" w14:textId="7FCDDCA7" w:rsidR="00D85344" w:rsidRPr="00125D24" w:rsidRDefault="00D85344" w:rsidP="00D85344">
      <w:pPr>
        <w:numPr>
          <w:ilvl w:val="0"/>
          <w:numId w:val="33"/>
        </w:numPr>
        <w:ind w:left="357" w:hanging="357"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Tato smlouva nabývá platnosti dnem jejího podpisu zástupci stran </w:t>
      </w:r>
      <w:r>
        <w:rPr>
          <w:sz w:val="22"/>
          <w:szCs w:val="22"/>
        </w:rPr>
        <w:t xml:space="preserve">a </w:t>
      </w:r>
      <w:r w:rsidRPr="00594285">
        <w:rPr>
          <w:rFonts w:ascii="Arial" w:hAnsi="Arial" w:cs="Arial"/>
          <w:bCs/>
          <w:sz w:val="20"/>
          <w:szCs w:val="20"/>
        </w:rPr>
        <w:t xml:space="preserve">účinnosti dnem jejího </w:t>
      </w:r>
      <w:r w:rsidRPr="00EC3439">
        <w:rPr>
          <w:sz w:val="22"/>
          <w:szCs w:val="22"/>
        </w:rPr>
        <w:t>uveřejnění v registru smluv</w:t>
      </w:r>
      <w:r w:rsidR="00EC3439">
        <w:rPr>
          <w:sz w:val="22"/>
          <w:szCs w:val="22"/>
        </w:rPr>
        <w:t>.</w:t>
      </w:r>
    </w:p>
    <w:p w14:paraId="5BFD8237" w14:textId="77777777" w:rsidR="00817BD0" w:rsidRPr="00623D43" w:rsidRDefault="00817BD0" w:rsidP="00817BD0">
      <w:pPr>
        <w:numPr>
          <w:ilvl w:val="0"/>
          <w:numId w:val="33"/>
        </w:numPr>
        <w:ind w:left="357" w:hanging="357"/>
        <w:jc w:val="both"/>
        <w:rPr>
          <w:sz w:val="22"/>
          <w:szCs w:val="22"/>
        </w:rPr>
      </w:pPr>
      <w:r w:rsidRPr="00623D43">
        <w:rPr>
          <w:bCs/>
          <w:sz w:val="22"/>
          <w:szCs w:val="22"/>
        </w:rPr>
        <w:t>Smluvní strany berou na vědomí, že poskytovatel je ve smyslu § 2 odst. 1 písm. e) osobou, na níž se vztahuje povinnost uveřejnění smluv v registru smluv ve smyslu zákona č. 340/2015 Sb. v platném znění</w:t>
      </w:r>
      <w:r>
        <w:rPr>
          <w:bCs/>
          <w:sz w:val="22"/>
          <w:szCs w:val="22"/>
        </w:rPr>
        <w:t xml:space="preserve"> a zajistí zveřejnění v uvedeném registru. </w:t>
      </w:r>
    </w:p>
    <w:p w14:paraId="19189DDE" w14:textId="77777777" w:rsidR="00FF2D82" w:rsidRDefault="00FF2D82" w:rsidP="0089316C">
      <w:pPr>
        <w:pStyle w:val="Zkladntext"/>
        <w:tabs>
          <w:tab w:val="clear" w:pos="284"/>
          <w:tab w:val="left" w:pos="426"/>
        </w:tabs>
        <w:spacing w:after="0"/>
        <w:rPr>
          <w:sz w:val="22"/>
          <w:szCs w:val="22"/>
        </w:rPr>
      </w:pPr>
    </w:p>
    <w:p w14:paraId="606D11AF" w14:textId="77777777" w:rsidR="00FF2D82" w:rsidRPr="004B7EE8" w:rsidRDefault="00FF2D82" w:rsidP="0089316C">
      <w:pPr>
        <w:ind w:left="1440" w:hanging="1440"/>
        <w:rPr>
          <w:sz w:val="22"/>
          <w:szCs w:val="22"/>
        </w:rPr>
      </w:pPr>
    </w:p>
    <w:p w14:paraId="0C27479F" w14:textId="77777777" w:rsidR="00D85344" w:rsidRPr="004B7EE8" w:rsidRDefault="00D85344" w:rsidP="00D85344">
      <w:pPr>
        <w:pStyle w:val="Zkladntext"/>
        <w:tabs>
          <w:tab w:val="clear" w:pos="284"/>
          <w:tab w:val="left" w:pos="426"/>
        </w:tabs>
        <w:spacing w:after="0"/>
        <w:rPr>
          <w:sz w:val="22"/>
          <w:szCs w:val="22"/>
        </w:rPr>
      </w:pPr>
      <w:r w:rsidRPr="004B7EE8">
        <w:rPr>
          <w:sz w:val="22"/>
          <w:szCs w:val="22"/>
        </w:rPr>
        <w:t>Podpisy smluvních stran</w:t>
      </w:r>
    </w:p>
    <w:p w14:paraId="59F358E8" w14:textId="77777777" w:rsidR="00D85344" w:rsidRDefault="00D85344" w:rsidP="00D85344">
      <w:pPr>
        <w:pStyle w:val="Zkladntext"/>
        <w:tabs>
          <w:tab w:val="clear" w:pos="284"/>
          <w:tab w:val="left" w:pos="426"/>
        </w:tabs>
        <w:spacing w:after="0"/>
        <w:rPr>
          <w:sz w:val="22"/>
          <w:szCs w:val="22"/>
        </w:rPr>
      </w:pPr>
    </w:p>
    <w:p w14:paraId="48F4765F" w14:textId="77777777" w:rsidR="008D21BE" w:rsidRDefault="008D21BE" w:rsidP="00D85344">
      <w:pPr>
        <w:pStyle w:val="Zkladntext"/>
        <w:tabs>
          <w:tab w:val="clear" w:pos="284"/>
          <w:tab w:val="left" w:pos="426"/>
        </w:tabs>
        <w:spacing w:after="0"/>
        <w:rPr>
          <w:sz w:val="22"/>
          <w:szCs w:val="22"/>
        </w:rPr>
      </w:pPr>
    </w:p>
    <w:p w14:paraId="085D5AED" w14:textId="004F8327" w:rsidR="008D21BE" w:rsidRPr="00CA2DC0" w:rsidRDefault="008D21BE" w:rsidP="008D21BE">
      <w:pPr>
        <w:contextualSpacing/>
        <w:jc w:val="both"/>
        <w:rPr>
          <w:sz w:val="22"/>
          <w:szCs w:val="22"/>
        </w:rPr>
      </w:pPr>
      <w:r w:rsidRPr="00CA2DC0">
        <w:rPr>
          <w:sz w:val="22"/>
          <w:szCs w:val="22"/>
        </w:rPr>
        <w:t xml:space="preserve">Za příjemce:: </w:t>
      </w:r>
      <w:r w:rsidRPr="00CA2DC0">
        <w:rPr>
          <w:sz w:val="22"/>
          <w:szCs w:val="22"/>
        </w:rPr>
        <w:tab/>
      </w:r>
      <w:r w:rsidRPr="00CA2DC0">
        <w:rPr>
          <w:sz w:val="22"/>
          <w:szCs w:val="22"/>
        </w:rPr>
        <w:tab/>
      </w:r>
      <w:r w:rsidRPr="00CA2DC0">
        <w:rPr>
          <w:sz w:val="22"/>
          <w:szCs w:val="22"/>
        </w:rPr>
        <w:tab/>
      </w:r>
      <w:r w:rsidRPr="00CA2DC0">
        <w:rPr>
          <w:sz w:val="22"/>
          <w:szCs w:val="22"/>
        </w:rPr>
        <w:tab/>
      </w:r>
      <w:r w:rsidRPr="00CA2DC0">
        <w:rPr>
          <w:sz w:val="22"/>
          <w:szCs w:val="22"/>
        </w:rPr>
        <w:tab/>
      </w:r>
      <w:r w:rsidRPr="00CA2DC0">
        <w:rPr>
          <w:sz w:val="22"/>
          <w:szCs w:val="22"/>
        </w:rPr>
        <w:tab/>
        <w:t>V Praze dne</w:t>
      </w:r>
      <w:r w:rsidR="00CA2DC0">
        <w:rPr>
          <w:sz w:val="22"/>
          <w:szCs w:val="22"/>
        </w:rPr>
        <w:t>:</w:t>
      </w:r>
      <w:r w:rsidRPr="00CA2DC0">
        <w:rPr>
          <w:sz w:val="22"/>
          <w:szCs w:val="22"/>
        </w:rPr>
        <w:t xml:space="preserve"> </w:t>
      </w:r>
    </w:p>
    <w:p w14:paraId="0075E1DC" w14:textId="77777777" w:rsidR="008D21BE" w:rsidRPr="004B7EE8" w:rsidRDefault="008D21BE" w:rsidP="008D21BE">
      <w:pPr>
        <w:contextualSpacing/>
        <w:jc w:val="both"/>
      </w:pPr>
    </w:p>
    <w:p w14:paraId="45666B65" w14:textId="77777777" w:rsidR="008D21BE" w:rsidRPr="004B7EE8" w:rsidRDefault="008D21BE" w:rsidP="008D21BE">
      <w:pPr>
        <w:contextualSpacing/>
        <w:jc w:val="both"/>
      </w:pPr>
    </w:p>
    <w:p w14:paraId="0532DD8F" w14:textId="77777777" w:rsidR="008D21BE" w:rsidRPr="004B7EE8" w:rsidRDefault="008D21BE" w:rsidP="008D21BE">
      <w:pPr>
        <w:contextualSpacing/>
        <w:jc w:val="both"/>
      </w:pPr>
      <w:r w:rsidRPr="004B7EE8">
        <w:t>…………………………………..………</w:t>
      </w:r>
      <w:r>
        <w:t xml:space="preserve"> </w:t>
      </w:r>
      <w:r>
        <w:tab/>
      </w:r>
      <w:r>
        <w:tab/>
      </w:r>
      <w:r w:rsidRPr="004B7EE8">
        <w:t>………………………………..………</w:t>
      </w:r>
    </w:p>
    <w:p w14:paraId="0B6A6A0E" w14:textId="70B8CA67" w:rsidR="008D21BE" w:rsidRPr="00500CF0" w:rsidRDefault="008D21BE" w:rsidP="008D21BE">
      <w:pPr>
        <w:contextualSpacing/>
        <w:jc w:val="both"/>
        <w:rPr>
          <w:sz w:val="22"/>
          <w:szCs w:val="22"/>
        </w:rPr>
      </w:pPr>
      <w:r w:rsidRPr="00500CF0">
        <w:rPr>
          <w:sz w:val="22"/>
          <w:szCs w:val="22"/>
        </w:rPr>
        <w:t xml:space="preserve">Mgr. Dana Jurásková, </w:t>
      </w:r>
      <w:proofErr w:type="spellStart"/>
      <w:r w:rsidRPr="00500CF0">
        <w:rPr>
          <w:sz w:val="22"/>
          <w:szCs w:val="22"/>
        </w:rPr>
        <w:t>Ph.D.,MBA</w:t>
      </w:r>
      <w:proofErr w:type="spellEnd"/>
      <w:r w:rsidRPr="00500CF0">
        <w:rPr>
          <w:sz w:val="22"/>
          <w:szCs w:val="22"/>
        </w:rPr>
        <w:t>, ředitelka</w:t>
      </w:r>
      <w:r w:rsidRPr="00500CF0">
        <w:rPr>
          <w:sz w:val="22"/>
          <w:szCs w:val="22"/>
        </w:rPr>
        <w:tab/>
      </w:r>
      <w:r w:rsidR="00E81DDC">
        <w:rPr>
          <w:sz w:val="22"/>
          <w:szCs w:val="22"/>
        </w:rPr>
        <w:tab/>
      </w:r>
      <w:r w:rsidRPr="00500CF0">
        <w:rPr>
          <w:sz w:val="22"/>
          <w:szCs w:val="22"/>
        </w:rPr>
        <w:t>řešitel</w:t>
      </w:r>
    </w:p>
    <w:p w14:paraId="0C7349EB" w14:textId="77777777" w:rsidR="008D21BE" w:rsidRPr="004B7EE8" w:rsidRDefault="008D21BE" w:rsidP="008D21BE">
      <w:pPr>
        <w:contextualSpacing/>
        <w:jc w:val="both"/>
      </w:pPr>
      <w:r w:rsidRPr="004B7EE8">
        <w:t>Všeobecná fakultní nemocnice v</w:t>
      </w:r>
      <w:r>
        <w:t> </w:t>
      </w:r>
      <w:r w:rsidRPr="004B7EE8">
        <w:t>Praze</w:t>
      </w:r>
      <w:r>
        <w:tab/>
      </w:r>
      <w:r>
        <w:tab/>
      </w:r>
      <w:r w:rsidRPr="004B7EE8">
        <w:t>Všeobecná fakultní nemocnice v Praze</w:t>
      </w:r>
    </w:p>
    <w:p w14:paraId="656DE7E9" w14:textId="77777777" w:rsidR="008D21BE" w:rsidRDefault="008D21BE" w:rsidP="00D85344">
      <w:pPr>
        <w:pStyle w:val="Zkladntext"/>
        <w:tabs>
          <w:tab w:val="clear" w:pos="284"/>
          <w:tab w:val="left" w:pos="426"/>
        </w:tabs>
        <w:spacing w:after="0"/>
        <w:rPr>
          <w:sz w:val="22"/>
          <w:szCs w:val="22"/>
        </w:rPr>
      </w:pPr>
    </w:p>
    <w:p w14:paraId="4466C7D6" w14:textId="77777777" w:rsidR="008D21BE" w:rsidRDefault="008D21BE" w:rsidP="00D85344">
      <w:pPr>
        <w:pStyle w:val="Zkladntext"/>
        <w:tabs>
          <w:tab w:val="clear" w:pos="284"/>
          <w:tab w:val="left" w:pos="426"/>
        </w:tabs>
        <w:spacing w:after="0"/>
        <w:rPr>
          <w:sz w:val="22"/>
          <w:szCs w:val="22"/>
        </w:rPr>
      </w:pPr>
    </w:p>
    <w:p w14:paraId="4321D409" w14:textId="27BFCF4E" w:rsidR="008D21BE" w:rsidRDefault="008D21BE" w:rsidP="008D21BE">
      <w:pPr>
        <w:contextualSpacing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Za </w:t>
      </w:r>
      <w:proofErr w:type="spellStart"/>
      <w:r w:rsidR="009C71A7">
        <w:rPr>
          <w:sz w:val="22"/>
          <w:szCs w:val="22"/>
        </w:rPr>
        <w:t>spolu</w:t>
      </w:r>
      <w:r w:rsidRPr="004B7EE8">
        <w:rPr>
          <w:sz w:val="22"/>
          <w:szCs w:val="22"/>
        </w:rPr>
        <w:t>příjemce</w:t>
      </w:r>
      <w:proofErr w:type="spellEnd"/>
      <w:r w:rsidRPr="004B7EE8">
        <w:rPr>
          <w:sz w:val="22"/>
          <w:szCs w:val="22"/>
        </w:rPr>
        <w:t xml:space="preserve">: </w:t>
      </w:r>
      <w:r w:rsidRPr="004B7EE8">
        <w:rPr>
          <w:sz w:val="22"/>
          <w:szCs w:val="22"/>
        </w:rPr>
        <w:tab/>
      </w:r>
      <w:r w:rsidRPr="004B7EE8">
        <w:rPr>
          <w:sz w:val="22"/>
          <w:szCs w:val="22"/>
        </w:rPr>
        <w:tab/>
      </w:r>
      <w:r w:rsidRPr="004B7EE8">
        <w:rPr>
          <w:sz w:val="22"/>
          <w:szCs w:val="22"/>
        </w:rPr>
        <w:tab/>
      </w:r>
      <w:r w:rsidRPr="004B7EE8">
        <w:rPr>
          <w:sz w:val="22"/>
          <w:szCs w:val="22"/>
        </w:rPr>
        <w:tab/>
      </w:r>
      <w:r w:rsidRPr="004B7EE8">
        <w:rPr>
          <w:sz w:val="22"/>
          <w:szCs w:val="22"/>
        </w:rPr>
        <w:tab/>
        <w:t>V Řeži dne</w:t>
      </w:r>
      <w:r w:rsidR="00CA2DC0">
        <w:rPr>
          <w:sz w:val="22"/>
          <w:szCs w:val="22"/>
        </w:rPr>
        <w:t>:</w:t>
      </w:r>
    </w:p>
    <w:p w14:paraId="684535CA" w14:textId="77777777" w:rsidR="0080089C" w:rsidRDefault="0080089C" w:rsidP="008D21BE">
      <w:pPr>
        <w:contextualSpacing/>
        <w:jc w:val="both"/>
        <w:rPr>
          <w:sz w:val="22"/>
          <w:szCs w:val="22"/>
        </w:rPr>
      </w:pPr>
    </w:p>
    <w:p w14:paraId="422D7115" w14:textId="77777777" w:rsidR="0080089C" w:rsidRPr="004B7EE8" w:rsidRDefault="0080089C" w:rsidP="008D21BE">
      <w:pPr>
        <w:contextualSpacing/>
        <w:jc w:val="both"/>
        <w:rPr>
          <w:sz w:val="22"/>
          <w:szCs w:val="22"/>
        </w:rPr>
      </w:pPr>
    </w:p>
    <w:p w14:paraId="03D048CC" w14:textId="77777777" w:rsidR="008D21BE" w:rsidRPr="004B7EE8" w:rsidRDefault="008D21BE" w:rsidP="008D21BE">
      <w:pPr>
        <w:contextualSpacing/>
        <w:jc w:val="both"/>
        <w:rPr>
          <w:sz w:val="22"/>
          <w:szCs w:val="22"/>
        </w:rPr>
      </w:pPr>
      <w:r w:rsidRPr="004B7EE8"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B7EE8">
        <w:rPr>
          <w:sz w:val="22"/>
          <w:szCs w:val="22"/>
        </w:rPr>
        <w:t>…………………………………..</w:t>
      </w:r>
    </w:p>
    <w:p w14:paraId="68856052" w14:textId="7C39C507" w:rsidR="008D21BE" w:rsidRPr="004B7EE8" w:rsidRDefault="008D21BE" w:rsidP="008D21BE">
      <w:pPr>
        <w:contextualSpacing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Ing. Jana </w:t>
      </w:r>
      <w:proofErr w:type="spellStart"/>
      <w:r w:rsidRPr="004B7EE8">
        <w:rPr>
          <w:sz w:val="22"/>
          <w:szCs w:val="22"/>
        </w:rPr>
        <w:t>Bludská</w:t>
      </w:r>
      <w:proofErr w:type="spellEnd"/>
      <w:r w:rsidRPr="004B7EE8">
        <w:rPr>
          <w:sz w:val="22"/>
          <w:szCs w:val="22"/>
        </w:rPr>
        <w:t>, CSc., ředitelka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řešitel</w:t>
      </w:r>
    </w:p>
    <w:p w14:paraId="5FCD1C0E" w14:textId="77777777" w:rsidR="008D21BE" w:rsidRPr="004B7EE8" w:rsidRDefault="008D21BE" w:rsidP="008D21BE">
      <w:pPr>
        <w:contextualSpacing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Ústav anorganické chemie AV ČR, </w:t>
      </w:r>
      <w:proofErr w:type="spellStart"/>
      <w:proofErr w:type="gramStart"/>
      <w:r w:rsidRPr="004B7EE8">
        <w:rPr>
          <w:sz w:val="22"/>
          <w:szCs w:val="22"/>
        </w:rPr>
        <w:t>v.v.</w:t>
      </w:r>
      <w:proofErr w:type="gramEnd"/>
      <w:r w:rsidRPr="004B7EE8">
        <w:rPr>
          <w:sz w:val="22"/>
          <w:szCs w:val="22"/>
        </w:rPr>
        <w:t>i</w:t>
      </w:r>
      <w:proofErr w:type="spellEnd"/>
      <w:r w:rsidRPr="004B7EE8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B7EE8">
        <w:rPr>
          <w:sz w:val="22"/>
          <w:szCs w:val="22"/>
        </w:rPr>
        <w:t xml:space="preserve">Ústav anorganické chemie AV ČR, </w:t>
      </w:r>
      <w:proofErr w:type="spellStart"/>
      <w:r w:rsidRPr="004B7EE8">
        <w:rPr>
          <w:sz w:val="22"/>
          <w:szCs w:val="22"/>
        </w:rPr>
        <w:t>v.v.i</w:t>
      </w:r>
      <w:proofErr w:type="spellEnd"/>
      <w:r w:rsidRPr="004B7EE8">
        <w:rPr>
          <w:sz w:val="22"/>
          <w:szCs w:val="22"/>
        </w:rPr>
        <w:t>.</w:t>
      </w:r>
    </w:p>
    <w:p w14:paraId="360D2FB0" w14:textId="77777777" w:rsidR="008D21BE" w:rsidRDefault="008D21BE" w:rsidP="00D85344">
      <w:pPr>
        <w:pStyle w:val="Zkladntext"/>
        <w:tabs>
          <w:tab w:val="clear" w:pos="284"/>
          <w:tab w:val="left" w:pos="426"/>
        </w:tabs>
        <w:spacing w:after="0"/>
        <w:rPr>
          <w:sz w:val="22"/>
          <w:szCs w:val="22"/>
        </w:rPr>
      </w:pPr>
    </w:p>
    <w:p w14:paraId="32EB4FB3" w14:textId="77777777" w:rsidR="008D21BE" w:rsidRPr="004B7EE8" w:rsidRDefault="008D21BE" w:rsidP="00D85344">
      <w:pPr>
        <w:pStyle w:val="Zkladntext"/>
        <w:tabs>
          <w:tab w:val="clear" w:pos="284"/>
          <w:tab w:val="left" w:pos="426"/>
        </w:tabs>
        <w:spacing w:after="0"/>
        <w:rPr>
          <w:sz w:val="22"/>
          <w:szCs w:val="22"/>
        </w:rPr>
      </w:pPr>
    </w:p>
    <w:p w14:paraId="67A69452" w14:textId="4BF166AC" w:rsidR="00D85344" w:rsidRPr="004B7EE8" w:rsidRDefault="00D85344" w:rsidP="00D85344">
      <w:pPr>
        <w:contextualSpacing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Za </w:t>
      </w:r>
      <w:proofErr w:type="spellStart"/>
      <w:r w:rsidR="009C71A7">
        <w:rPr>
          <w:sz w:val="22"/>
          <w:szCs w:val="22"/>
        </w:rPr>
        <w:t>spolu</w:t>
      </w:r>
      <w:r w:rsidRPr="004B7EE8">
        <w:rPr>
          <w:sz w:val="22"/>
          <w:szCs w:val="22"/>
        </w:rPr>
        <w:t>příjemce</w:t>
      </w:r>
      <w:proofErr w:type="spellEnd"/>
      <w:r w:rsidRPr="004B7EE8">
        <w:rPr>
          <w:sz w:val="22"/>
          <w:szCs w:val="22"/>
        </w:rPr>
        <w:t xml:space="preserve">: </w:t>
      </w:r>
      <w:r w:rsidRPr="004B7EE8">
        <w:rPr>
          <w:sz w:val="22"/>
          <w:szCs w:val="22"/>
        </w:rPr>
        <w:tab/>
      </w:r>
      <w:r w:rsidRPr="004B7EE8">
        <w:rPr>
          <w:sz w:val="22"/>
          <w:szCs w:val="22"/>
        </w:rPr>
        <w:tab/>
      </w:r>
      <w:r w:rsidRPr="004B7EE8">
        <w:rPr>
          <w:sz w:val="22"/>
          <w:szCs w:val="22"/>
        </w:rPr>
        <w:tab/>
      </w:r>
      <w:r w:rsidRPr="004B7EE8">
        <w:rPr>
          <w:sz w:val="22"/>
          <w:szCs w:val="22"/>
        </w:rPr>
        <w:tab/>
      </w:r>
      <w:r w:rsidRPr="004B7EE8">
        <w:rPr>
          <w:sz w:val="22"/>
          <w:szCs w:val="22"/>
        </w:rPr>
        <w:tab/>
        <w:t>V Ústí nad Labem dne</w:t>
      </w:r>
      <w:r w:rsidR="00CA2DC0">
        <w:rPr>
          <w:sz w:val="22"/>
          <w:szCs w:val="22"/>
        </w:rPr>
        <w:t>:</w:t>
      </w:r>
    </w:p>
    <w:p w14:paraId="7C94F809" w14:textId="77777777" w:rsidR="00D85344" w:rsidRPr="004B7EE8" w:rsidRDefault="00D85344" w:rsidP="00D85344">
      <w:pPr>
        <w:contextualSpacing/>
        <w:jc w:val="both"/>
        <w:rPr>
          <w:sz w:val="22"/>
          <w:szCs w:val="22"/>
        </w:rPr>
      </w:pPr>
    </w:p>
    <w:p w14:paraId="79FC60D6" w14:textId="77777777" w:rsidR="00D85344" w:rsidRPr="004B7EE8" w:rsidRDefault="00D85344" w:rsidP="00D85344">
      <w:pPr>
        <w:contextualSpacing/>
        <w:jc w:val="both"/>
        <w:rPr>
          <w:sz w:val="22"/>
          <w:szCs w:val="22"/>
        </w:rPr>
      </w:pPr>
    </w:p>
    <w:p w14:paraId="621BDD6A" w14:textId="77777777" w:rsidR="00D85344" w:rsidRPr="004B7EE8" w:rsidRDefault="00D85344" w:rsidP="00D85344">
      <w:pPr>
        <w:contextualSpacing/>
        <w:jc w:val="both"/>
        <w:rPr>
          <w:sz w:val="22"/>
          <w:szCs w:val="22"/>
        </w:rPr>
      </w:pPr>
      <w:r w:rsidRPr="004B7EE8"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B7EE8">
        <w:rPr>
          <w:sz w:val="22"/>
          <w:szCs w:val="22"/>
        </w:rPr>
        <w:t>…………………………………..</w:t>
      </w:r>
    </w:p>
    <w:p w14:paraId="620A0618" w14:textId="4F48A83C" w:rsidR="00D85344" w:rsidRPr="004B7EE8" w:rsidRDefault="00D85344" w:rsidP="00D85344">
      <w:pPr>
        <w:contextualSpacing/>
        <w:jc w:val="both"/>
        <w:rPr>
          <w:sz w:val="22"/>
          <w:szCs w:val="22"/>
        </w:rPr>
      </w:pPr>
      <w:r w:rsidRPr="004B7EE8">
        <w:rPr>
          <w:sz w:val="22"/>
          <w:szCs w:val="22"/>
        </w:rPr>
        <w:t>Ing. Martin Neruda Ph.D., děkan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5" w:name="_GoBack"/>
      <w:bookmarkEnd w:id="5"/>
      <w:r>
        <w:rPr>
          <w:sz w:val="22"/>
          <w:szCs w:val="22"/>
        </w:rPr>
        <w:t>řešitel</w:t>
      </w:r>
    </w:p>
    <w:p w14:paraId="3598B7B6" w14:textId="77777777" w:rsidR="00D85344" w:rsidRPr="004B7EE8" w:rsidRDefault="00D85344" w:rsidP="00D85344">
      <w:pPr>
        <w:contextualSpacing/>
        <w:jc w:val="both"/>
        <w:rPr>
          <w:sz w:val="22"/>
          <w:szCs w:val="22"/>
        </w:rPr>
      </w:pPr>
      <w:r w:rsidRPr="004B7EE8">
        <w:rPr>
          <w:sz w:val="22"/>
          <w:szCs w:val="22"/>
        </w:rPr>
        <w:t>Fakulta životního prostředí UJEP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B7EE8">
        <w:rPr>
          <w:sz w:val="22"/>
          <w:szCs w:val="22"/>
        </w:rPr>
        <w:t>Fakulta životního prostředí UJEP</w:t>
      </w:r>
    </w:p>
    <w:p w14:paraId="3ECC97A9" w14:textId="77777777" w:rsidR="00D85344" w:rsidRDefault="00D85344" w:rsidP="00D85344">
      <w:pPr>
        <w:contextualSpacing/>
        <w:jc w:val="both"/>
        <w:rPr>
          <w:sz w:val="22"/>
          <w:szCs w:val="22"/>
        </w:rPr>
      </w:pPr>
    </w:p>
    <w:p w14:paraId="1262F163" w14:textId="77777777" w:rsidR="00D85344" w:rsidRPr="004B7EE8" w:rsidRDefault="00D85344" w:rsidP="00D85344">
      <w:pPr>
        <w:contextualSpacing/>
        <w:jc w:val="both"/>
        <w:rPr>
          <w:sz w:val="22"/>
          <w:szCs w:val="22"/>
        </w:rPr>
      </w:pPr>
    </w:p>
    <w:p w14:paraId="78D32679" w14:textId="77777777" w:rsidR="00D85344" w:rsidRPr="004B7EE8" w:rsidRDefault="00D85344" w:rsidP="00D85344">
      <w:pPr>
        <w:contextualSpacing/>
        <w:jc w:val="both"/>
        <w:rPr>
          <w:sz w:val="22"/>
          <w:szCs w:val="22"/>
        </w:rPr>
      </w:pPr>
    </w:p>
    <w:p w14:paraId="5777E30C" w14:textId="44B6336E" w:rsidR="00D85344" w:rsidRPr="004B7EE8" w:rsidRDefault="00D85344" w:rsidP="00D85344">
      <w:pPr>
        <w:contextualSpacing/>
        <w:jc w:val="both"/>
        <w:rPr>
          <w:sz w:val="22"/>
          <w:szCs w:val="22"/>
        </w:rPr>
      </w:pPr>
      <w:r w:rsidRPr="004B7EE8">
        <w:rPr>
          <w:sz w:val="22"/>
          <w:szCs w:val="22"/>
        </w:rPr>
        <w:t xml:space="preserve">Za poskytovatele: </w:t>
      </w:r>
      <w:r w:rsidRPr="004B7EE8">
        <w:rPr>
          <w:sz w:val="22"/>
          <w:szCs w:val="22"/>
        </w:rPr>
        <w:tab/>
      </w:r>
      <w:r w:rsidRPr="004B7EE8">
        <w:rPr>
          <w:sz w:val="22"/>
          <w:szCs w:val="22"/>
        </w:rPr>
        <w:tab/>
      </w:r>
      <w:r w:rsidRPr="004B7EE8">
        <w:rPr>
          <w:sz w:val="22"/>
          <w:szCs w:val="22"/>
        </w:rPr>
        <w:tab/>
      </w:r>
      <w:r w:rsidRPr="004B7EE8">
        <w:rPr>
          <w:sz w:val="22"/>
          <w:szCs w:val="22"/>
        </w:rPr>
        <w:tab/>
      </w:r>
      <w:r w:rsidRPr="004B7EE8">
        <w:rPr>
          <w:sz w:val="22"/>
          <w:szCs w:val="22"/>
        </w:rPr>
        <w:tab/>
        <w:t>V Ústí nad Labem dne</w:t>
      </w:r>
      <w:r w:rsidR="00CA2DC0">
        <w:rPr>
          <w:sz w:val="22"/>
          <w:szCs w:val="22"/>
        </w:rPr>
        <w:t>:</w:t>
      </w:r>
    </w:p>
    <w:p w14:paraId="2D4E1D33" w14:textId="77777777" w:rsidR="00D85344" w:rsidRPr="004B7EE8" w:rsidRDefault="00D85344" w:rsidP="00D85344">
      <w:pPr>
        <w:contextualSpacing/>
        <w:jc w:val="both"/>
        <w:rPr>
          <w:sz w:val="22"/>
          <w:szCs w:val="22"/>
        </w:rPr>
      </w:pPr>
    </w:p>
    <w:p w14:paraId="28C2FF33" w14:textId="77777777" w:rsidR="00D85344" w:rsidRPr="004B7EE8" w:rsidRDefault="00D85344" w:rsidP="00D85344">
      <w:pPr>
        <w:contextualSpacing/>
        <w:jc w:val="both"/>
        <w:rPr>
          <w:sz w:val="22"/>
          <w:szCs w:val="22"/>
        </w:rPr>
      </w:pPr>
    </w:p>
    <w:p w14:paraId="5BC520EA" w14:textId="77777777" w:rsidR="00D85344" w:rsidRPr="004B7EE8" w:rsidRDefault="00D85344" w:rsidP="00D85344">
      <w:pPr>
        <w:contextualSpacing/>
        <w:jc w:val="both"/>
        <w:rPr>
          <w:sz w:val="22"/>
          <w:szCs w:val="22"/>
        </w:rPr>
      </w:pPr>
      <w:r w:rsidRPr="004B7EE8">
        <w:rPr>
          <w:sz w:val="22"/>
          <w:szCs w:val="22"/>
        </w:rPr>
        <w:t>……………………………………………</w:t>
      </w:r>
    </w:p>
    <w:p w14:paraId="348CA599" w14:textId="77777777" w:rsidR="00D85344" w:rsidRPr="004B7EE8" w:rsidRDefault="00D85344" w:rsidP="00D85344">
      <w:pPr>
        <w:rPr>
          <w:sz w:val="22"/>
          <w:szCs w:val="22"/>
        </w:rPr>
      </w:pPr>
      <w:r w:rsidRPr="004B7EE8">
        <w:rPr>
          <w:sz w:val="22"/>
          <w:szCs w:val="22"/>
        </w:rPr>
        <w:t>doc. RNDr. Martin Balej, Ph.D., rektor</w:t>
      </w:r>
    </w:p>
    <w:p w14:paraId="76FB5AA9" w14:textId="508A3C40" w:rsidR="00FA71DB" w:rsidRPr="004B7EE8" w:rsidRDefault="00D85344" w:rsidP="00EC3439">
      <w:pPr>
        <w:contextualSpacing/>
        <w:jc w:val="both"/>
        <w:rPr>
          <w:b/>
          <w:sz w:val="22"/>
          <w:szCs w:val="22"/>
        </w:rPr>
      </w:pPr>
      <w:r w:rsidRPr="004B7EE8">
        <w:rPr>
          <w:sz w:val="22"/>
          <w:szCs w:val="22"/>
        </w:rPr>
        <w:t xml:space="preserve">Univerzita Jana Evangelisty Purkyně v Ústí nad Labem </w:t>
      </w:r>
    </w:p>
    <w:sectPr w:rsidR="00FA71DB" w:rsidRPr="004B7EE8" w:rsidSect="00D47FDD">
      <w:headerReference w:type="default" r:id="rId8"/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032AC" w14:textId="77777777" w:rsidR="00CF1856" w:rsidRDefault="00CF1856" w:rsidP="00B42734">
      <w:r>
        <w:separator/>
      </w:r>
    </w:p>
  </w:endnote>
  <w:endnote w:type="continuationSeparator" w:id="0">
    <w:p w14:paraId="02424268" w14:textId="77777777" w:rsidR="00CF1856" w:rsidRDefault="00CF1856" w:rsidP="00B4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-Bold">
    <w:altName w:val="Cambria Bol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6B0BE" w14:textId="77777777" w:rsidR="00CF1856" w:rsidRDefault="00CF1856" w:rsidP="00B42734">
      <w:r>
        <w:separator/>
      </w:r>
    </w:p>
  </w:footnote>
  <w:footnote w:type="continuationSeparator" w:id="0">
    <w:p w14:paraId="0AEF2818" w14:textId="77777777" w:rsidR="00CF1856" w:rsidRDefault="00CF1856" w:rsidP="00B42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E3216" w14:textId="77777777" w:rsidR="00F36583" w:rsidRDefault="00F36583" w:rsidP="00B42734">
    <w:pPr>
      <w:pStyle w:val="Zhlav"/>
      <w:jc w:val="center"/>
      <w:rPr>
        <w:rFonts w:ascii="Cambria" w:hAnsi="Cambria" w:cs="Cambri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F6D846" wp14:editId="04D3E274">
              <wp:simplePos x="0" y="0"/>
              <wp:positionH relativeFrom="column">
                <wp:posOffset>4317365</wp:posOffset>
              </wp:positionH>
              <wp:positionV relativeFrom="paragraph">
                <wp:posOffset>26035</wp:posOffset>
              </wp:positionV>
              <wp:extent cx="2052955" cy="531495"/>
              <wp:effectExtent l="0" t="0" r="4445" b="190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955" cy="53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9251F" w14:textId="77777777" w:rsidR="00F36583" w:rsidRDefault="00F36583" w:rsidP="00B42734">
                          <w:pPr>
                            <w:contextualSpacing/>
                            <w:rPr>
                              <w:rFonts w:ascii="Cambria" w:hAnsi="Cambria" w:cs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Cambria"/>
                              <w:sz w:val="16"/>
                              <w:szCs w:val="16"/>
                            </w:rPr>
                            <w:t>PID:</w:t>
                          </w:r>
                        </w:p>
                        <w:p w14:paraId="5191F6FE" w14:textId="77777777" w:rsidR="00F36583" w:rsidRPr="002741C5" w:rsidRDefault="00F36583" w:rsidP="00B42734">
                          <w:pPr>
                            <w:contextualSpacing/>
                          </w:pPr>
                          <w:r w:rsidRPr="002741C5">
                            <w:rPr>
                              <w:rFonts w:ascii="Cambria-Bold" w:hAnsi="Cambria-Bold" w:cs="Cambria-Bold"/>
                              <w:bCs/>
                              <w:sz w:val="50"/>
                              <w:szCs w:val="50"/>
                            </w:rPr>
                            <w:t>TG02010049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39.95pt;margin-top:2.05pt;width:161.65pt;height:4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" stroked="f">
              <v:textbox>
                <w:txbxContent>
                  <w:p w14:paraId="5B79251F" w14:textId="77777777" w:rsidR="00F36583" w:rsidRDefault="00F36583" w:rsidP="00B42734">
                    <w:pPr>
                      <w:contextualSpacing/>
                      <w:rPr>
                        <w:rFonts w:ascii="Cambria" w:hAnsi="Cambria" w:cs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 w:cs="Cambria"/>
                        <w:sz w:val="16"/>
                        <w:szCs w:val="16"/>
                      </w:rPr>
                      <w:t>PID:</w:t>
                    </w:r>
                  </w:p>
                  <w:p w14:paraId="5191F6FE" w14:textId="77777777" w:rsidR="00F36583" w:rsidRPr="002741C5" w:rsidRDefault="00F36583" w:rsidP="00B42734">
                    <w:pPr>
                      <w:contextualSpacing/>
                    </w:pPr>
                    <w:r w:rsidRPr="002741C5">
                      <w:rPr>
                        <w:rFonts w:ascii="Cambria-Bold" w:hAnsi="Cambria-Bold" w:cs="Cambria-Bold"/>
                        <w:bCs/>
                        <w:sz w:val="50"/>
                        <w:szCs w:val="50"/>
                      </w:rPr>
                      <w:t>TG02010049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33AA1" wp14:editId="440D1F0F">
              <wp:simplePos x="0" y="0"/>
              <wp:positionH relativeFrom="column">
                <wp:posOffset>259715</wp:posOffset>
              </wp:positionH>
              <wp:positionV relativeFrom="paragraph">
                <wp:posOffset>9525</wp:posOffset>
              </wp:positionV>
              <wp:extent cx="1503045" cy="557530"/>
              <wp:effectExtent l="0" t="0" r="0" b="127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557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61513A" w14:textId="77777777" w:rsidR="00F36583" w:rsidRPr="003B0E63" w:rsidRDefault="00F36583">
                          <w:pPr>
                            <w:rPr>
                              <w:rFonts w:ascii="Cambria-Bold" w:hAnsi="Cambria-Bold" w:cs="Cambria-Bold"/>
                              <w:bCs/>
                              <w:sz w:val="16"/>
                              <w:szCs w:val="16"/>
                            </w:rPr>
                          </w:pPr>
                          <w:r w:rsidRPr="003B0E63">
                            <w:rPr>
                              <w:rFonts w:ascii="Cambria-Bold" w:hAnsi="Cambria-Bold" w:cs="Cambria-Bold"/>
                              <w:bCs/>
                              <w:sz w:val="16"/>
                              <w:szCs w:val="16"/>
                            </w:rPr>
                            <w:t>PROJEKT:</w:t>
                          </w:r>
                        </w:p>
                        <w:p w14:paraId="3E760EC3" w14:textId="77777777" w:rsidR="00F36583" w:rsidRPr="002741C5" w:rsidRDefault="00F36583">
                          <w:pPr>
                            <w:rPr>
                              <w:rFonts w:ascii="Cambria-Bold" w:hAnsi="Cambria-Bold" w:cs="Cambria-Bold"/>
                              <w:bCs/>
                              <w:sz w:val="50"/>
                              <w:szCs w:val="50"/>
                            </w:rPr>
                          </w:pPr>
                          <w:r w:rsidRPr="002741C5">
                            <w:rPr>
                              <w:rFonts w:ascii="Cambria-Bold" w:hAnsi="Cambria-Bold" w:cs="Cambria-Bold"/>
                              <w:bCs/>
                              <w:sz w:val="50"/>
                              <w:szCs w:val="50"/>
                            </w:rPr>
                            <w:t>COMNID</w:t>
                          </w:r>
                          <w:r>
                            <w:rPr>
                              <w:rFonts w:ascii="Cambria-Bold" w:hAnsi="Cambria-Bold" w:cs="Cambria-Bold"/>
                              <w:bCs/>
                              <w:sz w:val="50"/>
                              <w:szCs w:val="5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0.45pt;margin-top:.75pt;width:118.3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" filled="f" stroked="f">
              <v:textbox>
                <w:txbxContent>
                  <w:p w14:paraId="6661513A" w14:textId="77777777" w:rsidR="00F36583" w:rsidRPr="003B0E63" w:rsidRDefault="00F36583">
                    <w:pPr>
                      <w:rPr>
                        <w:rFonts w:ascii="Cambria-Bold" w:hAnsi="Cambria-Bold" w:cs="Cambria-Bold"/>
                        <w:bCs/>
                        <w:sz w:val="16"/>
                        <w:szCs w:val="16"/>
                      </w:rPr>
                    </w:pPr>
                    <w:r w:rsidRPr="003B0E63">
                      <w:rPr>
                        <w:rFonts w:ascii="Cambria-Bold" w:hAnsi="Cambria-Bold" w:cs="Cambria-Bold"/>
                        <w:bCs/>
                        <w:sz w:val="16"/>
                        <w:szCs w:val="16"/>
                      </w:rPr>
                      <w:t>PROJEKT:</w:t>
                    </w:r>
                  </w:p>
                  <w:p w14:paraId="3E760EC3" w14:textId="77777777" w:rsidR="00F36583" w:rsidRPr="002741C5" w:rsidRDefault="00F36583">
                    <w:pPr>
                      <w:rPr>
                        <w:rFonts w:ascii="Cambria-Bold" w:hAnsi="Cambria-Bold" w:cs="Cambria-Bold"/>
                        <w:bCs/>
                        <w:sz w:val="50"/>
                        <w:szCs w:val="50"/>
                      </w:rPr>
                    </w:pPr>
                    <w:r w:rsidRPr="002741C5">
                      <w:rPr>
                        <w:rFonts w:ascii="Cambria-Bold" w:hAnsi="Cambria-Bold" w:cs="Cambria-Bold"/>
                        <w:bCs/>
                        <w:sz w:val="50"/>
                        <w:szCs w:val="50"/>
                      </w:rPr>
                      <w:t>COMNID</w:t>
                    </w:r>
                    <w:r>
                      <w:rPr>
                        <w:rFonts w:ascii="Cambria-Bold" w:hAnsi="Cambria-Bold" w:cs="Cambria-Bold"/>
                        <w:bCs/>
                        <w:sz w:val="50"/>
                        <w:szCs w:val="5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844614A" w14:textId="77777777" w:rsidR="00F36583" w:rsidRDefault="00F36583" w:rsidP="00B42734">
    <w:pPr>
      <w:pStyle w:val="Zhlav"/>
      <w:jc w:val="center"/>
      <w:rPr>
        <w:rFonts w:ascii="Cambria" w:hAnsi="Cambria" w:cs="Cambria"/>
        <w:sz w:val="16"/>
        <w:szCs w:val="16"/>
      </w:rPr>
    </w:pPr>
  </w:p>
  <w:p w14:paraId="225531EC" w14:textId="77777777" w:rsidR="00F36583" w:rsidRDefault="00F36583" w:rsidP="00B42734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66D63DB" wp14:editId="6D9CA77E">
          <wp:simplePos x="0" y="0"/>
          <wp:positionH relativeFrom="column">
            <wp:posOffset>-776605</wp:posOffset>
          </wp:positionH>
          <wp:positionV relativeFrom="paragraph">
            <wp:posOffset>-468630</wp:posOffset>
          </wp:positionV>
          <wp:extent cx="1069340" cy="1080770"/>
          <wp:effectExtent l="0" t="0" r="0" b="11430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Cambria"/>
        <w:sz w:val="16"/>
        <w:szCs w:val="16"/>
      </w:rPr>
      <w:t xml:space="preserve">          2. veřejná soutěž programu aplikovaného</w:t>
    </w:r>
  </w:p>
  <w:p w14:paraId="3968DCA3" w14:textId="77777777" w:rsidR="00F36583" w:rsidRDefault="00F36583" w:rsidP="00B42734">
    <w:pPr>
      <w:autoSpaceDE w:val="0"/>
      <w:autoSpaceDN w:val="0"/>
      <w:adjustRightInd w:val="0"/>
      <w:jc w:val="center"/>
      <w:rPr>
        <w:rFonts w:ascii="Cambria" w:hAnsi="Cambria" w:cs="Cambria"/>
        <w:sz w:val="16"/>
        <w:szCs w:val="16"/>
      </w:rPr>
    </w:pPr>
    <w:r>
      <w:rPr>
        <w:rFonts w:ascii="Cambria" w:hAnsi="Cambria" w:cs="Cambria"/>
        <w:sz w:val="16"/>
        <w:szCs w:val="16"/>
      </w:rPr>
      <w:t xml:space="preserve">       výzkumu, experimentálního vývoje a inovací GAMA</w:t>
    </w:r>
  </w:p>
  <w:p w14:paraId="06E53202" w14:textId="77777777" w:rsidR="00F36583" w:rsidRDefault="00F36583" w:rsidP="00B42734">
    <w:pPr>
      <w:autoSpaceDE w:val="0"/>
      <w:autoSpaceDN w:val="0"/>
      <w:adjustRightInd w:val="0"/>
      <w:jc w:val="center"/>
      <w:rPr>
        <w:rFonts w:ascii="Cambria" w:hAnsi="Cambria" w:cs="Cambria"/>
        <w:sz w:val="16"/>
        <w:szCs w:val="16"/>
      </w:rPr>
    </w:pPr>
  </w:p>
  <w:p w14:paraId="21BC3392" w14:textId="77777777" w:rsidR="00F36583" w:rsidRDefault="00F36583" w:rsidP="00B42734">
    <w:pPr>
      <w:autoSpaceDE w:val="0"/>
      <w:autoSpaceDN w:val="0"/>
      <w:adjustRightInd w:val="0"/>
      <w:jc w:val="center"/>
      <w:rPr>
        <w:rFonts w:ascii="Cambria" w:hAnsi="Cambria" w:cs="Cambria"/>
        <w:sz w:val="16"/>
        <w:szCs w:val="16"/>
      </w:rPr>
    </w:pPr>
  </w:p>
  <w:p w14:paraId="4C132E65" w14:textId="77777777" w:rsidR="00F36583" w:rsidRDefault="00F36583" w:rsidP="00B42734">
    <w:pPr>
      <w:pStyle w:val="Zhlav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D26BEF" wp14:editId="7C837DAC">
              <wp:simplePos x="0" y="0"/>
              <wp:positionH relativeFrom="column">
                <wp:posOffset>-818515</wp:posOffset>
              </wp:positionH>
              <wp:positionV relativeFrom="paragraph">
                <wp:posOffset>134620</wp:posOffset>
              </wp:positionV>
              <wp:extent cx="7237095" cy="0"/>
              <wp:effectExtent l="6985" t="7620" r="20320" b="30480"/>
              <wp:wrapNone/>
              <wp:docPr id="1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7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4pt,10.6pt" to="505.45pt,1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BC4"/>
    <w:multiLevelType w:val="hybridMultilevel"/>
    <w:tmpl w:val="C922A5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13DF4"/>
    <w:multiLevelType w:val="multilevel"/>
    <w:tmpl w:val="095C5242"/>
    <w:numStyleLink w:val="Aktulnseznam1"/>
  </w:abstractNum>
  <w:abstractNum w:abstractNumId="2">
    <w:nsid w:val="0AED51CE"/>
    <w:multiLevelType w:val="multilevel"/>
    <w:tmpl w:val="095C5242"/>
    <w:numStyleLink w:val="Aktulnseznam1"/>
  </w:abstractNum>
  <w:abstractNum w:abstractNumId="3">
    <w:nsid w:val="0B643C60"/>
    <w:multiLevelType w:val="multilevel"/>
    <w:tmpl w:val="095C5242"/>
    <w:numStyleLink w:val="Aktulnseznam1"/>
  </w:abstractNum>
  <w:abstractNum w:abstractNumId="4">
    <w:nsid w:val="0C584586"/>
    <w:multiLevelType w:val="multilevel"/>
    <w:tmpl w:val="59E2A87A"/>
    <w:lvl w:ilvl="0">
      <w:start w:val="1"/>
      <w:numFmt w:val="decimal"/>
      <w:suff w:val="nothing"/>
      <w:lvlText w:val="Článek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FCF19FF"/>
    <w:multiLevelType w:val="multilevel"/>
    <w:tmpl w:val="095C5242"/>
    <w:numStyleLink w:val="Aktulnseznam1"/>
  </w:abstractNum>
  <w:abstractNum w:abstractNumId="6">
    <w:nsid w:val="10C87933"/>
    <w:multiLevelType w:val="multilevel"/>
    <w:tmpl w:val="B99ACB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4542AE"/>
    <w:multiLevelType w:val="multilevel"/>
    <w:tmpl w:val="095C5242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E6430C"/>
    <w:multiLevelType w:val="hybridMultilevel"/>
    <w:tmpl w:val="B47A22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BB481A"/>
    <w:multiLevelType w:val="multilevel"/>
    <w:tmpl w:val="095C5242"/>
    <w:numStyleLink w:val="Aktulnseznam1"/>
  </w:abstractNum>
  <w:abstractNum w:abstractNumId="10">
    <w:nsid w:val="18D152B2"/>
    <w:multiLevelType w:val="hybridMultilevel"/>
    <w:tmpl w:val="1448769C"/>
    <w:lvl w:ilvl="0" w:tplc="4EF47814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F4567D"/>
    <w:multiLevelType w:val="multilevel"/>
    <w:tmpl w:val="095C5242"/>
    <w:numStyleLink w:val="Aktulnseznam1"/>
  </w:abstractNum>
  <w:abstractNum w:abstractNumId="12">
    <w:nsid w:val="1BB0646A"/>
    <w:multiLevelType w:val="hybridMultilevel"/>
    <w:tmpl w:val="83FE30B8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DCB255C"/>
    <w:multiLevelType w:val="hybridMultilevel"/>
    <w:tmpl w:val="E40400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982E35"/>
    <w:multiLevelType w:val="multilevel"/>
    <w:tmpl w:val="095C5242"/>
    <w:numStyleLink w:val="Aktulnseznam1"/>
  </w:abstractNum>
  <w:abstractNum w:abstractNumId="15">
    <w:nsid w:val="26BC3B47"/>
    <w:multiLevelType w:val="multilevel"/>
    <w:tmpl w:val="095C5242"/>
    <w:numStyleLink w:val="Aktulnseznam1"/>
  </w:abstractNum>
  <w:abstractNum w:abstractNumId="16">
    <w:nsid w:val="29916906"/>
    <w:multiLevelType w:val="hybridMultilevel"/>
    <w:tmpl w:val="AA947284"/>
    <w:lvl w:ilvl="0" w:tplc="7E700B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FE6B2B"/>
    <w:multiLevelType w:val="multilevel"/>
    <w:tmpl w:val="095C5242"/>
    <w:numStyleLink w:val="Aktulnseznam1"/>
  </w:abstractNum>
  <w:abstractNum w:abstractNumId="18">
    <w:nsid w:val="2D3F7692"/>
    <w:multiLevelType w:val="multilevel"/>
    <w:tmpl w:val="095C5242"/>
    <w:numStyleLink w:val="Aktulnseznam1"/>
  </w:abstractNum>
  <w:abstractNum w:abstractNumId="19">
    <w:nsid w:val="2D560422"/>
    <w:multiLevelType w:val="hybridMultilevel"/>
    <w:tmpl w:val="095C5242"/>
    <w:lvl w:ilvl="0" w:tplc="F7B6A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44B661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D91620B"/>
    <w:multiLevelType w:val="multilevel"/>
    <w:tmpl w:val="095C5242"/>
    <w:numStyleLink w:val="Aktulnseznam1"/>
  </w:abstractNum>
  <w:abstractNum w:abstractNumId="21">
    <w:nsid w:val="2F7D1056"/>
    <w:multiLevelType w:val="multilevel"/>
    <w:tmpl w:val="59E2A87A"/>
    <w:lvl w:ilvl="0">
      <w:start w:val="1"/>
      <w:numFmt w:val="decimal"/>
      <w:suff w:val="nothing"/>
      <w:lvlText w:val="Článek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32AF2FE5"/>
    <w:multiLevelType w:val="hybridMultilevel"/>
    <w:tmpl w:val="4A08A5DE"/>
    <w:lvl w:ilvl="0" w:tplc="BF1C0B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2EA0A43"/>
    <w:multiLevelType w:val="multilevel"/>
    <w:tmpl w:val="095C5242"/>
    <w:numStyleLink w:val="Aktulnseznam1"/>
  </w:abstractNum>
  <w:abstractNum w:abstractNumId="24">
    <w:nsid w:val="361A5271"/>
    <w:multiLevelType w:val="hybridMultilevel"/>
    <w:tmpl w:val="F1365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064E72"/>
    <w:multiLevelType w:val="multilevel"/>
    <w:tmpl w:val="095C5242"/>
    <w:numStyleLink w:val="Aktulnseznam1"/>
  </w:abstractNum>
  <w:abstractNum w:abstractNumId="26">
    <w:nsid w:val="3B001C9D"/>
    <w:multiLevelType w:val="multilevel"/>
    <w:tmpl w:val="ED462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E0B6362"/>
    <w:multiLevelType w:val="multilevel"/>
    <w:tmpl w:val="095C5242"/>
    <w:numStyleLink w:val="Aktulnseznam1"/>
  </w:abstractNum>
  <w:abstractNum w:abstractNumId="28">
    <w:nsid w:val="40180F4D"/>
    <w:multiLevelType w:val="multilevel"/>
    <w:tmpl w:val="41C4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87D2541"/>
    <w:multiLevelType w:val="multilevel"/>
    <w:tmpl w:val="095C5242"/>
    <w:numStyleLink w:val="Aktulnseznam1"/>
  </w:abstractNum>
  <w:abstractNum w:abstractNumId="30">
    <w:nsid w:val="4B437B3E"/>
    <w:multiLevelType w:val="hybridMultilevel"/>
    <w:tmpl w:val="F5E03872"/>
    <w:lvl w:ilvl="0" w:tplc="259880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9D6B7A"/>
    <w:multiLevelType w:val="multilevel"/>
    <w:tmpl w:val="095C5242"/>
    <w:numStyleLink w:val="Aktulnseznam1"/>
  </w:abstractNum>
  <w:abstractNum w:abstractNumId="32">
    <w:nsid w:val="53925128"/>
    <w:multiLevelType w:val="multilevel"/>
    <w:tmpl w:val="095C5242"/>
    <w:numStyleLink w:val="Aktulnseznam1"/>
  </w:abstractNum>
  <w:abstractNum w:abstractNumId="33">
    <w:nsid w:val="53F366CE"/>
    <w:multiLevelType w:val="multilevel"/>
    <w:tmpl w:val="095C5242"/>
    <w:numStyleLink w:val="Aktulnseznam1"/>
  </w:abstractNum>
  <w:abstractNum w:abstractNumId="34">
    <w:nsid w:val="577331FD"/>
    <w:multiLevelType w:val="multilevel"/>
    <w:tmpl w:val="EF7AC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AF23669"/>
    <w:multiLevelType w:val="multilevel"/>
    <w:tmpl w:val="095C5242"/>
    <w:numStyleLink w:val="Aktulnseznam1"/>
  </w:abstractNum>
  <w:abstractNum w:abstractNumId="36">
    <w:nsid w:val="5ECB589E"/>
    <w:multiLevelType w:val="hybridMultilevel"/>
    <w:tmpl w:val="69963172"/>
    <w:lvl w:ilvl="0" w:tplc="DB943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1F7E9F"/>
    <w:multiLevelType w:val="hybridMultilevel"/>
    <w:tmpl w:val="918418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DF6C39"/>
    <w:multiLevelType w:val="multilevel"/>
    <w:tmpl w:val="095C5242"/>
    <w:numStyleLink w:val="Aktulnseznam1"/>
  </w:abstractNum>
  <w:abstractNum w:abstractNumId="39">
    <w:nsid w:val="6A440C6C"/>
    <w:multiLevelType w:val="multilevel"/>
    <w:tmpl w:val="095C5242"/>
    <w:numStyleLink w:val="Aktulnseznam1"/>
  </w:abstractNum>
  <w:abstractNum w:abstractNumId="40">
    <w:nsid w:val="6DDE2680"/>
    <w:multiLevelType w:val="multilevel"/>
    <w:tmpl w:val="095C5242"/>
    <w:numStyleLink w:val="Aktulnseznam1"/>
  </w:abstractNum>
  <w:abstractNum w:abstractNumId="41">
    <w:nsid w:val="6FBD6D1B"/>
    <w:multiLevelType w:val="hybridMultilevel"/>
    <w:tmpl w:val="31B8BE1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0613BD"/>
    <w:multiLevelType w:val="multilevel"/>
    <w:tmpl w:val="095C5242"/>
    <w:numStyleLink w:val="Aktulnseznam1"/>
  </w:abstractNum>
  <w:abstractNum w:abstractNumId="43">
    <w:nsid w:val="7B2F0942"/>
    <w:multiLevelType w:val="multilevel"/>
    <w:tmpl w:val="095C5242"/>
    <w:numStyleLink w:val="Aktulnseznam1"/>
  </w:abstractNum>
  <w:num w:numId="1">
    <w:abstractNumId w:val="37"/>
  </w:num>
  <w:num w:numId="2">
    <w:abstractNumId w:val="0"/>
  </w:num>
  <w:num w:numId="3">
    <w:abstractNumId w:val="10"/>
  </w:num>
  <w:num w:numId="4">
    <w:abstractNumId w:val="24"/>
  </w:num>
  <w:num w:numId="5">
    <w:abstractNumId w:val="30"/>
  </w:num>
  <w:num w:numId="6">
    <w:abstractNumId w:val="19"/>
  </w:num>
  <w:num w:numId="7">
    <w:abstractNumId w:val="16"/>
  </w:num>
  <w:num w:numId="8">
    <w:abstractNumId w:val="22"/>
  </w:num>
  <w:num w:numId="9">
    <w:abstractNumId w:val="4"/>
  </w:num>
  <w:num w:numId="10">
    <w:abstractNumId w:val="7"/>
  </w:num>
  <w:num w:numId="11">
    <w:abstractNumId w:val="3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2">
    <w:abstractNumId w:val="9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hAnsi="Arial" w:cs="Times New Roman"/>
          <w:b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40"/>
          </w:tabs>
          <w:ind w:left="5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13">
    <w:abstractNumId w:val="15"/>
  </w:num>
  <w:num w:numId="14">
    <w:abstractNumId w:val="25"/>
  </w:num>
  <w:num w:numId="15">
    <w:abstractNumId w:val="3"/>
  </w:num>
  <w:num w:numId="16">
    <w:abstractNumId w:val="11"/>
  </w:num>
  <w:num w:numId="17">
    <w:abstractNumId w:val="31"/>
  </w:num>
  <w:num w:numId="18">
    <w:abstractNumId w:val="40"/>
  </w:num>
  <w:num w:numId="19">
    <w:abstractNumId w:val="18"/>
  </w:num>
  <w:num w:numId="20">
    <w:abstractNumId w:val="42"/>
  </w:num>
  <w:num w:numId="21">
    <w:abstractNumId w:val="23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22">
    <w:abstractNumId w:val="14"/>
  </w:num>
  <w:num w:numId="23">
    <w:abstractNumId w:val="43"/>
  </w:num>
  <w:num w:numId="24">
    <w:abstractNumId w:val="27"/>
  </w:num>
  <w:num w:numId="25">
    <w:abstractNumId w:val="5"/>
  </w:num>
  <w:num w:numId="26">
    <w:abstractNumId w:val="17"/>
  </w:num>
  <w:num w:numId="27">
    <w:abstractNumId w:val="29"/>
  </w:num>
  <w:num w:numId="28">
    <w:abstractNumId w:val="20"/>
  </w:num>
  <w:num w:numId="29">
    <w:abstractNumId w:val="38"/>
  </w:num>
  <w:num w:numId="30">
    <w:abstractNumId w:val="39"/>
  </w:num>
  <w:num w:numId="31">
    <w:abstractNumId w:val="32"/>
  </w:num>
  <w:num w:numId="32">
    <w:abstractNumId w:val="2"/>
  </w:num>
  <w:num w:numId="33">
    <w:abstractNumId w:val="35"/>
  </w:num>
  <w:num w:numId="34">
    <w:abstractNumId w:val="12"/>
  </w:num>
  <w:num w:numId="35">
    <w:abstractNumId w:val="41"/>
  </w:num>
  <w:num w:numId="36">
    <w:abstractNumId w:val="28"/>
  </w:num>
  <w:num w:numId="37">
    <w:abstractNumId w:val="26"/>
  </w:num>
  <w:num w:numId="38">
    <w:abstractNumId w:val="34"/>
  </w:num>
  <w:num w:numId="39">
    <w:abstractNumId w:val="6"/>
  </w:num>
  <w:num w:numId="40">
    <w:abstractNumId w:val="36"/>
  </w:num>
  <w:num w:numId="41">
    <w:abstractNumId w:val="13"/>
  </w:num>
  <w:num w:numId="42">
    <w:abstractNumId w:val="21"/>
  </w:num>
  <w:num w:numId="43">
    <w:abstractNumId w:val="8"/>
  </w:num>
  <w:num w:numId="44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45">
    <w:abstractNumId w:val="25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40"/>
          </w:tabs>
          <w:ind w:left="5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AF"/>
    <w:rsid w:val="00012828"/>
    <w:rsid w:val="000301F7"/>
    <w:rsid w:val="0003398C"/>
    <w:rsid w:val="000418A5"/>
    <w:rsid w:val="00042E0F"/>
    <w:rsid w:val="00042F5B"/>
    <w:rsid w:val="00044319"/>
    <w:rsid w:val="00044F49"/>
    <w:rsid w:val="000549D2"/>
    <w:rsid w:val="00060C9B"/>
    <w:rsid w:val="000634C1"/>
    <w:rsid w:val="00063ED7"/>
    <w:rsid w:val="00067949"/>
    <w:rsid w:val="000945D1"/>
    <w:rsid w:val="000A0A17"/>
    <w:rsid w:val="000B01C8"/>
    <w:rsid w:val="000B5D0B"/>
    <w:rsid w:val="000C007F"/>
    <w:rsid w:val="000C1565"/>
    <w:rsid w:val="000C334D"/>
    <w:rsid w:val="000C588A"/>
    <w:rsid w:val="000D316B"/>
    <w:rsid w:val="000D33CF"/>
    <w:rsid w:val="000D6338"/>
    <w:rsid w:val="000D797D"/>
    <w:rsid w:val="000F3CD1"/>
    <w:rsid w:val="000F5697"/>
    <w:rsid w:val="001035F1"/>
    <w:rsid w:val="00116129"/>
    <w:rsid w:val="00124EE3"/>
    <w:rsid w:val="00134F7F"/>
    <w:rsid w:val="00135531"/>
    <w:rsid w:val="0016014A"/>
    <w:rsid w:val="00181103"/>
    <w:rsid w:val="001867C0"/>
    <w:rsid w:val="00193075"/>
    <w:rsid w:val="001A1B38"/>
    <w:rsid w:val="001A40A4"/>
    <w:rsid w:val="001A4126"/>
    <w:rsid w:val="001A6A04"/>
    <w:rsid w:val="001A6E0B"/>
    <w:rsid w:val="001A7DB0"/>
    <w:rsid w:val="001B2190"/>
    <w:rsid w:val="001B5756"/>
    <w:rsid w:val="001C76CB"/>
    <w:rsid w:val="001D0067"/>
    <w:rsid w:val="001D43CE"/>
    <w:rsid w:val="001E2328"/>
    <w:rsid w:val="001F0F38"/>
    <w:rsid w:val="0020354A"/>
    <w:rsid w:val="002103FB"/>
    <w:rsid w:val="00217D9A"/>
    <w:rsid w:val="0022675B"/>
    <w:rsid w:val="00241338"/>
    <w:rsid w:val="002465D9"/>
    <w:rsid w:val="002552EC"/>
    <w:rsid w:val="00255594"/>
    <w:rsid w:val="00256672"/>
    <w:rsid w:val="002604A7"/>
    <w:rsid w:val="00273A31"/>
    <w:rsid w:val="002741C5"/>
    <w:rsid w:val="0028626D"/>
    <w:rsid w:val="00290E48"/>
    <w:rsid w:val="002A5EDB"/>
    <w:rsid w:val="002A6958"/>
    <w:rsid w:val="002B6C5C"/>
    <w:rsid w:val="002C06EF"/>
    <w:rsid w:val="002C0B33"/>
    <w:rsid w:val="002D3460"/>
    <w:rsid w:val="002D4DE7"/>
    <w:rsid w:val="002D6CB5"/>
    <w:rsid w:val="00322477"/>
    <w:rsid w:val="00337CFD"/>
    <w:rsid w:val="00350585"/>
    <w:rsid w:val="0035087A"/>
    <w:rsid w:val="00361B2F"/>
    <w:rsid w:val="0036325D"/>
    <w:rsid w:val="0036556B"/>
    <w:rsid w:val="003669E2"/>
    <w:rsid w:val="003721F7"/>
    <w:rsid w:val="003A384C"/>
    <w:rsid w:val="003A3AE1"/>
    <w:rsid w:val="003A3BB2"/>
    <w:rsid w:val="003A500A"/>
    <w:rsid w:val="003A5FCE"/>
    <w:rsid w:val="003A775F"/>
    <w:rsid w:val="003B0E63"/>
    <w:rsid w:val="003B17DE"/>
    <w:rsid w:val="003B352F"/>
    <w:rsid w:val="003B4851"/>
    <w:rsid w:val="003D6632"/>
    <w:rsid w:val="003E70B6"/>
    <w:rsid w:val="00401C77"/>
    <w:rsid w:val="00405AB0"/>
    <w:rsid w:val="00456009"/>
    <w:rsid w:val="004615D8"/>
    <w:rsid w:val="00461DFF"/>
    <w:rsid w:val="00463E1C"/>
    <w:rsid w:val="00465EA6"/>
    <w:rsid w:val="004801B8"/>
    <w:rsid w:val="00490043"/>
    <w:rsid w:val="00492FEE"/>
    <w:rsid w:val="00493CA3"/>
    <w:rsid w:val="004967C4"/>
    <w:rsid w:val="004B1CA0"/>
    <w:rsid w:val="004B4A59"/>
    <w:rsid w:val="004B6130"/>
    <w:rsid w:val="004B6369"/>
    <w:rsid w:val="004B7EE8"/>
    <w:rsid w:val="004D4A59"/>
    <w:rsid w:val="00500CF0"/>
    <w:rsid w:val="00503BA7"/>
    <w:rsid w:val="0050506B"/>
    <w:rsid w:val="00505F01"/>
    <w:rsid w:val="00513C57"/>
    <w:rsid w:val="005476B9"/>
    <w:rsid w:val="00564206"/>
    <w:rsid w:val="005663FC"/>
    <w:rsid w:val="005709BC"/>
    <w:rsid w:val="0057286D"/>
    <w:rsid w:val="00573832"/>
    <w:rsid w:val="0058275D"/>
    <w:rsid w:val="00583DAA"/>
    <w:rsid w:val="0058431E"/>
    <w:rsid w:val="00590AFF"/>
    <w:rsid w:val="00593249"/>
    <w:rsid w:val="00595A71"/>
    <w:rsid w:val="005A0F06"/>
    <w:rsid w:val="005C47DA"/>
    <w:rsid w:val="005C6F4B"/>
    <w:rsid w:val="005C70F4"/>
    <w:rsid w:val="005D5337"/>
    <w:rsid w:val="005D5396"/>
    <w:rsid w:val="005E734E"/>
    <w:rsid w:val="005F7BD1"/>
    <w:rsid w:val="00603226"/>
    <w:rsid w:val="006069EE"/>
    <w:rsid w:val="00615DAC"/>
    <w:rsid w:val="00630E6A"/>
    <w:rsid w:val="006432FE"/>
    <w:rsid w:val="00643973"/>
    <w:rsid w:val="006700C6"/>
    <w:rsid w:val="006713DF"/>
    <w:rsid w:val="00675997"/>
    <w:rsid w:val="00685BD5"/>
    <w:rsid w:val="006905C6"/>
    <w:rsid w:val="006A7B4D"/>
    <w:rsid w:val="006B49BF"/>
    <w:rsid w:val="006D271A"/>
    <w:rsid w:val="006D34A4"/>
    <w:rsid w:val="006F125E"/>
    <w:rsid w:val="007044C9"/>
    <w:rsid w:val="0071583D"/>
    <w:rsid w:val="0073305A"/>
    <w:rsid w:val="00735AE9"/>
    <w:rsid w:val="00751822"/>
    <w:rsid w:val="0075638C"/>
    <w:rsid w:val="007577E2"/>
    <w:rsid w:val="00760741"/>
    <w:rsid w:val="007609C0"/>
    <w:rsid w:val="00761A0A"/>
    <w:rsid w:val="00761C0F"/>
    <w:rsid w:val="0077284E"/>
    <w:rsid w:val="007753DB"/>
    <w:rsid w:val="00781FCA"/>
    <w:rsid w:val="00782598"/>
    <w:rsid w:val="00783322"/>
    <w:rsid w:val="00783C4D"/>
    <w:rsid w:val="007B5D2E"/>
    <w:rsid w:val="007C23F4"/>
    <w:rsid w:val="007D09F7"/>
    <w:rsid w:val="007F1255"/>
    <w:rsid w:val="0080089C"/>
    <w:rsid w:val="0080284B"/>
    <w:rsid w:val="00803B5F"/>
    <w:rsid w:val="008059AD"/>
    <w:rsid w:val="00815A4F"/>
    <w:rsid w:val="00817BD0"/>
    <w:rsid w:val="00823264"/>
    <w:rsid w:val="00833DE9"/>
    <w:rsid w:val="00856A03"/>
    <w:rsid w:val="0086408E"/>
    <w:rsid w:val="008757C1"/>
    <w:rsid w:val="00886E0F"/>
    <w:rsid w:val="0089316C"/>
    <w:rsid w:val="00897C55"/>
    <w:rsid w:val="008B3C20"/>
    <w:rsid w:val="008C196C"/>
    <w:rsid w:val="008C42D1"/>
    <w:rsid w:val="008D21BE"/>
    <w:rsid w:val="008E4B66"/>
    <w:rsid w:val="008E60C2"/>
    <w:rsid w:val="008F0568"/>
    <w:rsid w:val="008F62F9"/>
    <w:rsid w:val="008F7B53"/>
    <w:rsid w:val="00901120"/>
    <w:rsid w:val="0090145F"/>
    <w:rsid w:val="00901E35"/>
    <w:rsid w:val="009027D0"/>
    <w:rsid w:val="00921AF3"/>
    <w:rsid w:val="009239B7"/>
    <w:rsid w:val="00932996"/>
    <w:rsid w:val="009334B6"/>
    <w:rsid w:val="009721B1"/>
    <w:rsid w:val="009738CC"/>
    <w:rsid w:val="00983BD4"/>
    <w:rsid w:val="00986164"/>
    <w:rsid w:val="009863C5"/>
    <w:rsid w:val="00986BFA"/>
    <w:rsid w:val="009879E0"/>
    <w:rsid w:val="00991B85"/>
    <w:rsid w:val="009A27C2"/>
    <w:rsid w:val="009A4AEF"/>
    <w:rsid w:val="009A634A"/>
    <w:rsid w:val="009B4D6B"/>
    <w:rsid w:val="009B6ADB"/>
    <w:rsid w:val="009C71A7"/>
    <w:rsid w:val="009E04CC"/>
    <w:rsid w:val="009E52E4"/>
    <w:rsid w:val="009F04BB"/>
    <w:rsid w:val="009F6332"/>
    <w:rsid w:val="00A02695"/>
    <w:rsid w:val="00A10A63"/>
    <w:rsid w:val="00A31CAF"/>
    <w:rsid w:val="00A37EE9"/>
    <w:rsid w:val="00A40FCE"/>
    <w:rsid w:val="00A41A07"/>
    <w:rsid w:val="00A41E16"/>
    <w:rsid w:val="00A42D0C"/>
    <w:rsid w:val="00A51749"/>
    <w:rsid w:val="00A82E97"/>
    <w:rsid w:val="00A874BE"/>
    <w:rsid w:val="00AA3CE1"/>
    <w:rsid w:val="00AA63E5"/>
    <w:rsid w:val="00AB1E90"/>
    <w:rsid w:val="00AC3BB9"/>
    <w:rsid w:val="00AC3F5D"/>
    <w:rsid w:val="00AE222C"/>
    <w:rsid w:val="00B01674"/>
    <w:rsid w:val="00B107B8"/>
    <w:rsid w:val="00B25924"/>
    <w:rsid w:val="00B42734"/>
    <w:rsid w:val="00B45D53"/>
    <w:rsid w:val="00B4654A"/>
    <w:rsid w:val="00B55AAB"/>
    <w:rsid w:val="00B80918"/>
    <w:rsid w:val="00B816CB"/>
    <w:rsid w:val="00B8790E"/>
    <w:rsid w:val="00B92537"/>
    <w:rsid w:val="00B97B6C"/>
    <w:rsid w:val="00BA7C72"/>
    <w:rsid w:val="00BA7FF4"/>
    <w:rsid w:val="00BC7D71"/>
    <w:rsid w:val="00BD2141"/>
    <w:rsid w:val="00BD6035"/>
    <w:rsid w:val="00C022EC"/>
    <w:rsid w:val="00C13DD2"/>
    <w:rsid w:val="00C24470"/>
    <w:rsid w:val="00C34349"/>
    <w:rsid w:val="00C51F26"/>
    <w:rsid w:val="00C64F04"/>
    <w:rsid w:val="00C66601"/>
    <w:rsid w:val="00C854C5"/>
    <w:rsid w:val="00C9308E"/>
    <w:rsid w:val="00CA2DC0"/>
    <w:rsid w:val="00CB6544"/>
    <w:rsid w:val="00CD0126"/>
    <w:rsid w:val="00CE4F7B"/>
    <w:rsid w:val="00CF1856"/>
    <w:rsid w:val="00CF486C"/>
    <w:rsid w:val="00D012F6"/>
    <w:rsid w:val="00D0347C"/>
    <w:rsid w:val="00D056A6"/>
    <w:rsid w:val="00D059FB"/>
    <w:rsid w:val="00D1016B"/>
    <w:rsid w:val="00D1037F"/>
    <w:rsid w:val="00D10DEC"/>
    <w:rsid w:val="00D12B9C"/>
    <w:rsid w:val="00D14179"/>
    <w:rsid w:val="00D149FF"/>
    <w:rsid w:val="00D14EFB"/>
    <w:rsid w:val="00D21105"/>
    <w:rsid w:val="00D2401C"/>
    <w:rsid w:val="00D26B96"/>
    <w:rsid w:val="00D42A10"/>
    <w:rsid w:val="00D43154"/>
    <w:rsid w:val="00D47FDD"/>
    <w:rsid w:val="00D60C79"/>
    <w:rsid w:val="00D654A3"/>
    <w:rsid w:val="00D85344"/>
    <w:rsid w:val="00D96B9A"/>
    <w:rsid w:val="00DA17FF"/>
    <w:rsid w:val="00DA5821"/>
    <w:rsid w:val="00DC3A21"/>
    <w:rsid w:val="00DC40D9"/>
    <w:rsid w:val="00DD2137"/>
    <w:rsid w:val="00DD2A95"/>
    <w:rsid w:val="00DD3363"/>
    <w:rsid w:val="00DD4954"/>
    <w:rsid w:val="00DE0B38"/>
    <w:rsid w:val="00DE3686"/>
    <w:rsid w:val="00DE4D1F"/>
    <w:rsid w:val="00DF2B74"/>
    <w:rsid w:val="00DF483D"/>
    <w:rsid w:val="00E0401D"/>
    <w:rsid w:val="00E127B4"/>
    <w:rsid w:val="00E214B1"/>
    <w:rsid w:val="00E2341D"/>
    <w:rsid w:val="00E2488C"/>
    <w:rsid w:val="00E3359E"/>
    <w:rsid w:val="00E341FA"/>
    <w:rsid w:val="00E40602"/>
    <w:rsid w:val="00E600C9"/>
    <w:rsid w:val="00E63087"/>
    <w:rsid w:val="00E6631F"/>
    <w:rsid w:val="00E72DD5"/>
    <w:rsid w:val="00E74D02"/>
    <w:rsid w:val="00E81DDC"/>
    <w:rsid w:val="00E91FD2"/>
    <w:rsid w:val="00EB3468"/>
    <w:rsid w:val="00EC3439"/>
    <w:rsid w:val="00EC70D5"/>
    <w:rsid w:val="00F03828"/>
    <w:rsid w:val="00F36151"/>
    <w:rsid w:val="00F36583"/>
    <w:rsid w:val="00F40C24"/>
    <w:rsid w:val="00F50AF6"/>
    <w:rsid w:val="00F54FF2"/>
    <w:rsid w:val="00F57ACD"/>
    <w:rsid w:val="00F6155B"/>
    <w:rsid w:val="00F63E37"/>
    <w:rsid w:val="00F66F8E"/>
    <w:rsid w:val="00F704B7"/>
    <w:rsid w:val="00F74293"/>
    <w:rsid w:val="00F75A89"/>
    <w:rsid w:val="00F75F4C"/>
    <w:rsid w:val="00F8562C"/>
    <w:rsid w:val="00F92CCD"/>
    <w:rsid w:val="00F97EC6"/>
    <w:rsid w:val="00FA71DB"/>
    <w:rsid w:val="00FA745C"/>
    <w:rsid w:val="00FC293C"/>
    <w:rsid w:val="00FC5D7F"/>
    <w:rsid w:val="00FE413A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A30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CA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931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9316C"/>
    <w:rPr>
      <w:rFonts w:ascii="Arial" w:hAnsi="Arial" w:cs="Arial"/>
      <w:b/>
      <w:b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A31CA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31CAF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4967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B42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2734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B427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273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27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42734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89316C"/>
    <w:pPr>
      <w:tabs>
        <w:tab w:val="left" w:pos="284"/>
      </w:tabs>
      <w:spacing w:after="6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9316C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2103FB"/>
    <w:pPr>
      <w:suppressAutoHyphens/>
      <w:spacing w:after="200" w:line="100" w:lineRule="atLeast"/>
      <w:ind w:left="720"/>
    </w:pPr>
    <w:rPr>
      <w:lang w:eastAsia="ar-SA"/>
    </w:rPr>
  </w:style>
  <w:style w:type="numbering" w:customStyle="1" w:styleId="Aktulnseznam1">
    <w:name w:val="Aktuální seznam1"/>
    <w:rsid w:val="00F31CBF"/>
    <w:pPr>
      <w:numPr>
        <w:numId w:val="10"/>
      </w:numPr>
    </w:pPr>
  </w:style>
  <w:style w:type="character" w:styleId="Siln">
    <w:name w:val="Strong"/>
    <w:basedOn w:val="Standardnpsmoodstavce"/>
    <w:uiPriority w:val="22"/>
    <w:qFormat/>
    <w:locked/>
    <w:rsid w:val="00F54FF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61A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1A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1A0A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1A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1A0A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CA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931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9316C"/>
    <w:rPr>
      <w:rFonts w:ascii="Arial" w:hAnsi="Arial" w:cs="Arial"/>
      <w:b/>
      <w:b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A31CA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31CAF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4967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B42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2734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B427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273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27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42734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89316C"/>
    <w:pPr>
      <w:tabs>
        <w:tab w:val="left" w:pos="284"/>
      </w:tabs>
      <w:spacing w:after="6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9316C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2103FB"/>
    <w:pPr>
      <w:suppressAutoHyphens/>
      <w:spacing w:after="200" w:line="100" w:lineRule="atLeast"/>
      <w:ind w:left="720"/>
    </w:pPr>
    <w:rPr>
      <w:lang w:eastAsia="ar-SA"/>
    </w:rPr>
  </w:style>
  <w:style w:type="numbering" w:customStyle="1" w:styleId="Aktulnseznam1">
    <w:name w:val="Aktuální seznam1"/>
    <w:rsid w:val="00F31CBF"/>
    <w:pPr>
      <w:numPr>
        <w:numId w:val="10"/>
      </w:numPr>
    </w:pPr>
  </w:style>
  <w:style w:type="character" w:styleId="Siln">
    <w:name w:val="Strong"/>
    <w:basedOn w:val="Standardnpsmoodstavce"/>
    <w:uiPriority w:val="22"/>
    <w:qFormat/>
    <w:locked/>
    <w:rsid w:val="00F54FF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61A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1A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1A0A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1A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1A0A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2098</Words>
  <Characters>12382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REK UJEP</Company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pokornaa</dc:creator>
  <cp:lastModifiedBy>Andrea Čebišová</cp:lastModifiedBy>
  <cp:revision>2</cp:revision>
  <cp:lastPrinted>2016-01-18T07:04:00Z</cp:lastPrinted>
  <dcterms:created xsi:type="dcterms:W3CDTF">2016-07-29T10:25:00Z</dcterms:created>
  <dcterms:modified xsi:type="dcterms:W3CDTF">2016-07-29T10:25:00Z</dcterms:modified>
</cp:coreProperties>
</file>