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26"/>
      </w:tblGrid>
      <w:tr w:rsidR="00F22EEA" w:rsidRPr="00097C7F" w14:paraId="48580B0E" w14:textId="77777777" w:rsidTr="008616E2">
        <w:tc>
          <w:tcPr>
            <w:tcW w:w="2802" w:type="dxa"/>
          </w:tcPr>
          <w:p w14:paraId="48580B0C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b/>
                <w:sz w:val="22"/>
                <w:szCs w:val="22"/>
              </w:rPr>
              <w:t>Společnost/Název:</w:t>
            </w:r>
          </w:p>
        </w:tc>
        <w:tc>
          <w:tcPr>
            <w:tcW w:w="6626" w:type="dxa"/>
          </w:tcPr>
          <w:p w14:paraId="48580B0D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b/>
                <w:sz w:val="22"/>
                <w:szCs w:val="22"/>
              </w:rPr>
              <w:t>TELEKOMUNIKACE MB s.r.o.</w:t>
            </w:r>
          </w:p>
        </w:tc>
      </w:tr>
      <w:tr w:rsidR="00F22EEA" w:rsidRPr="00097C7F" w14:paraId="48580B11" w14:textId="77777777" w:rsidTr="008616E2">
        <w:tc>
          <w:tcPr>
            <w:tcW w:w="2802" w:type="dxa"/>
          </w:tcPr>
          <w:p w14:paraId="48580B0F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IČ:</w:t>
            </w:r>
          </w:p>
        </w:tc>
        <w:tc>
          <w:tcPr>
            <w:tcW w:w="6626" w:type="dxa"/>
          </w:tcPr>
          <w:p w14:paraId="48580B10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261 17 169</w:t>
            </w:r>
          </w:p>
        </w:tc>
      </w:tr>
      <w:tr w:rsidR="00F22EEA" w:rsidRPr="00097C7F" w14:paraId="48580B14" w14:textId="77777777" w:rsidTr="008616E2">
        <w:tc>
          <w:tcPr>
            <w:tcW w:w="2802" w:type="dxa"/>
          </w:tcPr>
          <w:p w14:paraId="48580B12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Sídlo/Místo podnikání:</w:t>
            </w:r>
          </w:p>
        </w:tc>
        <w:tc>
          <w:tcPr>
            <w:tcW w:w="6626" w:type="dxa"/>
          </w:tcPr>
          <w:p w14:paraId="48580B13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 xml:space="preserve">Mánesova 812/6, 120 </w:t>
            </w:r>
            <w:proofErr w:type="gramStart"/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00  Praha</w:t>
            </w:r>
            <w:proofErr w:type="gramEnd"/>
          </w:p>
        </w:tc>
      </w:tr>
      <w:tr w:rsidR="00F22EEA" w:rsidRPr="00097C7F" w14:paraId="48580B17" w14:textId="77777777" w:rsidTr="008616E2">
        <w:tc>
          <w:tcPr>
            <w:tcW w:w="2802" w:type="dxa"/>
          </w:tcPr>
          <w:p w14:paraId="48580B15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Zastoupená:</w:t>
            </w:r>
          </w:p>
        </w:tc>
        <w:tc>
          <w:tcPr>
            <w:tcW w:w="6626" w:type="dxa"/>
          </w:tcPr>
          <w:p w14:paraId="48580B16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Martin Koudela, jednatel</w:t>
            </w:r>
          </w:p>
        </w:tc>
      </w:tr>
      <w:tr w:rsidR="00F22EEA" w:rsidRPr="00097C7F" w14:paraId="48580B19" w14:textId="77777777" w:rsidTr="008616E2">
        <w:tc>
          <w:tcPr>
            <w:tcW w:w="9428" w:type="dxa"/>
            <w:gridSpan w:val="2"/>
          </w:tcPr>
          <w:p w14:paraId="48580B18" w14:textId="77777777" w:rsidR="00F22EEA" w:rsidRPr="00097C7F" w:rsidRDefault="00F22EEA" w:rsidP="00097C7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97C7F">
              <w:rPr>
                <w:rFonts w:ascii="Times New Roman" w:eastAsia="Times New Roman" w:hAnsi="Times New Roman"/>
                <w:sz w:val="22"/>
                <w:szCs w:val="22"/>
              </w:rPr>
              <w:t>Zapsaná v obchodním rejstříku Městského soudu v Praze oddíl C., vložka 71586</w:t>
            </w:r>
          </w:p>
        </w:tc>
      </w:tr>
    </w:tbl>
    <w:p w14:paraId="48580B1A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1B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dále též jako „prodávající“ na straně jedné,</w:t>
      </w:r>
    </w:p>
    <w:p w14:paraId="48580B1C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1D" w14:textId="77777777" w:rsidR="00F22EEA" w:rsidRPr="00097C7F" w:rsidRDefault="00F22EEA" w:rsidP="00097C7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a</w:t>
      </w:r>
    </w:p>
    <w:p w14:paraId="48580B1E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</w:p>
    <w:p w14:paraId="48580B1F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b/>
          <w:lang w:eastAsia="cs-CZ"/>
        </w:rPr>
      </w:pPr>
      <w:r w:rsidRPr="00097C7F">
        <w:rPr>
          <w:rFonts w:ascii="Times New Roman" w:eastAsia="Times New Roman" w:hAnsi="Times New Roman"/>
          <w:b/>
          <w:lang w:eastAsia="cs-CZ"/>
        </w:rPr>
        <w:t>Společnost:</w:t>
      </w:r>
      <w:r w:rsidRPr="00097C7F">
        <w:rPr>
          <w:rFonts w:ascii="Times New Roman" w:eastAsia="Times New Roman" w:hAnsi="Times New Roman"/>
          <w:b/>
          <w:lang w:eastAsia="cs-CZ"/>
        </w:rPr>
        <w:tab/>
        <w:t>Městské parkovací domy Mladá Boleslav s.r.o.</w:t>
      </w:r>
    </w:p>
    <w:p w14:paraId="48580B20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IČ:</w:t>
      </w:r>
      <w:r w:rsidRPr="00097C7F">
        <w:rPr>
          <w:rFonts w:ascii="Times New Roman" w:eastAsia="Times New Roman" w:hAnsi="Times New Roman"/>
          <w:lang w:eastAsia="cs-CZ"/>
        </w:rPr>
        <w:tab/>
        <w:t>278 80 834</w:t>
      </w:r>
    </w:p>
    <w:p w14:paraId="48580B21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DIČ:</w:t>
      </w:r>
      <w:r w:rsidRPr="00097C7F">
        <w:rPr>
          <w:rFonts w:ascii="Times New Roman" w:eastAsia="Times New Roman" w:hAnsi="Times New Roman"/>
          <w:lang w:eastAsia="cs-CZ"/>
        </w:rPr>
        <w:tab/>
        <w:t>CZ278 80 834</w:t>
      </w:r>
    </w:p>
    <w:p w14:paraId="48580B22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Se sídlem:</w:t>
      </w:r>
      <w:r w:rsidRPr="00097C7F">
        <w:rPr>
          <w:rFonts w:ascii="Times New Roman" w:eastAsia="Times New Roman" w:hAnsi="Times New Roman"/>
          <w:lang w:eastAsia="cs-CZ"/>
        </w:rPr>
        <w:tab/>
        <w:t xml:space="preserve">Mladá Boleslav, </w:t>
      </w:r>
      <w:proofErr w:type="spellStart"/>
      <w:r w:rsidRPr="00097C7F">
        <w:rPr>
          <w:rFonts w:ascii="Times New Roman" w:eastAsia="Times New Roman" w:hAnsi="Times New Roman"/>
          <w:lang w:eastAsia="cs-CZ"/>
        </w:rPr>
        <w:t>Starofarní</w:t>
      </w:r>
      <w:proofErr w:type="spellEnd"/>
      <w:r w:rsidRPr="00097C7F">
        <w:rPr>
          <w:rFonts w:ascii="Times New Roman" w:eastAsia="Times New Roman" w:hAnsi="Times New Roman"/>
          <w:lang w:eastAsia="cs-CZ"/>
        </w:rPr>
        <w:t xml:space="preserve"> 152, PSČ 293 01</w:t>
      </w:r>
    </w:p>
    <w:p w14:paraId="48580B23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Zastoupená:</w:t>
      </w:r>
      <w:r w:rsidRPr="00097C7F">
        <w:rPr>
          <w:rFonts w:ascii="Times New Roman" w:eastAsia="Times New Roman" w:hAnsi="Times New Roman"/>
          <w:lang w:eastAsia="cs-CZ"/>
        </w:rPr>
        <w:tab/>
        <w:t>Jan Nejman, jednatel</w:t>
      </w:r>
    </w:p>
    <w:p w14:paraId="48580B24" w14:textId="77777777" w:rsidR="00F22EEA" w:rsidRPr="00097C7F" w:rsidRDefault="00F22EEA" w:rsidP="00097C7F">
      <w:pPr>
        <w:spacing w:after="0" w:line="240" w:lineRule="auto"/>
        <w:ind w:left="2552" w:hanging="2552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 xml:space="preserve">Zapsaná v obchodním rejstříku Městského soudu v Praze, oddíl C, vložka </w:t>
      </w:r>
      <w:r w:rsidRPr="00097C7F">
        <w:rPr>
          <w:rFonts w:ascii="Times New Roman" w:hAnsi="Times New Roman"/>
          <w:color w:val="333333"/>
          <w:shd w:val="clear" w:color="auto" w:fill="FFFFFF"/>
        </w:rPr>
        <w:t>123806</w:t>
      </w:r>
    </w:p>
    <w:p w14:paraId="48580B25" w14:textId="77777777" w:rsidR="00F22EEA" w:rsidRPr="00097C7F" w:rsidRDefault="00F22EEA" w:rsidP="00097C7F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lang w:eastAsia="cs-CZ"/>
        </w:rPr>
      </w:pPr>
    </w:p>
    <w:p w14:paraId="48580B26" w14:textId="77777777" w:rsidR="00F22EEA" w:rsidRPr="00097C7F" w:rsidRDefault="00F22EEA" w:rsidP="00097C7F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>dále též jako „kupující“ na straně druhé,</w:t>
      </w:r>
    </w:p>
    <w:p w14:paraId="48580B27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28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29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97C7F">
        <w:rPr>
          <w:rFonts w:ascii="Times New Roman" w:eastAsia="Times New Roman" w:hAnsi="Times New Roman"/>
          <w:lang w:eastAsia="cs-CZ"/>
        </w:rPr>
        <w:t xml:space="preserve">uzavírají dnešního dne tento </w:t>
      </w:r>
    </w:p>
    <w:p w14:paraId="48580B2A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2B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80B2C" w14:textId="77777777" w:rsidR="00F22EEA" w:rsidRPr="00097C7F" w:rsidRDefault="00F22EEA" w:rsidP="00097C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32"/>
          <w:lang w:eastAsia="cs-CZ"/>
        </w:rPr>
      </w:pPr>
      <w:r w:rsidRPr="00097C7F">
        <w:rPr>
          <w:rFonts w:ascii="Times New Roman" w:eastAsia="Times New Roman" w:hAnsi="Times New Roman"/>
          <w:b/>
          <w:caps/>
          <w:snapToGrid w:val="0"/>
          <w:sz w:val="32"/>
          <w:lang w:eastAsia="cs-CZ"/>
        </w:rPr>
        <w:t>DODATEK č. 1</w:t>
      </w:r>
    </w:p>
    <w:p w14:paraId="48580B2D" w14:textId="77777777" w:rsidR="00F22EEA" w:rsidRPr="00097C7F" w:rsidRDefault="00F22EEA" w:rsidP="00097C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32"/>
          <w:lang w:eastAsia="cs-CZ"/>
        </w:rPr>
      </w:pPr>
      <w:r w:rsidRPr="00097C7F">
        <w:rPr>
          <w:rFonts w:ascii="Times New Roman" w:eastAsia="Times New Roman" w:hAnsi="Times New Roman"/>
          <w:b/>
          <w:caps/>
          <w:snapToGrid w:val="0"/>
          <w:sz w:val="32"/>
          <w:lang w:eastAsia="cs-CZ"/>
        </w:rPr>
        <w:t>ke kupní smlouvě</w:t>
      </w:r>
    </w:p>
    <w:p w14:paraId="48580B2E" w14:textId="77777777" w:rsidR="00F22EEA" w:rsidRPr="00097C7F" w:rsidRDefault="00F22EEA" w:rsidP="00097C7F">
      <w:pPr>
        <w:spacing w:after="0" w:line="240" w:lineRule="auto"/>
        <w:rPr>
          <w:rFonts w:ascii="Times New Roman" w:eastAsia="Times New Roman" w:hAnsi="Times New Roman"/>
          <w:snapToGrid w:val="0"/>
          <w:lang w:eastAsia="cs-CZ"/>
        </w:rPr>
      </w:pPr>
    </w:p>
    <w:p w14:paraId="48580B2F" w14:textId="77777777" w:rsidR="00F22EEA" w:rsidRPr="00097C7F" w:rsidRDefault="00F22EEA" w:rsidP="00097C7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lang w:eastAsia="cs-CZ"/>
        </w:rPr>
      </w:pPr>
      <w:r w:rsidRPr="00097C7F">
        <w:rPr>
          <w:rFonts w:ascii="Times New Roman" w:eastAsia="Times New Roman" w:hAnsi="Times New Roman"/>
          <w:b/>
          <w:snapToGrid w:val="0"/>
          <w:lang w:eastAsia="cs-CZ"/>
        </w:rPr>
        <w:t>I.</w:t>
      </w:r>
    </w:p>
    <w:p w14:paraId="48580B30" w14:textId="77777777" w:rsidR="00F22EEA" w:rsidRPr="00097C7F" w:rsidRDefault="00F22EEA" w:rsidP="00097C7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cs-CZ"/>
        </w:rPr>
      </w:pPr>
    </w:p>
    <w:p w14:paraId="48580B31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sz w:val="22"/>
          <w:szCs w:val="22"/>
          <w:lang w:eastAsia="cs-CZ"/>
        </w:rPr>
      </w:pPr>
      <w:r w:rsidRPr="00097C7F">
        <w:rPr>
          <w:sz w:val="22"/>
          <w:szCs w:val="22"/>
          <w:lang w:eastAsia="cs-CZ"/>
        </w:rPr>
        <w:t xml:space="preserve">Smluvní strany uzavřely dne 3.10.2017 Kupní smlouvu, jejímž předmětem je závazek prodávajícího dodat kupujícímu licenci a hardwarové vybavení pro provoz parkovacích automatů ve městě Mladá Boleslav (dále též „zboží“) a umožnit mu nabytí vlastnického práva ke zboží a dále závazek kupujícího řádně dodané zboží převzít a zaplatit za něj prodávajícímu sjednanou kupní cenu. Zboží je blíže specifikováno v nabídce č. 17NAT086 a tvoří přílohu č. 1 kupní smlouvy. </w:t>
      </w:r>
    </w:p>
    <w:p w14:paraId="48580B32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sz w:val="22"/>
          <w:szCs w:val="22"/>
          <w:lang w:eastAsia="cs-CZ"/>
        </w:rPr>
      </w:pPr>
    </w:p>
    <w:p w14:paraId="48580B33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sz w:val="22"/>
          <w:szCs w:val="22"/>
          <w:lang w:eastAsia="cs-CZ"/>
        </w:rPr>
      </w:pPr>
      <w:r w:rsidRPr="00097C7F">
        <w:rPr>
          <w:sz w:val="22"/>
          <w:szCs w:val="22"/>
          <w:lang w:eastAsia="cs-CZ"/>
        </w:rPr>
        <w:t xml:space="preserve">Smluvní strany se dále dohodly na termínu dodání předmětu plnění dle </w:t>
      </w:r>
      <w:r w:rsidR="0026123F">
        <w:rPr>
          <w:sz w:val="22"/>
          <w:szCs w:val="22"/>
          <w:lang w:eastAsia="cs-CZ"/>
        </w:rPr>
        <w:t>kupní smlouvy a to do 31.12.2017</w:t>
      </w:r>
      <w:r w:rsidRPr="00097C7F">
        <w:rPr>
          <w:sz w:val="22"/>
          <w:szCs w:val="22"/>
          <w:lang w:eastAsia="cs-CZ"/>
        </w:rPr>
        <w:t>.</w:t>
      </w:r>
    </w:p>
    <w:p w14:paraId="48580B34" w14:textId="77777777" w:rsidR="00F22EEA" w:rsidRPr="00097C7F" w:rsidRDefault="00F22EEA" w:rsidP="00097C7F">
      <w:pPr>
        <w:pStyle w:val="Nadpis1"/>
        <w:keepNext w:val="0"/>
        <w:keepLines w:val="0"/>
        <w:numPr>
          <w:ilvl w:val="0"/>
          <w:numId w:val="0"/>
        </w:numPr>
        <w:spacing w:before="0" w:after="0"/>
        <w:jc w:val="center"/>
        <w:rPr>
          <w:b w:val="0"/>
          <w:sz w:val="22"/>
          <w:szCs w:val="22"/>
          <w:u w:val="none"/>
        </w:rPr>
      </w:pPr>
    </w:p>
    <w:p w14:paraId="48580B35" w14:textId="77777777" w:rsidR="00F22EEA" w:rsidRPr="00097C7F" w:rsidRDefault="00F22EEA" w:rsidP="00097C7F">
      <w:pPr>
        <w:pStyle w:val="Nadpis1"/>
        <w:keepNext w:val="0"/>
        <w:keepLines w:val="0"/>
        <w:numPr>
          <w:ilvl w:val="0"/>
          <w:numId w:val="0"/>
        </w:numPr>
        <w:spacing w:before="0" w:after="0"/>
        <w:jc w:val="center"/>
        <w:rPr>
          <w:sz w:val="22"/>
          <w:szCs w:val="22"/>
          <w:u w:val="none"/>
        </w:rPr>
      </w:pPr>
      <w:r w:rsidRPr="00097C7F">
        <w:rPr>
          <w:sz w:val="22"/>
          <w:szCs w:val="22"/>
          <w:u w:val="none"/>
        </w:rPr>
        <w:t>II.</w:t>
      </w:r>
    </w:p>
    <w:p w14:paraId="48580B36" w14:textId="77777777" w:rsidR="00F22EEA" w:rsidRPr="00097C7F" w:rsidRDefault="00F22EEA" w:rsidP="00097C7F">
      <w:pPr>
        <w:spacing w:after="0" w:line="240" w:lineRule="auto"/>
        <w:rPr>
          <w:rFonts w:ascii="Times New Roman" w:hAnsi="Times New Roman"/>
          <w:lang w:eastAsia="cs-CZ"/>
        </w:rPr>
      </w:pPr>
    </w:p>
    <w:p w14:paraId="48580B37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sz w:val="22"/>
          <w:szCs w:val="22"/>
          <w:lang w:eastAsia="cs-CZ"/>
        </w:rPr>
      </w:pPr>
      <w:r w:rsidRPr="00097C7F">
        <w:rPr>
          <w:rFonts w:eastAsia="Calibri"/>
          <w:sz w:val="22"/>
          <w:szCs w:val="22"/>
          <w:lang w:eastAsia="cs-CZ"/>
        </w:rPr>
        <w:t>Smluvní strany tímto dodatkem mění čl. 2.1. kupní smlouvy a prodlužují termín dodání předmětu plnění (zboží) do 28.2.2018, a nově tedy zní článek 2.1. kupní smlouvy takto:</w:t>
      </w:r>
    </w:p>
    <w:p w14:paraId="48580B38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sz w:val="22"/>
          <w:szCs w:val="22"/>
          <w:lang w:eastAsia="cs-CZ"/>
        </w:rPr>
      </w:pPr>
    </w:p>
    <w:p w14:paraId="48580B39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i/>
          <w:sz w:val="22"/>
          <w:szCs w:val="22"/>
          <w:lang w:eastAsia="cs-CZ"/>
        </w:rPr>
      </w:pPr>
      <w:r w:rsidRPr="00097C7F">
        <w:rPr>
          <w:i/>
          <w:sz w:val="22"/>
          <w:szCs w:val="22"/>
          <w:lang w:eastAsia="cs-CZ"/>
        </w:rPr>
        <w:t>2.1. Prodávající se zavazuje dodat zboží nejpozději do 28.2.2018. Pokud nebude zboží prodávajícím dodáno ve stanoveném termínu, je kupující oprávněn od této smlouvy odstoupit.</w:t>
      </w:r>
    </w:p>
    <w:p w14:paraId="48580B3A" w14:textId="77777777" w:rsidR="00F22EEA" w:rsidRPr="00097C7F" w:rsidRDefault="00F22EEA" w:rsidP="00097C7F">
      <w:pPr>
        <w:spacing w:after="0" w:line="240" w:lineRule="auto"/>
        <w:rPr>
          <w:rFonts w:ascii="Times New Roman" w:hAnsi="Times New Roman"/>
          <w:lang w:eastAsia="cs-CZ"/>
        </w:rPr>
      </w:pPr>
    </w:p>
    <w:p w14:paraId="48580B3B" w14:textId="77777777" w:rsidR="00F22EEA" w:rsidRDefault="00F22EEA" w:rsidP="00097C7F">
      <w:pPr>
        <w:pStyle w:val="Nadpis1"/>
        <w:keepNext w:val="0"/>
        <w:keepLines w:val="0"/>
        <w:numPr>
          <w:ilvl w:val="0"/>
          <w:numId w:val="0"/>
        </w:numPr>
        <w:spacing w:before="0" w:after="0"/>
        <w:jc w:val="center"/>
        <w:rPr>
          <w:sz w:val="22"/>
          <w:szCs w:val="22"/>
          <w:u w:val="none"/>
        </w:rPr>
      </w:pPr>
      <w:r w:rsidRPr="00097C7F">
        <w:rPr>
          <w:sz w:val="22"/>
          <w:szCs w:val="22"/>
          <w:u w:val="none"/>
        </w:rPr>
        <w:t>III.</w:t>
      </w:r>
    </w:p>
    <w:p w14:paraId="48580B3C" w14:textId="77777777" w:rsidR="00097C7F" w:rsidRPr="00097C7F" w:rsidRDefault="00097C7F" w:rsidP="00097C7F">
      <w:pPr>
        <w:rPr>
          <w:lang w:eastAsia="cs-CZ"/>
        </w:rPr>
      </w:pPr>
    </w:p>
    <w:p w14:paraId="48580B3D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rFonts w:eastAsia="Calibri"/>
          <w:sz w:val="22"/>
          <w:szCs w:val="22"/>
          <w:lang w:eastAsia="cs-CZ"/>
        </w:rPr>
      </w:pPr>
      <w:r w:rsidRPr="00097C7F">
        <w:rPr>
          <w:rFonts w:eastAsia="Calibri"/>
          <w:sz w:val="22"/>
          <w:szCs w:val="22"/>
          <w:lang w:eastAsia="cs-CZ"/>
        </w:rPr>
        <w:t>Smluvní strany se dohodly na prodloužení termínu dodání předmětu plnění dle uvedené kupní smlouvy z následujících objektivních důvodů.</w:t>
      </w:r>
    </w:p>
    <w:p w14:paraId="48580B3E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rFonts w:eastAsia="Calibri"/>
          <w:sz w:val="22"/>
          <w:szCs w:val="22"/>
          <w:lang w:eastAsia="cs-CZ"/>
        </w:rPr>
      </w:pPr>
    </w:p>
    <w:p w14:paraId="48580B3F" w14:textId="77777777" w:rsidR="00F22EEA" w:rsidRPr="00097C7F" w:rsidRDefault="00F22EEA" w:rsidP="00097C7F">
      <w:pPr>
        <w:pStyle w:val="Nadpis2"/>
        <w:keepNext w:val="0"/>
        <w:numPr>
          <w:ilvl w:val="0"/>
          <w:numId w:val="0"/>
        </w:numPr>
        <w:jc w:val="both"/>
        <w:rPr>
          <w:rFonts w:eastAsia="Calibri"/>
          <w:sz w:val="22"/>
          <w:szCs w:val="22"/>
          <w:lang w:eastAsia="cs-CZ"/>
        </w:rPr>
      </w:pPr>
      <w:r w:rsidRPr="00097C7F">
        <w:rPr>
          <w:rFonts w:eastAsia="Calibri"/>
          <w:sz w:val="22"/>
          <w:szCs w:val="22"/>
          <w:lang w:eastAsia="cs-CZ"/>
        </w:rPr>
        <w:t xml:space="preserve">Kupující je společností, jejímž jediným společníkem je Statutární město Mladá Boleslav, které prostřednictvím kupujícího jako obchodní společnosti vlastněné městem hodlá realizovat projet dopravy v klidu ve městě Mladá Boleslav (parkovací systém). Za tím účelem kupující provádí řadu </w:t>
      </w:r>
      <w:r w:rsidRPr="00097C7F">
        <w:rPr>
          <w:rFonts w:eastAsia="Calibri"/>
          <w:sz w:val="22"/>
          <w:szCs w:val="22"/>
          <w:lang w:eastAsia="cs-CZ"/>
        </w:rPr>
        <w:lastRenderedPageBreak/>
        <w:t>úkonů a plní řadu úkolů města pro zajištění a realizaci projektu parkování a zprovoznění parkovacího systému ve městě a okolí. Pro zajištění a zavedení parkovacího systému spolupracuje kupující právě s městem jako územně samosprávným celkem, které má ve své výlučné působnosti a pravomoci přijetí některých zásadních rozhodnutí, jako je zejména schválení nařízení města v oblasti parkování a zavedení parkovacího systému. Toto nařízení města týkající se zavedení parkovacího systému dosud nebylo ze strany příslušných orgánů města přijato a jeho přijetí je nezbytné pro včlenění a integraci určitých pravidel a procesů do předmětu plnění dle uzavřené kupní smlouvy tak, aby výsledný produkt byl použitelný pro kupujícího a mohl být kupujícím využit právě pro chod a realizaci parkovacího systému ve městě Mladá Boleslav. Z důvodu zdržení s přijetím takového zásadního nařízení města je nezbytné prodloužit termín dokončení předmětu plnění dle kupní smlouvy.</w:t>
      </w:r>
    </w:p>
    <w:p w14:paraId="48580B40" w14:textId="77777777" w:rsidR="00F22EEA" w:rsidRPr="00097C7F" w:rsidRDefault="00F22EEA" w:rsidP="00097C7F">
      <w:pPr>
        <w:spacing w:after="0" w:line="240" w:lineRule="auto"/>
        <w:rPr>
          <w:rFonts w:ascii="Times New Roman" w:hAnsi="Times New Roman"/>
        </w:rPr>
      </w:pPr>
    </w:p>
    <w:p w14:paraId="48580B41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580B42" w14:textId="77777777" w:rsidR="00F22EEA" w:rsidRDefault="00F22EEA" w:rsidP="00097C7F">
      <w:pPr>
        <w:spacing w:after="0" w:line="240" w:lineRule="auto"/>
        <w:jc w:val="center"/>
        <w:rPr>
          <w:rFonts w:ascii="Times New Roman" w:hAnsi="Times New Roman"/>
        </w:rPr>
      </w:pPr>
      <w:r w:rsidRPr="00097C7F">
        <w:rPr>
          <w:rFonts w:ascii="Times New Roman" w:hAnsi="Times New Roman"/>
        </w:rPr>
        <w:t>I</w:t>
      </w:r>
      <w:r w:rsidR="00097C7F">
        <w:rPr>
          <w:rFonts w:ascii="Times New Roman" w:hAnsi="Times New Roman"/>
        </w:rPr>
        <w:t>V</w:t>
      </w:r>
      <w:r w:rsidRPr="00097C7F">
        <w:rPr>
          <w:rFonts w:ascii="Times New Roman" w:hAnsi="Times New Roman"/>
        </w:rPr>
        <w:t>.</w:t>
      </w:r>
    </w:p>
    <w:p w14:paraId="48580B43" w14:textId="77777777" w:rsidR="00097C7F" w:rsidRPr="00097C7F" w:rsidRDefault="00097C7F" w:rsidP="00097C7F">
      <w:pPr>
        <w:spacing w:after="0" w:line="240" w:lineRule="auto"/>
        <w:jc w:val="center"/>
        <w:rPr>
          <w:rFonts w:ascii="Times New Roman" w:hAnsi="Times New Roman"/>
        </w:rPr>
      </w:pPr>
    </w:p>
    <w:p w14:paraId="48580B44" w14:textId="77777777" w:rsidR="00F22EEA" w:rsidRDefault="00F22EEA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hAnsi="Times New Roman"/>
        </w:rPr>
        <w:t xml:space="preserve">Veškerá ujednání Kupní smlouvy, která nebyla změněna tímto dodatkem č. 1, zůstávají nadále v platnosti. </w:t>
      </w:r>
    </w:p>
    <w:p w14:paraId="48580B45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6" w14:textId="77777777" w:rsidR="00F22EEA" w:rsidRDefault="00F22EEA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hAnsi="Times New Roman"/>
        </w:rPr>
        <w:t xml:space="preserve">Tento dodatek č. 1 nabývá platnosti dnem podpisu a účinnosti dnem uveřejnění tohoto dodatku v registru smluv. </w:t>
      </w:r>
    </w:p>
    <w:p w14:paraId="48580B47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8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hAnsi="Times New Roman"/>
        </w:rPr>
        <w:t>Účastníci prohlašují, že tento dodatek byl sepsán podle jejich pravé, svobodné a vážné vůle, že jeho obsahu v celém rozsahu porozuměli a na důkaz toho připojují své podpisy.</w:t>
      </w:r>
    </w:p>
    <w:p w14:paraId="48580B49" w14:textId="77777777" w:rsidR="00F22EEA" w:rsidRDefault="00F22EEA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A" w14:textId="77777777" w:rsid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B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C" w14:textId="40A3556C" w:rsidR="00F22EEA" w:rsidRPr="00097C7F" w:rsidRDefault="00F22EEA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hAnsi="Times New Roman"/>
        </w:rPr>
        <w:t xml:space="preserve">V Mladé </w:t>
      </w:r>
      <w:r w:rsidR="00097C7F" w:rsidRPr="00097C7F">
        <w:rPr>
          <w:rFonts w:ascii="Times New Roman" w:hAnsi="Times New Roman"/>
        </w:rPr>
        <w:t xml:space="preserve">Boleslavi, dne </w:t>
      </w:r>
      <w:r w:rsidR="007D1ED4">
        <w:rPr>
          <w:rFonts w:ascii="Times New Roman" w:hAnsi="Times New Roman"/>
        </w:rPr>
        <w:t>11.12.2017</w:t>
      </w:r>
      <w:bookmarkStart w:id="0" w:name="_GoBack"/>
      <w:bookmarkEnd w:id="0"/>
    </w:p>
    <w:p w14:paraId="48580B4D" w14:textId="77777777" w:rsid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E" w14:textId="77777777" w:rsid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4F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</w:p>
    <w:p w14:paraId="48580B50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hAnsi="Times New Roman"/>
        </w:rPr>
        <w:t>----------------------------------------</w:t>
      </w:r>
      <w:r w:rsidRPr="00097C7F">
        <w:rPr>
          <w:rFonts w:ascii="Times New Roman" w:hAnsi="Times New Roman"/>
        </w:rPr>
        <w:tab/>
      </w:r>
      <w:r w:rsidRPr="00097C7F">
        <w:rPr>
          <w:rFonts w:ascii="Times New Roman" w:hAnsi="Times New Roman"/>
        </w:rPr>
        <w:tab/>
        <w:t>-----------------------------</w:t>
      </w:r>
      <w:r>
        <w:rPr>
          <w:rFonts w:ascii="Times New Roman" w:hAnsi="Times New Roman"/>
        </w:rPr>
        <w:t>------------</w:t>
      </w:r>
      <w:r w:rsidRPr="00097C7F">
        <w:rPr>
          <w:rFonts w:ascii="Times New Roman" w:hAnsi="Times New Roman"/>
        </w:rPr>
        <w:t>----------------</w:t>
      </w:r>
    </w:p>
    <w:p w14:paraId="48580B51" w14:textId="77777777" w:rsidR="00097C7F" w:rsidRPr="00097C7F" w:rsidRDefault="00097C7F" w:rsidP="00097C7F">
      <w:pPr>
        <w:spacing w:after="0" w:line="240" w:lineRule="auto"/>
        <w:jc w:val="both"/>
        <w:rPr>
          <w:rFonts w:ascii="Times New Roman" w:hAnsi="Times New Roman"/>
        </w:rPr>
      </w:pPr>
      <w:r w:rsidRPr="00097C7F">
        <w:rPr>
          <w:rFonts w:ascii="Times New Roman" w:eastAsia="Times New Roman" w:hAnsi="Times New Roman"/>
        </w:rPr>
        <w:t>TELEKOMUNIKACE MB s.r.o.</w:t>
      </w:r>
      <w:r w:rsidRPr="00097C7F">
        <w:rPr>
          <w:rFonts w:ascii="Times New Roman" w:eastAsia="Times New Roman" w:hAnsi="Times New Roman"/>
          <w:lang w:eastAsia="cs-CZ"/>
        </w:rPr>
        <w:t xml:space="preserve"> </w:t>
      </w:r>
      <w:r w:rsidRPr="00097C7F">
        <w:rPr>
          <w:rFonts w:ascii="Times New Roman" w:eastAsia="Times New Roman" w:hAnsi="Times New Roman"/>
          <w:lang w:eastAsia="cs-CZ"/>
        </w:rPr>
        <w:tab/>
      </w:r>
      <w:r w:rsidRPr="00097C7F">
        <w:rPr>
          <w:rFonts w:ascii="Times New Roman" w:eastAsia="Times New Roman" w:hAnsi="Times New Roman"/>
          <w:lang w:eastAsia="cs-CZ"/>
        </w:rPr>
        <w:tab/>
        <w:t>Městské parkovací domy Mladá Boleslav s.r.o.</w:t>
      </w:r>
    </w:p>
    <w:p w14:paraId="48580B52" w14:textId="77777777" w:rsidR="00F22EEA" w:rsidRPr="00097C7F" w:rsidRDefault="00F22EEA" w:rsidP="00097C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580B53" w14:textId="77777777" w:rsidR="00F22EEA" w:rsidRPr="00097C7F" w:rsidRDefault="00F22EEA" w:rsidP="00097C7F">
      <w:pPr>
        <w:spacing w:after="0" w:line="240" w:lineRule="auto"/>
        <w:rPr>
          <w:rFonts w:ascii="Times New Roman" w:hAnsi="Times New Roman"/>
        </w:rPr>
      </w:pPr>
    </w:p>
    <w:sectPr w:rsidR="00F22EEA" w:rsidRPr="0009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2EA2"/>
    <w:multiLevelType w:val="multilevel"/>
    <w:tmpl w:val="8772CA06"/>
    <w:lvl w:ilvl="0">
      <w:start w:val="2"/>
      <w:numFmt w:val="decimal"/>
      <w:lvlText w:val="%1."/>
      <w:lvlJc w:val="left"/>
      <w:pPr>
        <w:ind w:left="432" w:hanging="432"/>
      </w:pPr>
      <w:rPr>
        <w:rFonts w:ascii="Verdana" w:eastAsia="Calibri" w:hAnsi="Verdana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Calibri" w:hAnsi="Verdan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eastAsia="Calibri" w:hAnsi="Verdan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eastAsia="Calibri" w:hAnsi="Verdan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eastAsia="Calibri" w:hAnsi="Verdan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eastAsia="Calibri" w:hAnsi="Verdan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eastAsia="Calibri" w:hAnsi="Verdan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eastAsia="Calibri" w:hAnsi="Verdan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eastAsia="Calibri" w:hAnsi="Verdana" w:hint="default"/>
      </w:rPr>
    </w:lvl>
  </w:abstractNum>
  <w:abstractNum w:abstractNumId="1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8B648A"/>
    <w:multiLevelType w:val="multilevel"/>
    <w:tmpl w:val="7A42D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EEA"/>
    <w:rsid w:val="00097C7F"/>
    <w:rsid w:val="0026123F"/>
    <w:rsid w:val="007D1ED4"/>
    <w:rsid w:val="00CD214E"/>
    <w:rsid w:val="00F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0B0C"/>
  <w15:docId w15:val="{63251B71-924C-438B-80C0-09701AA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2EEA"/>
    <w:rPr>
      <w:rFonts w:ascii="Verdana" w:eastAsia="Calibri" w:hAnsi="Verdana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22EEA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22EE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22EEA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22EEA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Mkatabulky">
    <w:name w:val="Table Grid"/>
    <w:basedOn w:val="Normlntabulka"/>
    <w:rsid w:val="00F2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Ondřej Pivoňka</dc:creator>
  <cp:lastModifiedBy>Jan Nejman</cp:lastModifiedBy>
  <cp:revision>3</cp:revision>
  <dcterms:created xsi:type="dcterms:W3CDTF">2017-12-08T12:59:00Z</dcterms:created>
  <dcterms:modified xsi:type="dcterms:W3CDTF">2017-12-18T07:26:00Z</dcterms:modified>
</cp:coreProperties>
</file>