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04"/>
        <w:ind w:right="0" w:left="0" w:firstLine="0"/>
        <w:jc w:val="center"/>
        <w:rPr>
          <w:rFonts w:ascii="Verdana" w:hAnsi="Verdana" w:cs="Verdana" w:eastAsia="Verdana"/>
          <w:b/>
          <w:color w:val="000000"/>
          <w:spacing w:val="0"/>
          <w:position w:val="0"/>
          <w:sz w:val="30"/>
          <w:shd w:fill="auto" w:val="clear"/>
        </w:rPr>
      </w:pPr>
      <w:r>
        <w:rPr>
          <w:rFonts w:ascii="Verdana" w:hAnsi="Verdana" w:cs="Verdana" w:eastAsia="Verdana"/>
          <w:b/>
          <w:color w:val="000000"/>
          <w:spacing w:val="0"/>
          <w:position w:val="0"/>
          <w:sz w:val="30"/>
          <w:shd w:fill="auto" w:val="clear"/>
        </w:rPr>
        <w:t xml:space="preserve">SMLOUVA O ZÁJEZDU</w:t>
      </w:r>
    </w:p>
    <w:p>
      <w:pPr>
        <w:spacing w:before="0" w:after="0" w:line="240"/>
        <w:ind w:right="0" w:left="0" w:firstLine="0"/>
        <w:jc w:val="center"/>
        <w:rPr>
          <w:rFonts w:ascii="Arial" w:hAnsi="Arial" w:cs="Arial" w:eastAsia="Arial"/>
          <w:color w:val="000000"/>
          <w:spacing w:val="0"/>
          <w:position w:val="0"/>
          <w:sz w:val="16"/>
          <w:shd w:fill="auto" w:val="clear"/>
        </w:rPr>
      </w:pPr>
      <w:r>
        <w:rPr>
          <w:rFonts w:ascii="Arial Narrow" w:hAnsi="Arial Narrow" w:cs="Arial Narrow" w:eastAsia="Arial Narrow"/>
          <w:b/>
          <w:color w:val="000000"/>
          <w:spacing w:val="0"/>
          <w:position w:val="0"/>
          <w:sz w:val="16"/>
          <w:shd w:fill="auto" w:val="clear"/>
        </w:rPr>
        <w:t xml:space="preserve">uzav</w:t>
      </w:r>
      <w:r>
        <w:rPr>
          <w:rFonts w:ascii="Arial Narrow" w:hAnsi="Arial Narrow" w:cs="Arial Narrow" w:eastAsia="Arial Narrow"/>
          <w:b/>
          <w:color w:val="000000"/>
          <w:spacing w:val="0"/>
          <w:position w:val="0"/>
          <w:sz w:val="16"/>
          <w:shd w:fill="auto" w:val="clear"/>
        </w:rPr>
        <w:t xml:space="preserve">řená </w:t>
      </w:r>
      <w:r>
        <w:rPr>
          <w:rFonts w:ascii="Arial Narrow" w:hAnsi="Arial Narrow" w:cs="Arial Narrow" w:eastAsia="Arial Narrow"/>
          <w:color w:val="000000"/>
          <w:spacing w:val="0"/>
          <w:position w:val="0"/>
          <w:sz w:val="16"/>
          <w:shd w:fill="auto" w:val="clear"/>
        </w:rPr>
        <w:t xml:space="preserve">podle ustanovení § 2521 zákona č.89/2012 Sb., občanský zákoník, mezi:</w:t>
      </w:r>
    </w:p>
    <w:p>
      <w:pPr>
        <w:spacing w:before="0" w:after="0" w:line="240"/>
        <w:ind w:right="0" w:left="0" w:firstLine="0"/>
        <w:jc w:val="center"/>
        <w:rPr>
          <w:rFonts w:ascii="Arial" w:hAnsi="Arial" w:cs="Arial" w:eastAsia="Arial"/>
          <w:color w:val="000000"/>
          <w:spacing w:val="0"/>
          <w:position w:val="0"/>
          <w:sz w:val="16"/>
          <w:shd w:fill="auto" w:val="clear"/>
        </w:rPr>
      </w:pPr>
    </w:p>
    <w:tbl>
      <w:tblPr/>
      <w:tblGrid>
        <w:gridCol w:w="5172"/>
        <w:gridCol w:w="4434"/>
      </w:tblGrid>
      <w:tr>
        <w:trPr>
          <w:trHeight w:val="1" w:hRule="atLeast"/>
          <w:jc w:val="left"/>
        </w:trPr>
        <w:tc>
          <w:tcPr>
            <w:tcW w:w="517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00" w:after="100" w:line="240"/>
              <w:ind w:right="0" w:left="0" w:firstLine="0"/>
              <w:jc w:val="left"/>
              <w:rPr>
                <w:rFonts w:ascii="Arial" w:hAnsi="Arial" w:cs="Arial" w:eastAsia="Arial"/>
                <w:b/>
                <w:color w:val="FF0000"/>
                <w:spacing w:val="0"/>
                <w:position w:val="0"/>
                <w:sz w:val="16"/>
                <w:shd w:fill="auto" w:val="clear"/>
              </w:rPr>
            </w:pPr>
            <w:r>
              <w:rPr>
                <w:rFonts w:ascii="Arial" w:hAnsi="Arial" w:cs="Arial" w:eastAsia="Arial"/>
                <w:b/>
                <w:color w:val="FF0000"/>
                <w:spacing w:val="0"/>
                <w:position w:val="0"/>
                <w:sz w:val="16"/>
                <w:shd w:fill="auto" w:val="clear"/>
              </w:rPr>
              <w:t xml:space="preserve">cestovní kancelá</w:t>
            </w:r>
            <w:r>
              <w:rPr>
                <w:rFonts w:ascii="Arial" w:hAnsi="Arial" w:cs="Arial" w:eastAsia="Arial"/>
                <w:b/>
                <w:color w:val="FF0000"/>
                <w:spacing w:val="0"/>
                <w:position w:val="0"/>
                <w:sz w:val="16"/>
                <w:shd w:fill="auto" w:val="clear"/>
              </w:rPr>
              <w:t xml:space="preserve">ří</w:t>
            </w:r>
          </w:p>
          <w:p>
            <w:pPr>
              <w:spacing w:before="0" w:after="0" w:line="240"/>
              <w:ind w:right="0" w:left="0" w:firstLine="0"/>
              <w:jc w:val="both"/>
              <w:rPr>
                <w:rFonts w:ascii="Arial Narrow" w:hAnsi="Arial Narrow" w:cs="Arial Narrow" w:eastAsia="Arial Narrow"/>
                <w:b/>
                <w:color w:val="000000"/>
                <w:spacing w:val="0"/>
                <w:position w:val="0"/>
                <w:sz w:val="16"/>
                <w:shd w:fill="auto" w:val="clear"/>
              </w:rPr>
            </w:pPr>
            <w:r>
              <w:rPr>
                <w:rFonts w:ascii="Arial Narrow" w:hAnsi="Arial Narrow" w:cs="Arial Narrow" w:eastAsia="Arial Narrow"/>
                <w:b/>
                <w:color w:val="000000"/>
                <w:spacing w:val="0"/>
                <w:position w:val="0"/>
                <w:sz w:val="16"/>
                <w:shd w:fill="auto" w:val="clear"/>
              </w:rPr>
              <w:t xml:space="preserve">V-tour s.r.o., Údolní 57, 602 00 Brno</w:t>
            </w:r>
          </w:p>
          <w:p>
            <w:pPr>
              <w:spacing w:before="0" w:after="0" w:line="240"/>
              <w:ind w:right="0" w:left="0" w:firstLine="0"/>
              <w:jc w:val="both"/>
              <w:rPr>
                <w:rFonts w:ascii="Arial Narrow" w:hAnsi="Arial Narrow" w:cs="Arial Narrow" w:eastAsia="Arial Narrow"/>
                <w:color w:val="000000"/>
                <w:spacing w:val="0"/>
                <w:position w:val="0"/>
                <w:sz w:val="16"/>
                <w:shd w:fill="auto" w:val="clear"/>
              </w:rPr>
            </w:pPr>
            <w:r>
              <w:rPr>
                <w:rFonts w:ascii="Arial Narrow" w:hAnsi="Arial Narrow" w:cs="Arial Narrow" w:eastAsia="Arial Narrow"/>
                <w:color w:val="000000"/>
                <w:spacing w:val="0"/>
                <w:position w:val="0"/>
                <w:sz w:val="16"/>
                <w:shd w:fill="auto" w:val="clear"/>
              </w:rPr>
              <w:t xml:space="preserve">I</w:t>
            </w:r>
            <w:r>
              <w:rPr>
                <w:rFonts w:ascii="Arial Narrow" w:hAnsi="Arial Narrow" w:cs="Arial Narrow" w:eastAsia="Arial Narrow"/>
                <w:color w:val="000000"/>
                <w:spacing w:val="0"/>
                <w:position w:val="0"/>
                <w:sz w:val="16"/>
                <w:shd w:fill="auto" w:val="clear"/>
              </w:rPr>
              <w:t xml:space="preserve">Č: 29266301, DIČ: CZ-29266301</w:t>
            </w:r>
          </w:p>
          <w:p>
            <w:pPr>
              <w:spacing w:before="0" w:after="0" w:line="240"/>
              <w:ind w:right="0" w:left="0" w:firstLine="0"/>
              <w:jc w:val="both"/>
              <w:rPr>
                <w:rFonts w:ascii="Arial Narrow" w:hAnsi="Arial Narrow" w:cs="Arial Narrow" w:eastAsia="Arial Narrow"/>
                <w:color w:val="000000"/>
                <w:spacing w:val="0"/>
                <w:position w:val="0"/>
                <w:sz w:val="16"/>
                <w:shd w:fill="auto" w:val="clear"/>
              </w:rPr>
            </w:pPr>
            <w:r>
              <w:rPr>
                <w:rFonts w:ascii="Arial Narrow" w:hAnsi="Arial Narrow" w:cs="Arial Narrow" w:eastAsia="Arial Narrow"/>
                <w:color w:val="000000"/>
                <w:spacing w:val="0"/>
                <w:position w:val="0"/>
                <w:sz w:val="16"/>
                <w:shd w:fill="auto" w:val="clear"/>
              </w:rPr>
              <w:t xml:space="preserve">T: 606 162 062 E: </w:t>
            </w:r>
          </w:p>
          <w:p>
            <w:pPr>
              <w:spacing w:before="0" w:after="0" w:line="240"/>
              <w:ind w:right="0" w:left="0" w:firstLine="0"/>
              <w:jc w:val="both"/>
              <w:rPr>
                <w:rFonts w:ascii="Arial" w:hAnsi="Arial" w:cs="Arial" w:eastAsia="Arial"/>
                <w:b/>
                <w:color w:val="E36C0A"/>
                <w:spacing w:val="0"/>
                <w:position w:val="0"/>
                <w:sz w:val="16"/>
                <w:shd w:fill="auto" w:val="clear"/>
              </w:rPr>
            </w:pPr>
          </w:p>
          <w:p>
            <w:pPr>
              <w:spacing w:before="0" w:after="0" w:line="240"/>
              <w:ind w:right="0" w:left="0" w:firstLine="0"/>
              <w:jc w:val="both"/>
              <w:rPr>
                <w:rFonts w:ascii="Arial Narrow" w:hAnsi="Arial Narrow" w:cs="Arial Narrow" w:eastAsia="Arial Narrow"/>
                <w:color w:val="000000"/>
                <w:spacing w:val="0"/>
                <w:position w:val="0"/>
                <w:sz w:val="16"/>
                <w:shd w:fill="auto" w:val="clear"/>
              </w:rPr>
            </w:pPr>
            <w:r>
              <w:rPr>
                <w:rFonts w:ascii="Arial Narrow" w:hAnsi="Arial Narrow" w:cs="Arial Narrow" w:eastAsia="Arial Narrow"/>
                <w:color w:val="000000"/>
                <w:spacing w:val="0"/>
                <w:position w:val="0"/>
                <w:sz w:val="16"/>
                <w:shd w:fill="auto" w:val="clear"/>
              </w:rPr>
              <w:t xml:space="preserve">Cestovní kancelá</w:t>
            </w:r>
            <w:r>
              <w:rPr>
                <w:rFonts w:ascii="Arial Narrow" w:hAnsi="Arial Narrow" w:cs="Arial Narrow" w:eastAsia="Arial Narrow"/>
                <w:color w:val="000000"/>
                <w:spacing w:val="0"/>
                <w:position w:val="0"/>
                <w:sz w:val="16"/>
                <w:shd w:fill="auto" w:val="clear"/>
              </w:rPr>
              <w:t xml:space="preserve">ř je pojištěna u pojišťovny GENERALI</w:t>
            </w:r>
          </w:p>
          <w:p>
            <w:pPr>
              <w:spacing w:before="0" w:after="0" w:line="240"/>
              <w:ind w:right="0" w:left="0" w:firstLine="0"/>
              <w:jc w:val="both"/>
              <w:rPr>
                <w:spacing w:val="0"/>
                <w:position w:val="0"/>
                <w:shd w:fill="auto" w:val="clear"/>
              </w:rPr>
            </w:pPr>
          </w:p>
        </w:tc>
        <w:tc>
          <w:tcPr>
            <w:tcW w:w="44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00" w:after="100" w:line="240"/>
              <w:ind w:right="0" w:left="0" w:firstLine="0"/>
              <w:jc w:val="right"/>
              <w:rPr>
                <w:rFonts w:ascii="Arial" w:hAnsi="Arial" w:cs="Arial" w:eastAsia="Arial"/>
                <w:b/>
                <w:color w:val="FF0000"/>
                <w:spacing w:val="0"/>
                <w:position w:val="0"/>
                <w:sz w:val="16"/>
                <w:shd w:fill="auto" w:val="clear"/>
              </w:rPr>
            </w:pPr>
            <w:r>
              <w:rPr>
                <w:rFonts w:ascii="Arial" w:hAnsi="Arial" w:cs="Arial" w:eastAsia="Arial"/>
                <w:b/>
                <w:color w:val="FF0000"/>
                <w:spacing w:val="0"/>
                <w:position w:val="0"/>
                <w:sz w:val="16"/>
                <w:shd w:fill="auto" w:val="clear"/>
              </w:rPr>
              <w:t xml:space="preserve">bankovní spojení</w:t>
            </w:r>
          </w:p>
          <w:p>
            <w:pPr>
              <w:spacing w:before="0" w:after="0" w:line="240"/>
              <w:ind w:right="0" w:left="0" w:firstLine="0"/>
              <w:jc w:val="right"/>
              <w:rPr>
                <w:rFonts w:ascii="Calibri" w:hAnsi="Calibri" w:cs="Calibri" w:eastAsia="Calibri"/>
                <w:b/>
                <w:color w:val="auto"/>
                <w:spacing w:val="0"/>
                <w:position w:val="0"/>
                <w:sz w:val="20"/>
                <w:shd w:fill="auto" w:val="clear"/>
              </w:rPr>
            </w:pPr>
            <w:r>
              <w:rPr>
                <w:rFonts w:ascii="Arial Narrow" w:hAnsi="Arial Narrow" w:cs="Arial Narrow" w:eastAsia="Arial Narrow"/>
                <w:color w:val="000000"/>
                <w:spacing w:val="0"/>
                <w:position w:val="0"/>
                <w:sz w:val="16"/>
                <w:shd w:fill="auto" w:val="clear"/>
              </w:rPr>
              <w:t xml:space="preserve">Platby v CZK v </w:t>
            </w:r>
            <w:r>
              <w:rPr>
                <w:rFonts w:ascii="Arial Narrow" w:hAnsi="Arial Narrow" w:cs="Arial Narrow" w:eastAsia="Arial Narrow"/>
                <w:color w:val="000000"/>
                <w:spacing w:val="0"/>
                <w:position w:val="0"/>
                <w:sz w:val="16"/>
                <w:shd w:fill="auto" w:val="clear"/>
              </w:rPr>
              <w:t xml:space="preserve">ČR: xxxxxxx </w:t>
            </w:r>
          </w:p>
          <w:p>
            <w:pPr>
              <w:spacing w:before="0" w:after="0" w:line="240"/>
              <w:ind w:right="0" w:left="0" w:firstLine="0"/>
              <w:jc w:val="right"/>
              <w:rPr>
                <w:rFonts w:ascii="Calibri" w:hAnsi="Calibri" w:cs="Calibri" w:eastAsia="Calibri"/>
                <w:b/>
                <w:color w:val="auto"/>
                <w:spacing w:val="0"/>
                <w:position w:val="0"/>
                <w:sz w:val="20"/>
                <w:shd w:fill="auto" w:val="clear"/>
              </w:rPr>
            </w:pPr>
            <w:r>
              <w:rPr>
                <w:rFonts w:ascii="Arial Narrow" w:hAnsi="Arial Narrow" w:cs="Arial Narrow" w:eastAsia="Arial Narrow"/>
                <w:color w:val="auto"/>
                <w:spacing w:val="0"/>
                <w:position w:val="0"/>
                <w:sz w:val="16"/>
                <w:shd w:fill="auto" w:val="clear"/>
              </w:rPr>
              <w:t xml:space="preserve">IBAN:</w:t>
            </w:r>
            <w:r>
              <w:rPr>
                <w:rFonts w:ascii="Calibri" w:hAnsi="Calibri" w:cs="Calibri" w:eastAsia="Calibri"/>
                <w:b/>
                <w:color w:val="auto"/>
                <w:spacing w:val="0"/>
                <w:position w:val="0"/>
                <w:sz w:val="20"/>
                <w:shd w:fill="auto" w:val="clear"/>
              </w:rPr>
              <w:t xml:space="preserve"> xxxxxxxxx</w:t>
            </w:r>
          </w:p>
          <w:p>
            <w:pPr>
              <w:spacing w:before="0" w:after="0" w:line="240"/>
              <w:ind w:right="0" w:left="0" w:firstLine="0"/>
              <w:jc w:val="right"/>
              <w:rPr>
                <w:rFonts w:ascii="Calibri" w:hAnsi="Calibri" w:cs="Calibri" w:eastAsia="Calibri"/>
                <w:b/>
                <w:color w:val="auto"/>
                <w:spacing w:val="0"/>
                <w:position w:val="0"/>
                <w:sz w:val="20"/>
                <w:shd w:fill="auto" w:val="clear"/>
              </w:rPr>
            </w:pPr>
            <w:r>
              <w:rPr>
                <w:rFonts w:ascii="Arial Narrow" w:hAnsi="Arial Narrow" w:cs="Arial Narrow" w:eastAsia="Arial Narrow"/>
                <w:color w:val="auto"/>
                <w:spacing w:val="0"/>
                <w:position w:val="0"/>
                <w:sz w:val="16"/>
                <w:shd w:fill="auto" w:val="clear"/>
              </w:rPr>
              <w:t xml:space="preserve">BIC kód/SWIFT:</w:t>
            </w:r>
            <w:r>
              <w:rPr>
                <w:rFonts w:ascii="Calibri" w:hAnsi="Calibri" w:cs="Calibri" w:eastAsia="Calibri"/>
                <w:b/>
                <w:color w:val="auto"/>
                <w:spacing w:val="0"/>
                <w:position w:val="0"/>
                <w:sz w:val="20"/>
                <w:shd w:fill="auto" w:val="clear"/>
              </w:rPr>
              <w:t xml:space="preserve"> xxxxxxxx</w:t>
            </w:r>
          </w:p>
          <w:p>
            <w:pPr>
              <w:spacing w:before="0" w:after="0" w:line="240"/>
              <w:ind w:right="0" w:left="0" w:firstLine="0"/>
              <w:jc w:val="right"/>
              <w:rPr>
                <w:spacing w:val="0"/>
                <w:position w:val="0"/>
                <w:shd w:fill="auto" w:val="clear"/>
              </w:rPr>
            </w:pPr>
            <w:r>
              <w:rPr>
                <w:rFonts w:ascii="Arial Narrow" w:hAnsi="Arial Narrow" w:cs="Arial Narrow" w:eastAsia="Arial Narrow"/>
                <w:color w:val="000000"/>
                <w:spacing w:val="0"/>
                <w:position w:val="0"/>
                <w:sz w:val="16"/>
                <w:shd w:fill="auto" w:val="clear"/>
              </w:rPr>
              <w:t xml:space="preserve">Variabilní symbol: </w:t>
            </w:r>
            <w:r>
              <w:rPr>
                <w:rFonts w:ascii="Calibri" w:hAnsi="Calibri" w:cs="Calibri" w:eastAsia="Calibri"/>
                <w:b/>
                <w:color w:val="auto"/>
                <w:spacing w:val="0"/>
                <w:position w:val="0"/>
                <w:sz w:val="22"/>
                <w:shd w:fill="auto" w:val="clear"/>
              </w:rPr>
              <w:t xml:space="preserve">218032</w:t>
            </w:r>
          </w:p>
        </w:tc>
      </w:tr>
    </w:tbl>
    <w:p>
      <w:pPr>
        <w:spacing w:before="100" w:after="100" w:line="240"/>
        <w:ind w:right="0" w:left="0" w:firstLine="0"/>
        <w:jc w:val="left"/>
        <w:rPr>
          <w:rFonts w:ascii="Arial" w:hAnsi="Arial" w:cs="Arial" w:eastAsia="Arial"/>
          <w:b/>
          <w:color w:val="FF0000"/>
          <w:spacing w:val="0"/>
          <w:position w:val="0"/>
          <w:sz w:val="16"/>
          <w:shd w:fill="auto" w:val="clear"/>
        </w:rPr>
      </w:pPr>
      <w:r>
        <w:rPr>
          <w:rFonts w:ascii="Arial" w:hAnsi="Arial" w:cs="Arial" w:eastAsia="Arial"/>
          <w:b/>
          <w:color w:val="FF0000"/>
          <w:spacing w:val="0"/>
          <w:position w:val="0"/>
          <w:sz w:val="16"/>
          <w:shd w:fill="auto" w:val="clear"/>
        </w:rPr>
        <w:t xml:space="preserve">a objednatelem:</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Gymnázium, Lanškroun, nám. Jana Marka Mark</w:t>
      </w:r>
      <w:r>
        <w:rPr>
          <w:rFonts w:ascii="Calibri" w:hAnsi="Calibri" w:cs="Calibri" w:eastAsia="Calibri"/>
          <w:color w:val="auto"/>
          <w:spacing w:val="0"/>
          <w:position w:val="0"/>
          <w:sz w:val="16"/>
          <w:shd w:fill="auto" w:val="clear"/>
        </w:rPr>
        <w:t xml:space="preserve">ů 113</w:t>
        <w:br/>
      </w:r>
      <w:r>
        <w:rPr>
          <w:rFonts w:ascii="Calibri" w:hAnsi="Calibri" w:cs="Calibri" w:eastAsia="Calibri"/>
          <w:color w:val="auto"/>
          <w:spacing w:val="0"/>
          <w:position w:val="0"/>
          <w:sz w:val="16"/>
          <w:shd w:fill="auto" w:val="clear"/>
        </w:rPr>
        <w:t xml:space="preserve">Sídlo: nám. Jana Marka Mark</w:t>
      </w:r>
      <w:r>
        <w:rPr>
          <w:rFonts w:ascii="Calibri" w:hAnsi="Calibri" w:cs="Calibri" w:eastAsia="Calibri"/>
          <w:color w:val="auto"/>
          <w:spacing w:val="0"/>
          <w:position w:val="0"/>
          <w:sz w:val="16"/>
          <w:shd w:fill="auto" w:val="clear"/>
        </w:rPr>
        <w:t xml:space="preserve">ů 113, 563 12 Lanškroun</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I</w:t>
      </w:r>
      <w:r>
        <w:rPr>
          <w:rFonts w:ascii="Calibri" w:hAnsi="Calibri" w:cs="Calibri" w:eastAsia="Calibri"/>
          <w:color w:val="auto"/>
          <w:spacing w:val="0"/>
          <w:position w:val="0"/>
          <w:sz w:val="16"/>
          <w:shd w:fill="auto" w:val="clear"/>
        </w:rPr>
        <w:t xml:space="preserve">ČO: 49314653</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DI</w:t>
      </w:r>
      <w:r>
        <w:rPr>
          <w:rFonts w:ascii="Calibri" w:hAnsi="Calibri" w:cs="Calibri" w:eastAsia="Calibri"/>
          <w:color w:val="auto"/>
          <w:spacing w:val="0"/>
          <w:position w:val="0"/>
          <w:sz w:val="16"/>
          <w:shd w:fill="auto" w:val="clear"/>
        </w:rPr>
        <w:t xml:space="preserve">Č: CZ49314653</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odpov</w:t>
      </w:r>
      <w:r>
        <w:rPr>
          <w:rFonts w:ascii="Calibri" w:hAnsi="Calibri" w:cs="Calibri" w:eastAsia="Calibri"/>
          <w:color w:val="auto"/>
          <w:spacing w:val="0"/>
          <w:position w:val="0"/>
          <w:sz w:val="16"/>
          <w:shd w:fill="auto" w:val="clear"/>
        </w:rPr>
        <w:t xml:space="preserve">ědná osoba: RNDr. Věra Šverclová</w:t>
      </w:r>
    </w:p>
    <w:p>
      <w:pPr>
        <w:spacing w:before="0" w:after="0" w:line="276"/>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zastupuje:  </w:t>
      </w:r>
    </w:p>
    <w:p>
      <w:pPr>
        <w:spacing w:before="0" w:after="0" w:line="276"/>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M:  </w:t>
      </w:r>
    </w:p>
    <w:p>
      <w:pPr>
        <w:spacing w:before="0" w:after="0" w:line="276"/>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E: </w:t>
      </w:r>
    </w:p>
    <w:p>
      <w:pPr>
        <w:spacing w:before="0" w:after="0" w:line="288"/>
        <w:ind w:right="0" w:left="0" w:firstLine="0"/>
        <w:jc w:val="left"/>
        <w:rPr>
          <w:rFonts w:ascii="Arial" w:hAnsi="Arial" w:cs="Arial" w:eastAsia="Arial"/>
          <w:b/>
          <w:color w:val="E36C0A"/>
          <w:spacing w:val="0"/>
          <w:position w:val="0"/>
          <w:sz w:val="16"/>
          <w:shd w:fill="auto" w:val="clear"/>
        </w:rPr>
      </w:pPr>
    </w:p>
    <w:p>
      <w:pPr>
        <w:spacing w:before="0" w:after="0" w:line="288"/>
        <w:ind w:right="0" w:left="0" w:firstLine="0"/>
        <w:jc w:val="left"/>
        <w:rPr>
          <w:rFonts w:ascii="Arial" w:hAnsi="Arial" w:cs="Arial" w:eastAsia="Arial"/>
          <w:b/>
          <w:color w:val="E36C0A"/>
          <w:spacing w:val="0"/>
          <w:position w:val="0"/>
          <w:sz w:val="16"/>
          <w:shd w:fill="auto" w:val="clear"/>
        </w:rPr>
      </w:pPr>
      <w:r>
        <w:rPr>
          <w:rFonts w:ascii="Arial" w:hAnsi="Arial" w:cs="Arial" w:eastAsia="Arial"/>
          <w:b/>
          <w:color w:val="E36C0A"/>
          <w:spacing w:val="0"/>
          <w:position w:val="0"/>
          <w:sz w:val="16"/>
          <w:shd w:fill="auto" w:val="clear"/>
        </w:rPr>
        <w:t xml:space="preserve">Vymezení zájezdu:</w:t>
      </w:r>
    </w:p>
    <w:p>
      <w:pPr>
        <w:keepNext w:val="true"/>
        <w:keepLines w:val="true"/>
        <w:spacing w:before="60" w:after="120" w:line="276"/>
        <w:ind w:right="0" w:left="0" w:firstLine="0"/>
        <w:jc w:val="center"/>
        <w:rPr>
          <w:rFonts w:ascii="Calibri" w:hAnsi="Calibri" w:cs="Calibri" w:eastAsia="Calibri"/>
          <w:b/>
          <w:color w:val="auto"/>
          <w:spacing w:val="0"/>
          <w:position w:val="0"/>
          <w:sz w:val="28"/>
          <w:shd w:fill="auto" w:val="clear"/>
        </w:rPr>
      </w:pPr>
    </w:p>
    <w:p>
      <w:pPr>
        <w:keepNext w:val="true"/>
        <w:keepLines w:val="true"/>
        <w:spacing w:before="60" w:after="12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Vzd</w:t>
      </w:r>
      <w:r>
        <w:rPr>
          <w:rFonts w:ascii="Calibri" w:hAnsi="Calibri" w:cs="Calibri" w:eastAsia="Calibri"/>
          <w:b/>
          <w:color w:val="auto"/>
          <w:spacing w:val="0"/>
          <w:position w:val="0"/>
          <w:sz w:val="28"/>
          <w:shd w:fill="auto" w:val="clear"/>
        </w:rPr>
        <w:t xml:space="preserve">ělávací exkurze do Švýcarska</w:t>
      </w:r>
    </w:p>
    <w:p>
      <w:pPr>
        <w:spacing w:before="60" w:after="0" w:line="276"/>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Termín: 4. 6. – 9. 6. 2018</w:t>
      </w:r>
    </w:p>
    <w:p>
      <w:pPr>
        <w:spacing w:before="60" w:after="0" w:line="276"/>
        <w:ind w:right="0" w:left="0" w:firstLine="0"/>
        <w:jc w:val="left"/>
        <w:rPr>
          <w:rFonts w:ascii="Calibri" w:hAnsi="Calibri" w:cs="Calibri" w:eastAsia="Calibri"/>
          <w:b/>
          <w:color w:val="auto"/>
          <w:spacing w:val="0"/>
          <w:position w:val="0"/>
          <w:sz w:val="20"/>
          <w:shd w:fill="auto" w:val="clear"/>
        </w:rPr>
      </w:pPr>
    </w:p>
    <w:p>
      <w:pPr>
        <w:spacing w:before="60" w:after="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Orienta</w:t>
      </w:r>
      <w:r>
        <w:rPr>
          <w:rFonts w:ascii="Calibri" w:hAnsi="Calibri" w:cs="Calibri" w:eastAsia="Calibri"/>
          <w:b/>
          <w:color w:val="auto"/>
          <w:spacing w:val="0"/>
          <w:position w:val="0"/>
          <w:sz w:val="20"/>
          <w:shd w:fill="auto" w:val="clear"/>
        </w:rPr>
        <w:t xml:space="preserve">ční program:</w:t>
      </w: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 den (po 4. 6.): Lanškroun – Švýcarsko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Doprava zájezdovým autobusem do Švýcarska. Odjezd ve ve</w:t>
      </w:r>
      <w:r>
        <w:rPr>
          <w:rFonts w:ascii="Calibri" w:hAnsi="Calibri" w:cs="Calibri" w:eastAsia="Calibri"/>
          <w:color w:val="auto"/>
          <w:spacing w:val="0"/>
          <w:position w:val="0"/>
          <w:sz w:val="20"/>
          <w:shd w:fill="auto" w:val="clear"/>
        </w:rPr>
        <w:t xml:space="preserve">černích hodinách z Lanškrouna od školy přes Německo do Švýcarska.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 den (út 5. 6.): Kostnice, Luzern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Ráno p</w:t>
      </w:r>
      <w:r>
        <w:rPr>
          <w:rFonts w:ascii="Calibri" w:hAnsi="Calibri" w:cs="Calibri" w:eastAsia="Calibri"/>
          <w:color w:val="auto"/>
          <w:spacing w:val="0"/>
          <w:position w:val="0"/>
          <w:sz w:val="20"/>
          <w:shd w:fill="auto" w:val="clear"/>
        </w:rPr>
        <w:t xml:space="preserve">říjezd do Kostnice. Prohlídka města – katedrála Munster, Husův kámen, prašná brána, budova koncilu, radnice, inselhotel, socha Imperia, přístav. Program v Husově domě – interaktivní expozice o mistru Husovi spojena s vědomostní soutěží. Odpoledne přejezd do Luzernu – krátká procházka v centru spojená s rozchodem, případně přímá cesta k ubytování a volnější odpoledne na chalupě. Večeře, nocleh.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 den (st 6. 6.): Lausanne, muzeum Olympijských her, Montreux, vodní hrad Chillon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Ráno odjezd sm</w:t>
      </w:r>
      <w:r>
        <w:rPr>
          <w:rFonts w:ascii="Calibri" w:hAnsi="Calibri" w:cs="Calibri" w:eastAsia="Calibri"/>
          <w:color w:val="auto"/>
          <w:spacing w:val="0"/>
          <w:position w:val="0"/>
          <w:sz w:val="20"/>
          <w:shd w:fill="auto" w:val="clear"/>
        </w:rPr>
        <w:t xml:space="preserve">ěr hlavní město kantonu Vaud – Lausanne. Prohlídka města s katedrálou a přístavem Ouchy. Možnost návštěvy muzea Olympijských her (10 CHF). Poté přejezd přes oblast terasovitých vinic La Lavaux (UNESCO) k vodnímu hradu Chillon. Prohlídka hradu (10,5 CHF) s českým tištěným průvodcem, případně exteriéry zdarma. Odtud pěší procházka do centra města Montreux po tzv. Květinové stezce (45 minut volnou chůzí). Ve městě rozchod, v případě zájmu plavba parníkem po Ženevském jezeře. Večeře, nocleh.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4. den (</w:t>
      </w:r>
      <w:r>
        <w:rPr>
          <w:rFonts w:ascii="Calibri" w:hAnsi="Calibri" w:cs="Calibri" w:eastAsia="Calibri"/>
          <w:b/>
          <w:color w:val="auto"/>
          <w:spacing w:val="0"/>
          <w:position w:val="0"/>
          <w:sz w:val="20"/>
          <w:shd w:fill="auto" w:val="clear"/>
        </w:rPr>
        <w:t xml:space="preserve">čt 7. 6.): horská vesnice Zermatt, soutěska Gornesslucht, turistika k Swarzsee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Ráno cesta do krásného horského st</w:t>
      </w:r>
      <w:r>
        <w:rPr>
          <w:rFonts w:ascii="Calibri" w:hAnsi="Calibri" w:cs="Calibri" w:eastAsia="Calibri"/>
          <w:color w:val="auto"/>
          <w:spacing w:val="0"/>
          <w:position w:val="0"/>
          <w:sz w:val="20"/>
          <w:shd w:fill="auto" w:val="clear"/>
        </w:rPr>
        <w:t xml:space="preserve">řediska Zermatt. Do města můžou jen elektromobily a vlaky. Proto i my zastavíme ve vesnici Täsch odkud pojedeme do Zermattu vláčkem (zpáteční lístek 13 CHF). Ve městě možnost návštěvy soutěsky Gorneslucht (5 CHF), individuálně muzeum Matterhornu (4 CHF), nebo výjezd zubačkou na vrchol Gornergraft (94 CHF). Společná procházka k Swarzsee. Výjezd lanovkou (15 CHF) a poté pěšky pouze z kopce dolů zpět do městečka, kolem přehrady. Večer odjezd zpět k ubytování.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 den (pá 8. 6.): Sýrárna, </w:t>
      </w:r>
      <w:r>
        <w:rPr>
          <w:rFonts w:ascii="Calibri" w:hAnsi="Calibri" w:cs="Calibri" w:eastAsia="Calibri"/>
          <w:b/>
          <w:color w:val="auto"/>
          <w:spacing w:val="0"/>
          <w:position w:val="0"/>
          <w:sz w:val="20"/>
          <w:shd w:fill="auto" w:val="clear"/>
        </w:rPr>
        <w:t xml:space="preserve">čokoládovna, Bern, Rýnské vodopády</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Ráno exkurze do výrobny delikátních sýr</w:t>
      </w:r>
      <w:r>
        <w:rPr>
          <w:rFonts w:ascii="Calibri" w:hAnsi="Calibri" w:cs="Calibri" w:eastAsia="Calibri"/>
          <w:color w:val="auto"/>
          <w:spacing w:val="0"/>
          <w:position w:val="0"/>
          <w:sz w:val="20"/>
          <w:shd w:fill="auto" w:val="clear"/>
        </w:rPr>
        <w:t xml:space="preserve">ů Gruyére a lahůdkové čokolády Broc Cailler. Odpolední prohlídka historického centra švýcarské metropole Bernu (UNESCO). Odjezd přes Německo zpět do ČR. Po cestě ještě navštívíme Rýnské vodopády (UNESCO).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6. den (so 9. 6.): Švýcarsko - </w:t>
      </w:r>
      <w:r>
        <w:rPr>
          <w:rFonts w:ascii="Calibri" w:hAnsi="Calibri" w:cs="Calibri" w:eastAsia="Calibri"/>
          <w:b/>
          <w:color w:val="auto"/>
          <w:spacing w:val="0"/>
          <w:position w:val="0"/>
          <w:sz w:val="20"/>
          <w:shd w:fill="auto" w:val="clear"/>
        </w:rPr>
        <w:t xml:space="preserve">ČR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0"/>
          <w:shd w:fill="auto" w:val="clear"/>
        </w:rPr>
        <w:t xml:space="preserve">V brzkých ranních hodinách p</w:t>
      </w:r>
      <w:r>
        <w:rPr>
          <w:rFonts w:ascii="Calibri" w:hAnsi="Calibri" w:cs="Calibri" w:eastAsia="Calibri"/>
          <w:color w:val="auto"/>
          <w:spacing w:val="0"/>
          <w:position w:val="0"/>
          <w:sz w:val="20"/>
          <w:shd w:fill="auto" w:val="clear"/>
        </w:rPr>
        <w:t xml:space="preserve">říjezd zpět do Lanškrouna. Přesný čas příjezdu bude upřesněn po odjezdu z poslední destinace.</w:t>
      </w:r>
    </w:p>
    <w:p>
      <w:pPr>
        <w:spacing w:before="120" w:after="200" w:line="276"/>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Program prosím berte jako orienta</w:t>
      </w:r>
      <w:r>
        <w:rPr>
          <w:rFonts w:ascii="Calibri" w:hAnsi="Calibri" w:cs="Calibri" w:eastAsia="Calibri"/>
          <w:color w:val="auto"/>
          <w:spacing w:val="0"/>
          <w:position w:val="0"/>
          <w:sz w:val="20"/>
          <w:shd w:fill="auto" w:val="clear"/>
        </w:rPr>
        <w:t xml:space="preserve">ční. Exkurze lze v rámci jednotlivých dní zaměnit. Finální program nastavíme dle jednotlivých rezervací a preferencí objednatele.</w:t>
      </w:r>
    </w:p>
    <w:p>
      <w:pPr>
        <w:spacing w:before="0" w:after="120" w:line="276"/>
        <w:ind w:right="0" w:left="0" w:firstLine="0"/>
        <w:jc w:val="left"/>
        <w:rPr>
          <w:rFonts w:ascii="Calibri" w:hAnsi="Calibri" w:cs="Calibri" w:eastAsia="Calibri"/>
          <w:b/>
          <w:color w:val="auto"/>
          <w:spacing w:val="0"/>
          <w:position w:val="0"/>
          <w:sz w:val="20"/>
          <w:shd w:fill="auto" w:val="clear"/>
        </w:rPr>
      </w:pPr>
    </w:p>
    <w:p>
      <w:pPr>
        <w:spacing w:before="0" w:after="12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CESTOVNÍ SLUŽBY</w:t>
      </w:r>
    </w:p>
    <w:p>
      <w:pPr>
        <w:spacing w:before="80" w:after="0" w:line="288"/>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Doprava: </w:t>
      </w:r>
      <w:r>
        <w:rPr>
          <w:rFonts w:ascii="Calibri" w:hAnsi="Calibri" w:cs="Calibri" w:eastAsia="Calibri"/>
          <w:color w:val="auto"/>
          <w:spacing w:val="0"/>
          <w:position w:val="0"/>
          <w:sz w:val="20"/>
          <w:shd w:fill="auto" w:val="clear"/>
        </w:rPr>
        <w:t xml:space="preserve">Zájezdový autobus s kapacitou 72 - 81 osob, vybavený sedadly s bezpe</w:t>
      </w:r>
      <w:r>
        <w:rPr>
          <w:rFonts w:ascii="Calibri" w:hAnsi="Calibri" w:cs="Calibri" w:eastAsia="Calibri"/>
          <w:color w:val="auto"/>
          <w:spacing w:val="0"/>
          <w:position w:val="0"/>
          <w:sz w:val="20"/>
          <w:shd w:fill="auto" w:val="clear"/>
        </w:rPr>
        <w:t xml:space="preserve">čnostními pásy, videem, kávovarem, lednicí, klimatizací a toaletou. Po cestě možnost zakoupení teplých i studených nápojů. </w:t>
      </w:r>
    </w:p>
    <w:p>
      <w:pPr>
        <w:spacing w:before="100" w:after="10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Ubytování a stravování: </w:t>
      </w:r>
      <w:r>
        <w:rPr>
          <w:rFonts w:ascii="Calibri" w:hAnsi="Calibri" w:cs="Calibri" w:eastAsia="Calibri"/>
          <w:color w:val="auto"/>
          <w:spacing w:val="0"/>
          <w:position w:val="0"/>
          <w:sz w:val="20"/>
          <w:shd w:fill="auto" w:val="clear"/>
        </w:rPr>
        <w:t xml:space="preserve">Noclehy 3x v prázdninovém dom</w:t>
      </w:r>
      <w:r>
        <w:rPr>
          <w:rFonts w:ascii="Calibri" w:hAnsi="Calibri" w:cs="Calibri" w:eastAsia="Calibri"/>
          <w:color w:val="auto"/>
          <w:spacing w:val="0"/>
          <w:position w:val="0"/>
          <w:sz w:val="20"/>
          <w:shd w:fill="auto" w:val="clear"/>
        </w:rPr>
        <w:t xml:space="preserve">ě ve středisku Vilars – nejslunnějším horském středisku jižního Švýcarska. Celková kapacita 76 míst ve 2, 3 a více lůžkových pokojích. To umožňuje flexibilitu jak v počtu osob, tak v rozdělení pokojů, které bude nejlépe vyhovovat Vaší skupině.</w:t>
        <w:br/>
      </w:r>
      <w:r>
        <w:rPr>
          <w:rFonts w:ascii="Calibri" w:hAnsi="Calibri" w:cs="Calibri" w:eastAsia="Calibri"/>
          <w:color w:val="auto"/>
          <w:spacing w:val="0"/>
          <w:position w:val="0"/>
          <w:sz w:val="20"/>
          <w:shd w:fill="auto" w:val="clear"/>
        </w:rPr>
        <w:br/>
      </w:r>
      <w:r>
        <w:rPr>
          <w:rFonts w:ascii="Calibri" w:hAnsi="Calibri" w:cs="Calibri" w:eastAsia="Calibri"/>
          <w:b/>
          <w:color w:val="auto"/>
          <w:spacing w:val="0"/>
          <w:position w:val="0"/>
          <w:sz w:val="20"/>
          <w:shd w:fill="auto" w:val="clear"/>
        </w:rPr>
        <w:t xml:space="preserve">Strava </w:t>
      </w:r>
      <w:r>
        <w:rPr>
          <w:rFonts w:ascii="Calibri" w:hAnsi="Calibri" w:cs="Calibri" w:eastAsia="Calibri"/>
          <w:color w:val="auto"/>
          <w:spacing w:val="0"/>
          <w:position w:val="0"/>
          <w:sz w:val="20"/>
          <w:shd w:fill="auto" w:val="clear"/>
        </w:rPr>
        <w:t xml:space="preserve">je zajišt</w:t>
      </w:r>
      <w:r>
        <w:rPr>
          <w:rFonts w:ascii="Calibri" w:hAnsi="Calibri" w:cs="Calibri" w:eastAsia="Calibri"/>
          <w:color w:val="auto"/>
          <w:spacing w:val="0"/>
          <w:position w:val="0"/>
          <w:sz w:val="20"/>
          <w:shd w:fill="auto" w:val="clear"/>
        </w:rPr>
        <w:t xml:space="preserve">ěna českým kuchařem. Strava v rámci plné penze (snídaně – oběd – večeře). Prvním jídlem je večeře druhý den. Posledním pak snídaně 5. den + obědový balíček na zpáteční cestu. Obědy jsou realizovány formou obědového balíčku.</w:t>
      </w: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Cena zahrnuje</w:t>
      </w:r>
      <w:r>
        <w:rPr>
          <w:rFonts w:ascii="Calibri" w:hAnsi="Calibri" w:cs="Calibri" w:eastAsia="Calibri"/>
          <w:color w:val="auto"/>
          <w:spacing w:val="0"/>
          <w:position w:val="0"/>
          <w:sz w:val="20"/>
          <w:shd w:fill="auto" w:val="clear"/>
        </w:rPr>
        <w:t xml:space="preserve">: dopravu autobusem, 3x ubytování, 3x plnou penzi, pr</w:t>
      </w:r>
      <w:r>
        <w:rPr>
          <w:rFonts w:ascii="Calibri" w:hAnsi="Calibri" w:cs="Calibri" w:eastAsia="Calibri"/>
          <w:color w:val="auto"/>
          <w:spacing w:val="0"/>
          <w:position w:val="0"/>
          <w:sz w:val="20"/>
          <w:shd w:fill="auto" w:val="clear"/>
        </w:rPr>
        <w:t xml:space="preserve">ůvodce s licencí MŠMT, cestovní pojištění pro všechny účastníky a pojištění storna zájezdu, fondue, zákonné pojištění CK a DPH</w:t>
      </w:r>
    </w:p>
    <w:p>
      <w:pPr>
        <w:spacing w:before="240" w:after="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Služby za p</w:t>
      </w:r>
      <w:r>
        <w:rPr>
          <w:rFonts w:ascii="Calibri" w:hAnsi="Calibri" w:cs="Calibri" w:eastAsia="Calibri"/>
          <w:b/>
          <w:color w:val="auto"/>
          <w:spacing w:val="0"/>
          <w:position w:val="0"/>
          <w:sz w:val="20"/>
          <w:shd w:fill="auto" w:val="clear"/>
        </w:rPr>
        <w:t xml:space="preserve">říplatek: </w:t>
      </w:r>
      <w:r>
        <w:rPr>
          <w:rFonts w:ascii="Calibri" w:hAnsi="Calibri" w:cs="Calibri" w:eastAsia="Calibri"/>
          <w:color w:val="auto"/>
          <w:spacing w:val="0"/>
          <w:position w:val="0"/>
          <w:sz w:val="20"/>
          <w:shd w:fill="auto" w:val="clear"/>
        </w:rPr>
        <w:t xml:space="preserve">sýrárna Gruyére (5 CHF), čokoládovna Broc – Cailler (9 CHF), soutěska Aareslucht (5 CHF), lístek na vlak Tasch – Zermatt (13,60), lanovka na vrchol Swarzsee (16 CHF), fakultativně muzeum Matterhornu (4 CHF), soutěska Gornergorge (5 CHF), muzeum OH v Lausanne (10 CHF), vodní hrad Chillon (10,5 CHF) – možnost navštívit i exteriéry zdarma. </w:t>
      </w:r>
    </w:p>
    <w:p>
      <w:pPr>
        <w:spacing w:before="0" w:after="0" w:line="240"/>
        <w:ind w:right="0" w:left="709" w:firstLine="0"/>
        <w:jc w:val="left"/>
        <w:rPr>
          <w:rFonts w:ascii="Calibri" w:hAnsi="Calibri" w:cs="Calibri" w:eastAsia="Calibri"/>
          <w:color w:val="auto"/>
          <w:spacing w:val="0"/>
          <w:position w:val="0"/>
          <w:sz w:val="20"/>
          <w:shd w:fill="auto" w:val="clear"/>
        </w:rPr>
      </w:pPr>
    </w:p>
    <w:p>
      <w:pPr>
        <w:spacing w:before="0" w:after="6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Základní cena zájezdu</w:t>
      </w:r>
      <w:r>
        <w:rPr>
          <w:rFonts w:ascii="Calibri" w:hAnsi="Calibri" w:cs="Calibri" w:eastAsia="Calibri"/>
          <w:color w:val="auto"/>
          <w:spacing w:val="0"/>
          <w:position w:val="0"/>
          <w:sz w:val="20"/>
          <w:shd w:fill="auto" w:val="clear"/>
        </w:rPr>
        <w:t xml:space="preserve">:  </w:t>
        <w:tab/>
      </w:r>
    </w:p>
    <w:p>
      <w:pPr>
        <w:spacing w:before="120" w:after="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Základní cena: 5 795 K</w:t>
      </w:r>
      <w:r>
        <w:rPr>
          <w:rFonts w:ascii="Calibri" w:hAnsi="Calibri" w:cs="Calibri" w:eastAsia="Calibri"/>
          <w:color w:val="auto"/>
          <w:spacing w:val="0"/>
          <w:position w:val="0"/>
          <w:sz w:val="20"/>
          <w:shd w:fill="auto" w:val="clear"/>
        </w:rPr>
        <w:t xml:space="preserve">č – SLEVA 5 % = </w:t>
      </w:r>
      <w:r>
        <w:rPr>
          <w:rFonts w:ascii="Calibri" w:hAnsi="Calibri" w:cs="Calibri" w:eastAsia="Calibri"/>
          <w:b/>
          <w:color w:val="auto"/>
          <w:spacing w:val="0"/>
          <w:position w:val="0"/>
          <w:sz w:val="20"/>
          <w:shd w:fill="auto" w:val="clear"/>
        </w:rPr>
        <w:t xml:space="preserve">5 505 Kč/os při účasti 60 platících osob </w:t>
      </w:r>
    </w:p>
    <w:p>
      <w:pPr>
        <w:spacing w:before="120" w:after="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Celková cena za skupinu: 60 x 5 505 = 330 300 K</w:t>
      </w:r>
      <w:r>
        <w:rPr>
          <w:rFonts w:ascii="Calibri" w:hAnsi="Calibri" w:cs="Calibri" w:eastAsia="Calibri"/>
          <w:b/>
          <w:color w:val="auto"/>
          <w:spacing w:val="0"/>
          <w:position w:val="0"/>
          <w:sz w:val="20"/>
          <w:shd w:fill="auto" w:val="clear"/>
        </w:rPr>
        <w:t xml:space="preserve">č</w:t>
      </w:r>
    </w:p>
    <w:p>
      <w:pPr>
        <w:spacing w:before="120" w:after="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3 x pedagogický dozor…………………………..</w:t>
      </w:r>
      <w:r>
        <w:rPr>
          <w:rFonts w:ascii="Calibri" w:hAnsi="Calibri" w:cs="Calibri" w:eastAsia="Calibri"/>
          <w:b/>
          <w:color w:val="auto"/>
          <w:spacing w:val="0"/>
          <w:position w:val="0"/>
          <w:sz w:val="20"/>
          <w:shd w:fill="auto" w:val="clear"/>
        </w:rPr>
        <w:t xml:space="preserve">0,- K</w:t>
      </w:r>
      <w:r>
        <w:rPr>
          <w:rFonts w:ascii="Calibri" w:hAnsi="Calibri" w:cs="Calibri" w:eastAsia="Calibri"/>
          <w:b/>
          <w:color w:val="auto"/>
          <w:spacing w:val="0"/>
          <w:position w:val="0"/>
          <w:sz w:val="20"/>
          <w:shd w:fill="auto" w:val="clear"/>
        </w:rPr>
        <w:t xml:space="preserve">č</w:t>
      </w:r>
    </w:p>
    <w:p>
      <w:pPr>
        <w:spacing w:before="120" w:after="12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Kalendá</w:t>
      </w:r>
      <w:r>
        <w:rPr>
          <w:rFonts w:ascii="Calibri" w:hAnsi="Calibri" w:cs="Calibri" w:eastAsia="Calibri"/>
          <w:b/>
          <w:color w:val="auto"/>
          <w:spacing w:val="0"/>
          <w:position w:val="0"/>
          <w:sz w:val="20"/>
          <w:shd w:fill="auto" w:val="clear"/>
        </w:rPr>
        <w:t xml:space="preserve">ř úhrad</w:t>
      </w:r>
      <w:r>
        <w:rPr>
          <w:rFonts w:ascii="Calibri" w:hAnsi="Calibri" w:cs="Calibri" w:eastAsia="Calibri"/>
          <w:color w:val="auto"/>
          <w:spacing w:val="0"/>
          <w:position w:val="0"/>
          <w:sz w:val="20"/>
          <w:shd w:fill="auto" w:val="clear"/>
        </w:rPr>
        <w:t xml:space="preserve">:</w:t>
      </w:r>
    </w:p>
    <w:p>
      <w:pPr>
        <w:spacing w:before="120" w:after="12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Zájezd bude hrazen každým ú</w:t>
      </w:r>
      <w:r>
        <w:rPr>
          <w:rFonts w:ascii="Calibri" w:hAnsi="Calibri" w:cs="Calibri" w:eastAsia="Calibri"/>
          <w:color w:val="auto"/>
          <w:spacing w:val="0"/>
          <w:position w:val="0"/>
          <w:sz w:val="20"/>
          <w:shd w:fill="auto" w:val="clear"/>
        </w:rPr>
        <w:t xml:space="preserve">častníkem zvlášť (příloha č. 1 – seznam účastníků) pod přiděleným variabilním symbolem zálohou </w:t>
      </w:r>
      <w:r>
        <w:rPr>
          <w:rFonts w:ascii="Calibri" w:hAnsi="Calibri" w:cs="Calibri" w:eastAsia="Calibri"/>
          <w:b/>
          <w:color w:val="auto"/>
          <w:spacing w:val="0"/>
          <w:position w:val="0"/>
          <w:sz w:val="20"/>
          <w:shd w:fill="auto" w:val="clear"/>
        </w:rPr>
        <w:t xml:space="preserve">3 000 Kč </w:t>
      </w:r>
      <w:r>
        <w:rPr>
          <w:rFonts w:ascii="Calibri" w:hAnsi="Calibri" w:cs="Calibri" w:eastAsia="Calibri"/>
          <w:color w:val="auto"/>
          <w:spacing w:val="0"/>
          <w:position w:val="0"/>
          <w:sz w:val="20"/>
          <w:shd w:fill="auto" w:val="clear"/>
        </w:rPr>
        <w:t xml:space="preserve">se splatností nejpozději </w:t>
      </w:r>
      <w:r>
        <w:rPr>
          <w:rFonts w:ascii="Calibri" w:hAnsi="Calibri" w:cs="Calibri" w:eastAsia="Calibri"/>
          <w:b/>
          <w:color w:val="auto"/>
          <w:spacing w:val="0"/>
          <w:position w:val="0"/>
          <w:sz w:val="20"/>
          <w:shd w:fill="auto" w:val="clear"/>
        </w:rPr>
        <w:t xml:space="preserve">31. 1. 2018</w:t>
      </w:r>
      <w:r>
        <w:rPr>
          <w:rFonts w:ascii="Calibri" w:hAnsi="Calibri" w:cs="Calibri" w:eastAsia="Calibri"/>
          <w:color w:val="auto"/>
          <w:spacing w:val="0"/>
          <w:position w:val="0"/>
          <w:sz w:val="20"/>
          <w:shd w:fill="auto" w:val="clear"/>
        </w:rPr>
        <w:t xml:space="preserve"> a doplatkem ve výši </w:t>
      </w:r>
      <w:r>
        <w:rPr>
          <w:rFonts w:ascii="Calibri" w:hAnsi="Calibri" w:cs="Calibri" w:eastAsia="Calibri"/>
          <w:b/>
          <w:color w:val="auto"/>
          <w:spacing w:val="0"/>
          <w:position w:val="0"/>
          <w:sz w:val="20"/>
          <w:shd w:fill="auto" w:val="clear"/>
        </w:rPr>
        <w:t xml:space="preserve">2 505 Kč</w:t>
      </w:r>
      <w:r>
        <w:rPr>
          <w:rFonts w:ascii="Calibri" w:hAnsi="Calibri" w:cs="Calibri" w:eastAsia="Calibri"/>
          <w:color w:val="auto"/>
          <w:spacing w:val="0"/>
          <w:position w:val="0"/>
          <w:sz w:val="20"/>
          <w:shd w:fill="auto" w:val="clear"/>
        </w:rPr>
        <w:t xml:space="preserve"> se splatností </w:t>
      </w:r>
      <w:r>
        <w:rPr>
          <w:rFonts w:ascii="Calibri" w:hAnsi="Calibri" w:cs="Calibri" w:eastAsia="Calibri"/>
          <w:b/>
          <w:color w:val="auto"/>
          <w:spacing w:val="0"/>
          <w:position w:val="0"/>
          <w:sz w:val="20"/>
          <w:shd w:fill="auto" w:val="clear"/>
        </w:rPr>
        <w:t xml:space="preserve">4. 5. 2018</w:t>
      </w:r>
      <w:r>
        <w:rPr>
          <w:rFonts w:ascii="Calibri" w:hAnsi="Calibri" w:cs="Calibri" w:eastAsia="Calibri"/>
          <w:color w:val="auto"/>
          <w:spacing w:val="0"/>
          <w:position w:val="0"/>
          <w:sz w:val="20"/>
          <w:shd w:fill="auto" w:val="clear"/>
        </w:rPr>
        <w:t xml:space="preserve"> na účet č. 201705170/2010.</w:t>
      </w:r>
    </w:p>
    <w:p>
      <w:pPr>
        <w:tabs>
          <w:tab w:val="left" w:pos="993" w:leader="none"/>
        </w:tabs>
        <w:spacing w:before="200" w:after="6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Stornopoplatky:</w:t>
      </w:r>
    </w:p>
    <w:p>
      <w:pPr>
        <w:spacing w:before="0" w:after="6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V p</w:t>
      </w:r>
      <w:r>
        <w:rPr>
          <w:rFonts w:ascii="Calibri" w:hAnsi="Calibri" w:cs="Calibri" w:eastAsia="Calibri"/>
          <w:color w:val="auto"/>
          <w:spacing w:val="0"/>
          <w:position w:val="0"/>
          <w:sz w:val="20"/>
          <w:shd w:fill="auto" w:val="clear"/>
        </w:rPr>
        <w:t xml:space="preserve">řípadě zrušení objednávky do 15 dnů před odjezdem činí stornopoplatek 50% z ceny zájezdu, méně než 15 dnů před odjezdem (či v jeho průběhu) činí stornopoplatek 100% ceny zájezdu. </w:t>
      </w:r>
    </w:p>
    <w:p>
      <w:pPr>
        <w:spacing w:before="0" w:after="60" w:line="240"/>
        <w:ind w:right="0" w:left="0" w:firstLine="0"/>
        <w:jc w:val="left"/>
        <w:rPr>
          <w:rFonts w:ascii="Calibri" w:hAnsi="Calibri" w:cs="Calibri" w:eastAsia="Calibri"/>
          <w:b/>
          <w:color w:val="auto"/>
          <w:spacing w:val="0"/>
          <w:position w:val="0"/>
          <w:sz w:val="20"/>
          <w:shd w:fill="auto" w:val="clear"/>
        </w:rPr>
      </w:pPr>
    </w:p>
    <w:p>
      <w:pPr>
        <w:spacing w:before="0" w:after="6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Další ujednání:</w:t>
      </w:r>
    </w:p>
    <w:p>
      <w:pPr>
        <w:spacing w:before="0" w:after="6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Cena zájezdu je kalkulována pro ú</w:t>
      </w:r>
      <w:r>
        <w:rPr>
          <w:rFonts w:ascii="Calibri" w:hAnsi="Calibri" w:cs="Calibri" w:eastAsia="Calibri"/>
          <w:color w:val="auto"/>
          <w:spacing w:val="0"/>
          <w:position w:val="0"/>
          <w:sz w:val="20"/>
          <w:shd w:fill="auto" w:val="clear"/>
        </w:rPr>
        <w:t xml:space="preserve">čast 60 osob a zahrnuje mimo výše uvedených služeb také zákonné pojištění CK a DPH. Přílohou této smlouvy je jmenný seznam všech účastníků zájezdu a všeobecné obchodní podmínky. </w:t>
      </w:r>
    </w:p>
    <w:p>
      <w:pPr>
        <w:spacing w:before="0" w:after="6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Svým podpisem zákazník stvrzuje, že se seznámil a souhlasí s rozsahem služeb poskytovaných b</w:t>
      </w:r>
      <w:r>
        <w:rPr>
          <w:rFonts w:ascii="Calibri" w:hAnsi="Calibri" w:cs="Calibri" w:eastAsia="Calibri"/>
          <w:color w:val="auto"/>
          <w:spacing w:val="0"/>
          <w:position w:val="0"/>
          <w:sz w:val="20"/>
          <w:shd w:fill="auto" w:val="clear"/>
        </w:rPr>
        <w:t xml:space="preserve">ěhem zájezdu, stejně jako se Všeobecnými smluvními podmínkami, které tvoří část obsahu smlouvy o zájezdu, a že byl před uzavřením smlouvy o zájezdu informován o pasových a vízových požadavcích, lhůtách pro jejich vyřízení a o tom, jaké zdravotní doklady jsou pro cestu a pobyt vyžadovány. Dále všichni účastníci prohlašují, že si nejsou vědomi žádných závažných skutečností, které by ohrozily jejich zdravotní stav či bezpečnost na zájezdu.</w:t>
      </w:r>
    </w:p>
    <w:p>
      <w:pPr>
        <w:spacing w:before="120" w:after="12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Ú</w:t>
      </w:r>
      <w:r>
        <w:rPr>
          <w:rFonts w:ascii="Calibri" w:hAnsi="Calibri" w:cs="Calibri" w:eastAsia="Calibri"/>
          <w:color w:val="auto"/>
          <w:spacing w:val="0"/>
          <w:position w:val="0"/>
          <w:sz w:val="20"/>
          <w:shd w:fill="auto" w:val="clear"/>
        </w:rPr>
        <w:t xml:space="preserve">častníci souhlasí se zpracováním poskytnutých osobních údajů za účelem realizace zájezdu a zasíláním informací souvisejících s činností CK V-tour s.r.o. (ve smyslu zákona č. 101/2000 Sb. o ochraně osobních údajů)</w:t>
      </w:r>
    </w:p>
    <w:p>
      <w:pPr>
        <w:spacing w:before="120" w:after="120" w:line="240"/>
        <w:ind w:right="0" w:left="0" w:firstLine="0"/>
        <w:jc w:val="left"/>
        <w:rPr>
          <w:rFonts w:ascii="Calibri" w:hAnsi="Calibri" w:cs="Calibri" w:eastAsia="Calibri"/>
          <w:b/>
          <w:color w:val="auto"/>
          <w:spacing w:val="0"/>
          <w:position w:val="0"/>
          <w:sz w:val="20"/>
          <w:shd w:fill="auto" w:val="clear"/>
        </w:rPr>
      </w:pPr>
    </w:p>
    <w:p>
      <w:pPr>
        <w:spacing w:before="120" w:after="12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Prohlášení </w:t>
      </w:r>
    </w:p>
    <w:p>
      <w:pPr>
        <w:spacing w:before="120" w:after="12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Smluvní strany prohlašují, že souhlasí se zve</w:t>
      </w:r>
      <w:r>
        <w:rPr>
          <w:rFonts w:ascii="Calibri" w:hAnsi="Calibri" w:cs="Calibri" w:eastAsia="Calibri"/>
          <w:color w:val="auto"/>
          <w:spacing w:val="0"/>
          <w:position w:val="0"/>
          <w:sz w:val="20"/>
          <w:shd w:fill="auto" w:val="clear"/>
        </w:rPr>
        <w:t xml:space="preserve">řejněním smlouvy v Registru smluv MV ČR a výslovně konstatují, že ve smlouvě nejsou informace, které jsou obchodním tajemstvím. Zveřejnění zajistí Gymnázium, Lanškroun, nám. Jana Marka Marků 113.</w:t>
      </w:r>
    </w:p>
    <w:p>
      <w:pPr>
        <w:spacing w:before="120" w:after="120" w:line="240"/>
        <w:ind w:right="0" w:left="0" w:firstLine="0"/>
        <w:jc w:val="left"/>
        <w:rPr>
          <w:rFonts w:ascii="Calibri" w:hAnsi="Calibri" w:cs="Calibri" w:eastAsia="Calibri"/>
          <w:color w:val="auto"/>
          <w:spacing w:val="0"/>
          <w:position w:val="0"/>
          <w:sz w:val="20"/>
          <w:shd w:fill="auto" w:val="clear"/>
        </w:rPr>
      </w:pPr>
    </w:p>
    <w:p>
      <w:pPr>
        <w:spacing w:before="120" w:after="12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V Brn</w:t>
      </w:r>
      <w:r>
        <w:rPr>
          <w:rFonts w:ascii="Calibri" w:hAnsi="Calibri" w:cs="Calibri" w:eastAsia="Calibri"/>
          <w:color w:val="auto"/>
          <w:spacing w:val="0"/>
          <w:position w:val="0"/>
          <w:sz w:val="20"/>
          <w:shd w:fill="auto" w:val="clear"/>
        </w:rPr>
        <w:t xml:space="preserve">ě dne 1. 12. 2017</w:t>
      </w:r>
    </w:p>
    <w:p>
      <w:pPr>
        <w:spacing w:before="120" w:after="120" w:line="240"/>
        <w:ind w:right="0" w:left="0" w:firstLine="0"/>
        <w:jc w:val="left"/>
        <w:rPr>
          <w:rFonts w:ascii="Arial" w:hAnsi="Arial" w:cs="Arial" w:eastAsia="Arial"/>
          <w:color w:val="auto"/>
          <w:spacing w:val="0"/>
          <w:position w:val="0"/>
          <w:sz w:val="16"/>
          <w:shd w:fill="auto" w:val="clear"/>
        </w:rPr>
      </w:pPr>
    </w:p>
    <w:p>
      <w:pPr>
        <w:spacing w:before="120" w:after="120" w:line="240"/>
        <w:ind w:right="0" w:left="0" w:firstLine="0"/>
        <w:jc w:val="left"/>
        <w:rPr>
          <w:rFonts w:ascii="Arial" w:hAnsi="Arial" w:cs="Arial" w:eastAsia="Arial"/>
          <w:color w:val="auto"/>
          <w:spacing w:val="0"/>
          <w:position w:val="0"/>
          <w:sz w:val="16"/>
          <w:shd w:fill="auto" w:val="clear"/>
        </w:rPr>
      </w:pPr>
    </w:p>
    <w:tbl>
      <w:tblPr/>
      <w:tblGrid>
        <w:gridCol w:w="4698"/>
        <w:gridCol w:w="4874"/>
      </w:tblGrid>
      <w:tr>
        <w:trPr>
          <w:trHeight w:val="1" w:hRule="atLeast"/>
          <w:jc w:val="left"/>
        </w:trPr>
        <w:tc>
          <w:tcPr>
            <w:tcW w:w="469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120" w:line="240"/>
              <w:ind w:right="0" w:left="0" w:firstLine="0"/>
              <w:jc w:val="left"/>
              <w:rPr>
                <w:rFonts w:ascii="Arial" w:hAnsi="Arial" w:cs="Arial" w:eastAsia="Arial"/>
                <w:color w:val="auto"/>
                <w:spacing w:val="0"/>
                <w:position w:val="0"/>
                <w:sz w:val="16"/>
                <w:shd w:fill="auto" w:val="clear"/>
              </w:rPr>
            </w:pPr>
          </w:p>
          <w:p>
            <w:pPr>
              <w:spacing w:before="120" w:after="120" w:line="240"/>
              <w:ind w:right="0" w:left="0" w:firstLine="0"/>
              <w:jc w:val="left"/>
              <w:rPr>
                <w:rFonts w:ascii="Arial" w:hAnsi="Arial" w:cs="Arial" w:eastAsia="Arial"/>
                <w:color w:val="auto"/>
                <w:spacing w:val="0"/>
                <w:position w:val="0"/>
                <w:sz w:val="16"/>
                <w:shd w:fill="auto" w:val="clear"/>
              </w:rPr>
            </w:pPr>
          </w:p>
          <w:p>
            <w:pPr>
              <w:spacing w:before="120" w:after="12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br/>
              <w:t xml:space="preserve">podpis objednatele</w:t>
            </w:r>
          </w:p>
        </w:tc>
        <w:tc>
          <w:tcPr>
            <w:tcW w:w="487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120" w:line="240"/>
              <w:ind w:right="0" w:left="0" w:firstLine="0"/>
              <w:jc w:val="center"/>
              <w:rPr>
                <w:rFonts w:ascii="Arial" w:hAnsi="Arial" w:cs="Arial" w:eastAsia="Arial"/>
                <w:color w:val="auto"/>
                <w:spacing w:val="0"/>
                <w:position w:val="0"/>
                <w:sz w:val="16"/>
                <w:shd w:fill="auto" w:val="clear"/>
              </w:rPr>
            </w:pPr>
          </w:p>
          <w:p>
            <w:pPr>
              <w:spacing w:before="120" w:after="120" w:line="240"/>
              <w:ind w:right="0" w:left="0" w:firstLine="0"/>
              <w:jc w:val="center"/>
              <w:rPr>
                <w:rFonts w:ascii="Arial" w:hAnsi="Arial" w:cs="Arial" w:eastAsia="Arial"/>
                <w:color w:val="auto"/>
                <w:spacing w:val="0"/>
                <w:position w:val="0"/>
                <w:sz w:val="16"/>
                <w:shd w:fill="auto" w:val="clear"/>
              </w:rPr>
            </w:pPr>
          </w:p>
          <w:p>
            <w:pPr>
              <w:spacing w:before="120" w:after="12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br/>
              <w:t xml:space="preserve">razítko a podpis cestovní kancelá</w:t>
            </w:r>
            <w:r>
              <w:rPr>
                <w:rFonts w:ascii="Arial" w:hAnsi="Arial" w:cs="Arial" w:eastAsia="Arial"/>
                <w:color w:val="auto"/>
                <w:spacing w:val="0"/>
                <w:position w:val="0"/>
                <w:sz w:val="16"/>
                <w:shd w:fill="auto" w:val="clear"/>
              </w:rPr>
              <w:t xml:space="preserve">ře</w:t>
            </w:r>
          </w:p>
        </w:tc>
      </w:tr>
      <w:tr>
        <w:trPr>
          <w:trHeight w:val="1" w:hRule="atLeast"/>
          <w:jc w:val="left"/>
        </w:trPr>
        <w:tc>
          <w:tcPr>
            <w:tcW w:w="469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120" w:line="240"/>
              <w:ind w:right="0" w:left="0" w:firstLine="0"/>
              <w:jc w:val="left"/>
              <w:rPr>
                <w:rFonts w:ascii="Calibri" w:hAnsi="Calibri" w:cs="Calibri" w:eastAsia="Calibri"/>
                <w:color w:val="auto"/>
                <w:spacing w:val="0"/>
                <w:position w:val="0"/>
                <w:sz w:val="22"/>
                <w:shd w:fill="auto" w:val="clear"/>
              </w:rPr>
            </w:pPr>
          </w:p>
        </w:tc>
        <w:tc>
          <w:tcPr>
            <w:tcW w:w="487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120" w:line="240"/>
              <w:ind w:right="0" w:left="0" w:firstLine="0"/>
              <w:jc w:val="center"/>
              <w:rPr>
                <w:rFonts w:ascii="Calibri" w:hAnsi="Calibri" w:cs="Calibri" w:eastAsia="Calibri"/>
                <w:color w:val="auto"/>
                <w:spacing w:val="0"/>
                <w:position w:val="0"/>
                <w:sz w:val="22"/>
                <w:shd w:fill="auto" w:val="clear"/>
              </w:rPr>
            </w:pPr>
          </w:p>
        </w:tc>
      </w:tr>
    </w:tbl>
    <w:p>
      <w:pPr>
        <w:spacing w:before="0" w:after="0" w:line="276"/>
        <w:ind w:right="0" w:left="0" w:firstLine="0"/>
        <w:jc w:val="left"/>
        <w:rPr>
          <w:rFonts w:ascii="Calibri" w:hAnsi="Calibri" w:cs="Calibri" w:eastAsia="Calibri"/>
          <w:b/>
          <w:color w:val="auto"/>
          <w:spacing w:val="0"/>
          <w:position w:val="0"/>
          <w:sz w:val="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