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OB7817-138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25879243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CZ25879243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ITAGE, spol.s.r.o.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náměstí Václava Vacka 1671/11</w:t>
      </w:r>
    </w:p>
    <w:p>
      <w:pPr>
        <w:pStyle w:val="Row10"/>
      </w:pPr>
      <w:r>
        <w:tab/>
      </w:r>
      <w:r>
        <w:rPr>
          <w:rStyle w:val="Text5"/>
        </w:rPr>
        <w:t>708 00  Ostrava 8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2333472017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17.10.2017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 koberec TISCA TIARA Boucletta strie 576 color 215 (šíře 4,2 m, délka 25 m) v celkové ceně 69 877,50 Kč včetně DPH.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Nákup koberce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70 000.00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14 700.00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69 877.50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12 127.50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57 750.00</w:t>
      </w:r>
      <w:r>
        <w:tab/>
      </w:r>
      <w:r>
        <w:rPr>
          <w:rStyle w:val="Text4"/>
        </w:rPr>
        <w:t>69 877.50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Oldřich HANTON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2734</w:t>
      </w:r>
    </w:p>
    <w:p>
      <w:pPr>
        <w:pStyle w:val="Row22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oldrich_hanton@mzv.cz</w:t>
      </w: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19pt;margin-top:2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9pt;margin-top:15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tab/>
      </w:r>
      <w:r>
        <w:rPr>
          <w:highlight w:val="white"/>
          <w:rStyle w:val="Text4"/>
        </w:rPr>
        <w:t>Při fakturaci uvádějte číslo objednávky</w:t>
      </w:r>
    </w:p>
    <w:p>
      <w:pPr>
        <w:pStyle w:val="Row29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18pt;margin-top:2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102" o:connectortype="straight" strokeweight="1pt" strokecolor="#000000" style="position:absolute;margin-left:18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OB7817-138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9" w:type="paragraph" w:customStyle="1">
    <w:name w:val="Row 29"/>
    <w:basedOn w:val="Normal"/>
    <w:qFormat/>
    <w:pPr>
      <w:keepNext/>
      <w:spacing w:lineRule="exact" w:line="60" w:after="0" w:before="0"/>
    </w:pPr>
  </w:style>
  <w:style w:styleId="Row30" w:type="paragraph" w:customStyle="1">
    <w:name w:val="Row 30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2017-12-15T13:33:59Z</dcterms:created>
  <dcterms:modified xsi:type="dcterms:W3CDTF">2017-12-15T13:33:59Z</dcterms:modified>
  <cp:category/>
</cp:coreProperties>
</file>