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C1" w:rsidRPr="007175C1" w:rsidRDefault="007175C1" w:rsidP="007175C1">
      <w:pPr>
        <w:spacing w:after="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bookmarkStart w:id="0" w:name="_GoBack"/>
      <w:bookmarkEnd w:id="0"/>
      <w:r w:rsidRPr="00F97C98">
        <w:rPr>
          <w:rFonts w:ascii="Calibri" w:eastAsia="Times New Roman" w:hAnsi="Calibri" w:cs="Times New Roman"/>
          <w:b/>
          <w:sz w:val="32"/>
          <w:szCs w:val="32"/>
          <w:lang w:eastAsia="cs-CZ"/>
        </w:rPr>
        <w:t xml:space="preserve">Smlouva </w:t>
      </w:r>
      <w:r w:rsidRPr="007175C1">
        <w:rPr>
          <w:rFonts w:ascii="Calibri" w:eastAsia="Times New Roman" w:hAnsi="Calibri" w:cs="Times New Roman"/>
          <w:b/>
          <w:sz w:val="32"/>
          <w:szCs w:val="32"/>
          <w:lang w:eastAsia="cs-CZ"/>
        </w:rPr>
        <w:t>o zřízení věcného břemene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center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uzavřená podle ustanovení § 59 odst. 2 zákona č. 458/2000Sb., energetický zákon, v platném znění</w:t>
      </w:r>
    </w:p>
    <w:p w:rsidR="007175C1" w:rsidRPr="007175C1" w:rsidRDefault="007175C1" w:rsidP="007175C1">
      <w:pPr>
        <w:spacing w:after="0" w:line="276" w:lineRule="auto"/>
        <w:jc w:val="center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a § 1257 a následujících ustanovení zákona č. 89/2012 Sb., Občanský zákoník, v platném znění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 xml:space="preserve">Číslo smlouvy: </w:t>
      </w: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</w:r>
      <w:r w:rsidR="00662CA2">
        <w:rPr>
          <w:rFonts w:ascii="Calibri" w:eastAsia="Times New Roman" w:hAnsi="Calibri" w:cs="Times New Roman"/>
          <w:lang w:eastAsia="cs-CZ"/>
        </w:rPr>
        <w:t>1206/2017/OSDS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7175C1">
        <w:rPr>
          <w:rFonts w:ascii="Calibri" w:eastAsia="Times New Roman" w:hAnsi="Calibri" w:cs="Times New Roman"/>
          <w:b/>
          <w:lang w:eastAsia="cs-CZ"/>
        </w:rPr>
        <w:t>Smluvní strany</w:t>
      </w:r>
    </w:p>
    <w:p w:rsidR="007175C1" w:rsidRPr="00662CA2" w:rsidRDefault="00662CA2" w:rsidP="007175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662CA2">
        <w:rPr>
          <w:rFonts w:ascii="Calibri" w:eastAsia="Times New Roman" w:hAnsi="Calibri" w:cs="Times New Roman"/>
          <w:b/>
          <w:lang w:eastAsia="cs-CZ"/>
        </w:rPr>
        <w:t>M</w:t>
      </w:r>
      <w:r>
        <w:rPr>
          <w:rFonts w:ascii="Calibri" w:eastAsia="Times New Roman" w:hAnsi="Calibri" w:cs="Times New Roman"/>
          <w:b/>
          <w:lang w:eastAsia="cs-CZ"/>
        </w:rPr>
        <w:t>ěstská část Praha</w:t>
      </w:r>
      <w:r w:rsidRPr="00662CA2">
        <w:rPr>
          <w:rFonts w:ascii="Calibri" w:eastAsia="Times New Roman" w:hAnsi="Calibri" w:cs="Times New Roman"/>
          <w:b/>
          <w:lang w:eastAsia="cs-CZ"/>
        </w:rPr>
        <w:t>-Lysolaje</w:t>
      </w:r>
    </w:p>
    <w:p w:rsidR="007175C1" w:rsidRPr="007175C1" w:rsidRDefault="007175C1" w:rsidP="007175C1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se sídlem:</w:t>
      </w: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</w:r>
      <w:r w:rsidR="00662CA2">
        <w:rPr>
          <w:rFonts w:ascii="Calibri" w:eastAsia="Times New Roman" w:hAnsi="Calibri" w:cs="Times New Roman"/>
          <w:lang w:eastAsia="cs-CZ"/>
        </w:rPr>
        <w:t>Kovárenská 8/5,  165 00 Praha – Lysolaje</w:t>
      </w:r>
    </w:p>
    <w:p w:rsidR="007175C1" w:rsidRPr="007175C1" w:rsidRDefault="007175C1" w:rsidP="007175C1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zastoupen</w:t>
      </w:r>
      <w:r w:rsidR="00662CA2">
        <w:rPr>
          <w:rFonts w:ascii="Calibri" w:eastAsia="Times New Roman" w:hAnsi="Calibri" w:cs="Times New Roman"/>
          <w:lang w:eastAsia="cs-CZ"/>
        </w:rPr>
        <w:t>á</w:t>
      </w:r>
      <w:r w:rsidRPr="007175C1">
        <w:rPr>
          <w:rFonts w:ascii="Calibri" w:eastAsia="Times New Roman" w:hAnsi="Calibri" w:cs="Times New Roman"/>
          <w:lang w:eastAsia="cs-CZ"/>
        </w:rPr>
        <w:t>:</w:t>
      </w: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</w:r>
      <w:r w:rsidR="004E759C">
        <w:rPr>
          <w:rFonts w:ascii="Calibri" w:eastAsia="Times New Roman" w:hAnsi="Calibri" w:cs="Times New Roman"/>
          <w:lang w:eastAsia="cs-CZ"/>
        </w:rPr>
        <w:t>Ing. Petrem Hlubučkem, starostou</w:t>
      </w:r>
    </w:p>
    <w:p w:rsidR="007175C1" w:rsidRPr="007175C1" w:rsidRDefault="007175C1" w:rsidP="007175C1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IČO:</w:t>
      </w: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</w:r>
      <w:r w:rsidR="00662CA2">
        <w:rPr>
          <w:rFonts w:ascii="Calibri" w:eastAsia="Times New Roman" w:hAnsi="Calibri" w:cs="Times New Roman"/>
          <w:lang w:eastAsia="cs-CZ"/>
        </w:rPr>
        <w:t>00231207</w:t>
      </w:r>
    </w:p>
    <w:p w:rsidR="007175C1" w:rsidRPr="007175C1" w:rsidRDefault="007175C1" w:rsidP="007175C1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DIČ:</w:t>
      </w: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  <w:t>CZ</w:t>
      </w:r>
      <w:r w:rsidR="00662CA2">
        <w:rPr>
          <w:rFonts w:ascii="Calibri" w:eastAsia="Times New Roman" w:hAnsi="Calibri" w:cs="Times New Roman"/>
          <w:lang w:eastAsia="cs-CZ"/>
        </w:rPr>
        <w:t>00231207</w:t>
      </w:r>
    </w:p>
    <w:p w:rsidR="007175C1" w:rsidRPr="007175C1" w:rsidRDefault="007175C1" w:rsidP="007175C1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  <w:t>plátce DPH</w:t>
      </w:r>
    </w:p>
    <w:p w:rsidR="007175C1" w:rsidRDefault="007175C1" w:rsidP="007175C1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bankovní spojení:</w:t>
      </w:r>
      <w:r w:rsidRPr="007175C1">
        <w:rPr>
          <w:rFonts w:ascii="Calibri" w:eastAsia="Times New Roman" w:hAnsi="Calibri" w:cs="Times New Roman"/>
          <w:lang w:eastAsia="cs-CZ"/>
        </w:rPr>
        <w:tab/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 '''''''''''''''''''''</w:t>
      </w:r>
      <w:r w:rsidR="004E759C">
        <w:rPr>
          <w:rFonts w:ascii="Calibri" w:eastAsia="Times New Roman" w:hAnsi="Calibri" w:cs="Times New Roman"/>
          <w:lang w:eastAsia="cs-CZ"/>
        </w:rPr>
        <w:t>, a.s.,</w:t>
      </w:r>
      <w:r w:rsidRPr="007175C1">
        <w:rPr>
          <w:rFonts w:ascii="Calibri" w:eastAsia="Times New Roman" w:hAnsi="Calibri" w:cs="Times New Roman"/>
          <w:lang w:eastAsia="cs-CZ"/>
        </w:rPr>
        <w:t xml:space="preserve"> </w:t>
      </w:r>
      <w:r w:rsidRPr="007175C1">
        <w:rPr>
          <w:rFonts w:ascii="Calibri" w:eastAsia="Times New Roman" w:hAnsi="Calibri" w:cs="Times New Roman"/>
          <w:lang w:eastAsia="cs-CZ"/>
        </w:rPr>
        <w:tab/>
        <w:t xml:space="preserve">č. ú. </w:t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'''''''''''''''''''''''''''''''''''''''''''''''''</w:t>
      </w:r>
    </w:p>
    <w:p w:rsidR="00362F5D" w:rsidRPr="007175C1" w:rsidRDefault="00362F5D" w:rsidP="007175C1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datová schránka:            </w:t>
      </w:r>
      <w:r w:rsidR="004E759C" w:rsidRPr="004E759C">
        <w:rPr>
          <w:rFonts w:ascii="Calibri" w:eastAsia="Times New Roman" w:hAnsi="Calibri" w:cs="Times New Roman"/>
          <w:lang w:eastAsia="cs-CZ"/>
        </w:rPr>
        <w:t>einbsz9</w:t>
      </w:r>
    </w:p>
    <w:p w:rsidR="007175C1" w:rsidRPr="007175C1" w:rsidRDefault="007175C1" w:rsidP="007175C1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 xml:space="preserve">jako </w:t>
      </w:r>
      <w:r w:rsidRPr="007175C1">
        <w:rPr>
          <w:rFonts w:ascii="Calibri" w:eastAsia="Times New Roman" w:hAnsi="Calibri" w:cs="Times New Roman"/>
          <w:b/>
          <w:lang w:eastAsia="cs-CZ"/>
        </w:rPr>
        <w:t>povinný</w:t>
      </w:r>
    </w:p>
    <w:p w:rsidR="007175C1" w:rsidRPr="007175C1" w:rsidRDefault="007175C1" w:rsidP="007175C1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a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7175C1">
        <w:rPr>
          <w:rFonts w:ascii="Calibri" w:eastAsia="Times New Roman" w:hAnsi="Calibri" w:cs="Times New Roman"/>
          <w:b/>
          <w:lang w:eastAsia="cs-CZ"/>
        </w:rPr>
        <w:t>Pražská plynárenská Distribuce, a.s., člen koncernu Pražská plynárenská, a.s.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se sídlem:</w:t>
      </w: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  <w:t xml:space="preserve">U Plynárny 500, 145 08 Praha 4 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zapsaná v obchodním rejstříku vedeném Městským soudem v Praze</w:t>
      </w:r>
      <w:r w:rsidR="00362F5D">
        <w:rPr>
          <w:rFonts w:ascii="Calibri" w:eastAsia="Times New Roman" w:hAnsi="Calibri" w:cs="Times New Roman"/>
          <w:lang w:eastAsia="cs-CZ"/>
        </w:rPr>
        <w:t xml:space="preserve"> pod spisovou značkou</w:t>
      </w:r>
      <w:r w:rsidR="008C3A77">
        <w:rPr>
          <w:rFonts w:ascii="Calibri" w:eastAsia="Times New Roman" w:hAnsi="Calibri" w:cs="Times New Roman"/>
          <w:lang w:eastAsia="cs-CZ"/>
        </w:rPr>
        <w:t xml:space="preserve"> B</w:t>
      </w:r>
      <w:r w:rsidR="00362F5D">
        <w:rPr>
          <w:rFonts w:ascii="Calibri" w:eastAsia="Times New Roman" w:hAnsi="Calibri" w:cs="Times New Roman"/>
          <w:lang w:eastAsia="cs-CZ"/>
        </w:rPr>
        <w:t xml:space="preserve"> </w:t>
      </w:r>
      <w:r w:rsidRPr="007175C1">
        <w:rPr>
          <w:rFonts w:ascii="Calibri" w:eastAsia="Times New Roman" w:hAnsi="Calibri" w:cs="Times New Roman"/>
          <w:lang w:eastAsia="cs-CZ"/>
        </w:rPr>
        <w:t>10356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zastoupená:</w:t>
      </w: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 '''''''''''' ''''''''''''''''</w:t>
      </w:r>
      <w:r w:rsidRPr="007175C1">
        <w:rPr>
          <w:rFonts w:ascii="Calibri" w:eastAsia="Times New Roman" w:hAnsi="Calibri" w:cs="Times New Roman"/>
          <w:lang w:eastAsia="cs-CZ"/>
        </w:rPr>
        <w:t xml:space="preserve"> na základě pověření ze dne </w:t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 '''' ''''''''''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IČO:</w:t>
      </w: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  <w:t>27403505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DIČ:</w:t>
      </w: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  <w:t>CZ27403505</w:t>
      </w:r>
    </w:p>
    <w:p w:rsidR="007175C1" w:rsidRPr="007175C1" w:rsidRDefault="007175C1" w:rsidP="007175C1">
      <w:pPr>
        <w:spacing w:after="0" w:line="276" w:lineRule="auto"/>
        <w:ind w:left="1418" w:firstLine="709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 xml:space="preserve">plátce DPH 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bankovní spojení:</w:t>
      </w:r>
      <w:r w:rsidRPr="007175C1">
        <w:rPr>
          <w:rFonts w:ascii="Calibri" w:eastAsia="Times New Roman" w:hAnsi="Calibri" w:cs="Times New Roman"/>
          <w:lang w:eastAsia="cs-CZ"/>
        </w:rPr>
        <w:tab/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 '''''''''''''''''</w:t>
      </w:r>
      <w:r w:rsidRPr="007175C1">
        <w:rPr>
          <w:rFonts w:ascii="Calibri" w:eastAsia="Times New Roman" w:hAnsi="Calibri" w:cs="Times New Roman"/>
          <w:lang w:eastAsia="cs-CZ"/>
        </w:rPr>
        <w:t xml:space="preserve">, a.s., č.ú.: </w:t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''''''''''''''''''''''''''</w:t>
      </w:r>
    </w:p>
    <w:p w:rsidR="00D826D8" w:rsidRDefault="00362F5D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662CA2">
        <w:rPr>
          <w:rFonts w:ascii="Calibri" w:eastAsia="Times New Roman" w:hAnsi="Calibri" w:cs="Times New Roman"/>
          <w:lang w:eastAsia="cs-CZ"/>
        </w:rPr>
        <w:t>datová schránka:</w:t>
      </w:r>
      <w:r w:rsidRPr="00662CA2">
        <w:rPr>
          <w:rFonts w:ascii="Calibri" w:eastAsia="Times New Roman" w:hAnsi="Calibri" w:cs="Times New Roman"/>
          <w:lang w:eastAsia="cs-CZ"/>
        </w:rPr>
        <w:tab/>
        <w:t>w9qfskt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 xml:space="preserve">jako </w:t>
      </w:r>
      <w:r w:rsidRPr="007175C1">
        <w:rPr>
          <w:rFonts w:ascii="Calibri" w:eastAsia="Times New Roman" w:hAnsi="Calibri" w:cs="Times New Roman"/>
          <w:b/>
          <w:lang w:eastAsia="cs-CZ"/>
        </w:rPr>
        <w:t>oprávněný</w:t>
      </w:r>
      <w:r w:rsidRPr="007175C1">
        <w:rPr>
          <w:rFonts w:ascii="Calibri" w:eastAsia="Times New Roman" w:hAnsi="Calibri" w:cs="Times New Roman"/>
          <w:lang w:eastAsia="cs-CZ"/>
        </w:rPr>
        <w:t xml:space="preserve"> </w:t>
      </w:r>
    </w:p>
    <w:p w:rsidR="007175C1" w:rsidRPr="007175C1" w:rsidRDefault="007175C1" w:rsidP="007175C1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Default="007175C1" w:rsidP="007175C1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 xml:space="preserve">a </w:t>
      </w:r>
    </w:p>
    <w:p w:rsidR="00662CA2" w:rsidRPr="007175C1" w:rsidRDefault="00662CA2" w:rsidP="007175C1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662CA2" w:rsidRDefault="00662CA2" w:rsidP="007175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662CA2">
        <w:rPr>
          <w:rFonts w:ascii="Calibri" w:eastAsia="Times New Roman" w:hAnsi="Calibri" w:cs="Times New Roman"/>
          <w:b/>
          <w:lang w:eastAsia="cs-CZ"/>
        </w:rPr>
        <w:t>Hlavní město Praha</w:t>
      </w:r>
    </w:p>
    <w:p w:rsidR="007175C1" w:rsidRPr="007175C1" w:rsidRDefault="007175C1" w:rsidP="007175C1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se sídlem:</w:t>
      </w: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</w:r>
      <w:r w:rsidR="00662CA2">
        <w:rPr>
          <w:rFonts w:ascii="Calibri" w:eastAsia="Times New Roman" w:hAnsi="Calibri" w:cs="Times New Roman"/>
          <w:lang w:eastAsia="cs-CZ"/>
        </w:rPr>
        <w:t>Marián</w:t>
      </w:r>
      <w:r w:rsidR="00E618D3">
        <w:rPr>
          <w:rFonts w:ascii="Calibri" w:eastAsia="Times New Roman" w:hAnsi="Calibri" w:cs="Times New Roman"/>
          <w:lang w:eastAsia="cs-CZ"/>
        </w:rPr>
        <w:t>ské náměstí 2/2, 110 00  Praha 1 – Staré Město</w:t>
      </w:r>
    </w:p>
    <w:p w:rsidR="007175C1" w:rsidRPr="00F06C2E" w:rsidRDefault="007175C1" w:rsidP="0015123A">
      <w:pPr>
        <w:spacing w:after="0" w:line="240" w:lineRule="auto"/>
        <w:ind w:left="2124" w:hanging="2124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zasto</w:t>
      </w:r>
      <w:r w:rsidR="00E618D3">
        <w:rPr>
          <w:rFonts w:ascii="Calibri" w:eastAsia="Times New Roman" w:hAnsi="Calibri" w:cs="Times New Roman"/>
          <w:lang w:eastAsia="cs-CZ"/>
        </w:rPr>
        <w:t>upeno:</w:t>
      </w:r>
      <w:r w:rsidR="00E618D3">
        <w:rPr>
          <w:rFonts w:ascii="Calibri" w:eastAsia="Times New Roman" w:hAnsi="Calibri" w:cs="Times New Roman"/>
          <w:lang w:eastAsia="cs-CZ"/>
        </w:rPr>
        <w:tab/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 '''''''''''''''''' ''''''''''''' '''''''''''''''''''' ''''''''''''''' ''''''''''''''''''' ''''''''''''''''''''''' '''''''''''''''''''' '''''''''' ''''''''''</w:t>
      </w:r>
    </w:p>
    <w:p w:rsidR="007175C1" w:rsidRPr="007175C1" w:rsidRDefault="007175C1" w:rsidP="007175C1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IČO:</w:t>
      </w: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</w:r>
      <w:r w:rsidR="00E618D3">
        <w:rPr>
          <w:rFonts w:ascii="Calibri" w:eastAsia="Times New Roman" w:hAnsi="Calibri" w:cs="Times New Roman"/>
          <w:lang w:eastAsia="cs-CZ"/>
        </w:rPr>
        <w:t>00064581</w:t>
      </w:r>
    </w:p>
    <w:p w:rsidR="007175C1" w:rsidRPr="007175C1" w:rsidRDefault="007175C1" w:rsidP="007175C1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DIČ:</w:t>
      </w: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  <w:t>CZ</w:t>
      </w:r>
      <w:r w:rsidR="00E618D3">
        <w:rPr>
          <w:rFonts w:ascii="Calibri" w:eastAsia="Times New Roman" w:hAnsi="Calibri" w:cs="Times New Roman"/>
          <w:lang w:eastAsia="cs-CZ"/>
        </w:rPr>
        <w:t>00064581</w:t>
      </w:r>
    </w:p>
    <w:p w:rsidR="007175C1" w:rsidRPr="007175C1" w:rsidRDefault="007175C1" w:rsidP="007175C1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</w:r>
      <w:r w:rsidRPr="007175C1">
        <w:rPr>
          <w:rFonts w:ascii="Calibri" w:eastAsia="Times New Roman" w:hAnsi="Calibri" w:cs="Times New Roman"/>
          <w:lang w:eastAsia="cs-CZ"/>
        </w:rPr>
        <w:tab/>
        <w:t>plátce DPH</w:t>
      </w:r>
    </w:p>
    <w:p w:rsidR="007175C1" w:rsidRDefault="007175C1" w:rsidP="007175C1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bankovní spojení:</w:t>
      </w:r>
      <w:r w:rsidRPr="007175C1">
        <w:rPr>
          <w:rFonts w:ascii="Calibri" w:eastAsia="Times New Roman" w:hAnsi="Calibri" w:cs="Times New Roman"/>
          <w:lang w:eastAsia="cs-CZ"/>
        </w:rPr>
        <w:tab/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 ''''''''''''</w:t>
      </w:r>
      <w:r w:rsidR="00F9739A">
        <w:rPr>
          <w:rFonts w:ascii="Calibri" w:eastAsia="Times New Roman" w:hAnsi="Calibri" w:cs="Times New Roman"/>
          <w:lang w:eastAsia="cs-CZ"/>
        </w:rPr>
        <w:t xml:space="preserve"> a.s.</w:t>
      </w:r>
      <w:r w:rsidRPr="007175C1">
        <w:rPr>
          <w:rFonts w:ascii="Calibri" w:eastAsia="Times New Roman" w:hAnsi="Calibri" w:cs="Times New Roman"/>
          <w:lang w:eastAsia="cs-CZ"/>
        </w:rPr>
        <w:t xml:space="preserve">, </w:t>
      </w:r>
      <w:r w:rsidRPr="007175C1">
        <w:rPr>
          <w:rFonts w:ascii="Calibri" w:eastAsia="Times New Roman" w:hAnsi="Calibri" w:cs="Times New Roman"/>
          <w:lang w:eastAsia="cs-CZ"/>
        </w:rPr>
        <w:tab/>
        <w:t xml:space="preserve">č.ú. </w:t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''''''''''''''''''''''''''''''''''''''''</w:t>
      </w:r>
    </w:p>
    <w:p w:rsidR="00DE6571" w:rsidRPr="007175C1" w:rsidRDefault="00DE6571" w:rsidP="007175C1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datová schránka:            </w:t>
      </w:r>
      <w:r w:rsidR="00F9739A">
        <w:rPr>
          <w:rFonts w:ascii="Calibri" w:eastAsia="Times New Roman" w:hAnsi="Calibri" w:cs="Times New Roman"/>
          <w:lang w:eastAsia="cs-CZ"/>
        </w:rPr>
        <w:t>48ia97h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 xml:space="preserve">jako </w:t>
      </w:r>
      <w:r w:rsidRPr="007175C1">
        <w:rPr>
          <w:rFonts w:ascii="Calibri" w:eastAsia="Times New Roman" w:hAnsi="Calibri" w:cs="Times New Roman"/>
          <w:b/>
          <w:lang w:eastAsia="cs-CZ"/>
        </w:rPr>
        <w:t>investor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E618D3" w:rsidRDefault="00E618D3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E618D3" w:rsidRDefault="00E618D3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E618D3" w:rsidRPr="007175C1" w:rsidRDefault="00E618D3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7175C1">
        <w:rPr>
          <w:rFonts w:ascii="Calibri" w:eastAsia="Times New Roman" w:hAnsi="Calibri" w:cs="Times New Roman"/>
          <w:b/>
          <w:lang w:eastAsia="cs-CZ"/>
        </w:rPr>
        <w:t>I.</w:t>
      </w:r>
    </w:p>
    <w:p w:rsidR="007175C1" w:rsidRPr="007175C1" w:rsidRDefault="007175C1" w:rsidP="007175C1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7175C1">
        <w:rPr>
          <w:rFonts w:ascii="Calibri" w:eastAsia="Times New Roman" w:hAnsi="Calibri" w:cs="Times New Roman"/>
          <w:b/>
          <w:lang w:eastAsia="cs-CZ"/>
        </w:rPr>
        <w:t>Úvodní ustanovení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 xml:space="preserve">Povinný z věcného břemene prohlašuje, že </w:t>
      </w:r>
      <w:r w:rsidR="00812E37">
        <w:rPr>
          <w:rFonts w:ascii="Calibri" w:eastAsia="Times New Roman" w:hAnsi="Calibri" w:cs="Times New Roman"/>
          <w:lang w:eastAsia="cs-CZ"/>
        </w:rPr>
        <w:t xml:space="preserve">hl. m. Praha je výlučným vlastníkem pozemků </w:t>
      </w:r>
      <w:r w:rsidRPr="007175C1">
        <w:rPr>
          <w:rFonts w:ascii="Calibri" w:eastAsia="Times New Roman" w:hAnsi="Calibri" w:cs="Times New Roman"/>
          <w:lang w:eastAsia="cs-CZ"/>
        </w:rPr>
        <w:t xml:space="preserve">parc. č. </w:t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 ''''''''''''' ''''''''''''' ''' ''''''''''''''''''</w:t>
      </w:r>
      <w:r w:rsidRPr="007175C1">
        <w:rPr>
          <w:rFonts w:ascii="Calibri" w:eastAsia="Times New Roman" w:hAnsi="Calibri" w:cs="Times New Roman"/>
          <w:lang w:eastAsia="cs-CZ"/>
        </w:rPr>
        <w:t xml:space="preserve"> v k.ú. </w:t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</w:t>
      </w:r>
      <w:r w:rsidRPr="007175C1">
        <w:rPr>
          <w:rFonts w:ascii="Calibri" w:eastAsia="Times New Roman" w:hAnsi="Calibri" w:cs="Times New Roman"/>
          <w:lang w:eastAsia="cs-CZ"/>
        </w:rPr>
        <w:t xml:space="preserve">, obec </w:t>
      </w:r>
      <w:r w:rsidR="00812E37">
        <w:rPr>
          <w:rFonts w:ascii="Calibri" w:eastAsia="Times New Roman" w:hAnsi="Calibri" w:cs="Times New Roman"/>
          <w:lang w:eastAsia="cs-CZ"/>
        </w:rPr>
        <w:t>Praha</w:t>
      </w:r>
      <w:r w:rsidRPr="007175C1">
        <w:rPr>
          <w:rFonts w:ascii="Calibri" w:eastAsia="Times New Roman" w:hAnsi="Calibri" w:cs="Times New Roman"/>
          <w:lang w:eastAsia="cs-CZ"/>
        </w:rPr>
        <w:t>, zapsan</w:t>
      </w:r>
      <w:r w:rsidR="00D826D8">
        <w:rPr>
          <w:rFonts w:ascii="Calibri" w:eastAsia="Times New Roman" w:hAnsi="Calibri" w:cs="Times New Roman"/>
          <w:lang w:eastAsia="cs-CZ"/>
        </w:rPr>
        <w:t>ých</w:t>
      </w:r>
      <w:r w:rsidRPr="007175C1">
        <w:rPr>
          <w:rFonts w:ascii="Calibri" w:eastAsia="Times New Roman" w:hAnsi="Calibri" w:cs="Times New Roman"/>
          <w:lang w:eastAsia="cs-CZ"/>
        </w:rPr>
        <w:t xml:space="preserve"> na LV </w:t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 ''''''''</w:t>
      </w:r>
      <w:r w:rsidRPr="007175C1">
        <w:rPr>
          <w:rFonts w:ascii="Calibri" w:eastAsia="Times New Roman" w:hAnsi="Calibri" w:cs="Times New Roman"/>
          <w:lang w:eastAsia="cs-CZ"/>
        </w:rPr>
        <w:t xml:space="preserve">, vedeném Katastrálním úřadem </w:t>
      </w:r>
      <w:r w:rsidR="00D826D8">
        <w:rPr>
          <w:rFonts w:ascii="Calibri" w:eastAsia="Times New Roman" w:hAnsi="Calibri" w:cs="Times New Roman"/>
          <w:lang w:eastAsia="cs-CZ"/>
        </w:rPr>
        <w:t>pro hlavní město Prahu</w:t>
      </w:r>
      <w:r w:rsidRPr="007175C1">
        <w:rPr>
          <w:rFonts w:ascii="Calibri" w:eastAsia="Times New Roman" w:hAnsi="Calibri" w:cs="Times New Roman"/>
          <w:lang w:eastAsia="cs-CZ"/>
        </w:rPr>
        <w:t xml:space="preserve">, Katastrální pracoviště </w:t>
      </w:r>
      <w:r w:rsidR="00D826D8">
        <w:rPr>
          <w:rFonts w:ascii="Calibri" w:eastAsia="Times New Roman" w:hAnsi="Calibri" w:cs="Times New Roman"/>
          <w:lang w:eastAsia="cs-CZ"/>
        </w:rPr>
        <w:t>Praha</w:t>
      </w:r>
      <w:r w:rsidRPr="007175C1">
        <w:rPr>
          <w:rFonts w:ascii="Calibri" w:eastAsia="Times New Roman" w:hAnsi="Calibri" w:cs="Times New Roman"/>
          <w:lang w:eastAsia="cs-CZ"/>
        </w:rPr>
        <w:t xml:space="preserve"> (dále jen Pozem</w:t>
      </w:r>
      <w:r w:rsidR="00D826D8">
        <w:rPr>
          <w:rFonts w:ascii="Calibri" w:eastAsia="Times New Roman" w:hAnsi="Calibri" w:cs="Times New Roman"/>
          <w:lang w:eastAsia="cs-CZ"/>
        </w:rPr>
        <w:t>ky)</w:t>
      </w:r>
      <w:r w:rsidR="004E759C">
        <w:rPr>
          <w:rFonts w:ascii="Calibri" w:eastAsia="Times New Roman" w:hAnsi="Calibri" w:cs="Times New Roman"/>
          <w:lang w:eastAsia="cs-CZ"/>
        </w:rPr>
        <w:t>, které má svěřeny do péče Městská část Praha-Lysolaje</w:t>
      </w:r>
      <w:r w:rsidRPr="007175C1">
        <w:rPr>
          <w:rFonts w:ascii="Calibri" w:eastAsia="Times New Roman" w:hAnsi="Calibri" w:cs="Times New Roman"/>
          <w:lang w:eastAsia="cs-CZ"/>
        </w:rPr>
        <w:t>.</w:t>
      </w: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Oprávněný je provozovatelem distribuční soustavy (dále jen „PDS“) na území, vymezeném licencí, ve smyslu zák. č. 458/2000 Sb., energetický zákon, v platném znění a je oprávněn na základě uvedeného zákona, v souladu s podmínkami vyplývajícími ze zákona č. 183/2006 Sb., stavební zákon, v platném znění, zřizovat na cizích nemovitostech plynárenská zařízení. Distribuční soustava je provozována ve veřejném zájmu a je inženýrskou sítí ve smyslu § 509 Občanského zákoníku, v platném znění. PDS má povinnost zajišťovat spolehlivý provoz a rozvoj distribuční soustavy na území, vymezeném licencí, přičemž zřízení tohoto věcného břemene je ze strany oprávněného jedním ze zákonem daných předpokladů pro plnění této povinnosti.</w:t>
      </w: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Pozem</w:t>
      </w:r>
      <w:r w:rsidR="00D44C07">
        <w:rPr>
          <w:rFonts w:ascii="Calibri" w:eastAsia="Times New Roman" w:hAnsi="Calibri" w:cs="Times New Roman"/>
          <w:lang w:eastAsia="cs-CZ"/>
        </w:rPr>
        <w:t>ky</w:t>
      </w:r>
      <w:r w:rsidRPr="007175C1">
        <w:rPr>
          <w:rFonts w:ascii="Calibri" w:eastAsia="Times New Roman" w:hAnsi="Calibri" w:cs="Times New Roman"/>
          <w:lang w:eastAsia="cs-CZ"/>
        </w:rPr>
        <w:t xml:space="preserve"> se nachází na území, vymezeném licencí, v němž oprávněný provozuje distribuční soustavu. Oprávněný má povinnost zřídit věcné břemeno, umožňující mu ve smyslu § 59 odst. 2 energetického zákona zřídit a provozovat na Pozem</w:t>
      </w:r>
      <w:r w:rsidR="00D826D8">
        <w:rPr>
          <w:rFonts w:ascii="Calibri" w:eastAsia="Times New Roman" w:hAnsi="Calibri" w:cs="Times New Roman"/>
          <w:lang w:eastAsia="cs-CZ"/>
        </w:rPr>
        <w:t>cích</w:t>
      </w:r>
      <w:r w:rsidRPr="007175C1">
        <w:rPr>
          <w:rFonts w:ascii="Calibri" w:eastAsia="Times New Roman" w:hAnsi="Calibri" w:cs="Times New Roman"/>
          <w:lang w:eastAsia="cs-CZ"/>
        </w:rPr>
        <w:t xml:space="preserve"> zařízení distribuční soustavy (dále jen plynárenské zařízení). </w:t>
      </w: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Oprávněný z věcného břemene prohlašuje, že na výše uveden</w:t>
      </w:r>
      <w:r w:rsidR="00D2408D">
        <w:rPr>
          <w:rFonts w:ascii="Calibri" w:eastAsia="Times New Roman" w:hAnsi="Calibri" w:cs="Times New Roman"/>
          <w:lang w:eastAsia="cs-CZ"/>
        </w:rPr>
        <w:t>ých</w:t>
      </w:r>
      <w:r w:rsidRPr="007175C1">
        <w:rPr>
          <w:rFonts w:ascii="Calibri" w:eastAsia="Times New Roman" w:hAnsi="Calibri" w:cs="Times New Roman"/>
          <w:lang w:eastAsia="cs-CZ"/>
        </w:rPr>
        <w:t xml:space="preserve"> Pozem</w:t>
      </w:r>
      <w:r w:rsidR="00D2408D">
        <w:rPr>
          <w:rFonts w:ascii="Calibri" w:eastAsia="Times New Roman" w:hAnsi="Calibri" w:cs="Times New Roman"/>
          <w:lang w:eastAsia="cs-CZ"/>
        </w:rPr>
        <w:t>cích</w:t>
      </w:r>
      <w:r w:rsidRPr="007175C1">
        <w:rPr>
          <w:rFonts w:ascii="Calibri" w:eastAsia="Times New Roman" w:hAnsi="Calibri" w:cs="Times New Roman"/>
          <w:lang w:eastAsia="cs-CZ"/>
        </w:rPr>
        <w:t xml:space="preserve"> je umístěna stavba plynárenského zařízení</w:t>
      </w:r>
      <w:r w:rsidR="00D826D8">
        <w:rPr>
          <w:rFonts w:ascii="Calibri" w:eastAsia="Times New Roman" w:hAnsi="Calibri" w:cs="Times New Roman"/>
          <w:lang w:eastAsia="cs-CZ"/>
        </w:rPr>
        <w:t xml:space="preserve"> – přeložka </w:t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 ''''''''''''''''''''</w:t>
      </w:r>
      <w:r w:rsidRPr="007175C1">
        <w:rPr>
          <w:rFonts w:ascii="Calibri" w:eastAsia="Times New Roman" w:hAnsi="Calibri" w:cs="Times New Roman"/>
          <w:i/>
          <w:lang w:eastAsia="cs-CZ"/>
        </w:rPr>
        <w:t>.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7175C1">
        <w:rPr>
          <w:rFonts w:ascii="Calibri" w:eastAsia="Times New Roman" w:hAnsi="Calibri" w:cs="Times New Roman"/>
          <w:b/>
          <w:lang w:eastAsia="cs-CZ"/>
        </w:rPr>
        <w:t>II.</w:t>
      </w:r>
    </w:p>
    <w:p w:rsidR="007175C1" w:rsidRPr="007175C1" w:rsidRDefault="007175C1" w:rsidP="007175C1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7175C1">
        <w:rPr>
          <w:rFonts w:ascii="Calibri" w:eastAsia="Times New Roman" w:hAnsi="Calibri" w:cs="Times New Roman"/>
          <w:b/>
          <w:lang w:eastAsia="cs-CZ"/>
        </w:rPr>
        <w:t>Předmět smlouvy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Předmětem této smlouvy je zřízení a vymezení věcného břemene osobní služebnosti energetického vedení podle § 59 odst. 2 energetického zákona, nepodléhající úpravě služebnosti inženýrské sítě dle § 1267 Občanského zákoníku (dále též jen „věcné břemeno“). Obsah věcného břemene je specifikován v článku III. této smlouvy. Věcné b</w:t>
      </w:r>
      <w:r w:rsidR="00D2408D">
        <w:rPr>
          <w:rFonts w:ascii="Calibri" w:eastAsia="Times New Roman" w:hAnsi="Calibri" w:cs="Times New Roman"/>
          <w:lang w:eastAsia="cs-CZ"/>
        </w:rPr>
        <w:t>řemeno se zřizuje k tíži Pozemků</w:t>
      </w:r>
      <w:r w:rsidRPr="007175C1">
        <w:rPr>
          <w:rFonts w:ascii="Calibri" w:eastAsia="Times New Roman" w:hAnsi="Calibri" w:cs="Times New Roman"/>
          <w:lang w:eastAsia="cs-CZ"/>
        </w:rPr>
        <w:t xml:space="preserve"> ve prospěch oprávněného v rozsahu, uvedeném v této smlouvě a vyplývajícím z příslušných ustanovení energetického zákona.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7175C1">
        <w:rPr>
          <w:rFonts w:ascii="Calibri" w:eastAsia="Times New Roman" w:hAnsi="Calibri" w:cs="Times New Roman"/>
          <w:b/>
          <w:lang w:eastAsia="cs-CZ"/>
        </w:rPr>
        <w:t>III.</w:t>
      </w:r>
    </w:p>
    <w:p w:rsidR="007175C1" w:rsidRPr="007175C1" w:rsidRDefault="007175C1" w:rsidP="007175C1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7175C1">
        <w:rPr>
          <w:rFonts w:ascii="Calibri" w:eastAsia="Times New Roman" w:hAnsi="Calibri" w:cs="Times New Roman"/>
          <w:b/>
          <w:lang w:eastAsia="cs-CZ"/>
        </w:rPr>
        <w:t>Specifikace věcného břemene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Povinný za podmínek, ujednaných v této smlouvě, zřizuje dle geometrického plánu č</w:t>
      </w:r>
      <w:r w:rsidR="00D2408D">
        <w:rPr>
          <w:rFonts w:ascii="Calibri" w:eastAsia="Times New Roman" w:hAnsi="Calibri" w:cs="Times New Roman"/>
          <w:lang w:eastAsia="cs-CZ"/>
        </w:rPr>
        <w:t>.</w:t>
      </w:r>
      <w:r w:rsidRPr="007175C1">
        <w:rPr>
          <w:rFonts w:ascii="Calibri" w:eastAsia="Times New Roman" w:hAnsi="Calibri" w:cs="Times New Roman"/>
          <w:lang w:eastAsia="cs-CZ"/>
        </w:rPr>
        <w:t xml:space="preserve"> </w:t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''''''''''''''''''''''''''</w:t>
      </w:r>
      <w:r w:rsidR="00D2408D">
        <w:rPr>
          <w:rFonts w:ascii="Calibri" w:eastAsia="Times New Roman" w:hAnsi="Calibri" w:cs="Times New Roman"/>
          <w:lang w:eastAsia="cs-CZ"/>
        </w:rPr>
        <w:t xml:space="preserve"> </w:t>
      </w:r>
      <w:r w:rsidRPr="007175C1">
        <w:rPr>
          <w:rFonts w:ascii="Calibri" w:eastAsia="Times New Roman" w:hAnsi="Calibri" w:cs="Times New Roman"/>
          <w:lang w:eastAsia="cs-CZ"/>
        </w:rPr>
        <w:t>ve prospěch oprávněného k tí</w:t>
      </w:r>
      <w:r w:rsidR="00D2408D">
        <w:rPr>
          <w:rFonts w:ascii="Calibri" w:eastAsia="Times New Roman" w:hAnsi="Calibri" w:cs="Times New Roman"/>
          <w:lang w:eastAsia="cs-CZ"/>
        </w:rPr>
        <w:t>ži Pozemků</w:t>
      </w:r>
      <w:r w:rsidRPr="007175C1">
        <w:rPr>
          <w:rFonts w:ascii="Calibri" w:eastAsia="Times New Roman" w:hAnsi="Calibri" w:cs="Times New Roman"/>
          <w:lang w:eastAsia="cs-CZ"/>
        </w:rPr>
        <w:t xml:space="preserve"> právo, odpovídající věcnému břemeni, spočívající v umístění stavby plynárenského zařízení na Pozem</w:t>
      </w:r>
      <w:r w:rsidR="00D2408D">
        <w:rPr>
          <w:rFonts w:ascii="Calibri" w:eastAsia="Times New Roman" w:hAnsi="Calibri" w:cs="Times New Roman"/>
          <w:lang w:eastAsia="cs-CZ"/>
        </w:rPr>
        <w:t>cích</w:t>
      </w:r>
      <w:r w:rsidRPr="007175C1">
        <w:rPr>
          <w:rFonts w:ascii="Calibri" w:eastAsia="Times New Roman" w:hAnsi="Calibri" w:cs="Times New Roman"/>
          <w:lang w:eastAsia="cs-CZ"/>
        </w:rPr>
        <w:t xml:space="preserve"> a v právu přístupu a vjezdu na Pozem</w:t>
      </w:r>
      <w:r w:rsidR="00D2408D">
        <w:rPr>
          <w:rFonts w:ascii="Calibri" w:eastAsia="Times New Roman" w:hAnsi="Calibri" w:cs="Times New Roman"/>
          <w:lang w:eastAsia="cs-CZ"/>
        </w:rPr>
        <w:t xml:space="preserve">ky </w:t>
      </w:r>
      <w:r w:rsidRPr="007175C1">
        <w:rPr>
          <w:rFonts w:ascii="Calibri" w:eastAsia="Times New Roman" w:hAnsi="Calibri" w:cs="Times New Roman"/>
          <w:lang w:eastAsia="cs-CZ"/>
        </w:rPr>
        <w:t xml:space="preserve">za účelem zajištění bezpečného provozu, údržby, oprav a stavebních úprav </w:t>
      </w:r>
      <w:r w:rsidRPr="007175C1">
        <w:rPr>
          <w:rFonts w:ascii="Calibri" w:eastAsia="Times New Roman" w:hAnsi="Calibri" w:cs="Times New Roman"/>
          <w:lang w:eastAsia="cs-CZ"/>
        </w:rPr>
        <w:lastRenderedPageBreak/>
        <w:t>plynárenského zařízení. Věcné břemeno zahrnuje též právo oprávněného provádět na plynárenském zařízení úpravy za účelem jeho výměny, modernizace nebo zlepšení jeho výkonnosti, včetně jeho odstranění.</w:t>
      </w: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 xml:space="preserve">Geometrický plán č. </w:t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'''''''''''''''''''''''''''''</w:t>
      </w:r>
      <w:r w:rsidRPr="007175C1">
        <w:rPr>
          <w:rFonts w:ascii="Calibri" w:eastAsia="Times New Roman" w:hAnsi="Calibri" w:cs="Times New Roman"/>
          <w:lang w:eastAsia="cs-CZ"/>
        </w:rPr>
        <w:t xml:space="preserve"> pro účely zřízení věcného břemene dle bodu 2. tohoto článku, schválený Katastrálním úřadem pro </w:t>
      </w:r>
      <w:r w:rsidR="00D2408D">
        <w:rPr>
          <w:rFonts w:ascii="Calibri" w:eastAsia="Times New Roman" w:hAnsi="Calibri" w:cs="Times New Roman"/>
          <w:lang w:eastAsia="cs-CZ"/>
        </w:rPr>
        <w:t xml:space="preserve">hlavní </w:t>
      </w:r>
      <w:r w:rsidR="00046ECB">
        <w:rPr>
          <w:rFonts w:ascii="Calibri" w:eastAsia="Times New Roman" w:hAnsi="Calibri" w:cs="Times New Roman"/>
          <w:lang w:eastAsia="cs-CZ"/>
        </w:rPr>
        <w:t>město Prahu</w:t>
      </w:r>
      <w:r w:rsidRPr="007175C1">
        <w:rPr>
          <w:rFonts w:ascii="Calibri" w:eastAsia="Times New Roman" w:hAnsi="Calibri" w:cs="Times New Roman"/>
          <w:lang w:eastAsia="cs-CZ"/>
        </w:rPr>
        <w:t xml:space="preserve">, Katastrální pracoviště </w:t>
      </w:r>
      <w:r w:rsidR="00046ECB">
        <w:rPr>
          <w:rFonts w:ascii="Calibri" w:eastAsia="Times New Roman" w:hAnsi="Calibri" w:cs="Times New Roman"/>
          <w:lang w:eastAsia="cs-CZ"/>
        </w:rPr>
        <w:t>Praha</w:t>
      </w:r>
      <w:r w:rsidRPr="007175C1">
        <w:rPr>
          <w:rFonts w:ascii="Calibri" w:eastAsia="Times New Roman" w:hAnsi="Calibri" w:cs="Times New Roman"/>
          <w:lang w:eastAsia="cs-CZ"/>
        </w:rPr>
        <w:t xml:space="preserve"> dne </w:t>
      </w:r>
      <w:r w:rsidR="00046ECB">
        <w:rPr>
          <w:rFonts w:ascii="Calibri" w:eastAsia="Times New Roman" w:hAnsi="Calibri" w:cs="Times New Roman"/>
          <w:lang w:eastAsia="cs-CZ"/>
        </w:rPr>
        <w:t>2.11.2017</w:t>
      </w:r>
      <w:r w:rsidRPr="007175C1">
        <w:rPr>
          <w:rFonts w:ascii="Calibri" w:eastAsia="Times New Roman" w:hAnsi="Calibri" w:cs="Times New Roman"/>
          <w:lang w:eastAsia="cs-CZ"/>
        </w:rPr>
        <w:t xml:space="preserve"> pod čj. </w:t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'''''''''''''''''''''''''''''''''''</w:t>
      </w:r>
      <w:r w:rsidRPr="007175C1">
        <w:rPr>
          <w:rFonts w:ascii="Calibri" w:eastAsia="Times New Roman" w:hAnsi="Calibri" w:cs="Times New Roman"/>
          <w:lang w:eastAsia="cs-CZ"/>
        </w:rPr>
        <w:t xml:space="preserve">, je přílohou č. </w:t>
      </w:r>
      <w:smartTag w:uri="urn:schemas-microsoft-com:office:smarttags" w:element="metricconverter">
        <w:smartTagPr>
          <w:attr w:name="ProductID" w:val="1 a"/>
        </w:smartTagPr>
        <w:r w:rsidRPr="007175C1">
          <w:rPr>
            <w:rFonts w:ascii="Calibri" w:eastAsia="Times New Roman" w:hAnsi="Calibri" w:cs="Times New Roman"/>
            <w:lang w:eastAsia="cs-CZ"/>
          </w:rPr>
          <w:t>1 a</w:t>
        </w:r>
      </w:smartTag>
      <w:r w:rsidRPr="007175C1">
        <w:rPr>
          <w:rFonts w:ascii="Calibri" w:eastAsia="Times New Roman" w:hAnsi="Calibri" w:cs="Times New Roman"/>
          <w:lang w:eastAsia="cs-CZ"/>
        </w:rPr>
        <w:t xml:space="preserve"> nedílnou součástí této smlouvy.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Smluvní strany berou na vědomí, ž</w:t>
      </w:r>
      <w:r w:rsidR="00046ECB">
        <w:rPr>
          <w:rFonts w:ascii="Calibri" w:eastAsia="Times New Roman" w:hAnsi="Calibri" w:cs="Times New Roman"/>
          <w:lang w:eastAsia="cs-CZ"/>
        </w:rPr>
        <w:t xml:space="preserve">e se změnou vlastníka Pozemků </w:t>
      </w:r>
      <w:r w:rsidRPr="007175C1">
        <w:rPr>
          <w:rFonts w:ascii="Calibri" w:eastAsia="Times New Roman" w:hAnsi="Calibri" w:cs="Times New Roman"/>
          <w:lang w:eastAsia="cs-CZ"/>
        </w:rPr>
        <w:t>přecházejí práva a povinnosti, vyplývající z věcného břemene, na nabyvatele Pozemk</w:t>
      </w:r>
      <w:r w:rsidR="00046ECB">
        <w:rPr>
          <w:rFonts w:ascii="Calibri" w:eastAsia="Times New Roman" w:hAnsi="Calibri" w:cs="Times New Roman"/>
          <w:lang w:eastAsia="cs-CZ"/>
        </w:rPr>
        <w:t>ů</w:t>
      </w:r>
      <w:r w:rsidRPr="007175C1">
        <w:rPr>
          <w:rFonts w:ascii="Calibri" w:eastAsia="Times New Roman" w:hAnsi="Calibri" w:cs="Times New Roman"/>
          <w:lang w:eastAsia="cs-CZ"/>
        </w:rPr>
        <w:t>.</w:t>
      </w: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Oprávněný prohlašuje, že právo odpovídající věcnému břemeni podle této smlouvy přijímá. Povinný prohlašuje, že si je vědom své povinnosti toto právo strpět a nerušit a zavazuje se zdržet se veškeré činnosti, která by vedla k ohrožení plynárenského zařízení, specifikovaného v této smlouvě, nebo k omezení výkonu práva oprávněného dle této smlouvy.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7175C1">
        <w:rPr>
          <w:rFonts w:ascii="Calibri" w:eastAsia="Times New Roman" w:hAnsi="Calibri" w:cs="Times New Roman"/>
          <w:b/>
          <w:lang w:eastAsia="cs-CZ"/>
        </w:rPr>
        <w:t>IV.</w:t>
      </w:r>
    </w:p>
    <w:p w:rsidR="007175C1" w:rsidRPr="007175C1" w:rsidRDefault="007175C1" w:rsidP="007175C1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7175C1">
        <w:rPr>
          <w:rFonts w:ascii="Calibri" w:eastAsia="Times New Roman" w:hAnsi="Calibri" w:cs="Times New Roman"/>
          <w:b/>
          <w:lang w:eastAsia="cs-CZ"/>
        </w:rPr>
        <w:t>Výše náhrady za zřízení věcného břemene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 xml:space="preserve">Právo podle ustanovení čl. III. této smlouvy se zřizuje jako úplatné, a to za jednorázovou náhradu ve výši </w:t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 '''''</w:t>
      </w:r>
      <w:r w:rsidRPr="007175C1">
        <w:rPr>
          <w:rFonts w:ascii="Calibri" w:eastAsia="Times New Roman" w:hAnsi="Calibri" w:cs="Times New Roman"/>
          <w:lang w:eastAsia="cs-CZ"/>
        </w:rPr>
        <w:t xml:space="preserve"> (slovy: </w:t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 '''''''''' '''''''''''''</w:t>
      </w:r>
      <w:r w:rsidRPr="007175C1">
        <w:rPr>
          <w:rFonts w:ascii="Calibri" w:eastAsia="Times New Roman" w:hAnsi="Calibri" w:cs="Times New Roman"/>
          <w:lang w:eastAsia="cs-CZ"/>
        </w:rPr>
        <w:t>)</w:t>
      </w:r>
      <w:r w:rsidRPr="007175C1">
        <w:rPr>
          <w:rFonts w:ascii="Calibri" w:eastAsia="Times New Roman" w:hAnsi="Calibri" w:cs="Times New Roman"/>
          <w:szCs w:val="24"/>
          <w:lang w:eastAsia="cs-CZ"/>
        </w:rPr>
        <w:t xml:space="preserve"> + příslušná sazba DPH.</w:t>
      </w:r>
    </w:p>
    <w:p w:rsidR="007175C1" w:rsidRPr="007175C1" w:rsidRDefault="007175C1" w:rsidP="007175C1">
      <w:p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szCs w:val="24"/>
          <w:lang w:eastAsia="cs-CZ"/>
        </w:rPr>
        <w:t xml:space="preserve">Právo na zaplacení výše uvedené částky vzniká </w:t>
      </w:r>
      <w:r w:rsidRPr="007175C1">
        <w:rPr>
          <w:rFonts w:ascii="Calibri" w:eastAsia="Times New Roman" w:hAnsi="Calibri" w:cs="Times New Roman"/>
          <w:lang w:eastAsia="cs-CZ"/>
        </w:rPr>
        <w:t xml:space="preserve">povinnému na </w:t>
      </w:r>
      <w:r w:rsidRPr="007175C1">
        <w:rPr>
          <w:rFonts w:ascii="Calibri" w:eastAsia="Times New Roman" w:hAnsi="Calibri" w:cs="Times New Roman"/>
          <w:szCs w:val="24"/>
          <w:lang w:eastAsia="cs-CZ"/>
        </w:rPr>
        <w:t xml:space="preserve">základě vystavené faktury – daňového dokladu. Povinný vystaví investorovi fakturu do 15 dnů </w:t>
      </w:r>
      <w:r w:rsidRPr="007175C1">
        <w:rPr>
          <w:rFonts w:ascii="Calibri" w:eastAsia="Times New Roman" w:hAnsi="Calibri" w:cs="Times New Roman"/>
          <w:lang w:eastAsia="cs-CZ"/>
        </w:rPr>
        <w:t xml:space="preserve">ode dne, kdy </w:t>
      </w:r>
      <w:r w:rsidRPr="007175C1">
        <w:rPr>
          <w:rFonts w:ascii="Calibri" w:eastAsia="Times New Roman" w:hAnsi="Calibri" w:cs="Times New Roman"/>
          <w:szCs w:val="24"/>
          <w:lang w:eastAsia="cs-CZ"/>
        </w:rPr>
        <w:t xml:space="preserve">mu </w:t>
      </w:r>
      <w:r w:rsidRPr="007175C1">
        <w:rPr>
          <w:rFonts w:ascii="Calibri" w:eastAsia="Times New Roman" w:hAnsi="Calibri" w:cs="Times New Roman"/>
          <w:lang w:eastAsia="cs-CZ"/>
        </w:rPr>
        <w:t xml:space="preserve">bude oprávněným doručeno vyrozumění </w:t>
      </w:r>
      <w:r w:rsidRPr="007175C1">
        <w:rPr>
          <w:rFonts w:ascii="Calibri" w:eastAsia="Times New Roman" w:hAnsi="Calibri" w:cs="Times New Roman"/>
          <w:szCs w:val="24"/>
          <w:lang w:eastAsia="cs-CZ"/>
        </w:rPr>
        <w:t xml:space="preserve">příslušného katastrálního úřadu </w:t>
      </w:r>
      <w:r w:rsidRPr="007175C1">
        <w:rPr>
          <w:rFonts w:ascii="Calibri" w:eastAsia="Times New Roman" w:hAnsi="Calibri" w:cs="Times New Roman"/>
          <w:lang w:eastAsia="cs-CZ"/>
        </w:rPr>
        <w:t xml:space="preserve">o provedení vkladu práva </w:t>
      </w:r>
      <w:r w:rsidRPr="007175C1">
        <w:rPr>
          <w:rFonts w:ascii="Calibri" w:eastAsia="Times New Roman" w:hAnsi="Calibri" w:cs="Times New Roman"/>
          <w:szCs w:val="24"/>
          <w:lang w:eastAsia="cs-CZ"/>
        </w:rPr>
        <w:t xml:space="preserve">odpovídajícího věcnému břemeni </w:t>
      </w:r>
      <w:r w:rsidRPr="007175C1">
        <w:rPr>
          <w:rFonts w:ascii="Calibri" w:eastAsia="Times New Roman" w:hAnsi="Calibri" w:cs="Times New Roman"/>
          <w:lang w:eastAsia="cs-CZ"/>
        </w:rPr>
        <w:t>do katastru nemovitostí. Za den uskutečnění zdanitelného plnění se považuje den podání návrhu na vklad. Splatnost faktury je do 21 dnů po jejím obdržení investorem.</w:t>
      </w:r>
    </w:p>
    <w:p w:rsidR="007175C1" w:rsidRPr="007175C1" w:rsidRDefault="007175C1" w:rsidP="007175C1">
      <w:pPr>
        <w:spacing w:after="200" w:line="276" w:lineRule="auto"/>
        <w:ind w:left="567" w:hanging="567"/>
        <w:contextualSpacing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 xml:space="preserve">Faktura musí mít náležitosti daňového dokladu podle příslušných ustanovení zákona č. 235/2004 Sb., zákona o DPH, v platném znění. 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Investor si vyhrazuje právo vrátit bez zaplacení fakturu, která neobsahuje všechny náležitosti, uvedené v bodu 3. tohoto článku. Vrácením faktury přestane běžet původní lhůta splatnosti. Po opravě faktury povinným běží nová lhůta splatnosti 21 dní ode dne doručení opravené nebo nově vyhotovené faktury.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 xml:space="preserve">Povinný a investor se dohodli, že v případě, kdy povinný ke dni uskutečnění zdanitelného plnění nebude mít zveřejněn účet dle příslušných ustanovení zák. č. 235/2004 Sb., o DPH, na který má být zaplacena úhrada za zřízení VB, bude tato platba provedena tak, že částku, představující DPH, zaplatí investor přímo na účet správce daně povinného. 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 xml:space="preserve"> </w:t>
      </w:r>
    </w:p>
    <w:p w:rsidR="007175C1" w:rsidRPr="007175C1" w:rsidRDefault="007175C1" w:rsidP="007175C1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 xml:space="preserve">Povinný a investor se dohodli, že v případě, kdy u povinného ke dni uskutečnění zdanitelného plnění bude zveřejněna způsobem umožňujícím dálkový přístup skutečnost, že je </w:t>
      </w:r>
      <w:r w:rsidRPr="007175C1">
        <w:rPr>
          <w:rFonts w:ascii="Calibri" w:eastAsia="Times New Roman" w:hAnsi="Calibri" w:cs="Times New Roman"/>
          <w:lang w:eastAsia="cs-CZ"/>
        </w:rPr>
        <w:lastRenderedPageBreak/>
        <w:t xml:space="preserve">nespolehlivým plátcem dle zák. č. 235/2004 Sb., o DPH, bude úhrada za zřízení VB provedena tak, že částku, představující DPH, zaplatí investor přímo na účet správce daně povinného. 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Finanční výdaje, spojené s podáním návrhu na vklad práva dle této smlouvy do katastru nemovitostí nese oprávněný.</w:t>
      </w: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highlight w:val="cyan"/>
          <w:lang w:eastAsia="cs-CZ"/>
        </w:rPr>
      </w:pP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7175C1">
        <w:rPr>
          <w:rFonts w:ascii="Calibri" w:eastAsia="Times New Roman" w:hAnsi="Calibri" w:cs="Times New Roman"/>
          <w:b/>
          <w:lang w:eastAsia="cs-CZ"/>
        </w:rPr>
        <w:t>V.</w:t>
      </w:r>
    </w:p>
    <w:p w:rsidR="007175C1" w:rsidRPr="007175C1" w:rsidRDefault="007175C1" w:rsidP="007175C1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7175C1">
        <w:rPr>
          <w:rFonts w:ascii="Calibri" w:eastAsia="Times New Roman" w:hAnsi="Calibri" w:cs="Times New Roman"/>
          <w:b/>
          <w:lang w:eastAsia="cs-CZ"/>
        </w:rPr>
        <w:t>Doba trvání věcného břemene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Věcné břemeno, zřízené touto smlouvou, se sjednává jako časově neomezené a zaniká v případech, stanovených zákonem.</w:t>
      </w:r>
    </w:p>
    <w:p w:rsidR="007175C1" w:rsidRPr="007175C1" w:rsidRDefault="007175C1" w:rsidP="007175C1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7175C1" w:rsidRPr="007175C1" w:rsidRDefault="007175C1" w:rsidP="007175C1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7175C1" w:rsidRPr="007175C1" w:rsidRDefault="007175C1" w:rsidP="007175C1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7175C1">
        <w:rPr>
          <w:rFonts w:ascii="Calibri" w:eastAsia="Times New Roman" w:hAnsi="Calibri" w:cs="Times New Roman"/>
          <w:b/>
          <w:lang w:eastAsia="cs-CZ"/>
        </w:rPr>
        <w:t>VI.</w:t>
      </w:r>
    </w:p>
    <w:p w:rsidR="007175C1" w:rsidRPr="007175C1" w:rsidRDefault="007175C1" w:rsidP="007175C1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7175C1">
        <w:rPr>
          <w:rFonts w:ascii="Calibri" w:eastAsia="Times New Roman" w:hAnsi="Calibri" w:cs="Times New Roman"/>
          <w:b/>
          <w:lang w:eastAsia="cs-CZ"/>
        </w:rPr>
        <w:t>Ostatní ujednání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Povinný výslovně souhlasí, aby oprávněný a jeho případní smluvní partneři v době do povolení vkladu věcného břemene dle této smlouvy do katastru nemovitostí Pozem</w:t>
      </w:r>
      <w:r w:rsidR="00046ECB">
        <w:rPr>
          <w:rFonts w:ascii="Calibri" w:eastAsia="Times New Roman" w:hAnsi="Calibri" w:cs="Times New Roman"/>
          <w:lang w:eastAsia="cs-CZ"/>
        </w:rPr>
        <w:t>ky</w:t>
      </w:r>
      <w:r w:rsidRPr="007175C1">
        <w:rPr>
          <w:rFonts w:ascii="Calibri" w:eastAsia="Times New Roman" w:hAnsi="Calibri" w:cs="Times New Roman"/>
          <w:lang w:eastAsia="cs-CZ"/>
        </w:rPr>
        <w:t xml:space="preserve"> užíval za účelem zajištění bezpečného provozu, údržby, oprav a stavebních úprav plynárenského zařízení.</w:t>
      </w:r>
    </w:p>
    <w:p w:rsidR="007175C1" w:rsidRPr="007175C1" w:rsidRDefault="007175C1" w:rsidP="007175C1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Oprávněný má ve vztahu k Pozemk</w:t>
      </w:r>
      <w:r w:rsidR="00046ECB">
        <w:rPr>
          <w:rFonts w:ascii="Calibri" w:eastAsia="Times New Roman" w:hAnsi="Calibri" w:cs="Times New Roman"/>
          <w:lang w:eastAsia="cs-CZ"/>
        </w:rPr>
        <w:t>ům</w:t>
      </w:r>
      <w:r w:rsidRPr="007175C1">
        <w:rPr>
          <w:rFonts w:ascii="Calibri" w:eastAsia="Times New Roman" w:hAnsi="Calibri" w:cs="Times New Roman"/>
          <w:lang w:eastAsia="cs-CZ"/>
        </w:rPr>
        <w:t xml:space="preserve"> dále oprávnění, která mu, jako PDS, vznikem věcného břemene dle této smlouvy přísluší především z ustanovení § 59 odst. 1 písm. f) a g) energetického zákona: </w:t>
      </w:r>
    </w:p>
    <w:p w:rsidR="007175C1" w:rsidRPr="007175C1" w:rsidRDefault="007175C1" w:rsidP="007175C1">
      <w:pPr>
        <w:numPr>
          <w:ilvl w:val="0"/>
          <w:numId w:val="5"/>
        </w:numPr>
        <w:spacing w:after="0" w:line="276" w:lineRule="auto"/>
        <w:ind w:left="1134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vstupovat a vjíždět na Pozemk</w:t>
      </w:r>
      <w:r w:rsidR="00046ECB">
        <w:rPr>
          <w:rFonts w:ascii="Calibri" w:eastAsia="Times New Roman" w:hAnsi="Calibri" w:cs="Times New Roman"/>
          <w:lang w:eastAsia="cs-CZ"/>
        </w:rPr>
        <w:t>y</w:t>
      </w:r>
      <w:r w:rsidRPr="007175C1">
        <w:rPr>
          <w:rFonts w:ascii="Calibri" w:eastAsia="Times New Roman" w:hAnsi="Calibri" w:cs="Times New Roman"/>
          <w:lang w:eastAsia="cs-CZ"/>
        </w:rPr>
        <w:t xml:space="preserve"> v souvislosti s realizací práv, vyplývajících z věcného břemene;</w:t>
      </w:r>
    </w:p>
    <w:p w:rsidR="007175C1" w:rsidRPr="007175C1" w:rsidRDefault="007175C1" w:rsidP="007175C1">
      <w:pPr>
        <w:numPr>
          <w:ilvl w:val="0"/>
          <w:numId w:val="5"/>
        </w:numPr>
        <w:spacing w:after="0" w:line="276" w:lineRule="auto"/>
        <w:ind w:left="1134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ods</w:t>
      </w:r>
      <w:r w:rsidR="00046ECB">
        <w:rPr>
          <w:rFonts w:ascii="Calibri" w:eastAsia="Times New Roman" w:hAnsi="Calibri" w:cs="Times New Roman"/>
          <w:lang w:eastAsia="cs-CZ"/>
        </w:rPr>
        <w:t>traňovat a oklešťovat na Pozemcích</w:t>
      </w:r>
      <w:r w:rsidRPr="007175C1">
        <w:rPr>
          <w:rFonts w:ascii="Calibri" w:eastAsia="Times New Roman" w:hAnsi="Calibri" w:cs="Times New Roman"/>
          <w:lang w:eastAsia="cs-CZ"/>
        </w:rPr>
        <w:t xml:space="preserve"> stromoví a jiné porosty, provádět likvidaci odstraněného a okleštěného stromoví a jiných porostů, ohrožujících bezpečné a spolehlivé provozování plynárenského zařízení v případech, kdy tak po předchozím upozornění a stanovení rozsahu neučinil sám povinný.</w:t>
      </w: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Oprávněný je povinen při výkonu práva dle této smlouvy postupovat dle příslušných ustanovení energetického zákona a co nejvíce šetřit práva povinného. Po skončení prací je oprávněný povinen uvést vždy Pozem</w:t>
      </w:r>
      <w:r w:rsidR="00D44C07">
        <w:rPr>
          <w:rFonts w:ascii="Calibri" w:eastAsia="Times New Roman" w:hAnsi="Calibri" w:cs="Times New Roman"/>
          <w:lang w:eastAsia="cs-CZ"/>
        </w:rPr>
        <w:t>ky</w:t>
      </w:r>
      <w:r w:rsidRPr="007175C1">
        <w:rPr>
          <w:rFonts w:ascii="Calibri" w:eastAsia="Times New Roman" w:hAnsi="Calibri" w:cs="Times New Roman"/>
          <w:lang w:eastAsia="cs-CZ"/>
        </w:rPr>
        <w:t xml:space="preserve"> do předchozího stavu a není-li to možné s ohledem na povahu provedených prací, do stavu odpovídajícího předchozímu účelu či užívání nemovitosti a bezprostředně oznámit tuto skutečnost povinnému. </w:t>
      </w: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Jednat ve věcech, souvisejících s výkonem práv podle této smlouvy, je za stranu povinnou oprávněn</w:t>
      </w:r>
      <w:r w:rsidR="004E759C">
        <w:rPr>
          <w:rFonts w:ascii="Calibri" w:eastAsia="Times New Roman" w:hAnsi="Calibri" w:cs="Times New Roman"/>
          <w:lang w:eastAsia="cs-CZ"/>
        </w:rPr>
        <w:t xml:space="preserve">a </w:t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 '''''''''' ''''''''''''''''''''''</w:t>
      </w:r>
      <w:r w:rsidRPr="007175C1">
        <w:rPr>
          <w:rFonts w:ascii="Calibri" w:eastAsia="Times New Roman" w:hAnsi="Calibri" w:cs="Times New Roman"/>
          <w:lang w:eastAsia="cs-CZ"/>
        </w:rPr>
        <w:t xml:space="preserve">, tel. č.: </w:t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''''''''''''''''''''''</w:t>
      </w:r>
      <w:r w:rsidR="004E759C">
        <w:rPr>
          <w:rFonts w:ascii="Calibri" w:eastAsia="Times New Roman" w:hAnsi="Calibri" w:cs="Times New Roman"/>
          <w:lang w:eastAsia="cs-CZ"/>
        </w:rPr>
        <w:t>.</w:t>
      </w:r>
      <w:r w:rsidR="004E759C" w:rsidRPr="007175C1">
        <w:rPr>
          <w:rFonts w:ascii="Calibri" w:eastAsia="Times New Roman" w:hAnsi="Calibri" w:cs="Times New Roman"/>
          <w:lang w:eastAsia="cs-CZ"/>
        </w:rPr>
        <w:t xml:space="preserve"> </w:t>
      </w:r>
      <w:r w:rsidRPr="007175C1">
        <w:rPr>
          <w:rFonts w:ascii="Calibri" w:eastAsia="Times New Roman" w:hAnsi="Calibri" w:cs="Times New Roman"/>
          <w:lang w:eastAsia="cs-CZ"/>
        </w:rPr>
        <w:t xml:space="preserve">V případě změny v osobě oprávněné za povinného jednat, se povinný zavazuje, tuto změnu bezodkladně ohlásit oprávněnému. Za oprávněného je ve věcech, souvisejících s výkonem práv podle této smlouvy, pověřen provozně-technický útvar, kontaktní tel. č.: </w:t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'''''''''''''''''''''</w:t>
      </w:r>
      <w:r w:rsidRPr="007175C1">
        <w:rPr>
          <w:rFonts w:ascii="Calibri" w:eastAsia="Times New Roman" w:hAnsi="Calibri" w:cs="Times New Roman"/>
          <w:lang w:eastAsia="cs-CZ"/>
        </w:rPr>
        <w:t>.</w:t>
      </w:r>
    </w:p>
    <w:p w:rsid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15123A" w:rsidRPr="007175C1" w:rsidRDefault="0015123A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7175C1">
        <w:rPr>
          <w:rFonts w:ascii="Calibri" w:eastAsia="Times New Roman" w:hAnsi="Calibri" w:cs="Times New Roman"/>
          <w:b/>
          <w:lang w:eastAsia="cs-CZ"/>
        </w:rPr>
        <w:lastRenderedPageBreak/>
        <w:t>VII.</w:t>
      </w:r>
    </w:p>
    <w:p w:rsidR="007175C1" w:rsidRPr="007175C1" w:rsidRDefault="007175C1" w:rsidP="007175C1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7175C1">
        <w:rPr>
          <w:rFonts w:ascii="Calibri" w:eastAsia="Times New Roman" w:hAnsi="Calibri" w:cs="Times New Roman"/>
          <w:b/>
          <w:lang w:eastAsia="cs-CZ"/>
        </w:rPr>
        <w:t>Závěrečná ustanovení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 xml:space="preserve">Podpisem této smlouvy povinný, jako subjekt údajů, potvrzuje, že oprávněný, jako správce údajů, splnil vůči subjektu údajů informační povinnost ve smyslu ust. § 11 zákona č. 101/2000 Sb., o ochraně osobních údajů, v platném znění, týkající se zejména provádění zpracování osobních dat subjektu údajů v interním informačním systému správce údajů pouze k účelu danému touto smlouvou. Povinný, jako subjekt údajů, prohlašuje, že si je vědom všech svých zákonných práv v souvislosti s poskytnutím svých osobních údajů k účelu, danému touto smlouvou. Oprávněný se zavazuje při správě osobních údajů povinného využívat je a nakládat s nimi pouze ke sjednanému účelu a v souladu se zákonem. </w:t>
      </w:r>
    </w:p>
    <w:p w:rsidR="00DE6571" w:rsidRPr="00662CA2" w:rsidRDefault="00DE6571" w:rsidP="00662CA2">
      <w:pPr>
        <w:pStyle w:val="Odstavecseseznamem"/>
        <w:numPr>
          <w:ilvl w:val="0"/>
          <w:numId w:val="6"/>
        </w:numPr>
        <w:autoSpaceDE w:val="0"/>
        <w:autoSpaceDN w:val="0"/>
        <w:spacing w:before="120" w:after="120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  <w:r w:rsidRPr="00662CA2">
        <w:rPr>
          <w:rFonts w:ascii="Calibri" w:eastAsia="Times New Roman" w:hAnsi="Calibri" w:cs="Times New Roman"/>
          <w:lang w:eastAsia="cs-CZ"/>
        </w:rPr>
        <w:t xml:space="preserve">Podléhá-li tato smlouva povinnosti uveřejnění prostřednictvím registru smluv dle zákona </w:t>
      </w:r>
      <w:r w:rsidR="00201C91">
        <w:rPr>
          <w:rFonts w:ascii="Calibri" w:eastAsia="Times New Roman" w:hAnsi="Calibri" w:cs="Times New Roman"/>
          <w:lang w:eastAsia="cs-CZ"/>
        </w:rPr>
        <w:t xml:space="preserve">                 </w:t>
      </w:r>
      <w:r w:rsidRPr="00662CA2">
        <w:rPr>
          <w:rFonts w:ascii="Calibri" w:eastAsia="Times New Roman" w:hAnsi="Calibri" w:cs="Times New Roman"/>
          <w:lang w:eastAsia="cs-CZ"/>
        </w:rPr>
        <w:t>č. 340/2015 Sb., o zvláštních podmínkách účinnosti některých smluv, uveřejňování těchto smluv a o registru smluv (zákon o registru smluv), v platném znění, společnost Pražská plynárenská Distribuce, a.s., člen koncernu Pražská plynárenská, a.s. zajistí uveřejnění této smlouvy v registru smluv.</w:t>
      </w:r>
      <w:r w:rsidR="0067108B">
        <w:rPr>
          <w:rFonts w:ascii="Calibri" w:eastAsia="Times New Roman" w:hAnsi="Calibri" w:cs="Times New Roman"/>
          <w:lang w:eastAsia="cs-CZ"/>
        </w:rPr>
        <w:t xml:space="preserve"> Uveřejnění </w:t>
      </w:r>
      <w:r w:rsidR="00201C91">
        <w:rPr>
          <w:rFonts w:ascii="Calibri" w:eastAsia="Times New Roman" w:hAnsi="Calibri" w:cs="Times New Roman"/>
          <w:lang w:eastAsia="cs-CZ"/>
        </w:rPr>
        <w:t xml:space="preserve">smlouvy se provede po znečitelnění </w:t>
      </w:r>
      <w:r w:rsidR="00661A17">
        <w:rPr>
          <w:rFonts w:ascii="Calibri" w:eastAsia="Times New Roman" w:hAnsi="Calibri" w:cs="Times New Roman"/>
          <w:lang w:eastAsia="cs-CZ"/>
        </w:rPr>
        <w:t xml:space="preserve">zejména obchodního tajemství, </w:t>
      </w:r>
      <w:r w:rsidR="00201C91">
        <w:rPr>
          <w:rFonts w:ascii="Calibri" w:eastAsia="Times New Roman" w:hAnsi="Calibri" w:cs="Times New Roman"/>
          <w:lang w:eastAsia="cs-CZ"/>
        </w:rPr>
        <w:t>osobních údajů, bankovních spojení a údajů vedoucích k identifikaci plynárenského zařízení a jeho umístění.</w:t>
      </w:r>
    </w:p>
    <w:p w:rsidR="007175C1" w:rsidRPr="007175C1" w:rsidRDefault="007175C1" w:rsidP="007175C1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Smluvní strany prohlašují, že smlouva představuje úplnou dohodu o veškerých jejích náležitostech a neexistují náležitosti, které by smluvní strany neujednaly.</w:t>
      </w:r>
    </w:p>
    <w:p w:rsidR="007175C1" w:rsidRPr="007175C1" w:rsidRDefault="007175C1" w:rsidP="007175C1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 xml:space="preserve">Pro případ, že tato smlouva není uzavírána za přítomnosti </w:t>
      </w:r>
      <w:r w:rsidR="00DE6571">
        <w:rPr>
          <w:rFonts w:ascii="Calibri" w:eastAsia="Times New Roman" w:hAnsi="Calibri" w:cs="Times New Roman"/>
          <w:lang w:eastAsia="cs-CZ"/>
        </w:rPr>
        <w:t xml:space="preserve">všech </w:t>
      </w:r>
      <w:r w:rsidRPr="007175C1">
        <w:rPr>
          <w:rFonts w:ascii="Calibri" w:eastAsia="Times New Roman" w:hAnsi="Calibri" w:cs="Times New Roman"/>
          <w:lang w:eastAsia="cs-CZ"/>
        </w:rPr>
        <w:t>smluvních stran, platí, že smlouva nebude uzavřena, pokud ji povinný</w:t>
      </w:r>
      <w:r w:rsidR="00DE6571">
        <w:rPr>
          <w:rFonts w:ascii="Calibri" w:eastAsia="Times New Roman" w:hAnsi="Calibri" w:cs="Times New Roman"/>
          <w:lang w:eastAsia="cs-CZ"/>
        </w:rPr>
        <w:t>,</w:t>
      </w:r>
      <w:r w:rsidRPr="007175C1">
        <w:rPr>
          <w:rFonts w:ascii="Calibri" w:eastAsia="Times New Roman" w:hAnsi="Calibri" w:cs="Times New Roman"/>
          <w:lang w:eastAsia="cs-CZ"/>
        </w:rPr>
        <w:t xml:space="preserve"> oprávněný</w:t>
      </w:r>
      <w:r w:rsidR="00DE6571">
        <w:rPr>
          <w:rFonts w:ascii="Calibri" w:eastAsia="Times New Roman" w:hAnsi="Calibri" w:cs="Times New Roman"/>
          <w:lang w:eastAsia="cs-CZ"/>
        </w:rPr>
        <w:t xml:space="preserve"> či </w:t>
      </w:r>
      <w:r w:rsidR="00A852F5">
        <w:rPr>
          <w:rFonts w:ascii="Calibri" w:eastAsia="Times New Roman" w:hAnsi="Calibri" w:cs="Times New Roman"/>
          <w:lang w:eastAsia="cs-CZ"/>
        </w:rPr>
        <w:t>investor</w:t>
      </w:r>
      <w:r w:rsidRPr="007175C1">
        <w:rPr>
          <w:rFonts w:ascii="Calibri" w:eastAsia="Times New Roman" w:hAnsi="Calibri" w:cs="Times New Roman"/>
          <w:lang w:eastAsia="cs-CZ"/>
        </w:rPr>
        <w:t xml:space="preserve"> podepíší s jakoukoliv změnou či odchylkou, byť nepodstatnou, nebo dodatkem, ledaže </w:t>
      </w:r>
      <w:r w:rsidR="00DE6571">
        <w:rPr>
          <w:rFonts w:ascii="Calibri" w:eastAsia="Times New Roman" w:hAnsi="Calibri" w:cs="Times New Roman"/>
          <w:lang w:eastAsia="cs-CZ"/>
        </w:rPr>
        <w:t>zbylé</w:t>
      </w:r>
      <w:r w:rsidR="00DE6571" w:rsidRPr="007175C1">
        <w:rPr>
          <w:rFonts w:ascii="Calibri" w:eastAsia="Times New Roman" w:hAnsi="Calibri" w:cs="Times New Roman"/>
          <w:lang w:eastAsia="cs-CZ"/>
        </w:rPr>
        <w:t xml:space="preserve"> </w:t>
      </w:r>
      <w:r w:rsidRPr="007175C1">
        <w:rPr>
          <w:rFonts w:ascii="Calibri" w:eastAsia="Times New Roman" w:hAnsi="Calibri" w:cs="Times New Roman"/>
          <w:lang w:eastAsia="cs-CZ"/>
        </w:rPr>
        <w:t>smluvní stran</w:t>
      </w:r>
      <w:r w:rsidR="00DE6571">
        <w:rPr>
          <w:rFonts w:ascii="Calibri" w:eastAsia="Times New Roman" w:hAnsi="Calibri" w:cs="Times New Roman"/>
          <w:lang w:eastAsia="cs-CZ"/>
        </w:rPr>
        <w:t>y</w:t>
      </w:r>
      <w:r w:rsidRPr="007175C1">
        <w:rPr>
          <w:rFonts w:ascii="Calibri" w:eastAsia="Times New Roman" w:hAnsi="Calibri" w:cs="Times New Roman"/>
          <w:lang w:eastAsia="cs-CZ"/>
        </w:rPr>
        <w:t xml:space="preserve"> takovou změnu, odchylku nebo dodatek následně schválí.</w:t>
      </w:r>
    </w:p>
    <w:p w:rsidR="007175C1" w:rsidRPr="007175C1" w:rsidRDefault="007175C1" w:rsidP="007175C1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 xml:space="preserve">Tato smlouva je vyhotovena </w:t>
      </w:r>
      <w:r w:rsidR="00046ECB">
        <w:rPr>
          <w:rFonts w:ascii="Calibri" w:eastAsia="Times New Roman" w:hAnsi="Calibri" w:cs="Times New Roman"/>
          <w:lang w:eastAsia="cs-CZ"/>
        </w:rPr>
        <w:t>ve čtyřech</w:t>
      </w:r>
      <w:r w:rsidRPr="007175C1">
        <w:rPr>
          <w:rFonts w:ascii="Calibri" w:eastAsia="Times New Roman" w:hAnsi="Calibri" w:cs="Times New Roman"/>
          <w:lang w:eastAsia="cs-CZ"/>
        </w:rPr>
        <w:t xml:space="preserve"> stejnopisech s platností originálu. Jeden stejnopis je určen pro potřeby příslušného katastrálního úřadu k řízení o povolení vkladu práva, odpovídajícího věcnému břemeni, do katastru nemovitostí. Každá ze smluvních stran obdrží po jednom stejnopisu.</w:t>
      </w:r>
    </w:p>
    <w:p w:rsidR="007175C1" w:rsidRPr="007175C1" w:rsidRDefault="007175C1" w:rsidP="007175C1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 xml:space="preserve">Smluvní strany se dohodly, že návrh na vklad práva odpovídajícího věcnému břemeni dle této smlouvy do katastru nemovitostí bude předložen Katastrálnímu úřadu pro </w:t>
      </w:r>
      <w:r w:rsidR="00046ECB">
        <w:rPr>
          <w:rFonts w:ascii="Calibri" w:eastAsia="Times New Roman" w:hAnsi="Calibri" w:cs="Times New Roman"/>
          <w:lang w:eastAsia="cs-CZ"/>
        </w:rPr>
        <w:t>hlavní město Prahu</w:t>
      </w:r>
      <w:r w:rsidRPr="007175C1">
        <w:rPr>
          <w:rFonts w:ascii="Calibri" w:eastAsia="Times New Roman" w:hAnsi="Calibri" w:cs="Times New Roman"/>
          <w:lang w:eastAsia="cs-CZ"/>
        </w:rPr>
        <w:t xml:space="preserve">, Katastrální pracoviště </w:t>
      </w:r>
      <w:r w:rsidR="00046ECB">
        <w:rPr>
          <w:rFonts w:ascii="Calibri" w:eastAsia="Times New Roman" w:hAnsi="Calibri" w:cs="Times New Roman"/>
          <w:lang w:eastAsia="cs-CZ"/>
        </w:rPr>
        <w:t>Praha</w:t>
      </w:r>
      <w:r w:rsidRPr="007175C1">
        <w:rPr>
          <w:rFonts w:ascii="Calibri" w:eastAsia="Times New Roman" w:hAnsi="Calibri" w:cs="Times New Roman"/>
          <w:lang w:eastAsia="cs-CZ"/>
        </w:rPr>
        <w:t>, prostřednictvím oprávněného.</w:t>
      </w: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Věcné břemeno podle této smlouvy vzniká v souladu s příslušným ustanovením občanského zákoníku zápisem do veřejného seznamu, kterým je katastr nemovitostí.</w:t>
      </w: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Pokud se něco v této smlouvě ukáže neplatným či to bude bránit vkladu práva odpovídajícího věcnému břemeni do katastru nemovitostí, neznamená to zánik smlouvy, ale strany se dohodnou podle zásad poctivého obchodního styku o nahrazení textu jiným, sledujícím stejný účel nebo o doplnění podkladů pro příslušný katastrální úřad.</w:t>
      </w:r>
    </w:p>
    <w:p w:rsidR="007175C1" w:rsidRPr="007175C1" w:rsidRDefault="007175C1" w:rsidP="007175C1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lastRenderedPageBreak/>
        <w:t xml:space="preserve">Tato smlouva nabývá platnosti a účinnosti dnem jejího podpisu </w:t>
      </w:r>
      <w:r w:rsidR="001E0061">
        <w:rPr>
          <w:rFonts w:ascii="Calibri" w:eastAsia="Times New Roman" w:hAnsi="Calibri" w:cs="Times New Roman"/>
          <w:lang w:eastAsia="cs-CZ"/>
        </w:rPr>
        <w:t>všemi</w:t>
      </w:r>
      <w:r w:rsidR="001E0061" w:rsidRPr="007175C1">
        <w:rPr>
          <w:rFonts w:ascii="Calibri" w:eastAsia="Times New Roman" w:hAnsi="Calibri" w:cs="Times New Roman"/>
          <w:lang w:eastAsia="cs-CZ"/>
        </w:rPr>
        <w:t xml:space="preserve"> </w:t>
      </w:r>
      <w:r w:rsidRPr="007175C1">
        <w:rPr>
          <w:rFonts w:ascii="Calibri" w:eastAsia="Times New Roman" w:hAnsi="Calibri" w:cs="Times New Roman"/>
          <w:lang w:eastAsia="cs-CZ"/>
        </w:rPr>
        <w:t xml:space="preserve">smluvními stranami, přičemž rozhodující je datum podpisu poslední smluvní strany. </w:t>
      </w:r>
      <w:r w:rsidR="00201C91">
        <w:rPr>
          <w:rFonts w:ascii="Calibri" w:eastAsia="Times New Roman" w:hAnsi="Calibri" w:cs="Times New Roman"/>
          <w:lang w:eastAsia="cs-CZ"/>
        </w:rPr>
        <w:t xml:space="preserve">V případě povinnosti uveřejnit smlouvu v registru smluv, tato nabývá účinnosti dnem uveřejnění. </w:t>
      </w:r>
    </w:p>
    <w:p w:rsidR="007175C1" w:rsidRPr="007175C1" w:rsidRDefault="007175C1" w:rsidP="007175C1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 xml:space="preserve">Smlouva může být měněna nebo doplňována pouze formou vzestupně číslovaných písemných dodatků, podepsaných </w:t>
      </w:r>
      <w:r w:rsidR="001E0061">
        <w:rPr>
          <w:rFonts w:ascii="Calibri" w:eastAsia="Times New Roman" w:hAnsi="Calibri" w:cs="Times New Roman"/>
          <w:lang w:eastAsia="cs-CZ"/>
        </w:rPr>
        <w:t>všemi</w:t>
      </w:r>
      <w:r w:rsidR="001E0061" w:rsidRPr="007175C1">
        <w:rPr>
          <w:rFonts w:ascii="Calibri" w:eastAsia="Times New Roman" w:hAnsi="Calibri" w:cs="Times New Roman"/>
          <w:lang w:eastAsia="cs-CZ"/>
        </w:rPr>
        <w:t xml:space="preserve"> </w:t>
      </w:r>
      <w:r w:rsidRPr="007175C1">
        <w:rPr>
          <w:rFonts w:ascii="Calibri" w:eastAsia="Times New Roman" w:hAnsi="Calibri" w:cs="Times New Roman"/>
          <w:lang w:eastAsia="cs-CZ"/>
        </w:rPr>
        <w:t>smluvními stranami.</w:t>
      </w:r>
    </w:p>
    <w:p w:rsidR="007175C1" w:rsidRPr="007175C1" w:rsidRDefault="007175C1" w:rsidP="007175C1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Smlouva a právní vztahy z ní vyplývající se řídí právním řádem České republiky.</w:t>
      </w:r>
    </w:p>
    <w:p w:rsidR="007175C1" w:rsidRPr="007175C1" w:rsidRDefault="007175C1" w:rsidP="007175C1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>Na právní vztahy, vyplývající nebo související s touto smlouvou a v ní nebo v energetickém zákoně výslovně neupravené se přiměřeně uplatní ustanovení Občanského zákoníku.</w:t>
      </w:r>
    </w:p>
    <w:p w:rsidR="007175C1" w:rsidRPr="007175C1" w:rsidRDefault="007175C1" w:rsidP="007175C1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 xml:space="preserve"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7175C1">
        <w:rPr>
          <w:rFonts w:ascii="Calibri" w:eastAsia="Times New Roman" w:hAnsi="Calibri" w:cs="Times New Roman"/>
          <w:b/>
          <w:lang w:eastAsia="cs-CZ"/>
        </w:rPr>
        <w:t xml:space="preserve">Přílohy: </w:t>
      </w:r>
      <w:r w:rsidRPr="007175C1">
        <w:rPr>
          <w:rFonts w:ascii="Calibri" w:eastAsia="Times New Roman" w:hAnsi="Calibri" w:cs="Times New Roman"/>
          <w:b/>
          <w:lang w:eastAsia="cs-CZ"/>
        </w:rPr>
        <w:tab/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7175C1">
        <w:rPr>
          <w:rFonts w:ascii="Calibri" w:eastAsia="Times New Roman" w:hAnsi="Calibri" w:cs="Times New Roman"/>
          <w:lang w:eastAsia="cs-CZ"/>
        </w:rPr>
        <w:t xml:space="preserve">č. 1 - Geometrický plán č. </w:t>
      </w:r>
      <w:r w:rsidR="00F06C2E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'''''''''''''''''''''''''</w:t>
      </w: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175C1" w:rsidRPr="007175C1" w:rsidTr="00DA4E77"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  <w:r w:rsidRPr="007175C1">
              <w:rPr>
                <w:rFonts w:ascii="Calibri" w:eastAsia="Calibri" w:hAnsi="Calibri" w:cs="Times New Roman"/>
              </w:rPr>
              <w:t>V ……………………. dne …………………….</w:t>
            </w:r>
          </w:p>
        </w:tc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  <w:r w:rsidRPr="007175C1">
              <w:rPr>
                <w:rFonts w:ascii="Calibri" w:eastAsia="Calibri" w:hAnsi="Calibri" w:cs="Times New Roman"/>
              </w:rPr>
              <w:t>V Praze dne …………………….</w:t>
            </w:r>
          </w:p>
        </w:tc>
      </w:tr>
      <w:tr w:rsidR="007175C1" w:rsidRPr="007175C1" w:rsidTr="00DA4E77"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175C1" w:rsidRPr="007175C1" w:rsidTr="00DA4E77"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  <w:r w:rsidRPr="007175C1">
              <w:rPr>
                <w:rFonts w:ascii="Calibri" w:eastAsia="Calibri" w:hAnsi="Calibri" w:cs="Times New Roman"/>
                <w:u w:val="single"/>
              </w:rPr>
              <w:t>Povinný:</w:t>
            </w:r>
          </w:p>
        </w:tc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  <w:r w:rsidRPr="007175C1">
              <w:rPr>
                <w:rFonts w:ascii="Calibri" w:eastAsia="Calibri" w:hAnsi="Calibri" w:cs="Times New Roman"/>
                <w:u w:val="single"/>
              </w:rPr>
              <w:t>Oprávněný:</w:t>
            </w:r>
          </w:p>
        </w:tc>
      </w:tr>
      <w:tr w:rsidR="007175C1" w:rsidRPr="007175C1" w:rsidTr="00DA4E77">
        <w:tc>
          <w:tcPr>
            <w:tcW w:w="4606" w:type="dxa"/>
          </w:tcPr>
          <w:p w:rsidR="007175C1" w:rsidRPr="007175C1" w:rsidRDefault="004E759C" w:rsidP="007175C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Městská část Praha-Lysolaje</w:t>
            </w:r>
          </w:p>
        </w:tc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  <w:r w:rsidRPr="007175C1">
              <w:rPr>
                <w:rFonts w:ascii="Calibri" w:eastAsia="Calibri" w:hAnsi="Calibri" w:cs="Times New Roman"/>
              </w:rPr>
              <w:t>Pražská plynárenská Distribuce, a.s.,</w:t>
            </w:r>
            <w:r w:rsidRPr="007175C1">
              <w:rPr>
                <w:rFonts w:ascii="Calibri" w:eastAsia="Calibri" w:hAnsi="Calibri" w:cs="Times New Roman"/>
              </w:rPr>
              <w:tab/>
            </w:r>
          </w:p>
        </w:tc>
      </w:tr>
      <w:tr w:rsidR="007175C1" w:rsidRPr="007175C1" w:rsidTr="00DA4E77"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  <w:r w:rsidRPr="007175C1">
              <w:rPr>
                <w:rFonts w:ascii="Calibri" w:eastAsia="Calibri" w:hAnsi="Calibri" w:cs="Times New Roman"/>
              </w:rPr>
              <w:t>člen koncernu Pražská plynárenská, a.s.</w:t>
            </w:r>
          </w:p>
        </w:tc>
      </w:tr>
      <w:tr w:rsidR="007175C1" w:rsidRPr="007175C1" w:rsidTr="00DA4E77"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175C1" w:rsidRPr="007175C1" w:rsidTr="00DA4E77"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175C1" w:rsidRPr="007175C1" w:rsidTr="00DA4E77"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175C1" w:rsidRPr="007175C1" w:rsidTr="00DA4E77"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  <w:r w:rsidRPr="007175C1">
              <w:rPr>
                <w:rFonts w:ascii="Calibri" w:eastAsia="Calibri" w:hAnsi="Calibri" w:cs="Times New Roman"/>
              </w:rPr>
              <w:t>…………………….…………………….</w:t>
            </w:r>
          </w:p>
        </w:tc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  <w:r w:rsidRPr="007175C1">
              <w:rPr>
                <w:rFonts w:ascii="Calibri" w:eastAsia="Calibri" w:hAnsi="Calibri" w:cs="Times New Roman"/>
              </w:rPr>
              <w:t>…………………….…………………….</w:t>
            </w:r>
          </w:p>
        </w:tc>
      </w:tr>
      <w:tr w:rsidR="007175C1" w:rsidRPr="007175C1" w:rsidTr="00DA4E77">
        <w:tc>
          <w:tcPr>
            <w:tcW w:w="4606" w:type="dxa"/>
          </w:tcPr>
          <w:p w:rsidR="007175C1" w:rsidRPr="007175C1" w:rsidRDefault="006D0FAF" w:rsidP="007175C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Ing. Petr Hlubuček, starosta</w:t>
            </w:r>
          </w:p>
        </w:tc>
        <w:tc>
          <w:tcPr>
            <w:tcW w:w="4606" w:type="dxa"/>
          </w:tcPr>
          <w:p w:rsidR="007175C1" w:rsidRPr="00F06C2E" w:rsidRDefault="00F06C2E" w:rsidP="007175C1">
            <w:pPr>
              <w:jc w:val="both"/>
              <w:rPr>
                <w:rFonts w:ascii="Calibri" w:eastAsia="Calibri" w:hAnsi="Calibri" w:cs="Times New Roman"/>
                <w:highlight w:val="black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highlight w:val="black"/>
              </w:rPr>
              <w:t>'''''''''' '''''''' '''''''''''''''</w:t>
            </w:r>
          </w:p>
        </w:tc>
      </w:tr>
      <w:tr w:rsidR="007175C1" w:rsidRPr="007175C1" w:rsidTr="00DA4E77"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  <w:r w:rsidRPr="007175C1">
              <w:rPr>
                <w:rFonts w:ascii="Calibri" w:eastAsia="Calibri" w:hAnsi="Calibri" w:cs="Times New Roman"/>
              </w:rPr>
              <w:t>na základě pověření</w:t>
            </w:r>
          </w:p>
        </w:tc>
      </w:tr>
      <w:tr w:rsidR="007175C1" w:rsidRPr="007175C1" w:rsidTr="00DA4E77"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175C1" w:rsidRPr="007175C1" w:rsidTr="00DA4E77">
        <w:tc>
          <w:tcPr>
            <w:tcW w:w="4606" w:type="dxa"/>
          </w:tcPr>
          <w:p w:rsid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  <w:p w:rsidR="006D0FAF" w:rsidRPr="007175C1" w:rsidRDefault="006D0FAF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175C1" w:rsidRPr="007175C1" w:rsidTr="00DA4E77"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175C1" w:rsidRPr="007175C1" w:rsidTr="00DA4E77"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  <w:r w:rsidRPr="007175C1">
              <w:rPr>
                <w:rFonts w:ascii="Calibri" w:eastAsia="Calibri" w:hAnsi="Calibri" w:cs="Times New Roman"/>
              </w:rPr>
              <w:t>V ……………………. dne …………………….</w:t>
            </w:r>
          </w:p>
        </w:tc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175C1" w:rsidRPr="007175C1" w:rsidTr="00DA4E77"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175C1" w:rsidRPr="007175C1" w:rsidTr="00DA4E77"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  <w:r w:rsidRPr="007175C1">
              <w:rPr>
                <w:rFonts w:ascii="Calibri" w:eastAsia="Calibri" w:hAnsi="Calibri" w:cs="Times New Roman"/>
                <w:u w:val="single"/>
              </w:rPr>
              <w:t>Investor:</w:t>
            </w:r>
          </w:p>
        </w:tc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175C1" w:rsidRPr="007175C1" w:rsidTr="00DA4E77">
        <w:tc>
          <w:tcPr>
            <w:tcW w:w="4606" w:type="dxa"/>
          </w:tcPr>
          <w:p w:rsidR="006D0FAF" w:rsidRDefault="006D0FAF" w:rsidP="007175C1">
            <w:pPr>
              <w:jc w:val="both"/>
              <w:rPr>
                <w:rFonts w:ascii="Calibri" w:eastAsia="Calibri" w:hAnsi="Calibri" w:cs="Times New Roman"/>
              </w:rPr>
            </w:pPr>
            <w:r w:rsidRPr="006D0FAF">
              <w:rPr>
                <w:rFonts w:ascii="Calibri" w:eastAsia="Calibri" w:hAnsi="Calibri" w:cs="Times New Roman"/>
              </w:rPr>
              <w:t>Hlavní město Praha</w:t>
            </w:r>
          </w:p>
          <w:p w:rsidR="002D47F4" w:rsidRPr="007175C1" w:rsidRDefault="002D47F4" w:rsidP="006D0FAF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175C1" w:rsidRPr="007175C1" w:rsidTr="00DA4E77"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175C1" w:rsidRPr="007175C1" w:rsidTr="00DA4E77"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175C1" w:rsidRPr="007175C1" w:rsidTr="00DA4E77"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  <w:r w:rsidRPr="007175C1">
              <w:rPr>
                <w:rFonts w:ascii="Calibri" w:eastAsia="Calibri" w:hAnsi="Calibri" w:cs="Times New Roman"/>
              </w:rPr>
              <w:t>…………………….…………………….</w:t>
            </w:r>
          </w:p>
        </w:tc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175C1" w:rsidRPr="007175C1" w:rsidTr="00DA4E77">
        <w:tc>
          <w:tcPr>
            <w:tcW w:w="4606" w:type="dxa"/>
          </w:tcPr>
          <w:p w:rsidR="007175C1" w:rsidRPr="00F06C2E" w:rsidRDefault="00F06C2E" w:rsidP="007175C1">
            <w:pPr>
              <w:jc w:val="both"/>
              <w:rPr>
                <w:rFonts w:ascii="Calibri" w:eastAsia="Calibri" w:hAnsi="Calibri" w:cs="Times New Roman"/>
                <w:highlight w:val="black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highlight w:val="black"/>
              </w:rPr>
              <w:t>''''''' ''''''''''''' ''''''' ''''''''''''' '''''''</w:t>
            </w:r>
          </w:p>
        </w:tc>
        <w:tc>
          <w:tcPr>
            <w:tcW w:w="4606" w:type="dxa"/>
          </w:tcPr>
          <w:p w:rsidR="007175C1" w:rsidRPr="007175C1" w:rsidRDefault="007175C1" w:rsidP="007175C1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7175C1" w:rsidRPr="007175C1" w:rsidRDefault="007175C1" w:rsidP="007175C1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866A0B" w:rsidRDefault="00866A0B"/>
    <w:sectPr w:rsidR="00866A0B" w:rsidSect="002D5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2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79" w:rsidRDefault="00B36279">
      <w:pPr>
        <w:spacing w:after="0" w:line="240" w:lineRule="auto"/>
      </w:pPr>
      <w:r>
        <w:separator/>
      </w:r>
    </w:p>
  </w:endnote>
  <w:endnote w:type="continuationSeparator" w:id="0">
    <w:p w:rsidR="00B36279" w:rsidRDefault="00B36279">
      <w:pPr>
        <w:spacing w:after="0" w:line="240" w:lineRule="auto"/>
      </w:pPr>
      <w:r>
        <w:continuationSeparator/>
      </w:r>
    </w:p>
  </w:endnote>
  <w:endnote w:type="continuationNotice" w:id="1">
    <w:p w:rsidR="00B36279" w:rsidRDefault="00B362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2E" w:rsidRDefault="00F06C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34" w:rsidRPr="00F06C2E" w:rsidRDefault="00B36279" w:rsidP="00F06C2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2E" w:rsidRDefault="00F06C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79" w:rsidRDefault="00B36279">
      <w:pPr>
        <w:spacing w:after="0" w:line="240" w:lineRule="auto"/>
      </w:pPr>
      <w:r>
        <w:separator/>
      </w:r>
    </w:p>
  </w:footnote>
  <w:footnote w:type="continuationSeparator" w:id="0">
    <w:p w:rsidR="00B36279" w:rsidRDefault="00B36279">
      <w:pPr>
        <w:spacing w:after="0" w:line="240" w:lineRule="auto"/>
      </w:pPr>
      <w:r>
        <w:continuationSeparator/>
      </w:r>
    </w:p>
  </w:footnote>
  <w:footnote w:type="continuationNotice" w:id="1">
    <w:p w:rsidR="00B36279" w:rsidRDefault="00B362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2E" w:rsidRDefault="00F06C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2E" w:rsidRDefault="00F06C2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2E" w:rsidRDefault="00F06C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F7A"/>
    <w:multiLevelType w:val="hybridMultilevel"/>
    <w:tmpl w:val="6AE44F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E3F70"/>
    <w:multiLevelType w:val="hybridMultilevel"/>
    <w:tmpl w:val="EF16E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426A3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F7EDC"/>
    <w:multiLevelType w:val="hybridMultilevel"/>
    <w:tmpl w:val="57D85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70967"/>
    <w:multiLevelType w:val="hybridMultilevel"/>
    <w:tmpl w:val="BB1EF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F6A61"/>
    <w:multiLevelType w:val="hybridMultilevel"/>
    <w:tmpl w:val="A55EA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C1"/>
    <w:rsid w:val="00046ECB"/>
    <w:rsid w:val="00064075"/>
    <w:rsid w:val="000D78EE"/>
    <w:rsid w:val="000F75BF"/>
    <w:rsid w:val="000F7B8F"/>
    <w:rsid w:val="0015123A"/>
    <w:rsid w:val="001C317A"/>
    <w:rsid w:val="001E0061"/>
    <w:rsid w:val="00201C91"/>
    <w:rsid w:val="00201F41"/>
    <w:rsid w:val="00210830"/>
    <w:rsid w:val="0026156B"/>
    <w:rsid w:val="002D47F4"/>
    <w:rsid w:val="00330171"/>
    <w:rsid w:val="00362F5D"/>
    <w:rsid w:val="00400AB3"/>
    <w:rsid w:val="004E759C"/>
    <w:rsid w:val="005538FF"/>
    <w:rsid w:val="00594731"/>
    <w:rsid w:val="00661A17"/>
    <w:rsid w:val="00662CA2"/>
    <w:rsid w:val="0067108B"/>
    <w:rsid w:val="006D0FAF"/>
    <w:rsid w:val="007175C1"/>
    <w:rsid w:val="00812E37"/>
    <w:rsid w:val="00866A0B"/>
    <w:rsid w:val="00871AD8"/>
    <w:rsid w:val="00880E7B"/>
    <w:rsid w:val="00893A0D"/>
    <w:rsid w:val="008C3A77"/>
    <w:rsid w:val="008D6A8F"/>
    <w:rsid w:val="0093076B"/>
    <w:rsid w:val="009C6D2E"/>
    <w:rsid w:val="00A63159"/>
    <w:rsid w:val="00A852F5"/>
    <w:rsid w:val="00B174A2"/>
    <w:rsid w:val="00B36279"/>
    <w:rsid w:val="00B85622"/>
    <w:rsid w:val="00BB72E2"/>
    <w:rsid w:val="00BF1176"/>
    <w:rsid w:val="00C11610"/>
    <w:rsid w:val="00C156E8"/>
    <w:rsid w:val="00C763A2"/>
    <w:rsid w:val="00C8547B"/>
    <w:rsid w:val="00CC6B83"/>
    <w:rsid w:val="00CF6806"/>
    <w:rsid w:val="00D02CA2"/>
    <w:rsid w:val="00D2408D"/>
    <w:rsid w:val="00D3529D"/>
    <w:rsid w:val="00D44C07"/>
    <w:rsid w:val="00D826D8"/>
    <w:rsid w:val="00DE6571"/>
    <w:rsid w:val="00E618D3"/>
    <w:rsid w:val="00E900C3"/>
    <w:rsid w:val="00F06C2E"/>
    <w:rsid w:val="00F53B6E"/>
    <w:rsid w:val="00F9739A"/>
    <w:rsid w:val="00F97C98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17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75C1"/>
  </w:style>
  <w:style w:type="table" w:customStyle="1" w:styleId="Mkatabulky1">
    <w:name w:val="Mřížka tabulky1"/>
    <w:basedOn w:val="Normlntabulka"/>
    <w:next w:val="Mkatabulky"/>
    <w:uiPriority w:val="59"/>
    <w:rsid w:val="00717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717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F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65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5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17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75C1"/>
  </w:style>
  <w:style w:type="table" w:customStyle="1" w:styleId="Mkatabulky1">
    <w:name w:val="Mřížka tabulky1"/>
    <w:basedOn w:val="Normlntabulka"/>
    <w:next w:val="Mkatabulky"/>
    <w:uiPriority w:val="59"/>
    <w:rsid w:val="00717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717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F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65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5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1904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2017-12-15T10:08:00Z</dcterms:created>
  <dcterms:modified xsi:type="dcterms:W3CDTF">2017-12-15T10:09:00Z</dcterms:modified>
</cp:coreProperties>
</file>