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2894"/>
        <w:gridCol w:w="1421"/>
        <w:gridCol w:w="1334"/>
        <w:gridCol w:w="1951"/>
        <w:gridCol w:w="207"/>
        <w:gridCol w:w="1254"/>
        <w:gridCol w:w="474"/>
      </w:tblGrid>
      <w:tr w:rsidR="00066695" w:rsidRPr="00066695" w:rsidTr="00066695">
        <w:trPr>
          <w:trHeight w:val="495"/>
        </w:trPr>
        <w:tc>
          <w:tcPr>
            <w:tcW w:w="943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066695" w:rsidRPr="003A6C19" w:rsidRDefault="00066695" w:rsidP="00066695">
            <w:pPr>
              <w:pStyle w:val="WW-Nadpis"/>
              <w:jc w:val="center"/>
              <w:rPr>
                <w:rFonts w:asciiTheme="minorHAnsi" w:hAnsiTheme="minorHAnsi" w:cs="Helvetica"/>
                <w:b/>
                <w:sz w:val="30"/>
                <w:szCs w:val="30"/>
              </w:rPr>
            </w:pPr>
            <w:r>
              <w:rPr>
                <w:rFonts w:asciiTheme="minorHAnsi" w:hAnsiTheme="minorHAnsi" w:cs="Helvetica"/>
                <w:b/>
                <w:sz w:val="30"/>
                <w:szCs w:val="30"/>
                <w:u w:val="single"/>
              </w:rPr>
              <w:t xml:space="preserve">Dodatek č. 1 </w:t>
            </w:r>
            <w:r w:rsidRPr="003958B4">
              <w:rPr>
                <w:rFonts w:asciiTheme="minorHAnsi" w:hAnsiTheme="minorHAnsi" w:cs="Helvetica"/>
                <w:b/>
                <w:sz w:val="30"/>
                <w:szCs w:val="30"/>
                <w:u w:val="single"/>
              </w:rPr>
              <w:t>SMLOUV</w:t>
            </w:r>
            <w:r>
              <w:rPr>
                <w:rFonts w:asciiTheme="minorHAnsi" w:hAnsiTheme="minorHAnsi" w:cs="Helvetica"/>
                <w:b/>
                <w:sz w:val="30"/>
                <w:szCs w:val="30"/>
                <w:u w:val="single"/>
              </w:rPr>
              <w:t>Y</w:t>
            </w:r>
            <w:r w:rsidRPr="003958B4">
              <w:rPr>
                <w:rFonts w:asciiTheme="minorHAnsi" w:hAnsiTheme="minorHAnsi" w:cs="Helvetica"/>
                <w:b/>
                <w:sz w:val="30"/>
                <w:szCs w:val="30"/>
                <w:u w:val="single"/>
              </w:rPr>
              <w:t xml:space="preserve"> O DÍLO</w:t>
            </w:r>
            <w:r>
              <w:rPr>
                <w:rFonts w:asciiTheme="minorHAnsi" w:hAnsiTheme="minorHAnsi" w:cs="Helvetica"/>
                <w:b/>
                <w:sz w:val="30"/>
                <w:szCs w:val="30"/>
                <w:u w:val="single"/>
              </w:rPr>
              <w:t xml:space="preserve">  </w:t>
            </w:r>
            <w:r w:rsidRPr="00FE579E">
              <w:rPr>
                <w:rFonts w:asciiTheme="minorHAnsi" w:hAnsiTheme="minorHAnsi" w:cs="Helvetica"/>
                <w:b/>
                <w:sz w:val="22"/>
                <w:szCs w:val="22"/>
              </w:rPr>
              <w:t>Č.j. SSHT1242/2017</w:t>
            </w:r>
          </w:p>
          <w:p w:rsidR="00066695" w:rsidRDefault="00066695" w:rsidP="00066695">
            <w:pPr>
              <w:pStyle w:val="WW-Nadpis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jejímž předmětem je provedení díla (dodávka stavby)</w:t>
            </w:r>
          </w:p>
          <w:p w:rsidR="00066695" w:rsidRDefault="00066695" w:rsidP="00066695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Helvetica"/>
                <w:sz w:val="22"/>
                <w:szCs w:val="22"/>
              </w:rPr>
            </w:pPr>
            <w:r>
              <w:t xml:space="preserve">„Demolice bývalé výkrmny prasat </w:t>
            </w:r>
            <w:r w:rsidRPr="00711A01">
              <w:rPr>
                <w:rFonts w:asciiTheme="minorHAnsi" w:hAnsiTheme="minorHAnsi" w:cs="Helvetica"/>
                <w:sz w:val="22"/>
                <w:szCs w:val="22"/>
              </w:rPr>
              <w:t xml:space="preserve">umístěné na parcelním čísle 1741/1, katastrální území Horšov (644960) včetně odvozu a likvidace vzniklého odpadu s uložením na řízenou </w:t>
            </w:r>
            <w:r>
              <w:rPr>
                <w:rFonts w:asciiTheme="minorHAnsi" w:hAnsiTheme="minorHAnsi" w:cs="Helvetica"/>
                <w:sz w:val="22"/>
                <w:szCs w:val="22"/>
              </w:rPr>
              <w:t>skládku“</w:t>
            </w:r>
          </w:p>
          <w:p w:rsidR="00066695" w:rsidRDefault="00066695" w:rsidP="00066695">
            <w:pPr>
              <w:pStyle w:val="Odstavecseseznamem"/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uzavřeném dne 11.10.2017 podle právního řádu České republiky v souladu s ustanovením § 2586 a násl. zákona č. 89/2012 Sb., občanský zákoník (dále též jako „Občanský zákoník“) mezi smluvními stranami:</w:t>
            </w:r>
          </w:p>
          <w:p w:rsidR="00066695" w:rsidRPr="00FE579E" w:rsidRDefault="00066695" w:rsidP="00066695">
            <w:pPr>
              <w:pStyle w:val="Odstavec"/>
            </w:pPr>
          </w:p>
          <w:p w:rsidR="00066695" w:rsidRPr="003958B4" w:rsidRDefault="00066695" w:rsidP="00066695">
            <w:pPr>
              <w:pStyle w:val="Odstavec"/>
              <w:spacing w:after="0" w:line="240" w:lineRule="auto"/>
              <w:ind w:left="1416" w:firstLine="708"/>
              <w:rPr>
                <w:rFonts w:asciiTheme="minorHAnsi" w:hAnsiTheme="minorHAnsi" w:cs="Helvetica"/>
                <w:b/>
                <w:sz w:val="22"/>
                <w:szCs w:val="22"/>
              </w:rPr>
            </w:pPr>
          </w:p>
          <w:p w:rsidR="00066695" w:rsidRPr="003958B4" w:rsidRDefault="00066695" w:rsidP="00066695">
            <w:pPr>
              <w:pStyle w:val="Odstavec"/>
              <w:spacing w:after="0" w:line="240" w:lineRule="auto"/>
              <w:ind w:left="1416" w:firstLine="708"/>
              <w:jc w:val="center"/>
              <w:rPr>
                <w:rFonts w:asciiTheme="minorHAnsi" w:hAnsiTheme="minorHAnsi" w:cs="Helvetica"/>
                <w:b/>
                <w:caps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b/>
                <w:sz w:val="22"/>
                <w:szCs w:val="22"/>
              </w:rPr>
              <w:t xml:space="preserve">I. </w:t>
            </w:r>
            <w:r w:rsidRPr="003958B4">
              <w:rPr>
                <w:rFonts w:asciiTheme="minorHAnsi" w:hAnsiTheme="minorHAnsi" w:cs="Helvetica"/>
                <w:b/>
                <w:caps/>
                <w:sz w:val="22"/>
                <w:szCs w:val="22"/>
              </w:rPr>
              <w:t>Smluvní strany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b/>
                <w:sz w:val="22"/>
                <w:szCs w:val="22"/>
              </w:rPr>
              <w:t>Zhotovitel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 xml:space="preserve">: 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b/>
                <w:sz w:val="22"/>
                <w:szCs w:val="22"/>
              </w:rPr>
              <w:t>Renovum – stavební činnost s.r.o., se sídlem Plzeňská 20, 345 61 Staňkov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>IČ: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  <w:t xml:space="preserve">    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sz w:val="22"/>
                <w:szCs w:val="22"/>
              </w:rPr>
              <w:t>26400812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>DIČ: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  <w:t xml:space="preserve"> 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sz w:val="22"/>
                <w:szCs w:val="22"/>
              </w:rPr>
              <w:t>CZ26400812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>Zástupce pověřený jednáním ve věcech</w:t>
            </w:r>
          </w:p>
          <w:p w:rsidR="00066695" w:rsidRPr="003958B4" w:rsidRDefault="00066695" w:rsidP="00066695">
            <w:pPr>
              <w:pStyle w:val="Odstavec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>technických: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sz w:val="22"/>
                <w:szCs w:val="22"/>
              </w:rPr>
              <w:t>Rostislav Holoubek</w:t>
            </w:r>
          </w:p>
          <w:p w:rsidR="00066695" w:rsidRPr="003958B4" w:rsidRDefault="00066695" w:rsidP="00066695">
            <w:pPr>
              <w:pStyle w:val="Odstavec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 xml:space="preserve">smluvních: 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sz w:val="22"/>
                <w:szCs w:val="22"/>
              </w:rPr>
              <w:tab/>
              <w:t>Rostislav Holoubek, Václav Veselý - jednatelé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ind w:left="4956" w:firstLine="0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 xml:space="preserve">      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ind w:firstLine="0"/>
              <w:rPr>
                <w:rFonts w:asciiTheme="minorHAnsi" w:hAnsiTheme="minorHAnsi" w:cs="Helvetica"/>
                <w:color w:val="FF00FF"/>
                <w:sz w:val="22"/>
                <w:szCs w:val="22"/>
              </w:rPr>
            </w:pPr>
          </w:p>
          <w:p w:rsidR="00066695" w:rsidRDefault="00066695" w:rsidP="00066695">
            <w:pPr>
              <w:pStyle w:val="Odstavec"/>
              <w:spacing w:after="0" w:line="240" w:lineRule="auto"/>
              <w:ind w:left="2835" w:hanging="2355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b/>
                <w:sz w:val="22"/>
                <w:szCs w:val="22"/>
              </w:rPr>
              <w:t>Objednatel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>: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  <w:t xml:space="preserve"> </w:t>
            </w:r>
            <w:r w:rsidRPr="003A6C19">
              <w:rPr>
                <w:rFonts w:asciiTheme="minorHAnsi" w:hAnsiTheme="minorHAnsi" w:cs="Helvetica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="Helvetica"/>
                <w:b/>
                <w:sz w:val="22"/>
                <w:szCs w:val="22"/>
              </w:rPr>
              <w:t>třední odborná škola a Střední odborné učiliště, Horšovský Týn, Littrowa 122, se sídlem Jana Littrowa 122, 346 01   Horšovský Týn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>IČ: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  <w:t xml:space="preserve">    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sz w:val="22"/>
                <w:szCs w:val="22"/>
              </w:rPr>
              <w:t>00376469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>DIČ: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  <w:t xml:space="preserve"> 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sz w:val="22"/>
                <w:szCs w:val="22"/>
              </w:rPr>
              <w:t>CZ00376469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>Zástupce pověřený jednáním ve věcech</w:t>
            </w:r>
          </w:p>
          <w:p w:rsidR="00066695" w:rsidRDefault="00066695" w:rsidP="00066695">
            <w:pPr>
              <w:pStyle w:val="Odstavec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 xml:space="preserve">smluvních: </w:t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>
              <w:rPr>
                <w:rFonts w:asciiTheme="minorHAnsi" w:hAnsiTheme="minorHAnsi" w:cs="Helvetica"/>
                <w:sz w:val="22"/>
                <w:szCs w:val="22"/>
              </w:rPr>
              <w:tab/>
              <w:t>Ing. Václav Švarc, ředitel</w:t>
            </w:r>
          </w:p>
          <w:p w:rsidR="00066695" w:rsidRPr="003958B4" w:rsidRDefault="00066695" w:rsidP="00066695">
            <w:pPr>
              <w:pStyle w:val="Odstavec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technických</w:t>
            </w:r>
            <w:r>
              <w:rPr>
                <w:rFonts w:asciiTheme="minorHAnsi" w:hAnsiTheme="minorHAnsi" w:cs="Helvetica"/>
                <w:sz w:val="22"/>
                <w:szCs w:val="22"/>
              </w:rPr>
              <w:tab/>
              <w:t>Ing. Václav Holý</w:t>
            </w:r>
          </w:p>
          <w:p w:rsidR="00066695" w:rsidRDefault="00066695" w:rsidP="00066695">
            <w:pPr>
              <w:pStyle w:val="Odstavec"/>
              <w:spacing w:after="0" w:line="240" w:lineRule="auto"/>
              <w:rPr>
                <w:rFonts w:asciiTheme="minorHAnsi" w:hAnsiTheme="minorHAnsi" w:cs="Helvetica"/>
                <w:color w:val="000000"/>
                <w:sz w:val="22"/>
                <w:szCs w:val="22"/>
                <w:shd w:val="clear" w:color="auto" w:fill="FFFFFF"/>
              </w:rPr>
            </w:pP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  <w:r w:rsidRPr="003958B4">
              <w:rPr>
                <w:rFonts w:asciiTheme="minorHAnsi" w:hAnsiTheme="minorHAnsi" w:cs="Helvetica"/>
                <w:sz w:val="22"/>
                <w:szCs w:val="22"/>
              </w:rPr>
              <w:tab/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ind w:firstLine="0"/>
              <w:rPr>
                <w:rFonts w:asciiTheme="minorHAnsi" w:hAnsiTheme="minorHAnsi" w:cs="Helvetica"/>
                <w:sz w:val="22"/>
                <w:szCs w:val="22"/>
              </w:rPr>
            </w:pPr>
          </w:p>
          <w:p w:rsidR="00066695" w:rsidRDefault="00066695" w:rsidP="00066695">
            <w:pPr>
              <w:ind w:left="708"/>
              <w:jc w:val="both"/>
              <w:rPr>
                <w:rFonts w:cs="Helvetica"/>
              </w:rPr>
            </w:pPr>
            <w:r w:rsidRPr="003958B4">
              <w:rPr>
                <w:rFonts w:cs="Helvetica"/>
              </w:rPr>
              <w:t>Smluvní strany prohlašují, že údaje uvedené v čl. 1. této kupní smlouvy a taktéž oprávnění k podnikání jsou v souladu s právní skutečností v době uzavření smlouvy. Smluvní strany se zavazují, že osoby podepisující tuto smlouvu o dílo jsou k tomuto úkonu oprávněny.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ind w:firstLine="0"/>
              <w:rPr>
                <w:rFonts w:asciiTheme="minorHAnsi" w:hAnsiTheme="minorHAnsi" w:cs="Helvetica"/>
                <w:sz w:val="22"/>
                <w:szCs w:val="22"/>
              </w:rPr>
            </w:pPr>
          </w:p>
          <w:p w:rsidR="00066695" w:rsidRDefault="00066695" w:rsidP="00066695">
            <w:pPr>
              <w:pStyle w:val="Odstavec"/>
              <w:spacing w:after="0" w:line="240" w:lineRule="auto"/>
              <w:jc w:val="center"/>
              <w:rPr>
                <w:rFonts w:asciiTheme="minorHAnsi" w:hAnsiTheme="minorHAnsi" w:cs="Helvetica"/>
                <w:b/>
                <w:sz w:val="22"/>
                <w:szCs w:val="22"/>
              </w:rPr>
            </w:pPr>
            <w:r w:rsidRPr="003958B4">
              <w:rPr>
                <w:rFonts w:asciiTheme="minorHAnsi" w:hAnsiTheme="minorHAnsi" w:cs="Helvetica"/>
                <w:b/>
                <w:sz w:val="22"/>
                <w:szCs w:val="22"/>
              </w:rPr>
              <w:t xml:space="preserve">II. PŘEDMĚT </w:t>
            </w:r>
            <w:r>
              <w:rPr>
                <w:rFonts w:asciiTheme="minorHAnsi" w:hAnsiTheme="minorHAnsi" w:cs="Helvetica"/>
                <w:b/>
                <w:sz w:val="22"/>
                <w:szCs w:val="22"/>
              </w:rPr>
              <w:t>DODATKU</w:t>
            </w:r>
          </w:p>
          <w:p w:rsidR="00066695" w:rsidRPr="003958B4" w:rsidRDefault="00066695" w:rsidP="00066695">
            <w:pPr>
              <w:pStyle w:val="Odstavec"/>
              <w:spacing w:after="0" w:line="240" w:lineRule="auto"/>
              <w:jc w:val="center"/>
              <w:rPr>
                <w:rFonts w:asciiTheme="minorHAnsi" w:hAnsiTheme="minorHAnsi" w:cs="Helvetica"/>
                <w:b/>
                <w:sz w:val="22"/>
                <w:szCs w:val="22"/>
              </w:rPr>
            </w:pPr>
          </w:p>
          <w:p w:rsidR="00066695" w:rsidRPr="003958B4" w:rsidRDefault="00066695" w:rsidP="00066695">
            <w:pPr>
              <w:pStyle w:val="Odstavec"/>
              <w:spacing w:after="0" w:line="240" w:lineRule="auto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(1)</w:t>
            </w:r>
          </w:p>
          <w:p w:rsidR="00066695" w:rsidRDefault="00066695" w:rsidP="00066695">
            <w:pPr>
              <w:autoSpaceDE w:val="0"/>
              <w:autoSpaceDN w:val="0"/>
              <w:adjustRightInd w:val="0"/>
              <w:ind w:firstLine="360"/>
              <w:jc w:val="both"/>
              <w:rPr>
                <w:rFonts w:cs="Helvetica"/>
              </w:rPr>
            </w:pPr>
            <w:r>
              <w:rPr>
                <w:rFonts w:cs="Helvetica"/>
              </w:rPr>
              <w:t>Při provádění stavebních prací bylo zjištěno menší množství stavební suti k likvidaci, což je vyčísleno v položkovém rozpočtu méně prací. Při odkrytí zeminy byla zjištěna jímka. Náklady na její likvidaci, zavezení zeminou a zhutnění</w:t>
            </w:r>
            <w:r w:rsidRPr="00C665B3">
              <w:rPr>
                <w:rFonts w:cs="Helvetica"/>
              </w:rPr>
              <w:t xml:space="preserve"> </w:t>
            </w:r>
            <w:r>
              <w:rPr>
                <w:rFonts w:cs="Helvetica"/>
              </w:rPr>
              <w:t xml:space="preserve">jsou vyčísleny v rozpočtu více prací. </w:t>
            </w:r>
          </w:p>
          <w:p w:rsidR="00066695" w:rsidRDefault="00066695" w:rsidP="00066695">
            <w:pPr>
              <w:autoSpaceDE w:val="0"/>
              <w:autoSpaceDN w:val="0"/>
              <w:adjustRightInd w:val="0"/>
              <w:ind w:firstLine="360"/>
              <w:jc w:val="both"/>
              <w:rPr>
                <w:rFonts w:cs="Helvetica"/>
              </w:rPr>
            </w:pPr>
          </w:p>
          <w:p w:rsidR="00066695" w:rsidRPr="00C665B3" w:rsidRDefault="00066695" w:rsidP="00066695">
            <w:pPr>
              <w:autoSpaceDE w:val="0"/>
              <w:autoSpaceDN w:val="0"/>
              <w:adjustRightInd w:val="0"/>
              <w:ind w:firstLine="360"/>
              <w:jc w:val="center"/>
              <w:rPr>
                <w:rFonts w:cs="Helvetica"/>
              </w:rPr>
            </w:pPr>
            <w:r>
              <w:rPr>
                <w:rFonts w:cs="Helvetica"/>
              </w:rPr>
              <w:t>(2)</w:t>
            </w:r>
          </w:p>
          <w:p w:rsidR="00066695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>Z důvodu neprovedení části prací a provedení prací, které nebyly uvedeny v položkovém rozpočtu SOD, se cena díla uvedená v článku III. odst. 1 smlouvy o dílo mění. Nové znění čl. III. odst. 1 smlouvy o dílo je následující:</w:t>
            </w: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>Cena díla je stanovena v souladu s obecně závaznými předpisy a je oběma smluvními stranami dohodnuta ve výši :</w:t>
            </w:r>
          </w:p>
          <w:p w:rsidR="00066695" w:rsidRPr="003958B4" w:rsidRDefault="00066695" w:rsidP="00066695">
            <w:pPr>
              <w:jc w:val="both"/>
              <w:rPr>
                <w:rFonts w:cs="Helvetica"/>
              </w:rPr>
            </w:pPr>
          </w:p>
          <w:p w:rsidR="00066695" w:rsidRPr="003958B4" w:rsidRDefault="00066695" w:rsidP="00066695">
            <w:pPr>
              <w:tabs>
                <w:tab w:val="right" w:pos="1418"/>
                <w:tab w:val="decimal" w:pos="8364"/>
                <w:tab w:val="right" w:pos="8505"/>
              </w:tabs>
              <w:jc w:val="both"/>
              <w:rPr>
                <w:rFonts w:cs="Helvetica"/>
                <w:b/>
              </w:rPr>
            </w:pPr>
            <w:r w:rsidRPr="003958B4">
              <w:rPr>
                <w:rFonts w:cs="Helvetica"/>
                <w:b/>
              </w:rPr>
              <w:tab/>
            </w:r>
          </w:p>
          <w:p w:rsidR="00066695" w:rsidRDefault="00066695" w:rsidP="00066695">
            <w:pPr>
              <w:tabs>
                <w:tab w:val="left" w:pos="6840"/>
              </w:tabs>
              <w:ind w:left="708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lastRenderedPageBreak/>
              <w:t>C</w:t>
            </w:r>
            <w:r w:rsidRPr="003958B4">
              <w:rPr>
                <w:rFonts w:cs="Helvetica"/>
                <w:b/>
              </w:rPr>
              <w:t xml:space="preserve">ena celkem  bez DPH  </w:t>
            </w:r>
            <w:r>
              <w:rPr>
                <w:rFonts w:cs="Helvetica"/>
                <w:b/>
              </w:rPr>
              <w:t xml:space="preserve">                             806 174,-- </w:t>
            </w:r>
            <w:r w:rsidRPr="003958B4">
              <w:rPr>
                <w:rFonts w:cs="Helvetica"/>
                <w:b/>
              </w:rPr>
              <w:t>Kč</w:t>
            </w:r>
          </w:p>
          <w:p w:rsidR="00066695" w:rsidRDefault="00066695" w:rsidP="00066695">
            <w:pPr>
              <w:tabs>
                <w:tab w:val="left" w:pos="4253"/>
                <w:tab w:val="left" w:pos="6840"/>
              </w:tabs>
              <w:ind w:left="708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DPH 21%</w:t>
            </w:r>
            <w:r>
              <w:rPr>
                <w:rFonts w:cs="Helvetica"/>
                <w:b/>
              </w:rPr>
              <w:tab/>
              <w:t>169 297,--</w:t>
            </w:r>
            <w:r w:rsidRPr="008824EC">
              <w:rPr>
                <w:rFonts w:cs="Helvetica"/>
                <w:b/>
              </w:rPr>
              <w:t xml:space="preserve"> Kč</w:t>
            </w:r>
          </w:p>
          <w:p w:rsidR="00066695" w:rsidRDefault="00066695" w:rsidP="00066695">
            <w:pPr>
              <w:tabs>
                <w:tab w:val="left" w:pos="3969"/>
                <w:tab w:val="left" w:pos="6840"/>
              </w:tabs>
              <w:ind w:left="708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Celkem s DPH</w:t>
            </w:r>
            <w:r>
              <w:rPr>
                <w:rFonts w:cs="Helvetica"/>
                <w:b/>
              </w:rPr>
              <w:tab/>
              <w:t xml:space="preserve">      975 471,-- </w:t>
            </w:r>
            <w:r w:rsidRPr="003958B4">
              <w:rPr>
                <w:rFonts w:cs="Helvetica"/>
                <w:b/>
              </w:rPr>
              <w:t>Kč</w:t>
            </w:r>
            <w:r>
              <w:rPr>
                <w:rFonts w:cs="Helvetica"/>
                <w:b/>
              </w:rPr>
              <w:tab/>
            </w:r>
            <w:r>
              <w:rPr>
                <w:rFonts w:cs="Helvetica"/>
                <w:b/>
              </w:rPr>
              <w:tab/>
            </w:r>
          </w:p>
          <w:p w:rsidR="00066695" w:rsidRDefault="00066695" w:rsidP="00066695">
            <w:pPr>
              <w:jc w:val="both"/>
              <w:rPr>
                <w:rFonts w:cs="Helvetica"/>
                <w:b/>
                <w:i/>
              </w:rPr>
            </w:pPr>
          </w:p>
          <w:p w:rsidR="00066695" w:rsidRPr="00F13CAA" w:rsidRDefault="00066695" w:rsidP="00066695">
            <w:pPr>
              <w:jc w:val="both"/>
              <w:rPr>
                <w:rFonts w:cs="Helvetica"/>
                <w:b/>
              </w:rPr>
            </w:pPr>
          </w:p>
          <w:p w:rsidR="00066695" w:rsidRPr="003958B4" w:rsidRDefault="00066695" w:rsidP="00066695">
            <w:pPr>
              <w:pStyle w:val="Nadpis1"/>
              <w:numPr>
                <w:ilvl w:val="0"/>
                <w:numId w:val="1"/>
              </w:numPr>
              <w:spacing w:before="0" w:after="0"/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ZÁVĚREČNÁ USTANOVENÍ</w:t>
            </w:r>
          </w:p>
          <w:p w:rsidR="00066695" w:rsidRDefault="00066695" w:rsidP="00066695">
            <w:pPr>
              <w:rPr>
                <w:rFonts w:cs="Helvetica"/>
              </w:rPr>
            </w:pPr>
          </w:p>
          <w:p w:rsidR="00066695" w:rsidRPr="003958B4" w:rsidRDefault="00066695" w:rsidP="00066695">
            <w:pPr>
              <w:jc w:val="center"/>
              <w:rPr>
                <w:rFonts w:cs="Helvetica"/>
              </w:rPr>
            </w:pPr>
            <w:r>
              <w:rPr>
                <w:rFonts w:cs="Helvetica"/>
              </w:rPr>
              <w:t>(1)</w:t>
            </w:r>
          </w:p>
          <w:p w:rsidR="00066695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>Zhotovitel bere na vědomí, že objednatel má za povinnost zveřejnit tento dodatek v souladu se zákonem č. 340/2015 Sb., o registru smluv, ve znění pozdějších předpisů. Zveřejnění podle tohoto zákona provede objednatel ve lhůtě do 15 dnů od uzavření dodatku. Zhotovitel souhlasí s tím, že tento dodatek bude veřejně přístupný.</w:t>
            </w: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center"/>
              <w:rPr>
                <w:rFonts w:cs="Helvetica"/>
              </w:rPr>
            </w:pPr>
            <w:r>
              <w:rPr>
                <w:rFonts w:cs="Helvetica"/>
              </w:rPr>
              <w:t>(2)</w:t>
            </w:r>
          </w:p>
          <w:p w:rsidR="00066695" w:rsidRDefault="00066695" w:rsidP="00066695">
            <w:pPr>
              <w:jc w:val="center"/>
              <w:rPr>
                <w:rFonts w:cs="Helvetica"/>
              </w:rPr>
            </w:pPr>
            <w:r>
              <w:rPr>
                <w:rFonts w:cs="Helvetica"/>
              </w:rPr>
              <w:t>Obě strany prohlašují, že došlo k dohodě o celém rozsahu dodatku.</w:t>
            </w:r>
          </w:p>
          <w:p w:rsidR="00066695" w:rsidRDefault="00066695" w:rsidP="00066695">
            <w:pPr>
              <w:jc w:val="center"/>
              <w:rPr>
                <w:rFonts w:cs="Helvetica"/>
              </w:rPr>
            </w:pPr>
          </w:p>
          <w:p w:rsidR="00066695" w:rsidRDefault="00066695" w:rsidP="00066695">
            <w:pPr>
              <w:jc w:val="center"/>
              <w:rPr>
                <w:rFonts w:cs="Helvetica"/>
              </w:rPr>
            </w:pPr>
            <w:r>
              <w:rPr>
                <w:rFonts w:cs="Helvetica"/>
              </w:rPr>
              <w:t>(3)</w:t>
            </w:r>
          </w:p>
          <w:p w:rsidR="00066695" w:rsidRDefault="00066695" w:rsidP="00066695">
            <w:pPr>
              <w:rPr>
                <w:rFonts w:cs="Helvetica"/>
              </w:rPr>
            </w:pPr>
            <w:r>
              <w:rPr>
                <w:rFonts w:cs="Helvetica"/>
              </w:rPr>
              <w:t>Tento dodatek je vyhotoven ve dvou stejnopisech, z nichž každá smluvní strana obdrží jeden.</w:t>
            </w:r>
          </w:p>
          <w:p w:rsidR="00066695" w:rsidRDefault="00066695" w:rsidP="00066695">
            <w:pPr>
              <w:rPr>
                <w:rFonts w:cs="Helvetica"/>
              </w:rPr>
            </w:pPr>
          </w:p>
          <w:p w:rsidR="00066695" w:rsidRDefault="00066695" w:rsidP="00066695">
            <w:pPr>
              <w:jc w:val="center"/>
              <w:rPr>
                <w:rFonts w:cs="Helvetica"/>
              </w:rPr>
            </w:pPr>
            <w:r>
              <w:rPr>
                <w:rFonts w:cs="Helvetica"/>
              </w:rPr>
              <w:t>(4)</w:t>
            </w:r>
          </w:p>
          <w:p w:rsidR="00066695" w:rsidRDefault="00066695" w:rsidP="00066695">
            <w:pPr>
              <w:rPr>
                <w:rFonts w:cs="Helvetica"/>
              </w:rPr>
            </w:pPr>
            <w:r>
              <w:rPr>
                <w:rFonts w:cs="Helvetica"/>
              </w:rPr>
              <w:t>Obě smluvní strany prohlašují, že se seznámily s celým textem tohoto dodatku včetně přílohy a s celým obsahem dodatku souhlasí. Současně prohlašují, že dodatek ke smlouvě nebyl sjednán v tísni ani za jinak jednostranně nevýhodných podmínek.</w:t>
            </w:r>
          </w:p>
          <w:p w:rsidR="00066695" w:rsidRDefault="00066695" w:rsidP="00066695">
            <w:pPr>
              <w:rPr>
                <w:rFonts w:cs="Helvetica"/>
              </w:rPr>
            </w:pPr>
          </w:p>
          <w:p w:rsidR="00066695" w:rsidRPr="003958B4" w:rsidRDefault="00066695" w:rsidP="00066695">
            <w:pPr>
              <w:rPr>
                <w:rFonts w:cs="Helvetica"/>
              </w:rPr>
            </w:pPr>
          </w:p>
          <w:p w:rsidR="00066695" w:rsidRDefault="00066695" w:rsidP="00066695">
            <w:pPr>
              <w:pStyle w:val="Nadpis1"/>
              <w:numPr>
                <w:ilvl w:val="0"/>
                <w:numId w:val="1"/>
              </w:numPr>
              <w:jc w:val="center"/>
              <w:rPr>
                <w:rFonts w:asciiTheme="minorHAnsi" w:hAnsiTheme="minorHAnsi" w:cs="Helvetica"/>
                <w:sz w:val="22"/>
                <w:szCs w:val="22"/>
              </w:rPr>
            </w:pPr>
            <w:r>
              <w:rPr>
                <w:rFonts w:asciiTheme="minorHAnsi" w:hAnsiTheme="minorHAnsi" w:cs="Helvetica"/>
                <w:sz w:val="22"/>
                <w:szCs w:val="22"/>
              </w:rPr>
              <w:t>SEZNAM  PŘÍLOH</w:t>
            </w:r>
          </w:p>
          <w:p w:rsidR="00066695" w:rsidRDefault="00066695" w:rsidP="00066695"/>
          <w:p w:rsidR="00066695" w:rsidRDefault="00066695" w:rsidP="00066695">
            <w:pPr>
              <w:jc w:val="center"/>
            </w:pPr>
            <w:r>
              <w:t>(1)</w:t>
            </w:r>
          </w:p>
          <w:p w:rsidR="00066695" w:rsidRPr="00CB3257" w:rsidRDefault="00066695" w:rsidP="00066695">
            <w:pPr>
              <w:jc w:val="center"/>
            </w:pPr>
          </w:p>
          <w:p w:rsidR="00066695" w:rsidRPr="003958B4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>Níže uvedené přílohy jsou nedílnou součástí smlouvy:</w:t>
            </w:r>
          </w:p>
          <w:p w:rsidR="00066695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>Příloha č. 1 – Položkový rozpočet méně prací</w:t>
            </w:r>
          </w:p>
          <w:p w:rsidR="00066695" w:rsidRPr="003958B4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>Příloha č. 2 – Položkový rozpočet více prací</w:t>
            </w:r>
          </w:p>
          <w:p w:rsidR="00066695" w:rsidRPr="003958B4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  <w:r w:rsidRPr="003958B4">
              <w:rPr>
                <w:rFonts w:cs="Helvetica"/>
              </w:rPr>
              <w:t>V</w:t>
            </w:r>
            <w:r>
              <w:rPr>
                <w:rFonts w:cs="Helvetica"/>
              </w:rPr>
              <w:t> Horšovském Týně dne 22.11.2017</w:t>
            </w: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Default="00066695" w:rsidP="00066695">
            <w:pPr>
              <w:jc w:val="both"/>
              <w:rPr>
                <w:rFonts w:cs="Helvetica"/>
              </w:rPr>
            </w:pPr>
          </w:p>
          <w:p w:rsidR="00066695" w:rsidRPr="003958B4" w:rsidRDefault="00066695" w:rsidP="00066695">
            <w:pPr>
              <w:jc w:val="both"/>
              <w:rPr>
                <w:rFonts w:cs="Helvetica"/>
              </w:rPr>
            </w:pPr>
          </w:p>
          <w:p w:rsidR="00066695" w:rsidRPr="003958B4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 xml:space="preserve">   </w:t>
            </w:r>
            <w:r w:rsidRPr="00C247C0">
              <w:rPr>
                <w:rFonts w:cs="Helvetica"/>
                <w:highlight w:val="yellow"/>
              </w:rPr>
              <w:t>……..……………………………</w:t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C247C0">
              <w:rPr>
                <w:rFonts w:cs="Helvetica"/>
                <w:highlight w:val="yellow"/>
              </w:rPr>
              <w:t>…………………………………………</w:t>
            </w:r>
          </w:p>
          <w:p w:rsidR="00066695" w:rsidRPr="003958B4" w:rsidRDefault="00066695" w:rsidP="00066695">
            <w:pPr>
              <w:ind w:firstLine="709"/>
              <w:jc w:val="both"/>
              <w:rPr>
                <w:rFonts w:cs="Helvetica"/>
              </w:rPr>
            </w:pPr>
            <w:r>
              <w:rPr>
                <w:rFonts w:cs="Helvetica"/>
              </w:rPr>
              <w:t>Za zhotovitele:</w:t>
            </w:r>
            <w:r w:rsidRPr="003958B4">
              <w:rPr>
                <w:rFonts w:cs="Helvetica"/>
              </w:rPr>
              <w:t xml:space="preserve">                                                                   </w:t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  <w:t xml:space="preserve">            Objednatel:</w:t>
            </w:r>
          </w:p>
          <w:p w:rsidR="00066695" w:rsidRPr="003958B4" w:rsidRDefault="00066695" w:rsidP="00066695">
            <w:pPr>
              <w:jc w:val="both"/>
              <w:rPr>
                <w:rFonts w:cs="Helvetica"/>
              </w:rPr>
            </w:pPr>
            <w:r>
              <w:rPr>
                <w:rFonts w:cs="Helvetica"/>
              </w:rPr>
              <w:t>Rostislav Holoubek, Václav Veselý</w:t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</w:r>
            <w:r w:rsidRPr="003958B4">
              <w:rPr>
                <w:rFonts w:cs="Helvetica"/>
              </w:rPr>
              <w:tab/>
              <w:t xml:space="preserve">    </w:t>
            </w:r>
            <w:r>
              <w:rPr>
                <w:rFonts w:cs="Helvetica"/>
              </w:rPr>
              <w:tab/>
              <w:t>Ing. Václav Švarc, jednatelé</w:t>
            </w:r>
            <w:r>
              <w:rPr>
                <w:rFonts w:cs="Helvetica"/>
              </w:rPr>
              <w:tab/>
            </w:r>
            <w:r>
              <w:rPr>
                <w:rFonts w:cs="Helvetica"/>
              </w:rPr>
              <w:tab/>
            </w:r>
            <w:r>
              <w:rPr>
                <w:rFonts w:cs="Helvetica"/>
              </w:rPr>
              <w:tab/>
            </w:r>
            <w:r>
              <w:rPr>
                <w:rFonts w:cs="Helvetica"/>
              </w:rPr>
              <w:tab/>
            </w:r>
            <w:r>
              <w:rPr>
                <w:rFonts w:cs="Helvetica"/>
              </w:rPr>
              <w:tab/>
            </w:r>
            <w:r>
              <w:rPr>
                <w:rFonts w:cs="Helvetica"/>
              </w:rPr>
              <w:tab/>
            </w:r>
            <w:r>
              <w:rPr>
                <w:rFonts w:cs="Helvetica"/>
              </w:rPr>
              <w:tab/>
            </w:r>
            <w:r>
              <w:rPr>
                <w:rFonts w:cs="Helvetica"/>
              </w:rPr>
              <w:tab/>
              <w:t xml:space="preserve"> </w:t>
            </w:r>
            <w:r>
              <w:rPr>
                <w:rFonts w:cs="Helvetica"/>
              </w:rPr>
              <w:tab/>
              <w:t>ředitel</w:t>
            </w:r>
          </w:p>
          <w:p w:rsid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  <w:p w:rsid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  <w:p w:rsid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  <w:p w:rsid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POLOŽKOVÝ ROZPOČET</w:t>
            </w: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Rozpočet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Méně práce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JKSO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4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objektu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SKP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9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0" w:name="RANGE!A5"/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</w:t>
            </w:r>
            <w:bookmarkEnd w:id="0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Výkrmna prasat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9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Stavba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stavby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jednotek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259"/>
        </w:trPr>
        <w:tc>
          <w:tcPr>
            <w:tcW w:w="431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" w:name="RANGE!A7"/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</w:t>
            </w:r>
            <w:bookmarkEnd w:id="1"/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Demolice bývalé výkrmny prasat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Náklady na m.j.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255"/>
        </w:trPr>
        <w:tc>
          <w:tcPr>
            <w:tcW w:w="28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rozpočtu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5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Zpracovatel projektu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5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70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Renovum stavební činnost s.r.o. Staňkov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Zakázkové číslo 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Rozpočtoval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listů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570"/>
        </w:trPr>
        <w:tc>
          <w:tcPr>
            <w:tcW w:w="2894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NÁKLADY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345"/>
        </w:trPr>
        <w:tc>
          <w:tcPr>
            <w:tcW w:w="5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rozpočtové náklady</w:t>
            </w:r>
          </w:p>
        </w:tc>
        <w:tc>
          <w:tcPr>
            <w:tcW w:w="37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rozpočtové náklady</w:t>
            </w:r>
          </w:p>
        </w:tc>
      </w:tr>
      <w:tr w:rsidR="00066695" w:rsidRPr="00066695" w:rsidTr="00066695">
        <w:trPr>
          <w:trHeight w:val="319"/>
        </w:trPr>
        <w:tc>
          <w:tcPr>
            <w:tcW w:w="28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HSV celkem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79 463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319"/>
        </w:trPr>
        <w:tc>
          <w:tcPr>
            <w:tcW w:w="28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PSV celkem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319"/>
        </w:trPr>
        <w:tc>
          <w:tcPr>
            <w:tcW w:w="28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práce celkem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319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dodávky celkem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397</w:t>
            </w:r>
          </w:p>
        </w:tc>
      </w:tr>
      <w:tr w:rsidR="00066695" w:rsidRPr="00066695" w:rsidTr="00066695">
        <w:trPr>
          <w:trHeight w:val="319"/>
        </w:trPr>
        <w:tc>
          <w:tcPr>
            <w:tcW w:w="43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 celkem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79 463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</w:t>
            </w:r>
          </w:p>
        </w:tc>
      </w:tr>
      <w:tr w:rsidR="00066695" w:rsidRPr="00066695" w:rsidTr="00066695">
        <w:trPr>
          <w:trHeight w:val="319"/>
        </w:trPr>
        <w:tc>
          <w:tcPr>
            <w:tcW w:w="28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319"/>
        </w:trPr>
        <w:tc>
          <w:tcPr>
            <w:tcW w:w="43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HZS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319"/>
        </w:trPr>
        <w:tc>
          <w:tcPr>
            <w:tcW w:w="43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ZRN+HZS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79 463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neuvedené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066695" w:rsidRPr="00066695" w:rsidTr="00066695">
        <w:trPr>
          <w:trHeight w:val="319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ZRN+ost.náklady+HZS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80 655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celkem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1 192</w:t>
            </w: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Vypracoval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750"/>
        </w:trPr>
        <w:tc>
          <w:tcPr>
            <w:tcW w:w="43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5"/>
        </w:trPr>
        <w:tc>
          <w:tcPr>
            <w:tcW w:w="28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685"/>
        </w:trPr>
        <w:tc>
          <w:tcPr>
            <w:tcW w:w="289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2" w:name="RANGE!C30"/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  <w:bookmarkEnd w:id="2"/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 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3" w:name="RANGE!F30"/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80 655 Kč</w:t>
            </w:r>
            <w:bookmarkEnd w:id="3"/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16 937 Kč</w:t>
            </w: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4" w:name="RANGE!C32"/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bookmarkEnd w:id="4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5" w:name="RANGE!F32"/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  <w:bookmarkEnd w:id="5"/>
          </w:p>
        </w:tc>
      </w:tr>
      <w:tr w:rsidR="00066695" w:rsidRPr="00066695" w:rsidTr="00066695">
        <w:trPr>
          <w:trHeight w:val="255"/>
        </w:trPr>
        <w:tc>
          <w:tcPr>
            <w:tcW w:w="289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066695" w:rsidRPr="00066695" w:rsidTr="00066695">
        <w:trPr>
          <w:trHeight w:val="356"/>
        </w:trPr>
        <w:tc>
          <w:tcPr>
            <w:tcW w:w="56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ZA OBJEKT CELKEM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97 592 Kč</w:t>
            </w:r>
          </w:p>
        </w:tc>
      </w:tr>
      <w:tr w:rsidR="00066695" w:rsidRPr="00066695" w:rsidTr="00066695">
        <w:trPr>
          <w:trHeight w:val="255"/>
        </w:trPr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066695">
        <w:trPr>
          <w:trHeight w:val="255"/>
        </w:trPr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Poznámka 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31B35" w:rsidRDefault="00831B35"/>
    <w:p w:rsidR="00066695" w:rsidRDefault="00066695"/>
    <w:tbl>
      <w:tblPr>
        <w:tblW w:w="2400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1360"/>
        <w:gridCol w:w="885"/>
        <w:gridCol w:w="985"/>
        <w:gridCol w:w="1349"/>
        <w:gridCol w:w="236"/>
        <w:gridCol w:w="1252"/>
        <w:gridCol w:w="474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50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  <w:gridCol w:w="149"/>
      </w:tblGrid>
      <w:tr w:rsidR="00066695" w:rsidRPr="00066695" w:rsidTr="00BF1FCF">
        <w:trPr>
          <w:trHeight w:val="495"/>
        </w:trPr>
        <w:tc>
          <w:tcPr>
            <w:tcW w:w="16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8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44"/>
              <w:gridCol w:w="1747"/>
              <w:gridCol w:w="283"/>
              <w:gridCol w:w="220"/>
              <w:gridCol w:w="1656"/>
              <w:gridCol w:w="1110"/>
              <w:gridCol w:w="1007"/>
              <w:gridCol w:w="829"/>
              <w:gridCol w:w="800"/>
            </w:tblGrid>
            <w:tr w:rsidR="00066695" w:rsidRPr="00066695" w:rsidTr="00066695">
              <w:trPr>
                <w:trHeight w:val="270"/>
              </w:trPr>
              <w:tc>
                <w:tcPr>
                  <w:tcW w:w="209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Stavba :</w:t>
                  </w:r>
                </w:p>
              </w:tc>
              <w:tc>
                <w:tcPr>
                  <w:tcW w:w="3269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24 Demolice bývalé výkrmny prasat</w:t>
                  </w:r>
                </w:p>
              </w:tc>
              <w:tc>
                <w:tcPr>
                  <w:tcW w:w="895" w:type="dxa"/>
                  <w:tcBorders>
                    <w:top w:val="double" w:sz="6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Rozpočet :</w:t>
                  </w:r>
                </w:p>
              </w:tc>
              <w:tc>
                <w:tcPr>
                  <w:tcW w:w="800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double" w:sz="6" w:space="0" w:color="auto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091" w:type="dxa"/>
                  <w:gridSpan w:val="2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Objekt :</w:t>
                  </w:r>
                </w:p>
              </w:tc>
              <w:tc>
                <w:tcPr>
                  <w:tcW w:w="2159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 Výkrmna prasat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495" w:type="dxa"/>
                  <w:gridSpan w:val="3"/>
                  <w:tcBorders>
                    <w:top w:val="nil"/>
                    <w:left w:val="single" w:sz="4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Méně práce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390"/>
              </w:trPr>
              <w:tc>
                <w:tcPr>
                  <w:tcW w:w="785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REKAPITULACE  STAVEBNÍCH  DÍLŮ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6" w:name="RANGE!A6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  <w:bookmarkEnd w:id="6"/>
                </w:p>
              </w:tc>
              <w:tc>
                <w:tcPr>
                  <w:tcW w:w="17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7" w:name="RANGE!B6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Stavební díl</w:t>
                  </w:r>
                  <w:bookmarkEnd w:id="7"/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HSV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PSV</w:t>
                  </w:r>
                </w:p>
              </w:tc>
              <w:tc>
                <w:tcPr>
                  <w:tcW w:w="8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Dodávka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Montáž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HZS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4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96</w:t>
                  </w:r>
                </w:p>
              </w:tc>
              <w:tc>
                <w:tcPr>
                  <w:tcW w:w="2250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Bourání konstrukcí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4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98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Demolice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25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CELKEM  OBJEKT</w:t>
                  </w:r>
                </w:p>
              </w:tc>
              <w:tc>
                <w:tcPr>
                  <w:tcW w:w="165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8" w:name="RANGE!E9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79 463</w:t>
                  </w:r>
                  <w:bookmarkEnd w:id="8"/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9" w:name="RANGE!F9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  <w:bookmarkEnd w:id="9"/>
                </w:p>
              </w:tc>
              <w:tc>
                <w:tcPr>
                  <w:tcW w:w="8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10" w:name="RANGE!G9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  <w:bookmarkEnd w:id="10"/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11" w:name="RANGE!H9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  <w:bookmarkEnd w:id="11"/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12" w:name="RANGE!I9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  <w:bookmarkEnd w:id="12"/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390"/>
              </w:trPr>
              <w:tc>
                <w:tcPr>
                  <w:tcW w:w="785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VEDLEJŠÍ ROZPOČTOVÉ  NÁKLADY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09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Název VRN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%</w:t>
                  </w:r>
                </w:p>
              </w:tc>
              <w:tc>
                <w:tcPr>
                  <w:tcW w:w="89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Základna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Kč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4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Ztížené výrobní podmínky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09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Oborová přirážka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4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Přesun stavebních kapacit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4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Mimostaveništní doprava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397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4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Zařízení staveniště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1,0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795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09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Provoz investora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4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Kompletační činnost (IČD)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09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Rezerva rozpočtu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79 463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CELKEM VRN</w:t>
                  </w: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9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6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bookmarkStart w:id="13" w:name="RANGE!H22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1 192</w:t>
                  </w:r>
                  <w:bookmarkEnd w:id="13"/>
                </w:p>
              </w:tc>
            </w:tr>
          </w:tbl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Méně práce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JKSO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40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objektu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SKP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9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4" w:name="RANGE!C5"/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Výkrmna prasat</w:t>
            </w:r>
            <w:bookmarkEnd w:id="14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5" w:name="RANGE!G5"/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15"/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9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stavby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jednotek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6" w:name="RANGE!G6"/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  <w:bookmarkEnd w:id="16"/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9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7" w:name="RANGE!C7"/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Demolice bývalé výkrmny prasat</w:t>
            </w:r>
            <w:bookmarkEnd w:id="1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Náklady na m.j.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8" w:name="RANGE!C8"/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18"/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rozpočtu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9" w:name="RANGE!C10"/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19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70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0" w:name="RANGE!C11:E11"/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Renovum stavební činnost s.r.o. Staňkov</w:t>
            </w:r>
            <w:bookmarkEnd w:id="20"/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Zakázkové číslo 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1" w:name="RANGE!G11"/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  <w:bookmarkEnd w:id="21"/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listů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570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345"/>
        </w:trPr>
        <w:tc>
          <w:tcPr>
            <w:tcW w:w="13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3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066695" w:rsidRPr="00066695" w:rsidRDefault="00066695" w:rsidP="0006669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rozpočtové náklady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319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HSV celkem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79 463</w:t>
            </w: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319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43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63"/>
              <w:gridCol w:w="1279"/>
              <w:gridCol w:w="2729"/>
              <w:gridCol w:w="380"/>
              <w:gridCol w:w="951"/>
              <w:gridCol w:w="767"/>
              <w:gridCol w:w="927"/>
              <w:gridCol w:w="799"/>
              <w:gridCol w:w="799"/>
              <w:gridCol w:w="852"/>
              <w:gridCol w:w="620"/>
            </w:tblGrid>
            <w:tr w:rsidR="00066695" w:rsidRPr="00066695" w:rsidTr="00066695">
              <w:trPr>
                <w:trHeight w:val="315"/>
              </w:trPr>
              <w:tc>
                <w:tcPr>
                  <w:tcW w:w="702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  <w:bookmarkStart w:id="22" w:name="RANGE!A1:K14"/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 xml:space="preserve">Položkový rozpočet </w:t>
                  </w:r>
                  <w:bookmarkEnd w:id="22"/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85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144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Stavba :</w:t>
                  </w:r>
                </w:p>
              </w:tc>
              <w:tc>
                <w:tcPr>
                  <w:tcW w:w="3094" w:type="dxa"/>
                  <w:gridSpan w:val="2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24 Demolice bývalé výkrmny prasat</w:t>
                  </w:r>
                </w:p>
              </w:tc>
              <w:tc>
                <w:tcPr>
                  <w:tcW w:w="796" w:type="dxa"/>
                  <w:tcBorders>
                    <w:top w:val="double" w:sz="6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Rozpočet:</w:t>
                  </w:r>
                </w:p>
              </w:tc>
              <w:tc>
                <w:tcPr>
                  <w:tcW w:w="767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927" w:type="dxa"/>
                  <w:tcBorders>
                    <w:top w:val="double" w:sz="6" w:space="0" w:color="auto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1441" w:type="dxa"/>
                  <w:gridSpan w:val="2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Objekt :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 Výkrmna prasat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490" w:type="dxa"/>
                  <w:gridSpan w:val="3"/>
                  <w:tcBorders>
                    <w:top w:val="nil"/>
                    <w:left w:val="single" w:sz="4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Méně práce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675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P.č.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Číslo položky</w:t>
                  </w: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bookmarkStart w:id="23" w:name="RANGE!C6"/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Název položky</w:t>
                  </w:r>
                  <w:bookmarkEnd w:id="23"/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bookmarkStart w:id="24" w:name="RANGE!D6"/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MJ</w:t>
                  </w:r>
                  <w:bookmarkEnd w:id="24"/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bookmarkStart w:id="25" w:name="RANGE!E6"/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množství</w:t>
                  </w:r>
                  <w:bookmarkEnd w:id="25"/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bookmarkStart w:id="26" w:name="RANGE!F6"/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cena / MJ</w:t>
                  </w:r>
                  <w:bookmarkEnd w:id="26"/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celkem (Kč)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bookmarkStart w:id="27" w:name="RANGE!H6"/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hmotnost / MJ</w:t>
                  </w:r>
                  <w:bookmarkEnd w:id="27"/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bookmarkStart w:id="28" w:name="RANGE!I6"/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hmotnost celk.(t)</w:t>
                  </w:r>
                  <w:bookmarkEnd w:id="28"/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dem.hmot / MJ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dem. hmot. celk.(t)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Díl: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96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Bourání konstrukcí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45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979091111R00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 xml:space="preserve">Vodorovné přemístění vybouraných hmot do 7 km 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t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157,01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87,00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13 659,87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2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979093111R00</w:t>
                  </w: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 xml:space="preserve">Uložení suti na skládku bez zhutnění 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t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157,01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9,10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1 428,79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45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3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979999996R00</w:t>
                  </w: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 xml:space="preserve">Poplatek za skládku suti a vybouraných hmot 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t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157,01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410,00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64 374,10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Celkem za</w:t>
                  </w: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96 Bourání konstrukcí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79 462,76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Díl:</w:t>
                  </w:r>
                </w:p>
              </w:tc>
              <w:tc>
                <w:tcPr>
                  <w:tcW w:w="11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98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Demolice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450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4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981020010RAC</w:t>
                  </w:r>
                </w:p>
              </w:tc>
              <w:tc>
                <w:tcPr>
                  <w:tcW w:w="27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Demolice budov z cihel jiným způsobem podíl konstrukcí do 20%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m3</w:t>
                  </w:r>
                </w:p>
              </w:tc>
              <w:tc>
                <w:tcPr>
                  <w:tcW w:w="7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227,15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0,00054</w:t>
                  </w:r>
                </w:p>
              </w:tc>
              <w:tc>
                <w:tcPr>
                  <w:tcW w:w="6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-0,45000</w:t>
                  </w:r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Celkem za</w:t>
                  </w: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98 Demolice</w:t>
                  </w: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6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4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</w:tbl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79 463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795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319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319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2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8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29" w:name="RANGE!B37"/>
            <w:bookmarkEnd w:id="29"/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1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6669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43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906"/>
              <w:gridCol w:w="1428"/>
              <w:gridCol w:w="1297"/>
              <w:gridCol w:w="1959"/>
              <w:gridCol w:w="207"/>
              <w:gridCol w:w="1259"/>
              <w:gridCol w:w="474"/>
            </w:tblGrid>
            <w:tr w:rsidR="00066695" w:rsidRPr="00066695" w:rsidTr="00066695">
              <w:trPr>
                <w:trHeight w:val="495"/>
              </w:trPr>
              <w:tc>
                <w:tcPr>
                  <w:tcW w:w="9434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POLOŽKOVÝ ROZPOČET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Rozpočet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Více práce k Fa 170079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JKSO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bookmarkStart w:id="30" w:name="RANGE!G2"/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  <w:bookmarkEnd w:id="30"/>
                </w:p>
              </w:tc>
            </w:tr>
            <w:tr w:rsidR="00066695" w:rsidRPr="00066695" w:rsidTr="00066695">
              <w:trPr>
                <w:trHeight w:val="240"/>
              </w:trPr>
              <w:tc>
                <w:tcPr>
                  <w:tcW w:w="43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Objekt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Název objektu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SKP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9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Výkrmna prasat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Měrná jednotka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9"/>
              </w:trPr>
              <w:tc>
                <w:tcPr>
                  <w:tcW w:w="43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Stavba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Název stavby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Počet jednotek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9"/>
              </w:trPr>
              <w:tc>
                <w:tcPr>
                  <w:tcW w:w="4334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single" w:sz="4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24</w:t>
                  </w:r>
                </w:p>
              </w:tc>
              <w:tc>
                <w:tcPr>
                  <w:tcW w:w="32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Demolice bývalé výkrmny prasat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Náklady na m.j.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9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Projektant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3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Typ rozpočtu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Zpracovatel projektu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3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0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Objednatel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3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SOŠ+SOU Horšovský Týn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Dodavatel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33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Renovum stavební činnost s.r.o. Staňkov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Zakázkové číslo 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2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Rozpočtoval</w:t>
                  </w:r>
                </w:p>
              </w:tc>
              <w:tc>
                <w:tcPr>
                  <w:tcW w:w="33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Počet listů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570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ROZPOČTOVÉ NÁKLADY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345"/>
              </w:trPr>
              <w:tc>
                <w:tcPr>
                  <w:tcW w:w="563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Základní rozpočtové náklady</w:t>
                  </w:r>
                </w:p>
              </w:tc>
              <w:tc>
                <w:tcPr>
                  <w:tcW w:w="3803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Ostatní rozpočtové náklady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HSV celkem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Ztížené výrobní podmínky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PSV celkem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Oborová přirážka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R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 práce celkem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Přesun stavebních kapacit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N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 dodávky celkem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Mimostaveništní doprava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395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43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ZRN celkem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Zařízení staveniště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790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Provoz investora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433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HZS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Kompletační činnost (IČD)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4334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ZRN+HZS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Ostatní náklady neuvedené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319"/>
              </w:trPr>
              <w:tc>
                <w:tcPr>
                  <w:tcW w:w="43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ZRN+ost.náklady+HZS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80 207</w:t>
                  </w:r>
                </w:p>
              </w:tc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Ostatní náklady celkem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1 185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Vypracoval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Za zhotovitele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Za objednatele</w:t>
                  </w:r>
                </w:p>
              </w:tc>
              <w:tc>
                <w:tcPr>
                  <w:tcW w:w="451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Jméno :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Jméno :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Jméno :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750"/>
              </w:trPr>
              <w:tc>
                <w:tcPr>
                  <w:tcW w:w="4334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Datum :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Datum :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Datum :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bookmarkStart w:id="31" w:name="RANGE!B27"/>
                  <w:bookmarkEnd w:id="31"/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Podpis :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Podpis: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Podpis:</w:t>
                  </w: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1380"/>
              </w:trPr>
              <w:tc>
                <w:tcPr>
                  <w:tcW w:w="290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Základ pro DPH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21,0</w:t>
                  </w:r>
                </w:p>
              </w:tc>
              <w:tc>
                <w:tcPr>
                  <w:tcW w:w="1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%  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ind w:firstLineChars="200" w:firstLine="40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80 207 Kč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DPH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21,0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% </w:t>
                  </w:r>
                </w:p>
              </w:tc>
              <w:tc>
                <w:tcPr>
                  <w:tcW w:w="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ind w:firstLineChars="200" w:firstLine="40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16 843 Kč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433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Základ pro DPH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% </w:t>
                  </w:r>
                </w:p>
              </w:tc>
              <w:tc>
                <w:tcPr>
                  <w:tcW w:w="1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ind w:firstLineChars="200" w:firstLine="40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 Kč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90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DPH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% </w:t>
                  </w:r>
                </w:p>
              </w:tc>
              <w:tc>
                <w:tcPr>
                  <w:tcW w:w="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ind w:firstLineChars="200" w:firstLine="400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 Kč</w:t>
                  </w:r>
                </w:p>
              </w:tc>
            </w:tr>
            <w:tr w:rsidR="00066695" w:rsidRPr="00066695" w:rsidTr="00066695">
              <w:trPr>
                <w:trHeight w:val="390"/>
              </w:trPr>
              <w:tc>
                <w:tcPr>
                  <w:tcW w:w="5631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CENA ZA OBJEKT CELKEM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ind w:firstLineChars="200" w:firstLine="482"/>
                    <w:jc w:val="right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cs-CZ"/>
                    </w:rPr>
                    <w:t>97 050 Kč</w:t>
                  </w:r>
                </w:p>
              </w:tc>
            </w:tr>
          </w:tbl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913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41"/>
              <w:gridCol w:w="1742"/>
              <w:gridCol w:w="364"/>
              <w:gridCol w:w="240"/>
              <w:gridCol w:w="1832"/>
              <w:gridCol w:w="1228"/>
              <w:gridCol w:w="1160"/>
              <w:gridCol w:w="1180"/>
              <w:gridCol w:w="1120"/>
            </w:tblGrid>
            <w:tr w:rsidR="00066695" w:rsidRPr="00066695" w:rsidTr="00066695">
              <w:trPr>
                <w:trHeight w:val="270"/>
              </w:trPr>
              <w:tc>
                <w:tcPr>
                  <w:tcW w:w="2011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Stavba :</w:t>
                  </w:r>
                </w:p>
              </w:tc>
              <w:tc>
                <w:tcPr>
                  <w:tcW w:w="3664" w:type="dxa"/>
                  <w:gridSpan w:val="4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24 Demolice bývalé výkrmny prasat</w:t>
                  </w:r>
                </w:p>
              </w:tc>
              <w:tc>
                <w:tcPr>
                  <w:tcW w:w="1160" w:type="dxa"/>
                  <w:tcBorders>
                    <w:top w:val="double" w:sz="6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Rozpočet :</w:t>
                  </w:r>
                </w:p>
              </w:tc>
              <w:tc>
                <w:tcPr>
                  <w:tcW w:w="1180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120" w:type="dxa"/>
                  <w:tcBorders>
                    <w:top w:val="double" w:sz="6" w:space="0" w:color="auto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011" w:type="dxa"/>
                  <w:gridSpan w:val="2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Objekt :</w:t>
                  </w:r>
                </w:p>
              </w:tc>
              <w:tc>
                <w:tcPr>
                  <w:tcW w:w="2436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 Výkrmna prasat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3460" w:type="dxa"/>
                  <w:gridSpan w:val="3"/>
                  <w:tcBorders>
                    <w:top w:val="nil"/>
                    <w:left w:val="single" w:sz="4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Více práce k Fa 170079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390"/>
              </w:trPr>
              <w:tc>
                <w:tcPr>
                  <w:tcW w:w="91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REKAPITULACE  STAVEBNÍCH  DÍLŮ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7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Stavební díl</w:t>
                  </w:r>
                </w:p>
              </w:tc>
              <w:tc>
                <w:tcPr>
                  <w:tcW w:w="3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HSV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PSV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Dodávka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Montáž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HZS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6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  <w:tc>
                <w:tcPr>
                  <w:tcW w:w="21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Zemní práce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40 474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69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98</w:t>
                  </w:r>
                </w:p>
              </w:tc>
              <w:tc>
                <w:tcPr>
                  <w:tcW w:w="210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Demolice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38 547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6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10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CELKEM  OBJEKT</w:t>
                  </w:r>
                </w:p>
              </w:tc>
              <w:tc>
                <w:tcPr>
                  <w:tcW w:w="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390"/>
              </w:trPr>
              <w:tc>
                <w:tcPr>
                  <w:tcW w:w="913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lang w:eastAsia="cs-CZ"/>
                    </w:rPr>
                    <w:t>VEDLEJŠÍ ROZPOČTOVÉ  NÁKLADY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011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Název VRN</w:t>
                  </w:r>
                </w:p>
              </w:tc>
              <w:tc>
                <w:tcPr>
                  <w:tcW w:w="36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  <w:tc>
                <w:tcPr>
                  <w:tcW w:w="122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%</w:t>
                  </w:r>
                </w:p>
              </w:tc>
              <w:tc>
                <w:tcPr>
                  <w:tcW w:w="11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Základna</w:t>
                  </w:r>
                </w:p>
              </w:tc>
              <w:tc>
                <w:tcPr>
                  <w:tcW w:w="11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cs-CZ"/>
                    </w:rPr>
                    <w:t>Kč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Ztížené výrobní podmínky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Oborová přirážka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Přesun stavebních kapacit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Mimostaveništní doprava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0,5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395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Zařízení staveniště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Provoz investora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Kompletační činnost (IČD)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2375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Rezerva rozpočtu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0,0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79 022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26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106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CELKEM VRN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22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30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1 185</w:t>
                  </w:r>
                </w:p>
              </w:tc>
            </w:tr>
          </w:tbl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7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63"/>
              <w:gridCol w:w="1321"/>
              <w:gridCol w:w="1678"/>
              <w:gridCol w:w="380"/>
              <w:gridCol w:w="951"/>
              <w:gridCol w:w="780"/>
              <w:gridCol w:w="1051"/>
              <w:gridCol w:w="799"/>
              <w:gridCol w:w="820"/>
              <w:gridCol w:w="852"/>
              <w:gridCol w:w="920"/>
            </w:tblGrid>
            <w:tr w:rsidR="00066695" w:rsidRPr="00066695" w:rsidTr="00066695">
              <w:trPr>
                <w:trHeight w:val="315"/>
              </w:trPr>
              <w:tc>
                <w:tcPr>
                  <w:tcW w:w="64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u w:val="single"/>
                      <w:lang w:eastAsia="cs-CZ"/>
                    </w:rPr>
                    <w:t xml:space="preserve">Položkový rozpočet 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85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  <w:lang w:eastAsia="cs-CZ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1718" w:type="dxa"/>
                  <w:gridSpan w:val="2"/>
                  <w:tcBorders>
                    <w:top w:val="double" w:sz="6" w:space="0" w:color="auto"/>
                    <w:left w:val="double" w:sz="6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Stavba :</w:t>
                  </w:r>
                </w:p>
              </w:tc>
              <w:tc>
                <w:tcPr>
                  <w:tcW w:w="1678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24 Demolice bývalé výkrmny prasat</w:t>
                  </w:r>
                </w:p>
              </w:tc>
              <w:tc>
                <w:tcPr>
                  <w:tcW w:w="303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double" w:sz="6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Rozpočet:</w:t>
                  </w:r>
                </w:p>
              </w:tc>
              <w:tc>
                <w:tcPr>
                  <w:tcW w:w="780" w:type="dxa"/>
                  <w:tcBorders>
                    <w:top w:val="double" w:sz="6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051" w:type="dxa"/>
                  <w:tcBorders>
                    <w:top w:val="double" w:sz="6" w:space="0" w:color="auto"/>
                    <w:left w:val="nil"/>
                    <w:bottom w:val="nil"/>
                    <w:right w:val="double" w:sz="6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1718" w:type="dxa"/>
                  <w:gridSpan w:val="2"/>
                  <w:tcBorders>
                    <w:top w:val="nil"/>
                    <w:left w:val="double" w:sz="6" w:space="0" w:color="auto"/>
                    <w:bottom w:val="double" w:sz="6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Objekt :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 Výkrmna prasat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2781" w:type="dxa"/>
                  <w:gridSpan w:val="3"/>
                  <w:tcBorders>
                    <w:top w:val="nil"/>
                    <w:left w:val="single" w:sz="4" w:space="0" w:color="auto"/>
                    <w:bottom w:val="double" w:sz="6" w:space="0" w:color="auto"/>
                    <w:right w:val="double" w:sz="6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Více práce k Fa 170079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270"/>
              </w:trPr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066695" w:rsidRPr="00066695" w:rsidTr="00066695">
              <w:trPr>
                <w:trHeight w:val="48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P.č.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Číslo položky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Název položky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MJ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množství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cena / MJ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celkem (Kč)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hmotnost / MJ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hmotnost celk.(t)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dem.hmot / MJ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dem. hmot. celk.(t)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Díl: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Zemní práce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4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174100010R00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Zásyp šachet sypaninou vč. Hut. Dovoz do 5km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m3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115,21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351,30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40 474,33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51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2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979093111R00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 xml:space="preserve">Uložení suti na skládku bez zhutnění 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t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9,10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51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3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979999996R00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 xml:space="preserve">Poplatek za skládku suti a vybouraných hmot 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t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410,00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Celkem za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1 Zemní práce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40 474,33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Díl:</w:t>
                  </w:r>
                </w:p>
              </w:tc>
              <w:tc>
                <w:tcPr>
                  <w:tcW w:w="132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98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Demolice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066695" w:rsidRPr="00066695" w:rsidTr="00066695">
              <w:trPr>
                <w:trHeight w:val="450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4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981020010RAC</w:t>
                  </w:r>
                </w:p>
              </w:tc>
              <w:tc>
                <w:tcPr>
                  <w:tcW w:w="16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Demolice budov z cihel jiným způsobem podíl konstrukcí do 20% Jímka 10,2x5,2x3,2 m</w:t>
                  </w:r>
                </w:p>
              </w:tc>
              <w:tc>
                <w:tcPr>
                  <w:tcW w:w="30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m3</w:t>
                  </w: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169,70</w:t>
                  </w:r>
                </w:p>
              </w:tc>
              <w:tc>
                <w:tcPr>
                  <w:tcW w:w="7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227,15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38 547,36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0,00054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0,09164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-0,45000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16"/>
                      <w:szCs w:val="16"/>
                      <w:lang w:eastAsia="cs-CZ"/>
                    </w:rPr>
                    <w:t>-76,36500</w:t>
                  </w:r>
                </w:p>
              </w:tc>
            </w:tr>
            <w:tr w:rsidR="00066695" w:rsidRPr="00066695" w:rsidTr="00066695">
              <w:trPr>
                <w:trHeight w:val="255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Celkem za</w:t>
                  </w: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0"/>
                      <w:szCs w:val="20"/>
                      <w:lang w:eastAsia="cs-CZ"/>
                    </w:rPr>
                    <w:t>98 Demolice</w:t>
                  </w:r>
                </w:p>
              </w:tc>
              <w:tc>
                <w:tcPr>
                  <w:tcW w:w="3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cs-CZ"/>
                    </w:rPr>
                    <w:t>38 547,36</w:t>
                  </w:r>
                </w:p>
              </w:tc>
              <w:tc>
                <w:tcPr>
                  <w:tcW w:w="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0,09164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C0C0"/>
                  <w:noWrap/>
                  <w:vAlign w:val="bottom"/>
                  <w:hideMark/>
                </w:tcPr>
                <w:p w:rsidR="00066695" w:rsidRPr="00066695" w:rsidRDefault="00066695" w:rsidP="00066695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</w:pPr>
                  <w:r w:rsidRPr="0006669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cs-CZ"/>
                    </w:rPr>
                    <w:t>-76,36500</w:t>
                  </w:r>
                </w:p>
              </w:tc>
            </w:tr>
          </w:tbl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66695" w:rsidRPr="00066695" w:rsidTr="00BF1FCF">
        <w:trPr>
          <w:trHeight w:val="255"/>
        </w:trPr>
        <w:tc>
          <w:tcPr>
            <w:tcW w:w="1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695" w:rsidRPr="00066695" w:rsidRDefault="00066695" w:rsidP="0006669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066695" w:rsidRDefault="00066695"/>
    <w:sectPr w:rsidR="00066695" w:rsidSect="0083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A54C1"/>
    <w:multiLevelType w:val="hybridMultilevel"/>
    <w:tmpl w:val="A58EB3D6"/>
    <w:lvl w:ilvl="0" w:tplc="867835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FC362A"/>
    <w:multiLevelType w:val="hybridMultilevel"/>
    <w:tmpl w:val="A58EB3D6"/>
    <w:lvl w:ilvl="0" w:tplc="867835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E43C14"/>
    <w:multiLevelType w:val="hybridMultilevel"/>
    <w:tmpl w:val="157CABA2"/>
    <w:lvl w:ilvl="0" w:tplc="9000C10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142506"/>
    <w:multiLevelType w:val="hybridMultilevel"/>
    <w:tmpl w:val="211C9A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compat/>
  <w:rsids>
    <w:rsidRoot w:val="00066695"/>
    <w:rsid w:val="000370A9"/>
    <w:rsid w:val="00066695"/>
    <w:rsid w:val="00323A36"/>
    <w:rsid w:val="003A01AC"/>
    <w:rsid w:val="00405481"/>
    <w:rsid w:val="004C4712"/>
    <w:rsid w:val="006C574B"/>
    <w:rsid w:val="006F3E57"/>
    <w:rsid w:val="00831B35"/>
    <w:rsid w:val="00D17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B35"/>
  </w:style>
  <w:style w:type="paragraph" w:styleId="Nadpis1">
    <w:name w:val="heading 1"/>
    <w:basedOn w:val="Normln"/>
    <w:next w:val="Normln"/>
    <w:link w:val="Nadpis1Char"/>
    <w:qFormat/>
    <w:rsid w:val="0006669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6669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66695"/>
    <w:rPr>
      <w:color w:val="800080"/>
      <w:u w:val="single"/>
    </w:rPr>
  </w:style>
  <w:style w:type="paragraph" w:customStyle="1" w:styleId="xl64">
    <w:name w:val="xl64"/>
    <w:basedOn w:val="Normln"/>
    <w:rsid w:val="00066695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65">
    <w:name w:val="xl65"/>
    <w:basedOn w:val="Normln"/>
    <w:rsid w:val="00066695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6">
    <w:name w:val="xl66"/>
    <w:basedOn w:val="Normln"/>
    <w:rsid w:val="0006669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67">
    <w:name w:val="xl67"/>
    <w:basedOn w:val="Normln"/>
    <w:rsid w:val="0006669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06669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69">
    <w:name w:val="xl69"/>
    <w:basedOn w:val="Normln"/>
    <w:rsid w:val="00066695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70">
    <w:name w:val="xl70"/>
    <w:basedOn w:val="Normln"/>
    <w:rsid w:val="00066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1">
    <w:name w:val="xl71"/>
    <w:basedOn w:val="Normln"/>
    <w:rsid w:val="000666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2">
    <w:name w:val="xl72"/>
    <w:basedOn w:val="Normln"/>
    <w:rsid w:val="000666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3">
    <w:name w:val="xl73"/>
    <w:basedOn w:val="Normln"/>
    <w:rsid w:val="00066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4">
    <w:name w:val="xl74"/>
    <w:basedOn w:val="Normln"/>
    <w:rsid w:val="000666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5">
    <w:name w:val="xl75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6">
    <w:name w:val="xl76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7">
    <w:name w:val="xl77"/>
    <w:basedOn w:val="Normln"/>
    <w:rsid w:val="000666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06669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0666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1">
    <w:name w:val="xl81"/>
    <w:basedOn w:val="Normln"/>
    <w:rsid w:val="0006669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066695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3">
    <w:name w:val="xl83"/>
    <w:basedOn w:val="Normln"/>
    <w:rsid w:val="0006669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4">
    <w:name w:val="xl84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5">
    <w:name w:val="xl85"/>
    <w:basedOn w:val="Normln"/>
    <w:rsid w:val="00066695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066695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066695"/>
    <w:pP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066695"/>
    <w:pP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0">
    <w:name w:val="xl90"/>
    <w:basedOn w:val="Normln"/>
    <w:rsid w:val="00066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1">
    <w:name w:val="xl91"/>
    <w:basedOn w:val="Normln"/>
    <w:rsid w:val="000666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2">
    <w:name w:val="xl92"/>
    <w:basedOn w:val="Normln"/>
    <w:rsid w:val="0006669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3">
    <w:name w:val="xl93"/>
    <w:basedOn w:val="Normln"/>
    <w:rsid w:val="0006669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4">
    <w:name w:val="xl94"/>
    <w:basedOn w:val="Normln"/>
    <w:rsid w:val="0006669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5">
    <w:name w:val="xl95"/>
    <w:basedOn w:val="Normln"/>
    <w:rsid w:val="00066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6">
    <w:name w:val="xl96"/>
    <w:basedOn w:val="Normln"/>
    <w:rsid w:val="0006669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066695"/>
    <w:pPr>
      <w:pBdr>
        <w:top w:val="single" w:sz="4" w:space="0" w:color="auto"/>
        <w:left w:val="single" w:sz="8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98">
    <w:name w:val="xl98"/>
    <w:basedOn w:val="Normln"/>
    <w:rsid w:val="00066695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99">
    <w:name w:val="xl99"/>
    <w:basedOn w:val="Normln"/>
    <w:rsid w:val="00066695"/>
    <w:pPr>
      <w:pBdr>
        <w:top w:val="single" w:sz="4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0">
    <w:name w:val="xl100"/>
    <w:basedOn w:val="Normln"/>
    <w:rsid w:val="00066695"/>
    <w:pPr>
      <w:pBdr>
        <w:top w:val="single" w:sz="4" w:space="0" w:color="auto"/>
        <w:left w:val="double" w:sz="6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1">
    <w:name w:val="xl101"/>
    <w:basedOn w:val="Normln"/>
    <w:rsid w:val="000666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066695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3">
    <w:name w:val="xl103"/>
    <w:basedOn w:val="Normln"/>
    <w:rsid w:val="000666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4">
    <w:name w:val="xl104"/>
    <w:basedOn w:val="Normln"/>
    <w:rsid w:val="00066695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066695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6">
    <w:name w:val="xl106"/>
    <w:basedOn w:val="Normln"/>
    <w:rsid w:val="000666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7">
    <w:name w:val="xl107"/>
    <w:basedOn w:val="Normln"/>
    <w:rsid w:val="00066695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8">
    <w:name w:val="xl108"/>
    <w:basedOn w:val="Normln"/>
    <w:rsid w:val="000666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9">
    <w:name w:val="xl109"/>
    <w:basedOn w:val="Normln"/>
    <w:rsid w:val="000666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0">
    <w:name w:val="xl110"/>
    <w:basedOn w:val="Normln"/>
    <w:rsid w:val="000666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0666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2">
    <w:name w:val="xl112"/>
    <w:basedOn w:val="Normln"/>
    <w:rsid w:val="000666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3">
    <w:name w:val="xl113"/>
    <w:basedOn w:val="Normln"/>
    <w:rsid w:val="00066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4">
    <w:name w:val="xl114"/>
    <w:basedOn w:val="Normln"/>
    <w:rsid w:val="000666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066695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6">
    <w:name w:val="xl116"/>
    <w:basedOn w:val="Normln"/>
    <w:rsid w:val="000666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7">
    <w:name w:val="xl117"/>
    <w:basedOn w:val="Normln"/>
    <w:rsid w:val="00066695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8">
    <w:name w:val="xl118"/>
    <w:basedOn w:val="Normln"/>
    <w:rsid w:val="00066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9">
    <w:name w:val="xl119"/>
    <w:basedOn w:val="Normln"/>
    <w:rsid w:val="0006669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0">
    <w:name w:val="xl120"/>
    <w:basedOn w:val="Normln"/>
    <w:rsid w:val="000666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1">
    <w:name w:val="xl121"/>
    <w:basedOn w:val="Normln"/>
    <w:rsid w:val="0006669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2">
    <w:name w:val="xl122"/>
    <w:basedOn w:val="Normln"/>
    <w:rsid w:val="0006669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3">
    <w:name w:val="xl123"/>
    <w:basedOn w:val="Normln"/>
    <w:rsid w:val="00066695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4">
    <w:name w:val="xl124"/>
    <w:basedOn w:val="Normln"/>
    <w:rsid w:val="0006669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06669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066695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066695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8">
    <w:name w:val="xl128"/>
    <w:basedOn w:val="Normln"/>
    <w:rsid w:val="00066695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9">
    <w:name w:val="xl129"/>
    <w:basedOn w:val="Normln"/>
    <w:rsid w:val="00066695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0">
    <w:name w:val="xl130"/>
    <w:basedOn w:val="Normln"/>
    <w:rsid w:val="00066695"/>
    <w:pP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1">
    <w:name w:val="xl131"/>
    <w:basedOn w:val="Normln"/>
    <w:rsid w:val="0006669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2">
    <w:name w:val="xl132"/>
    <w:basedOn w:val="Normln"/>
    <w:rsid w:val="000666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3">
    <w:name w:val="xl133"/>
    <w:basedOn w:val="Normln"/>
    <w:rsid w:val="0006669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4">
    <w:name w:val="xl134"/>
    <w:basedOn w:val="Normln"/>
    <w:rsid w:val="0006669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5">
    <w:name w:val="xl135"/>
    <w:basedOn w:val="Normln"/>
    <w:rsid w:val="00066695"/>
    <w:pPr>
      <w:pBdr>
        <w:top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6">
    <w:name w:val="xl136"/>
    <w:basedOn w:val="Normln"/>
    <w:rsid w:val="000666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7">
    <w:name w:val="xl137"/>
    <w:basedOn w:val="Normln"/>
    <w:rsid w:val="000666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8">
    <w:name w:val="xl138"/>
    <w:basedOn w:val="Normln"/>
    <w:rsid w:val="0006669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9">
    <w:name w:val="xl139"/>
    <w:basedOn w:val="Normln"/>
    <w:rsid w:val="000666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0">
    <w:name w:val="xl140"/>
    <w:basedOn w:val="Normln"/>
    <w:rsid w:val="0006669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1">
    <w:name w:val="xl141"/>
    <w:basedOn w:val="Normln"/>
    <w:rsid w:val="00066695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2">
    <w:name w:val="xl142"/>
    <w:basedOn w:val="Normln"/>
    <w:rsid w:val="0006669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066695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06669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45">
    <w:name w:val="xl145"/>
    <w:basedOn w:val="Normln"/>
    <w:rsid w:val="00066695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46">
    <w:name w:val="xl146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47">
    <w:name w:val="xl147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48">
    <w:name w:val="xl148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49">
    <w:name w:val="xl149"/>
    <w:basedOn w:val="Normln"/>
    <w:rsid w:val="0006669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0">
    <w:name w:val="xl150"/>
    <w:basedOn w:val="Normln"/>
    <w:rsid w:val="0006669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1">
    <w:name w:val="xl151"/>
    <w:basedOn w:val="Normln"/>
    <w:rsid w:val="0006669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2">
    <w:name w:val="xl152"/>
    <w:basedOn w:val="Normln"/>
    <w:rsid w:val="00066695"/>
    <w:pPr>
      <w:pBdr>
        <w:top w:val="single" w:sz="4" w:space="0" w:color="auto"/>
        <w:bottom w:val="single" w:sz="4" w:space="0" w:color="auto"/>
        <w:right w:val="single" w:sz="8" w:space="16" w:color="auto"/>
      </w:pBdr>
      <w:spacing w:before="100" w:beforeAutospacing="1" w:after="100" w:afterAutospacing="1"/>
      <w:ind w:firstLineChars="200" w:firstLine="200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53">
    <w:name w:val="xl153"/>
    <w:basedOn w:val="Normln"/>
    <w:rsid w:val="0006669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ind w:firstLineChars="200" w:firstLine="200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066695"/>
    <w:pPr>
      <w:pBdr>
        <w:top w:val="single" w:sz="4" w:space="0" w:color="auto"/>
        <w:bottom w:val="single" w:sz="8" w:space="0" w:color="auto"/>
        <w:right w:val="single" w:sz="8" w:space="16" w:color="auto"/>
      </w:pBdr>
      <w:shd w:val="clear" w:color="000000" w:fill="C0C0C0"/>
      <w:spacing w:before="100" w:beforeAutospacing="1" w:after="100" w:afterAutospacing="1"/>
      <w:ind w:firstLineChars="200" w:firstLine="200"/>
      <w:jc w:val="right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066695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66695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Odstavec">
    <w:name w:val="Odstavec"/>
    <w:basedOn w:val="Normln"/>
    <w:rsid w:val="00066695"/>
    <w:pPr>
      <w:widowControl w:val="0"/>
      <w:suppressAutoHyphens/>
      <w:spacing w:after="115" w:line="288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WW-Nadpis">
    <w:name w:val="WW-Nadpis"/>
    <w:basedOn w:val="Normln"/>
    <w:next w:val="Odstavec"/>
    <w:rsid w:val="00066695"/>
    <w:pPr>
      <w:widowControl w:val="0"/>
      <w:suppressAutoHyphens/>
      <w:spacing w:before="360" w:after="180" w:line="288" w:lineRule="auto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6669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28FF8-836B-4B66-8F06-9BAF90BD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1668</Words>
  <Characters>9842</Characters>
  <Application>Microsoft Office Word</Application>
  <DocSecurity>0</DocSecurity>
  <Lines>82</Lines>
  <Paragraphs>22</Paragraphs>
  <ScaleCrop>false</ScaleCrop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Fousová Miluše</dc:creator>
  <cp:lastModifiedBy>vogeltanzovai</cp:lastModifiedBy>
  <cp:revision>2</cp:revision>
  <dcterms:created xsi:type="dcterms:W3CDTF">2017-12-14T12:05:00Z</dcterms:created>
  <dcterms:modified xsi:type="dcterms:W3CDTF">2017-12-14T12:05:00Z</dcterms:modified>
</cp:coreProperties>
</file>