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E0" w:rsidRPr="00190D68" w:rsidRDefault="00DF63E0" w:rsidP="00DF63E0">
      <w:pPr>
        <w:pStyle w:val="Nzev"/>
        <w:rPr>
          <w:sz w:val="36"/>
          <w:szCs w:val="36"/>
        </w:rPr>
      </w:pPr>
      <w:r w:rsidRPr="00190D68">
        <w:rPr>
          <w:sz w:val="36"/>
          <w:szCs w:val="36"/>
        </w:rPr>
        <w:t>Kupní smlouva</w:t>
      </w:r>
    </w:p>
    <w:p w:rsidR="00DF63E0" w:rsidRPr="00190D68" w:rsidRDefault="00DF63E0" w:rsidP="00DF63E0">
      <w:pPr>
        <w:jc w:val="center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jc w:val="center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 xml:space="preserve">(dále jen </w:t>
      </w:r>
      <w:r w:rsidRPr="00190D68">
        <w:rPr>
          <w:rFonts w:ascii="Arial" w:hAnsi="Arial" w:cs="Arial"/>
          <w:b/>
          <w:bCs/>
          <w:sz w:val="22"/>
          <w:szCs w:val="22"/>
        </w:rPr>
        <w:t>„Smlouva“</w:t>
      </w:r>
      <w:r w:rsidRPr="00190D68">
        <w:rPr>
          <w:rFonts w:ascii="Arial" w:hAnsi="Arial" w:cs="Arial"/>
          <w:sz w:val="22"/>
          <w:szCs w:val="22"/>
        </w:rPr>
        <w:t>)</w:t>
      </w:r>
    </w:p>
    <w:p w:rsidR="001D4846" w:rsidRPr="00190D68" w:rsidRDefault="001D4846" w:rsidP="00DF63E0">
      <w:pPr>
        <w:jc w:val="center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uzavřená ve smyslu §2079 a násl. zákona č.89/2012Sb.,občanský zákoník</w:t>
      </w:r>
    </w:p>
    <w:p w:rsidR="00DF63E0" w:rsidRPr="00190D68" w:rsidRDefault="00DF63E0" w:rsidP="00DF63E0">
      <w:pPr>
        <w:snapToGrid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1D4846" w:rsidRPr="00190D68" w:rsidRDefault="001D4846" w:rsidP="00DF63E0">
      <w:pPr>
        <w:snapToGrid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DF63E0" w:rsidRPr="00190D68" w:rsidRDefault="00DF63E0" w:rsidP="00DF63E0">
      <w:pPr>
        <w:snapToGrid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SMLUVNÍ STRANY</w:t>
      </w:r>
    </w:p>
    <w:p w:rsidR="00DF63E0" w:rsidRPr="00190D68" w:rsidRDefault="001E71BF" w:rsidP="001E71BF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bCs/>
          <w:sz w:val="22"/>
          <w:szCs w:val="22"/>
        </w:rPr>
        <w:t>Kupující:</w:t>
      </w:r>
      <w:r w:rsidRPr="00190D68">
        <w:rPr>
          <w:rFonts w:ascii="Arial" w:hAnsi="Arial" w:cs="Arial"/>
          <w:bCs/>
          <w:sz w:val="22"/>
          <w:szCs w:val="22"/>
        </w:rPr>
        <w:tab/>
      </w:r>
      <w:r w:rsidR="002D6282" w:rsidRPr="00190D68">
        <w:rPr>
          <w:rFonts w:ascii="Arial" w:hAnsi="Arial" w:cs="Arial"/>
          <w:b/>
          <w:bCs/>
          <w:sz w:val="22"/>
          <w:szCs w:val="22"/>
        </w:rPr>
        <w:tab/>
      </w:r>
      <w:r w:rsidRPr="00190D68">
        <w:rPr>
          <w:rFonts w:ascii="Arial" w:hAnsi="Arial" w:cs="Arial"/>
          <w:b/>
          <w:bCs/>
          <w:sz w:val="22"/>
          <w:szCs w:val="22"/>
        </w:rPr>
        <w:t>Ústav anorganické chemie AV ČR, v.v.i.</w:t>
      </w:r>
    </w:p>
    <w:p w:rsidR="001E71BF" w:rsidRPr="00190D68" w:rsidRDefault="001E71BF" w:rsidP="002D6282">
      <w:pPr>
        <w:ind w:left="567"/>
        <w:contextualSpacing/>
        <w:rPr>
          <w:rFonts w:ascii="Arial" w:hAnsi="Arial" w:cs="Arial"/>
        </w:rPr>
      </w:pPr>
      <w:r w:rsidRPr="00190D68">
        <w:rPr>
          <w:rFonts w:ascii="Arial" w:hAnsi="Arial" w:cs="Arial"/>
        </w:rPr>
        <w:t>se sídlem:</w:t>
      </w:r>
      <w:r w:rsidR="002D6282" w:rsidRPr="00190D68">
        <w:rPr>
          <w:rFonts w:ascii="Arial" w:hAnsi="Arial" w:cs="Arial"/>
        </w:rPr>
        <w:tab/>
      </w:r>
      <w:r w:rsidR="002D6282" w:rsidRPr="00190D68">
        <w:rPr>
          <w:rFonts w:ascii="Arial" w:hAnsi="Arial" w:cs="Arial"/>
        </w:rPr>
        <w:tab/>
      </w:r>
      <w:r w:rsidR="00D30C7A" w:rsidRPr="00190D68">
        <w:rPr>
          <w:rFonts w:ascii="Arial" w:hAnsi="Arial" w:cs="Arial"/>
        </w:rPr>
        <w:t>Husinec- Řež č.p. 1001, Řež, 250 68, Česká republika</w:t>
      </w:r>
    </w:p>
    <w:p w:rsidR="00544711" w:rsidRPr="00190D68" w:rsidRDefault="001E71BF" w:rsidP="00924C16">
      <w:pPr>
        <w:ind w:left="2835" w:hanging="2268"/>
        <w:rPr>
          <w:rFonts w:ascii="Arial" w:hAnsi="Arial" w:cs="Arial"/>
        </w:rPr>
      </w:pPr>
      <w:r w:rsidRPr="00190D68">
        <w:rPr>
          <w:rFonts w:ascii="Arial" w:hAnsi="Arial" w:cs="Arial"/>
        </w:rPr>
        <w:t>zapsaný v</w:t>
      </w:r>
      <w:r w:rsidR="00544711" w:rsidRPr="00190D68">
        <w:rPr>
          <w:rFonts w:ascii="Arial" w:hAnsi="Arial" w:cs="Arial"/>
        </w:rPr>
        <w:t>:</w:t>
      </w:r>
      <w:r w:rsidR="00544711" w:rsidRPr="00190D68">
        <w:rPr>
          <w:rFonts w:ascii="Arial" w:hAnsi="Arial" w:cs="Arial"/>
        </w:rPr>
        <w:tab/>
      </w:r>
      <w:r w:rsidR="00924C16" w:rsidRPr="00190D68">
        <w:rPr>
          <w:rFonts w:ascii="Arial" w:hAnsi="Arial" w:cs="Arial"/>
        </w:rPr>
        <w:t>rejstříku veřejných výzkumných institucí MŠMT pod čj. 17113/2006 - 37 ÚACH</w:t>
      </w:r>
      <w:r w:rsidR="005910AC" w:rsidRPr="00190D68">
        <w:rPr>
          <w:rFonts w:ascii="Arial" w:hAnsi="Arial" w:cs="Arial"/>
        </w:rPr>
        <w:t xml:space="preserve"> </w:t>
      </w:r>
    </w:p>
    <w:p w:rsidR="001E71BF" w:rsidRPr="00190D68" w:rsidRDefault="001E71BF" w:rsidP="001E71BF">
      <w:pPr>
        <w:ind w:left="567"/>
        <w:rPr>
          <w:rFonts w:ascii="Arial" w:hAnsi="Arial" w:cs="Arial"/>
        </w:rPr>
      </w:pPr>
      <w:r w:rsidRPr="00190D68">
        <w:rPr>
          <w:rFonts w:ascii="Arial" w:hAnsi="Arial" w:cs="Arial"/>
        </w:rPr>
        <w:t>jehož jménem jedná:</w:t>
      </w:r>
      <w:r w:rsidR="002D6282" w:rsidRPr="00190D68">
        <w:rPr>
          <w:rFonts w:ascii="Arial" w:hAnsi="Arial" w:cs="Arial"/>
        </w:rPr>
        <w:tab/>
      </w:r>
      <w:r w:rsidRPr="00190D68">
        <w:rPr>
          <w:rFonts w:ascii="Arial" w:hAnsi="Arial" w:cs="Arial"/>
        </w:rPr>
        <w:t>Ing. Jana Bludská, CSc., ředitelka</w:t>
      </w:r>
    </w:p>
    <w:p w:rsidR="001E71BF" w:rsidRPr="00190D68" w:rsidRDefault="001E71BF" w:rsidP="001E71BF">
      <w:pPr>
        <w:ind w:left="567"/>
        <w:rPr>
          <w:rFonts w:ascii="Arial" w:hAnsi="Arial" w:cs="Arial"/>
        </w:rPr>
      </w:pPr>
      <w:r w:rsidRPr="00190D68">
        <w:rPr>
          <w:rFonts w:ascii="Arial" w:hAnsi="Arial" w:cs="Arial"/>
        </w:rPr>
        <w:t>IČ:</w:t>
      </w:r>
      <w:r w:rsidRPr="00190D68">
        <w:rPr>
          <w:rFonts w:ascii="Arial" w:hAnsi="Arial" w:cs="Arial"/>
        </w:rPr>
        <w:tab/>
      </w:r>
      <w:r w:rsidR="002D6282" w:rsidRPr="00190D68">
        <w:rPr>
          <w:rFonts w:ascii="Arial" w:hAnsi="Arial" w:cs="Arial"/>
        </w:rPr>
        <w:tab/>
      </w:r>
      <w:r w:rsidR="002D6282" w:rsidRPr="00190D68">
        <w:rPr>
          <w:rFonts w:ascii="Arial" w:hAnsi="Arial" w:cs="Arial"/>
        </w:rPr>
        <w:tab/>
      </w:r>
      <w:r w:rsidRPr="00190D68">
        <w:rPr>
          <w:rFonts w:ascii="Arial" w:hAnsi="Arial" w:cs="Arial"/>
        </w:rPr>
        <w:t>61388980</w:t>
      </w:r>
    </w:p>
    <w:p w:rsidR="001E71BF" w:rsidRPr="00190D68" w:rsidRDefault="001E71BF" w:rsidP="001E71BF">
      <w:pPr>
        <w:ind w:left="567"/>
        <w:rPr>
          <w:rFonts w:ascii="Arial" w:hAnsi="Arial" w:cs="Arial"/>
        </w:rPr>
      </w:pPr>
      <w:r w:rsidRPr="00190D68">
        <w:rPr>
          <w:rFonts w:ascii="Arial" w:hAnsi="Arial" w:cs="Arial"/>
        </w:rPr>
        <w:t>DIČ:</w:t>
      </w:r>
      <w:r w:rsidRPr="00190D68">
        <w:rPr>
          <w:rFonts w:ascii="Arial" w:hAnsi="Arial" w:cs="Arial"/>
        </w:rPr>
        <w:tab/>
      </w:r>
      <w:r w:rsidR="002D6282" w:rsidRPr="00190D68">
        <w:rPr>
          <w:rFonts w:ascii="Arial" w:hAnsi="Arial" w:cs="Arial"/>
        </w:rPr>
        <w:tab/>
      </w:r>
      <w:r w:rsidR="002D6282" w:rsidRPr="00190D68">
        <w:rPr>
          <w:rFonts w:ascii="Arial" w:hAnsi="Arial" w:cs="Arial"/>
        </w:rPr>
        <w:tab/>
      </w:r>
      <w:r w:rsidRPr="00190D68">
        <w:rPr>
          <w:rFonts w:ascii="Arial" w:hAnsi="Arial" w:cs="Arial"/>
        </w:rPr>
        <w:t>CZ61388980</w:t>
      </w:r>
    </w:p>
    <w:p w:rsidR="001E71BF" w:rsidRPr="00190D68" w:rsidRDefault="001E71BF" w:rsidP="001E71BF">
      <w:pPr>
        <w:ind w:left="567"/>
        <w:rPr>
          <w:rFonts w:ascii="Arial" w:hAnsi="Arial" w:cs="Arial"/>
        </w:rPr>
      </w:pPr>
      <w:r w:rsidRPr="00190D68">
        <w:rPr>
          <w:rFonts w:ascii="Arial" w:hAnsi="Arial" w:cs="Arial"/>
        </w:rPr>
        <w:t>Bankovní spojení:</w:t>
      </w:r>
      <w:r w:rsidRPr="00190D68">
        <w:rPr>
          <w:rFonts w:ascii="Arial" w:hAnsi="Arial" w:cs="Arial"/>
        </w:rPr>
        <w:tab/>
        <w:t>ČSOB a.s., Praha 1, Na Poříčí 24</w:t>
      </w:r>
    </w:p>
    <w:p w:rsidR="001E71BF" w:rsidRPr="00190D68" w:rsidRDefault="001E71BF" w:rsidP="001E71BF">
      <w:pPr>
        <w:ind w:left="567"/>
        <w:rPr>
          <w:rFonts w:ascii="Arial" w:hAnsi="Arial" w:cs="Arial"/>
        </w:rPr>
      </w:pPr>
      <w:r w:rsidRPr="00190D68">
        <w:rPr>
          <w:rFonts w:ascii="Arial" w:hAnsi="Arial" w:cs="Arial"/>
        </w:rPr>
        <w:t>číslo účtu:</w:t>
      </w:r>
      <w:r w:rsidRPr="00190D68">
        <w:rPr>
          <w:rFonts w:ascii="Arial" w:hAnsi="Arial" w:cs="Arial"/>
        </w:rPr>
        <w:tab/>
      </w:r>
      <w:r w:rsidR="002D6282" w:rsidRPr="00190D68">
        <w:rPr>
          <w:rFonts w:ascii="Arial" w:hAnsi="Arial" w:cs="Arial"/>
        </w:rPr>
        <w:tab/>
      </w:r>
      <w:r w:rsidRPr="00190D68">
        <w:rPr>
          <w:rFonts w:ascii="Arial" w:hAnsi="Arial" w:cs="Arial"/>
        </w:rPr>
        <w:t>679114193/0300</w:t>
      </w:r>
    </w:p>
    <w:p w:rsidR="001E71BF" w:rsidRPr="00190D68" w:rsidRDefault="001E71BF" w:rsidP="001E71BF">
      <w:pPr>
        <w:ind w:left="567"/>
        <w:rPr>
          <w:rFonts w:ascii="Arial" w:hAnsi="Arial" w:cs="Arial"/>
        </w:rPr>
      </w:pPr>
      <w:r w:rsidRPr="00190D68">
        <w:rPr>
          <w:rFonts w:ascii="Arial" w:hAnsi="Arial" w:cs="Arial"/>
        </w:rPr>
        <w:t>ID:</w:t>
      </w:r>
      <w:r w:rsidRPr="00190D68">
        <w:rPr>
          <w:rFonts w:ascii="Arial" w:hAnsi="Arial" w:cs="Arial"/>
        </w:rPr>
        <w:tab/>
      </w:r>
      <w:r w:rsidR="002D6282" w:rsidRPr="00190D68">
        <w:rPr>
          <w:rFonts w:ascii="Arial" w:hAnsi="Arial" w:cs="Arial"/>
        </w:rPr>
        <w:tab/>
      </w:r>
      <w:r w:rsidR="002D6282" w:rsidRPr="00190D68">
        <w:rPr>
          <w:rFonts w:ascii="Arial" w:hAnsi="Arial" w:cs="Arial"/>
        </w:rPr>
        <w:tab/>
      </w:r>
      <w:r w:rsidRPr="00190D68">
        <w:rPr>
          <w:rFonts w:ascii="Arial" w:hAnsi="Arial" w:cs="Arial"/>
        </w:rPr>
        <w:t>xpdncig</w:t>
      </w: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(dále jen "</w:t>
      </w:r>
      <w:r w:rsidRPr="00190D68">
        <w:rPr>
          <w:rFonts w:ascii="Arial" w:hAnsi="Arial" w:cs="Arial"/>
          <w:b/>
          <w:bCs/>
          <w:sz w:val="22"/>
          <w:szCs w:val="22"/>
        </w:rPr>
        <w:t>Kupující</w:t>
      </w:r>
      <w:r w:rsidRPr="00190D68">
        <w:rPr>
          <w:rFonts w:ascii="Arial" w:hAnsi="Arial" w:cs="Arial"/>
          <w:sz w:val="22"/>
          <w:szCs w:val="22"/>
        </w:rPr>
        <w:t>")</w:t>
      </w: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2D6282" w:rsidRPr="00190D68" w:rsidRDefault="002D6282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a</w:t>
      </w: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F63E0" w:rsidRPr="00190D68" w:rsidRDefault="002D6282" w:rsidP="002D6282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b/>
          <w:bCs/>
          <w:sz w:val="22"/>
          <w:szCs w:val="22"/>
        </w:rPr>
        <w:t>Prodávající:</w:t>
      </w:r>
      <w:r w:rsidRPr="00190D68">
        <w:rPr>
          <w:rFonts w:ascii="Arial" w:hAnsi="Arial" w:cs="Arial"/>
          <w:b/>
          <w:bCs/>
          <w:sz w:val="22"/>
          <w:szCs w:val="22"/>
        </w:rPr>
        <w:tab/>
      </w:r>
      <w:r w:rsidRPr="00190D68">
        <w:rPr>
          <w:rFonts w:ascii="Arial" w:hAnsi="Arial" w:cs="Arial"/>
          <w:b/>
          <w:bCs/>
          <w:sz w:val="22"/>
          <w:szCs w:val="22"/>
        </w:rPr>
        <w:tab/>
      </w:r>
      <w:r w:rsidR="0064209E">
        <w:rPr>
          <w:rFonts w:ascii="Arial" w:hAnsi="Arial" w:cs="Arial"/>
          <w:b/>
          <w:bCs/>
          <w:sz w:val="22"/>
          <w:szCs w:val="22"/>
        </w:rPr>
        <w:t>PANalytical B.V., organizační složka</w:t>
      </w:r>
      <w:r w:rsidR="00624586" w:rsidRPr="00190D68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DF63E0" w:rsidRPr="00190D68" w:rsidRDefault="002D6282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se sídlem:</w:t>
      </w:r>
      <w:r w:rsidRPr="00190D68">
        <w:rPr>
          <w:rFonts w:ascii="Arial" w:hAnsi="Arial" w:cs="Arial"/>
          <w:sz w:val="22"/>
          <w:szCs w:val="22"/>
        </w:rPr>
        <w:tab/>
      </w:r>
      <w:r w:rsidRPr="00190D68">
        <w:rPr>
          <w:rFonts w:ascii="Arial" w:hAnsi="Arial" w:cs="Arial"/>
          <w:sz w:val="22"/>
          <w:szCs w:val="22"/>
        </w:rPr>
        <w:tab/>
      </w:r>
      <w:r w:rsidR="0064209E">
        <w:rPr>
          <w:rFonts w:ascii="Arial" w:hAnsi="Arial" w:cs="Arial"/>
          <w:sz w:val="22"/>
          <w:szCs w:val="22"/>
        </w:rPr>
        <w:t>Pod Krejcárkem 975/2, 130 00 Praha 3</w:t>
      </w: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 xml:space="preserve">jejímž jménem jedná: </w:t>
      </w:r>
      <w:r w:rsidR="002D6282" w:rsidRPr="00190D68">
        <w:rPr>
          <w:rFonts w:ascii="Arial" w:hAnsi="Arial" w:cs="Arial"/>
          <w:sz w:val="22"/>
          <w:szCs w:val="22"/>
        </w:rPr>
        <w:tab/>
      </w:r>
      <w:r w:rsidR="0064209E">
        <w:rPr>
          <w:rFonts w:ascii="Arial" w:hAnsi="Arial" w:cs="Arial"/>
          <w:sz w:val="22"/>
          <w:szCs w:val="22"/>
        </w:rPr>
        <w:t>Jaroslav Smejkal</w:t>
      </w:r>
      <w:r w:rsidRPr="00190D68">
        <w:rPr>
          <w:rFonts w:ascii="Arial" w:hAnsi="Arial" w:cs="Arial"/>
          <w:sz w:val="22"/>
          <w:szCs w:val="22"/>
        </w:rPr>
        <w:t xml:space="preserve"> </w:t>
      </w: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zapsan</w:t>
      </w:r>
      <w:r w:rsidR="002D6282" w:rsidRPr="00190D68">
        <w:rPr>
          <w:rFonts w:ascii="Arial" w:hAnsi="Arial" w:cs="Arial"/>
          <w:sz w:val="22"/>
          <w:szCs w:val="22"/>
        </w:rPr>
        <w:t>ý</w:t>
      </w:r>
      <w:r w:rsidRPr="00190D68">
        <w:rPr>
          <w:rFonts w:ascii="Arial" w:hAnsi="Arial" w:cs="Arial"/>
          <w:sz w:val="22"/>
          <w:szCs w:val="22"/>
        </w:rPr>
        <w:t xml:space="preserve"> v</w:t>
      </w:r>
      <w:r w:rsidR="002D6282" w:rsidRPr="00190D68">
        <w:rPr>
          <w:rFonts w:ascii="Arial" w:hAnsi="Arial" w:cs="Arial"/>
          <w:sz w:val="22"/>
          <w:szCs w:val="22"/>
        </w:rPr>
        <w:t> </w:t>
      </w:r>
      <w:r w:rsidRPr="00190D68">
        <w:rPr>
          <w:rFonts w:ascii="Arial" w:hAnsi="Arial" w:cs="Arial"/>
          <w:sz w:val="22"/>
          <w:szCs w:val="22"/>
        </w:rPr>
        <w:t>rejstříku</w:t>
      </w:r>
      <w:r w:rsidR="002D6282" w:rsidRPr="00190D68">
        <w:rPr>
          <w:rFonts w:ascii="Arial" w:hAnsi="Arial" w:cs="Arial"/>
          <w:sz w:val="22"/>
          <w:szCs w:val="22"/>
        </w:rPr>
        <w:t>:</w:t>
      </w:r>
      <w:r w:rsidR="002D6282" w:rsidRPr="00190D68">
        <w:rPr>
          <w:rFonts w:ascii="Arial" w:hAnsi="Arial" w:cs="Arial"/>
          <w:sz w:val="22"/>
          <w:szCs w:val="22"/>
        </w:rPr>
        <w:tab/>
      </w:r>
      <w:r w:rsidR="0064209E" w:rsidRPr="0064209E">
        <w:rPr>
          <w:rFonts w:ascii="Arial" w:hAnsi="Arial" w:cs="Arial"/>
          <w:sz w:val="22"/>
          <w:szCs w:val="22"/>
        </w:rPr>
        <w:t>vedeném Městským soudem v Praze v oddílu A, vložce 65098</w:t>
      </w:r>
    </w:p>
    <w:p w:rsidR="00DF63E0" w:rsidRPr="00190D68" w:rsidRDefault="002D6282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IČ:</w:t>
      </w:r>
      <w:r w:rsidRPr="00190D68">
        <w:rPr>
          <w:rFonts w:ascii="Arial" w:hAnsi="Arial" w:cs="Arial"/>
          <w:sz w:val="22"/>
          <w:szCs w:val="22"/>
        </w:rPr>
        <w:tab/>
      </w:r>
      <w:r w:rsidRPr="00190D68">
        <w:rPr>
          <w:rFonts w:ascii="Arial" w:hAnsi="Arial" w:cs="Arial"/>
          <w:sz w:val="22"/>
          <w:szCs w:val="22"/>
        </w:rPr>
        <w:tab/>
      </w:r>
      <w:r w:rsidRPr="00190D68">
        <w:rPr>
          <w:rFonts w:ascii="Arial" w:hAnsi="Arial" w:cs="Arial"/>
          <w:sz w:val="22"/>
          <w:szCs w:val="22"/>
        </w:rPr>
        <w:tab/>
      </w:r>
      <w:r w:rsidR="0064209E">
        <w:rPr>
          <w:rFonts w:ascii="Arial" w:hAnsi="Arial" w:cs="Arial"/>
          <w:sz w:val="22"/>
          <w:szCs w:val="22"/>
        </w:rPr>
        <w:t>28540077</w:t>
      </w:r>
    </w:p>
    <w:p w:rsidR="00DF63E0" w:rsidRPr="00190D68" w:rsidRDefault="002D6282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DIČ:</w:t>
      </w:r>
      <w:r w:rsidRPr="00190D68">
        <w:rPr>
          <w:rFonts w:ascii="Arial" w:hAnsi="Arial" w:cs="Arial"/>
          <w:sz w:val="22"/>
          <w:szCs w:val="22"/>
        </w:rPr>
        <w:tab/>
      </w:r>
      <w:r w:rsidRPr="00190D68">
        <w:rPr>
          <w:rFonts w:ascii="Arial" w:hAnsi="Arial" w:cs="Arial"/>
          <w:sz w:val="22"/>
          <w:szCs w:val="22"/>
        </w:rPr>
        <w:tab/>
      </w:r>
      <w:r w:rsidRPr="00190D68">
        <w:rPr>
          <w:rFonts w:ascii="Arial" w:hAnsi="Arial" w:cs="Arial"/>
          <w:sz w:val="22"/>
          <w:szCs w:val="22"/>
        </w:rPr>
        <w:tab/>
      </w:r>
      <w:r w:rsidR="0064209E">
        <w:rPr>
          <w:rFonts w:ascii="Arial" w:hAnsi="Arial" w:cs="Arial"/>
          <w:sz w:val="22"/>
          <w:szCs w:val="22"/>
        </w:rPr>
        <w:t>CZ28540077</w:t>
      </w:r>
    </w:p>
    <w:p w:rsidR="00DF63E0" w:rsidRPr="00190D68" w:rsidRDefault="002D6282" w:rsidP="0064209E">
      <w:pPr>
        <w:ind w:left="2832" w:hanging="2265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Bankovní spojení:</w:t>
      </w:r>
      <w:r w:rsidRPr="00190D68">
        <w:rPr>
          <w:rFonts w:ascii="Arial" w:hAnsi="Arial" w:cs="Arial"/>
          <w:sz w:val="22"/>
          <w:szCs w:val="22"/>
        </w:rPr>
        <w:tab/>
      </w:r>
      <w:r w:rsidR="0064209E" w:rsidRPr="0064209E">
        <w:rPr>
          <w:rFonts w:ascii="Arial" w:hAnsi="Arial" w:cs="Arial"/>
          <w:sz w:val="20"/>
          <w:szCs w:val="22"/>
        </w:rPr>
        <w:t>HSBC Bank</w:t>
      </w:r>
      <w:r w:rsidR="0064209E">
        <w:rPr>
          <w:rFonts w:ascii="Arial" w:hAnsi="Arial" w:cs="Arial"/>
          <w:sz w:val="20"/>
          <w:szCs w:val="22"/>
        </w:rPr>
        <w:t>,</w:t>
      </w:r>
      <w:r w:rsidR="0064209E" w:rsidRPr="0064209E">
        <w:rPr>
          <w:rFonts w:ascii="Arial" w:hAnsi="Arial" w:cs="Arial"/>
          <w:sz w:val="20"/>
          <w:szCs w:val="22"/>
        </w:rPr>
        <w:t>plc</w:t>
      </w:r>
      <w:r w:rsidR="0064209E">
        <w:rPr>
          <w:rFonts w:ascii="Arial" w:hAnsi="Arial" w:cs="Arial"/>
          <w:sz w:val="20"/>
          <w:szCs w:val="22"/>
        </w:rPr>
        <w:t xml:space="preserve"> pobočka Praha</w:t>
      </w:r>
      <w:r w:rsidR="0064209E">
        <w:rPr>
          <w:rFonts w:ascii="Arial" w:hAnsi="Arial" w:cs="Arial"/>
          <w:sz w:val="20"/>
          <w:szCs w:val="22"/>
        </w:rPr>
        <w:br/>
      </w:r>
      <w:r w:rsidR="0064209E" w:rsidRPr="0064209E">
        <w:rPr>
          <w:rFonts w:ascii="Arial" w:hAnsi="Arial" w:cs="Arial"/>
          <w:sz w:val="20"/>
          <w:szCs w:val="22"/>
        </w:rPr>
        <w:t>IBAN CZ75 8150 0000 00111210 3105</w:t>
      </w:r>
      <w:r w:rsidR="0064209E">
        <w:rPr>
          <w:rFonts w:ascii="Arial" w:hAnsi="Arial" w:cs="Arial"/>
          <w:sz w:val="20"/>
          <w:szCs w:val="22"/>
        </w:rPr>
        <w:br/>
      </w:r>
      <w:r w:rsidR="0064209E" w:rsidRPr="0064209E">
        <w:rPr>
          <w:rFonts w:ascii="Arial" w:hAnsi="Arial" w:cs="Arial"/>
          <w:sz w:val="20"/>
          <w:szCs w:val="22"/>
        </w:rPr>
        <w:t>SWIFT MIDLCZPP</w:t>
      </w:r>
    </w:p>
    <w:p w:rsidR="00566F43" w:rsidRPr="00190D68" w:rsidRDefault="00566F43" w:rsidP="00566F43">
      <w:pPr>
        <w:ind w:left="567"/>
        <w:rPr>
          <w:rFonts w:ascii="Arial" w:hAnsi="Arial" w:cs="Arial"/>
        </w:rPr>
      </w:pPr>
      <w:r w:rsidRPr="00190D68">
        <w:rPr>
          <w:rFonts w:ascii="Arial" w:hAnsi="Arial" w:cs="Arial"/>
        </w:rPr>
        <w:t>ID:</w:t>
      </w:r>
      <w:r w:rsidRPr="00190D68">
        <w:rPr>
          <w:rFonts w:ascii="Arial" w:hAnsi="Arial" w:cs="Arial"/>
        </w:rPr>
        <w:tab/>
      </w:r>
      <w:r w:rsidRPr="00190D68">
        <w:rPr>
          <w:rFonts w:ascii="Arial" w:hAnsi="Arial" w:cs="Arial"/>
        </w:rPr>
        <w:tab/>
      </w:r>
      <w:r w:rsidRPr="00190D68">
        <w:rPr>
          <w:rFonts w:ascii="Arial" w:hAnsi="Arial" w:cs="Arial"/>
        </w:rPr>
        <w:tab/>
      </w:r>
      <w:r w:rsidRPr="00566F43">
        <w:rPr>
          <w:rStyle w:val="Siln"/>
          <w:rFonts w:ascii="Arial" w:hAnsi="Arial" w:cs="Arial"/>
          <w:b w:val="0"/>
          <w:sz w:val="22"/>
        </w:rPr>
        <w:t>a22dif9</w:t>
      </w:r>
    </w:p>
    <w:p w:rsidR="002D6282" w:rsidRPr="00190D68" w:rsidRDefault="002D6282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(dále jen "</w:t>
      </w:r>
      <w:r w:rsidRPr="00190D68">
        <w:rPr>
          <w:rFonts w:ascii="Arial" w:hAnsi="Arial" w:cs="Arial"/>
          <w:b/>
          <w:bCs/>
          <w:sz w:val="22"/>
          <w:szCs w:val="22"/>
        </w:rPr>
        <w:t>Prodávající</w:t>
      </w:r>
      <w:r w:rsidRPr="00190D68">
        <w:rPr>
          <w:rFonts w:ascii="Arial" w:hAnsi="Arial" w:cs="Arial"/>
          <w:sz w:val="22"/>
          <w:szCs w:val="22"/>
        </w:rPr>
        <w:t xml:space="preserve">"), </w:t>
      </w: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ind w:left="567"/>
        <w:jc w:val="center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ind w:left="567"/>
        <w:jc w:val="center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(dále společně jen "</w:t>
      </w:r>
      <w:r w:rsidRPr="00190D68">
        <w:rPr>
          <w:rFonts w:ascii="Arial" w:hAnsi="Arial" w:cs="Arial"/>
          <w:b/>
          <w:bCs/>
          <w:sz w:val="22"/>
          <w:szCs w:val="22"/>
        </w:rPr>
        <w:t>Smluvní strany</w:t>
      </w:r>
      <w:r w:rsidRPr="00190D68">
        <w:rPr>
          <w:rFonts w:ascii="Arial" w:hAnsi="Arial" w:cs="Arial"/>
          <w:sz w:val="22"/>
          <w:szCs w:val="22"/>
        </w:rPr>
        <w:t>" nebo každý z nich samostatně jen "</w:t>
      </w:r>
      <w:r w:rsidRPr="00190D68">
        <w:rPr>
          <w:rFonts w:ascii="Arial" w:hAnsi="Arial" w:cs="Arial"/>
          <w:b/>
          <w:bCs/>
          <w:sz w:val="22"/>
          <w:szCs w:val="22"/>
        </w:rPr>
        <w:t>Smluvní strana</w:t>
      </w:r>
      <w:r w:rsidRPr="00190D68">
        <w:rPr>
          <w:rFonts w:ascii="Arial" w:hAnsi="Arial" w:cs="Arial"/>
          <w:sz w:val="22"/>
          <w:szCs w:val="22"/>
        </w:rPr>
        <w:t>").</w:t>
      </w:r>
    </w:p>
    <w:p w:rsidR="00DF63E0" w:rsidRPr="00190D68" w:rsidRDefault="00DF63E0" w:rsidP="00DF63E0">
      <w:pPr>
        <w:tabs>
          <w:tab w:val="left" w:pos="-993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ind w:left="567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br w:type="page"/>
      </w:r>
      <w:r w:rsidRPr="00190D68">
        <w:rPr>
          <w:rFonts w:ascii="Arial" w:hAnsi="Arial" w:cs="Arial"/>
          <w:b/>
          <w:bCs/>
          <w:sz w:val="22"/>
          <w:szCs w:val="22"/>
          <w:u w:val="single"/>
        </w:rPr>
        <w:lastRenderedPageBreak/>
        <w:t xml:space="preserve"> ZÁKLADNÍ USTANOVENÍ</w:t>
      </w:r>
    </w:p>
    <w:p w:rsidR="00DF63E0" w:rsidRPr="00D53A7C" w:rsidRDefault="00DF63E0" w:rsidP="00A34D3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53A7C">
        <w:rPr>
          <w:rFonts w:ascii="Arial" w:hAnsi="Arial" w:cs="Arial"/>
          <w:sz w:val="22"/>
          <w:szCs w:val="22"/>
        </w:rPr>
        <w:t xml:space="preserve">Kupující je veřejná výzkumná instituce, jejíž hlavní činností je </w:t>
      </w:r>
      <w:r w:rsidR="002B4EF0" w:rsidRPr="00D53A7C">
        <w:rPr>
          <w:rFonts w:ascii="Arial" w:hAnsi="Arial" w:cs="Arial"/>
          <w:sz w:val="22"/>
          <w:szCs w:val="22"/>
        </w:rPr>
        <w:t>základní a aplikovaný výzkum v oblasti anorganické chemie a v hraničních oborech anorganické chemie s fyzikální chemií, fyzikou tuhé fáze, polymerní chemií, ekologií a v bioanorganické chemii.</w:t>
      </w:r>
      <w:r w:rsidR="002B4EF0" w:rsidRPr="00D53A7C">
        <w:rPr>
          <w:rFonts w:ascii="Arial" w:hAnsi="Arial" w:cs="Arial"/>
          <w:sz w:val="20"/>
          <w:szCs w:val="20"/>
        </w:rPr>
        <w:t xml:space="preserve"> </w:t>
      </w:r>
      <w:r w:rsidRPr="00D53A7C">
        <w:rPr>
          <w:rFonts w:ascii="Arial" w:hAnsi="Arial" w:cs="Arial"/>
          <w:sz w:val="22"/>
          <w:szCs w:val="22"/>
        </w:rPr>
        <w:t xml:space="preserve">Kupující pořizuje předmět plnění </w:t>
      </w:r>
      <w:r w:rsidR="00AB4F6E" w:rsidRPr="00D53A7C">
        <w:rPr>
          <w:rFonts w:ascii="Arial" w:hAnsi="Arial" w:cs="Arial"/>
          <w:sz w:val="22"/>
          <w:szCs w:val="22"/>
        </w:rPr>
        <w:t>(„</w:t>
      </w:r>
      <w:r w:rsidR="00926E9E" w:rsidRPr="00D53A7C">
        <w:rPr>
          <w:rFonts w:ascii="Arial" w:hAnsi="Arial" w:cs="Arial"/>
          <w:sz w:val="22"/>
          <w:szCs w:val="22"/>
        </w:rPr>
        <w:t>Stolní EDXRF spektrometr pro sériová měření práškových vzorků</w:t>
      </w:r>
      <w:r w:rsidR="00AB4F6E" w:rsidRPr="00D53A7C">
        <w:rPr>
          <w:rFonts w:ascii="Arial" w:hAnsi="Arial" w:cs="Arial"/>
          <w:sz w:val="22"/>
          <w:szCs w:val="22"/>
        </w:rPr>
        <w:t>“</w:t>
      </w:r>
      <w:r w:rsidRPr="00D53A7C">
        <w:rPr>
          <w:rFonts w:ascii="Arial" w:hAnsi="Arial" w:cs="Arial"/>
          <w:sz w:val="22"/>
          <w:szCs w:val="22"/>
        </w:rPr>
        <w:t xml:space="preserve">) pro účely </w:t>
      </w:r>
      <w:r w:rsidR="00AB4F6E" w:rsidRPr="00D53A7C">
        <w:rPr>
          <w:rFonts w:ascii="Arial" w:hAnsi="Arial" w:cs="Arial"/>
          <w:sz w:val="22"/>
          <w:szCs w:val="22"/>
        </w:rPr>
        <w:t>vědeckého výzkum</w:t>
      </w:r>
      <w:r w:rsidR="005910AC" w:rsidRPr="00D53A7C">
        <w:rPr>
          <w:rFonts w:ascii="Arial" w:hAnsi="Arial" w:cs="Arial"/>
          <w:sz w:val="22"/>
          <w:szCs w:val="22"/>
        </w:rPr>
        <w:t>u</w:t>
      </w:r>
      <w:r w:rsidR="00AB4F6E" w:rsidRPr="00D53A7C">
        <w:rPr>
          <w:rFonts w:ascii="Arial" w:hAnsi="Arial" w:cs="Arial"/>
          <w:sz w:val="22"/>
          <w:szCs w:val="22"/>
        </w:rPr>
        <w:t xml:space="preserve"> </w:t>
      </w:r>
      <w:r w:rsidR="00F21739" w:rsidRPr="00D53A7C">
        <w:rPr>
          <w:rFonts w:ascii="Arial" w:hAnsi="Arial" w:cs="Arial"/>
          <w:sz w:val="22"/>
          <w:szCs w:val="22"/>
        </w:rPr>
        <w:t>v oblasti environmentální geochemické analýzy</w:t>
      </w:r>
      <w:r w:rsidR="00514836" w:rsidRPr="00D53A7C">
        <w:rPr>
          <w:rFonts w:ascii="Arial" w:hAnsi="Arial" w:cs="Arial"/>
          <w:sz w:val="22"/>
          <w:szCs w:val="22"/>
        </w:rPr>
        <w:t>.</w:t>
      </w:r>
      <w:r w:rsidRPr="00D53A7C">
        <w:rPr>
          <w:rFonts w:ascii="Arial" w:hAnsi="Arial" w:cs="Arial"/>
          <w:sz w:val="22"/>
          <w:szCs w:val="22"/>
        </w:rPr>
        <w:t xml:space="preserve"> </w:t>
      </w:r>
    </w:p>
    <w:p w:rsidR="00DF63E0" w:rsidRPr="00190D68" w:rsidRDefault="00DF63E0" w:rsidP="00C340C1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Prodávající je vítězným uchazečem </w:t>
      </w:r>
      <w:r w:rsidR="008A65A9" w:rsidRPr="00190D68">
        <w:rPr>
          <w:rFonts w:ascii="Arial" w:hAnsi="Arial" w:cs="Arial"/>
          <w:sz w:val="22"/>
          <w:szCs w:val="22"/>
        </w:rPr>
        <w:t>Veřejné zakázky</w:t>
      </w:r>
      <w:r w:rsidRPr="00190D68">
        <w:rPr>
          <w:rFonts w:ascii="Arial" w:hAnsi="Arial" w:cs="Arial"/>
          <w:sz w:val="22"/>
          <w:szCs w:val="22"/>
        </w:rPr>
        <w:t xml:space="preserve"> vyhlášené Kupujícím pod názvem „</w:t>
      </w:r>
      <w:r w:rsidR="00926E9E" w:rsidRPr="00190D68">
        <w:rPr>
          <w:rFonts w:ascii="Arial" w:hAnsi="Arial" w:cs="Arial"/>
          <w:sz w:val="22"/>
          <w:szCs w:val="22"/>
        </w:rPr>
        <w:t>Stolní EDXRF spektrometr pro sériová měření práškových vzorků</w:t>
      </w:r>
      <w:r w:rsidRPr="00190D68">
        <w:rPr>
          <w:rFonts w:ascii="Arial" w:hAnsi="Arial" w:cs="Arial"/>
          <w:sz w:val="22"/>
          <w:szCs w:val="22"/>
        </w:rPr>
        <w:t>“ (dále jen „</w:t>
      </w:r>
      <w:r w:rsidRPr="00190D68">
        <w:rPr>
          <w:rFonts w:ascii="Arial" w:hAnsi="Arial" w:cs="Arial"/>
          <w:b/>
          <w:bCs/>
          <w:sz w:val="22"/>
          <w:szCs w:val="22"/>
        </w:rPr>
        <w:t>Zadávací řízení</w:t>
      </w:r>
      <w:r w:rsidRPr="00190D68">
        <w:rPr>
          <w:rFonts w:ascii="Arial" w:hAnsi="Arial" w:cs="Arial"/>
          <w:sz w:val="22"/>
          <w:szCs w:val="22"/>
        </w:rPr>
        <w:t>“) na dodání předmětu plnění dle této Smlouvy.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Výchozími podklady pro dodání předmětu plnění dle této Smlouvy jsou</w:t>
      </w:r>
      <w:r w:rsidR="001D4846" w:rsidRPr="00190D68">
        <w:rPr>
          <w:rFonts w:ascii="Arial" w:hAnsi="Arial" w:cs="Arial"/>
          <w:sz w:val="22"/>
          <w:szCs w:val="22"/>
        </w:rPr>
        <w:t>:</w:t>
      </w:r>
    </w:p>
    <w:p w:rsidR="00DF63E0" w:rsidRPr="00190D68" w:rsidRDefault="00DF63E0" w:rsidP="00C340C1">
      <w:pPr>
        <w:pStyle w:val="Odstavecseseznamem1"/>
        <w:numPr>
          <w:ilvl w:val="2"/>
          <w:numId w:val="23"/>
        </w:numPr>
        <w:spacing w:after="240"/>
        <w:ind w:left="1276" w:hanging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</w:rPr>
        <w:t xml:space="preserve">Technické </w:t>
      </w:r>
      <w:r w:rsidR="00412B6C" w:rsidRPr="00190D68">
        <w:rPr>
          <w:rFonts w:ascii="Arial" w:hAnsi="Arial" w:cs="Arial"/>
          <w:b/>
          <w:bCs/>
          <w:sz w:val="22"/>
          <w:szCs w:val="22"/>
        </w:rPr>
        <w:t>parametry</w:t>
      </w:r>
      <w:r w:rsidRPr="00190D68">
        <w:rPr>
          <w:rFonts w:ascii="Arial" w:hAnsi="Arial" w:cs="Arial"/>
          <w:b/>
          <w:bCs/>
          <w:sz w:val="22"/>
          <w:szCs w:val="22"/>
        </w:rPr>
        <w:t xml:space="preserve"> předmětu</w:t>
      </w:r>
      <w:r w:rsidRPr="00190D68">
        <w:rPr>
          <w:rFonts w:ascii="Arial" w:hAnsi="Arial" w:cs="Arial"/>
          <w:sz w:val="22"/>
          <w:szCs w:val="22"/>
        </w:rPr>
        <w:t xml:space="preserve"> plnění jako </w:t>
      </w:r>
      <w:r w:rsidRPr="00190D68">
        <w:rPr>
          <w:rFonts w:ascii="Arial" w:hAnsi="Arial" w:cs="Arial"/>
          <w:b/>
          <w:bCs/>
          <w:sz w:val="22"/>
          <w:szCs w:val="22"/>
        </w:rPr>
        <w:t>Příloha č. 1</w:t>
      </w:r>
    </w:p>
    <w:p w:rsidR="00DF63E0" w:rsidRPr="00190D68" w:rsidRDefault="00DF63E0" w:rsidP="00C340C1">
      <w:pPr>
        <w:pStyle w:val="Odstavecseseznamem1"/>
        <w:numPr>
          <w:ilvl w:val="2"/>
          <w:numId w:val="23"/>
        </w:numPr>
        <w:spacing w:after="240"/>
        <w:ind w:left="1276" w:hanging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Nabídka Prodávajícího podaná v rámci Zadávacího řízení v rozsahu té části, která předmět plnění technicky popisuje (dále jen „</w:t>
      </w:r>
      <w:r w:rsidRPr="00190D68">
        <w:rPr>
          <w:rFonts w:ascii="Arial" w:hAnsi="Arial" w:cs="Arial"/>
          <w:b/>
          <w:bCs/>
          <w:sz w:val="22"/>
          <w:szCs w:val="22"/>
        </w:rPr>
        <w:t>Nabídka</w:t>
      </w:r>
      <w:r w:rsidRPr="00190D68">
        <w:rPr>
          <w:rFonts w:ascii="Arial" w:hAnsi="Arial" w:cs="Arial"/>
          <w:sz w:val="22"/>
          <w:szCs w:val="22"/>
        </w:rPr>
        <w:t xml:space="preserve">“) jako </w:t>
      </w:r>
      <w:r w:rsidRPr="00190D68">
        <w:rPr>
          <w:rFonts w:ascii="Arial" w:hAnsi="Arial" w:cs="Arial"/>
          <w:b/>
          <w:bCs/>
          <w:sz w:val="22"/>
          <w:szCs w:val="22"/>
        </w:rPr>
        <w:t>Příloha č. 2</w:t>
      </w:r>
      <w:r w:rsidRPr="00190D68">
        <w:rPr>
          <w:rFonts w:ascii="Arial" w:hAnsi="Arial" w:cs="Arial"/>
          <w:sz w:val="22"/>
          <w:szCs w:val="22"/>
        </w:rPr>
        <w:t>.</w:t>
      </w:r>
    </w:p>
    <w:p w:rsidR="00DF63E0" w:rsidRPr="00190D68" w:rsidRDefault="00DF63E0" w:rsidP="00C340C1">
      <w:p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V případě kolize Příloh Smlouvy má přednost technický požadavek vyšší úrovně a jakosti.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prohlašuje, že disponuje veškerými odbornými předpoklady potřebnými pro dodání předmětu plnění, k činnosti dle Smlouvy je oprávněn a na jeho straně neexistují žádné překážky, které by mu bránily předmět plnění dle Smlouvy dodat.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Prodávající bere na vědomí, že Kupující považuje účast Prodávajícího ve veřejné zakázce při splnění kvalifikačních předpokladů za potvrzení skutečnosti, že Prodávající je ve smyslu ustanovení § 5 odst. 1 zákona č. 89/2012 Sb., občanský zákoník (dále jen </w:t>
      </w:r>
      <w:r w:rsidRPr="00190D68">
        <w:rPr>
          <w:rFonts w:ascii="Arial" w:hAnsi="Arial" w:cs="Arial"/>
          <w:b/>
          <w:bCs/>
          <w:sz w:val="22"/>
          <w:szCs w:val="22"/>
        </w:rPr>
        <w:t>„OZ“</w:t>
      </w:r>
      <w:r w:rsidRPr="00190D68">
        <w:rPr>
          <w:rFonts w:ascii="Arial" w:hAnsi="Arial" w:cs="Arial"/>
          <w:sz w:val="22"/>
          <w:szCs w:val="22"/>
        </w:rPr>
        <w:t>), schopen při plnění této Smlouvy jednat se znalostí a pečlivostí, která je s jeho povoláním nebo stavem spojena, s tím, že případné jeho jednání bez této odborné péče půjde k jeho tíži. Prodávající nesmí svou kvalitu odborníka ani své hospodářské postavení zneužít k vytváření nebo k využití závislosti slabší strany a k dosažení zřejmé a nedůvodné nerovnováhy ve vzájemných právech a povinnostech Smluvních stran.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bere na vědomí, že Kupující není ve vztahu k předmětu této Smlouvy podnikatelem, a ani se předmět této Smlouvy netýká podnikatelské činnosti Kupujícího.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bere na vědomí, že vyhotovení a dodání předmětu plnění ve stanovené době a kvalitě, jak vyplývá z Příloh č. 1 a 2 této Smlouvy (včetně předání a vyúčtování), je pro Kupujícího zásadní. V případě, že Prodávající nesplní smluvní požadavky, může Kupujícímu vzniknout škoda.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Prodávající prohlašuje, že přejímá na sebe nebezpečí změny okolností ve smyslu ustanovení § 1765 odst. 2 OZ. </w:t>
      </w:r>
    </w:p>
    <w:p w:rsidR="00DF63E0" w:rsidRPr="00D53A7C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Smluvní strany prohlašují, že zachovají mlčenlivost o skutečnostech, které se dozvědí v souvislosti s touto Smlouvou a při jejím plnění a jejichž vyzrazení by jim mohlo způsobit újmu. Tímto nejsou dotčeny povinnosti Kupujícího vyplývající z právních </w:t>
      </w:r>
      <w:r w:rsidRPr="00190D68">
        <w:rPr>
          <w:rFonts w:ascii="Arial" w:hAnsi="Arial" w:cs="Arial"/>
          <w:sz w:val="22"/>
          <w:szCs w:val="22"/>
        </w:rPr>
        <w:lastRenderedPageBreak/>
        <w:t>předpisů.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 xml:space="preserve">PŘEDMĚT SMLOUVY 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Předmětem této Smlouvy je závazek Prodávajícího odevzdat Kupujícímu a převést na Kupujícího vlastnické právo k</w:t>
      </w:r>
      <w:r w:rsidR="00926E9E" w:rsidRPr="00190D68">
        <w:rPr>
          <w:rFonts w:ascii="Arial" w:hAnsi="Arial" w:cs="Arial"/>
          <w:sz w:val="22"/>
          <w:szCs w:val="22"/>
        </w:rPr>
        <w:t>:</w:t>
      </w:r>
    </w:p>
    <w:p w:rsidR="00DF63E0" w:rsidRPr="00190D68" w:rsidRDefault="00926E9E" w:rsidP="00DF63E0">
      <w:pPr>
        <w:tabs>
          <w:tab w:val="num" w:pos="567"/>
        </w:tabs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„</w:t>
      </w:r>
      <w:r w:rsidRPr="00190D68">
        <w:rPr>
          <w:rFonts w:ascii="Arial" w:hAnsi="Arial" w:cs="Arial"/>
          <w:b/>
          <w:sz w:val="22"/>
          <w:szCs w:val="22"/>
        </w:rPr>
        <w:t>Stolní</w:t>
      </w:r>
      <w:r w:rsidR="006E2884" w:rsidRPr="00190D68">
        <w:rPr>
          <w:rFonts w:ascii="Arial" w:hAnsi="Arial" w:cs="Arial"/>
          <w:b/>
          <w:sz w:val="22"/>
          <w:szCs w:val="22"/>
        </w:rPr>
        <w:t>mu</w:t>
      </w:r>
      <w:r w:rsidRPr="00190D68">
        <w:rPr>
          <w:rFonts w:ascii="Arial" w:hAnsi="Arial" w:cs="Arial"/>
          <w:b/>
          <w:sz w:val="22"/>
          <w:szCs w:val="22"/>
        </w:rPr>
        <w:t xml:space="preserve"> EDXRF spektrometr</w:t>
      </w:r>
      <w:r w:rsidR="006E2884" w:rsidRPr="00190D68">
        <w:rPr>
          <w:rFonts w:ascii="Arial" w:hAnsi="Arial" w:cs="Arial"/>
          <w:b/>
          <w:sz w:val="22"/>
          <w:szCs w:val="22"/>
        </w:rPr>
        <w:t>u</w:t>
      </w:r>
      <w:r w:rsidRPr="00190D68">
        <w:rPr>
          <w:rFonts w:ascii="Arial" w:hAnsi="Arial" w:cs="Arial"/>
          <w:b/>
          <w:sz w:val="22"/>
          <w:szCs w:val="22"/>
        </w:rPr>
        <w:t xml:space="preserve"> pro sériová měření práškových vzorků</w:t>
      </w:r>
      <w:r w:rsidRPr="00190D68">
        <w:rPr>
          <w:rFonts w:ascii="Arial" w:hAnsi="Arial" w:cs="Arial"/>
          <w:sz w:val="22"/>
          <w:szCs w:val="22"/>
        </w:rPr>
        <w:t xml:space="preserve">“ </w:t>
      </w:r>
      <w:r w:rsidR="00DF63E0" w:rsidRPr="00190D68">
        <w:rPr>
          <w:rFonts w:ascii="Arial" w:hAnsi="Arial" w:cs="Arial"/>
          <w:sz w:val="22"/>
          <w:szCs w:val="22"/>
        </w:rPr>
        <w:t>specifikovan</w:t>
      </w:r>
      <w:r w:rsidR="006E2884" w:rsidRPr="00190D68">
        <w:rPr>
          <w:rFonts w:ascii="Arial" w:hAnsi="Arial" w:cs="Arial"/>
          <w:sz w:val="22"/>
          <w:szCs w:val="22"/>
        </w:rPr>
        <w:t>ému</w:t>
      </w:r>
      <w:r w:rsidR="00DF63E0" w:rsidRPr="00190D68">
        <w:rPr>
          <w:rFonts w:ascii="Arial" w:hAnsi="Arial" w:cs="Arial"/>
          <w:sz w:val="22"/>
          <w:szCs w:val="22"/>
        </w:rPr>
        <w:t xml:space="preserve"> v  Přílohách č. 1 a 2 Smlouvy (dále jen </w:t>
      </w:r>
      <w:r w:rsidR="00DF63E0" w:rsidRPr="00190D68">
        <w:rPr>
          <w:rFonts w:ascii="Arial" w:hAnsi="Arial" w:cs="Arial"/>
          <w:b/>
          <w:bCs/>
          <w:sz w:val="22"/>
          <w:szCs w:val="22"/>
        </w:rPr>
        <w:t>„Přístroj“</w:t>
      </w:r>
      <w:r w:rsidR="00DF63E0" w:rsidRPr="00190D68">
        <w:rPr>
          <w:rFonts w:ascii="Arial" w:hAnsi="Arial" w:cs="Arial"/>
          <w:sz w:val="22"/>
          <w:szCs w:val="22"/>
        </w:rPr>
        <w:t xml:space="preserve">) </w:t>
      </w:r>
    </w:p>
    <w:p w:rsidR="00DF63E0" w:rsidRPr="00190D68" w:rsidRDefault="00DF63E0" w:rsidP="00DF63E0">
      <w:pPr>
        <w:tabs>
          <w:tab w:val="num" w:pos="567"/>
        </w:tabs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a Kupující se zavazuje Přístroj převzít a zaplatit Prodávajícímu za Přístroj sjednanou cenu.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Součástí plnění je: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Ref381968903"/>
      <w:r w:rsidRPr="00190D68">
        <w:rPr>
          <w:rFonts w:ascii="Arial" w:hAnsi="Arial" w:cs="Arial"/>
          <w:sz w:val="22"/>
          <w:szCs w:val="22"/>
        </w:rPr>
        <w:t>doprava Přístroje včetně příslušenství dle Příloh č. 1 a 2 této Smlouvy do místa plnění, jeho vybalení a kontrola,</w:t>
      </w:r>
      <w:bookmarkEnd w:id="0"/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" w:name="_Ref381968917"/>
      <w:r w:rsidRPr="00190D68">
        <w:rPr>
          <w:rFonts w:ascii="Arial" w:hAnsi="Arial" w:cs="Arial"/>
          <w:sz w:val="22"/>
          <w:szCs w:val="22"/>
        </w:rPr>
        <w:t>instalace Přístroje a jeho uvedení do chodu v místě plnění,</w:t>
      </w:r>
      <w:bookmarkEnd w:id="1"/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dodání instrukcí a návodů k obsluze a údržbě Přístroje v českém nebo anglickém jazyce Kupujícímu, a to v elektronické </w:t>
      </w:r>
      <w:r w:rsidR="001D4846" w:rsidRPr="00190D68">
        <w:rPr>
          <w:rFonts w:ascii="Arial" w:hAnsi="Arial" w:cs="Arial"/>
          <w:sz w:val="22"/>
          <w:szCs w:val="22"/>
        </w:rPr>
        <w:t>a</w:t>
      </w:r>
      <w:r w:rsidRPr="00190D68">
        <w:rPr>
          <w:rFonts w:ascii="Arial" w:hAnsi="Arial" w:cs="Arial"/>
          <w:sz w:val="22"/>
          <w:szCs w:val="22"/>
        </w:rPr>
        <w:t> tištěné podobě,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190D68">
        <w:rPr>
          <w:rFonts w:ascii="Arial" w:hAnsi="Arial" w:cs="Arial"/>
          <w:bCs/>
          <w:sz w:val="22"/>
          <w:szCs w:val="22"/>
        </w:rPr>
        <w:t>demonstrace dosažitelné přesnosti Přístroje před jeho převzetím,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zaškolení obsluhy,</w:t>
      </w:r>
    </w:p>
    <w:p w:rsidR="00544711" w:rsidRPr="00190D68" w:rsidRDefault="00DF63E0" w:rsidP="001D4846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záruční servis</w:t>
      </w:r>
      <w:r w:rsidR="00544711" w:rsidRPr="00190D68">
        <w:rPr>
          <w:rFonts w:ascii="Arial" w:hAnsi="Arial" w:cs="Arial"/>
          <w:sz w:val="22"/>
          <w:szCs w:val="22"/>
        </w:rPr>
        <w:t>,</w:t>
      </w:r>
      <w:r w:rsidR="00AB4F6E" w:rsidRPr="00190D68">
        <w:rPr>
          <w:rFonts w:ascii="Arial" w:hAnsi="Arial" w:cs="Arial"/>
          <w:sz w:val="22"/>
          <w:szCs w:val="22"/>
        </w:rPr>
        <w:t xml:space="preserve"> 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odpovídá za to, že Přístroj a související služby budou v souladu s touto Smlouvou včetně Příloh, platnými technickými a kvalitativními normami, a že jej Kupující bude moci užívat k danému účelu.  V případě kolize norem platí vždy norma nebo ta její část, v níž jsou stanovena přísnější kritéria.</w:t>
      </w:r>
    </w:p>
    <w:p w:rsidR="00DF63E0" w:rsidRPr="00D53A7C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Dodaný Přístroj a všechny jeho součásti musí být nové, nepoužité.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" w:name="_Ref361227853"/>
      <w:r w:rsidRPr="00190D68">
        <w:rPr>
          <w:rFonts w:ascii="Arial" w:hAnsi="Arial" w:cs="Arial"/>
          <w:b/>
          <w:bCs/>
          <w:sz w:val="22"/>
          <w:szCs w:val="22"/>
          <w:u w:val="single"/>
        </w:rPr>
        <w:t>DOBA PLNĚNÍ</w:t>
      </w:r>
      <w:bookmarkEnd w:id="2"/>
    </w:p>
    <w:p w:rsidR="00DF63E0" w:rsidRPr="00190D68" w:rsidRDefault="00DF63E0" w:rsidP="00D9607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3" w:name="_Ref425154575"/>
      <w:bookmarkStart w:id="4" w:name="_Ref379964163"/>
      <w:bookmarkStart w:id="5" w:name="_Ref381969739"/>
      <w:r w:rsidRPr="00190D68">
        <w:rPr>
          <w:rFonts w:ascii="Arial" w:hAnsi="Arial" w:cs="Arial"/>
          <w:sz w:val="22"/>
          <w:szCs w:val="22"/>
        </w:rPr>
        <w:t xml:space="preserve">Prodávající se zavazuje </w:t>
      </w:r>
      <w:bookmarkStart w:id="6" w:name="_Ref382231623"/>
      <w:r w:rsidRPr="00190D68">
        <w:rPr>
          <w:rFonts w:ascii="Arial" w:hAnsi="Arial" w:cs="Arial"/>
          <w:sz w:val="22"/>
          <w:szCs w:val="22"/>
        </w:rPr>
        <w:t xml:space="preserve">Přístroj </w:t>
      </w:r>
      <w:bookmarkStart w:id="7" w:name="_Ref382231692"/>
      <w:bookmarkEnd w:id="6"/>
      <w:r w:rsidRPr="00190D68">
        <w:rPr>
          <w:rFonts w:ascii="Arial" w:hAnsi="Arial" w:cs="Arial"/>
          <w:sz w:val="22"/>
          <w:szCs w:val="22"/>
        </w:rPr>
        <w:t xml:space="preserve">řádně předat po předchozí instalaci, demonstraci jeho funkčnosti a zaškolení obsluhy nejpozději do </w:t>
      </w:r>
      <w:bookmarkEnd w:id="3"/>
      <w:bookmarkEnd w:id="4"/>
      <w:bookmarkEnd w:id="5"/>
      <w:bookmarkEnd w:id="7"/>
      <w:r w:rsidR="00D96077" w:rsidRPr="00190D68">
        <w:rPr>
          <w:rFonts w:ascii="Arial" w:hAnsi="Arial" w:cs="Arial"/>
          <w:sz w:val="22"/>
          <w:szCs w:val="22"/>
        </w:rPr>
        <w:t>60</w:t>
      </w:r>
      <w:r w:rsidR="00514836" w:rsidRPr="00190D68">
        <w:rPr>
          <w:rFonts w:ascii="Arial" w:hAnsi="Arial" w:cs="Arial"/>
          <w:sz w:val="22"/>
          <w:szCs w:val="22"/>
        </w:rPr>
        <w:t>ti</w:t>
      </w:r>
      <w:r w:rsidR="00D96077" w:rsidRPr="00190D68">
        <w:rPr>
          <w:rFonts w:ascii="Arial" w:hAnsi="Arial" w:cs="Arial"/>
          <w:sz w:val="22"/>
          <w:szCs w:val="22"/>
        </w:rPr>
        <w:t xml:space="preserve"> kalendářních dnů ode dne uzavření smlouvy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je povinen oznámit Kupujícímu termín dodání a instalace Přístroje v předstihu alespoň 10 pracovních dnů.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Doba plnění se prodlužuje o dobu, po kterou Prodávající nemohl plnit z důvodů překážek na straně Kupujícího.</w:t>
      </w:r>
    </w:p>
    <w:p w:rsidR="00190D68" w:rsidRPr="00190D68" w:rsidRDefault="00190D68" w:rsidP="00190D68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KUPNÍ CENA, FAKTURACE, PLACENÍ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Kupní cena vychází z </w:t>
      </w:r>
      <w:r w:rsidRPr="00931CE5">
        <w:rPr>
          <w:rFonts w:ascii="Arial" w:hAnsi="Arial" w:cs="Arial"/>
          <w:sz w:val="22"/>
          <w:szCs w:val="22"/>
        </w:rPr>
        <w:t xml:space="preserve">Nabídky a činí </w:t>
      </w:r>
      <w:r w:rsidR="00732A7D" w:rsidRPr="00931CE5">
        <w:rPr>
          <w:rFonts w:ascii="Arial" w:hAnsi="Arial" w:cs="Arial"/>
          <w:sz w:val="22"/>
          <w:szCs w:val="22"/>
        </w:rPr>
        <w:t>1.</w:t>
      </w:r>
      <w:r w:rsidR="00092ADD">
        <w:rPr>
          <w:rFonts w:ascii="Arial" w:hAnsi="Arial" w:cs="Arial"/>
          <w:sz w:val="22"/>
          <w:szCs w:val="22"/>
        </w:rPr>
        <w:t>696</w:t>
      </w:r>
      <w:r w:rsidR="00732A7D" w:rsidRPr="00931CE5">
        <w:rPr>
          <w:rFonts w:ascii="Arial" w:hAnsi="Arial" w:cs="Arial"/>
          <w:sz w:val="22"/>
          <w:szCs w:val="22"/>
        </w:rPr>
        <w:t>.</w:t>
      </w:r>
      <w:r w:rsidR="00092ADD">
        <w:rPr>
          <w:rFonts w:ascii="Arial" w:hAnsi="Arial" w:cs="Arial"/>
          <w:sz w:val="22"/>
          <w:szCs w:val="22"/>
        </w:rPr>
        <w:t>0</w:t>
      </w:r>
      <w:r w:rsidR="005168AA">
        <w:rPr>
          <w:rFonts w:ascii="Arial" w:hAnsi="Arial" w:cs="Arial"/>
          <w:sz w:val="22"/>
          <w:szCs w:val="22"/>
        </w:rPr>
        <w:t>00</w:t>
      </w:r>
      <w:r w:rsidR="00732A7D" w:rsidRPr="00931CE5">
        <w:rPr>
          <w:rFonts w:ascii="Arial" w:hAnsi="Arial" w:cs="Arial"/>
          <w:sz w:val="22"/>
          <w:szCs w:val="22"/>
        </w:rPr>
        <w:t>,-</w:t>
      </w:r>
      <w:r w:rsidRPr="00931CE5">
        <w:rPr>
          <w:rFonts w:ascii="Arial" w:hAnsi="Arial" w:cs="Arial"/>
          <w:sz w:val="22"/>
          <w:szCs w:val="22"/>
        </w:rPr>
        <w:t xml:space="preserve"> Kč (slovy: </w:t>
      </w:r>
      <w:r w:rsidR="00732A7D" w:rsidRPr="00931CE5">
        <w:rPr>
          <w:rFonts w:ascii="Arial" w:hAnsi="Arial" w:cs="Arial"/>
          <w:sz w:val="22"/>
          <w:szCs w:val="22"/>
        </w:rPr>
        <w:t>jedenmilion</w:t>
      </w:r>
      <w:r w:rsidR="00092ADD">
        <w:rPr>
          <w:rFonts w:ascii="Arial" w:hAnsi="Arial" w:cs="Arial"/>
          <w:sz w:val="22"/>
          <w:szCs w:val="22"/>
        </w:rPr>
        <w:t>šest</w:t>
      </w:r>
      <w:r w:rsidR="00732A7D" w:rsidRPr="00931CE5">
        <w:rPr>
          <w:rFonts w:ascii="Arial" w:hAnsi="Arial" w:cs="Arial"/>
          <w:sz w:val="22"/>
          <w:szCs w:val="22"/>
        </w:rPr>
        <w:t>setdevadesát</w:t>
      </w:r>
      <w:r w:rsidR="00092ADD">
        <w:rPr>
          <w:rFonts w:ascii="Arial" w:hAnsi="Arial" w:cs="Arial"/>
          <w:sz w:val="22"/>
          <w:szCs w:val="22"/>
        </w:rPr>
        <w:t>šest</w:t>
      </w:r>
      <w:r w:rsidR="00732A7D" w:rsidRPr="00931CE5">
        <w:rPr>
          <w:rFonts w:ascii="Arial" w:hAnsi="Arial" w:cs="Arial"/>
          <w:sz w:val="22"/>
          <w:szCs w:val="22"/>
        </w:rPr>
        <w:t>tisíc Kč</w:t>
      </w:r>
      <w:r w:rsidRPr="00931CE5">
        <w:rPr>
          <w:rFonts w:ascii="Arial" w:hAnsi="Arial" w:cs="Arial"/>
          <w:sz w:val="22"/>
          <w:szCs w:val="22"/>
        </w:rPr>
        <w:t xml:space="preserve">) bez daně z přidané hodnoty (dále jen </w:t>
      </w:r>
      <w:r w:rsidRPr="00931CE5">
        <w:rPr>
          <w:rFonts w:ascii="Arial" w:hAnsi="Arial" w:cs="Arial"/>
          <w:b/>
          <w:bCs/>
          <w:sz w:val="22"/>
          <w:szCs w:val="22"/>
        </w:rPr>
        <w:t>„Kupní Cena“</w:t>
      </w:r>
      <w:r w:rsidRPr="00931CE5">
        <w:rPr>
          <w:rFonts w:ascii="Arial" w:hAnsi="Arial" w:cs="Arial"/>
          <w:sz w:val="22"/>
          <w:szCs w:val="22"/>
        </w:rPr>
        <w:t>). Daň z přidané hodnoty vypořádají</w:t>
      </w:r>
      <w:r w:rsidRPr="00190D68">
        <w:rPr>
          <w:rFonts w:ascii="Arial" w:hAnsi="Arial" w:cs="Arial"/>
          <w:sz w:val="22"/>
          <w:szCs w:val="22"/>
        </w:rPr>
        <w:t xml:space="preserve"> Smluvní strany dle platných českých právních předpisů.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Kupní Cena představuje maximální závaznou nabídkovou cenu Prodávajícího a zahrnuje veškeré plnění Prodávajícího směřující ke splnění požadavků Kupujícího na řádné dodání Přístroje dle této Smlouvy, rovněž veškeré náklady Prodávajícího nutné k realizaci dodávky a k jejímu předání, veškeré poplatky, cla a pojištění, veškeré náklady spojené s převzetím, jakož i veškeré další náklady vzniklé v souvislosti s vytvořením předmětu duševního vlastnictví a se získáním a udržováním ochrany takového předmětu duševního vlastnictví.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8" w:name="_Ref430605404"/>
      <w:r w:rsidRPr="00190D68">
        <w:rPr>
          <w:rFonts w:ascii="Arial" w:hAnsi="Arial" w:cs="Arial"/>
          <w:sz w:val="22"/>
          <w:szCs w:val="22"/>
        </w:rPr>
        <w:t xml:space="preserve">Kupní Cenu je Prodávající oprávněn fakturovat po řádném předání Přístroje dle odst. </w:t>
      </w:r>
      <w:r w:rsidR="00397788">
        <w:fldChar w:fldCharType="begin"/>
      </w:r>
      <w:r w:rsidR="008B7DB8">
        <w:instrText xml:space="preserve"> REF _Ref380049631 \r \h  \* MERGEFORMAT </w:instrText>
      </w:r>
      <w:r w:rsidR="00397788">
        <w:fldChar w:fldCharType="separate"/>
      </w:r>
      <w:r w:rsidR="007F35CC" w:rsidRPr="007F35CC">
        <w:rPr>
          <w:rFonts w:ascii="Arial" w:hAnsi="Arial" w:cs="Arial"/>
          <w:sz w:val="22"/>
          <w:szCs w:val="22"/>
        </w:rPr>
        <w:t>8.5</w:t>
      </w:r>
      <w:r w:rsidR="00397788">
        <w:fldChar w:fldCharType="end"/>
      </w:r>
      <w:r w:rsidRPr="00190D68">
        <w:rPr>
          <w:rFonts w:ascii="Arial" w:hAnsi="Arial" w:cs="Arial"/>
          <w:sz w:val="22"/>
          <w:szCs w:val="22"/>
        </w:rPr>
        <w:t xml:space="preserve"> Smlouvy na základě předávacího protokolu, který stvrzuje plnou funkčnost instalovaného Přístroje bez drobných vad a nedodělků.</w:t>
      </w:r>
      <w:bookmarkEnd w:id="8"/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9" w:name="_Ref412464637"/>
      <w:r w:rsidRPr="00190D68">
        <w:rPr>
          <w:rFonts w:ascii="Arial" w:hAnsi="Arial" w:cs="Arial"/>
          <w:sz w:val="22"/>
          <w:szCs w:val="22"/>
        </w:rPr>
        <w:t>Daňový doklad – faktura vystavená Prodávajícím na základě této Smlouvy musí obsahovat všechny náležitosti stanovené zákonem č. 235/2004 Sb., o dani z přidané hodnoty, v platném znění a číslo této Smlouvy.</w:t>
      </w:r>
      <w:bookmarkEnd w:id="9"/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Vystavené daňové doklady nesmí být v rozporu s mezinárodními dohodami o zamezení dvojího zdanění, budou-li se na konkrétní případ vztahovat.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Lhůta splatnosti daňových dokladů je třicet (30) dnů od data jejich doručení Kupujícímu (dále jen „</w:t>
      </w:r>
      <w:r w:rsidRPr="00190D68">
        <w:rPr>
          <w:rFonts w:ascii="Arial" w:hAnsi="Arial" w:cs="Arial"/>
          <w:b/>
          <w:bCs/>
          <w:sz w:val="22"/>
          <w:szCs w:val="22"/>
        </w:rPr>
        <w:t>Lhůta splatnosti“</w:t>
      </w:r>
      <w:r w:rsidRPr="00190D68">
        <w:rPr>
          <w:rFonts w:ascii="Arial" w:hAnsi="Arial" w:cs="Arial"/>
          <w:sz w:val="22"/>
          <w:szCs w:val="22"/>
        </w:rPr>
        <w:t>). Zaplacením účtované částky se rozumí den jejího odeslání na účet Prodávajícího.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Pokud daňový doklad – faktura nebude vystavena v souladu s platebními podmínkami stanovenými Smlouvou nebo nebude splňovat požadované zákonné náležitosti, je Kupující oprávněn daňový doklad Prodávajícímu vrátit jako neúplný k doplnění, resp. nesprávně vystavený k novému vystavení, a to ve lhůtě pěti (5) pracovních dnů od data jeho doručení Kupujícímu. Kupující přitom není v prodlení s úhradou Kupní Ceny nebo její části. Nová Lhůta splatnosti začne plynout dnem doručení opraveného nebo nově vyhotoveného daňového dokladu Kupujícímu.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Kupující je oprávněn pozastavit či jednostranně započítat proti pohledávkám Prodávajícího kteroukoli z plateb z důvodu:</w:t>
      </w:r>
    </w:p>
    <w:p w:rsidR="00DF63E0" w:rsidRPr="00190D68" w:rsidRDefault="00544711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š</w:t>
      </w:r>
      <w:r w:rsidR="00DF63E0" w:rsidRPr="00190D68">
        <w:rPr>
          <w:rFonts w:ascii="Arial" w:hAnsi="Arial" w:cs="Arial"/>
          <w:sz w:val="22"/>
          <w:szCs w:val="22"/>
        </w:rPr>
        <w:t>kody způsobené Prodávajícím,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smluvní pokuty a jiné majetkové sankce.</w:t>
      </w:r>
    </w:p>
    <w:p w:rsidR="00DF63E0" w:rsidRPr="00D53A7C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není oprávněn započítat žádnou svou pohledávku proti pohledávce Kupujícího z této Smlouvy.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lastRenderedPageBreak/>
        <w:t>VLASTNICKÉ PRÁVO</w:t>
      </w:r>
    </w:p>
    <w:p w:rsidR="00DF63E0" w:rsidRPr="00D53A7C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Vlastnické právo k Přístroji a zároveň i nebezpečí škody přechází na Kupujícího jeho řádným předáním dle odst. </w:t>
      </w:r>
      <w:r w:rsidR="00397788">
        <w:fldChar w:fldCharType="begin"/>
      </w:r>
      <w:r w:rsidR="008B7DB8">
        <w:instrText xml:space="preserve"> REF _Ref380049631 \r \h  \* MERGEFORMAT </w:instrText>
      </w:r>
      <w:r w:rsidR="00397788">
        <w:fldChar w:fldCharType="separate"/>
      </w:r>
      <w:r w:rsidR="007F35CC" w:rsidRPr="007F35CC">
        <w:rPr>
          <w:rFonts w:ascii="Arial" w:hAnsi="Arial" w:cs="Arial"/>
          <w:sz w:val="22"/>
          <w:szCs w:val="22"/>
        </w:rPr>
        <w:t>8.5</w:t>
      </w:r>
      <w:r w:rsidR="00397788">
        <w:fldChar w:fldCharType="end"/>
      </w:r>
      <w:r w:rsidRPr="00190D68">
        <w:rPr>
          <w:rFonts w:ascii="Arial" w:hAnsi="Arial" w:cs="Arial"/>
          <w:sz w:val="22"/>
          <w:szCs w:val="22"/>
        </w:rPr>
        <w:t xml:space="preserve"> Smlouvy.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MÍSTO DODÁNÍ A PŘEDÁNÍ PŘÍSTROJE</w:t>
      </w:r>
    </w:p>
    <w:p w:rsidR="00D53A7C" w:rsidRPr="00D53A7C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Místem dodání a předání Přístroje je</w:t>
      </w:r>
      <w:r w:rsidR="00A95CFE" w:rsidRPr="00190D68">
        <w:rPr>
          <w:rFonts w:ascii="Arial" w:hAnsi="Arial" w:cs="Arial"/>
          <w:sz w:val="22"/>
          <w:szCs w:val="22"/>
        </w:rPr>
        <w:t>: Ústav anorganické chemie AVČR v.v.i.;</w:t>
      </w:r>
      <w:r w:rsidRPr="00190D68">
        <w:rPr>
          <w:rFonts w:ascii="Arial" w:hAnsi="Arial" w:cs="Arial"/>
          <w:sz w:val="22"/>
          <w:szCs w:val="22"/>
        </w:rPr>
        <w:t xml:space="preserve"> </w:t>
      </w:r>
      <w:r w:rsidR="00D30C7A" w:rsidRPr="00190D68">
        <w:rPr>
          <w:rFonts w:ascii="Arial" w:hAnsi="Arial" w:cs="Arial"/>
          <w:sz w:val="22"/>
          <w:szCs w:val="22"/>
        </w:rPr>
        <w:t>Husinec- Řež č.p. 1001, Řež, 250 68, Česká republika</w:t>
      </w:r>
      <w:r w:rsidR="00D53A7C">
        <w:rPr>
          <w:rFonts w:ascii="Arial" w:hAnsi="Arial" w:cs="Arial"/>
          <w:sz w:val="22"/>
          <w:szCs w:val="22"/>
        </w:rPr>
        <w:t>.</w:t>
      </w:r>
    </w:p>
    <w:p w:rsidR="00DF63E0" w:rsidRPr="00190D68" w:rsidRDefault="00DD7D00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 </w:t>
      </w: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DODÁNÍ, INSTALACE, PŘEDÁNÍ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Style w:val="Zvraznn"/>
          <w:b w:val="0"/>
          <w:sz w:val="22"/>
          <w:szCs w:val="22"/>
          <w:u w:val="single"/>
        </w:rPr>
      </w:pPr>
      <w:r w:rsidRPr="00190D68">
        <w:rPr>
          <w:rStyle w:val="Zvraznn"/>
          <w:b w:val="0"/>
          <w:sz w:val="22"/>
          <w:szCs w:val="22"/>
        </w:rPr>
        <w:t xml:space="preserve">Prodávající na své náklady přepraví Přístroj do místa dodání a </w:t>
      </w:r>
      <w:r w:rsidRPr="00190D68">
        <w:rPr>
          <w:rFonts w:ascii="Arial" w:hAnsi="Arial" w:cs="Arial"/>
          <w:sz w:val="22"/>
          <w:szCs w:val="22"/>
        </w:rPr>
        <w:t>předání</w:t>
      </w:r>
      <w:r w:rsidRPr="00190D68">
        <w:rPr>
          <w:rStyle w:val="Zvraznn"/>
          <w:sz w:val="22"/>
          <w:szCs w:val="22"/>
        </w:rPr>
        <w:t>.</w:t>
      </w:r>
      <w:r w:rsidRPr="00190D68">
        <w:rPr>
          <w:rStyle w:val="Zvraznn"/>
          <w:b w:val="0"/>
          <w:sz w:val="22"/>
          <w:szCs w:val="22"/>
        </w:rPr>
        <w:t xml:space="preserve"> Je-li dodávka neporušená, vystaví Kupující Prodávajícímu dodací list.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0" w:name="_Ref379985378"/>
      <w:r w:rsidRPr="00190D68">
        <w:rPr>
          <w:rFonts w:ascii="Arial" w:hAnsi="Arial" w:cs="Arial"/>
          <w:sz w:val="22"/>
          <w:szCs w:val="22"/>
        </w:rPr>
        <w:t xml:space="preserve">Prodávající provede a zdokumentuje instalaci Přístroje a zahájí </w:t>
      </w:r>
      <w:r w:rsidRPr="00190D68">
        <w:rPr>
          <w:rFonts w:ascii="Arial" w:hAnsi="Arial" w:cs="Arial"/>
          <w:bCs/>
          <w:sz w:val="22"/>
          <w:szCs w:val="22"/>
        </w:rPr>
        <w:t>demonstraci dosažitelné přesnosti Přístroje (</w:t>
      </w:r>
      <w:r w:rsidRPr="00190D68">
        <w:rPr>
          <w:rFonts w:ascii="Arial" w:hAnsi="Arial" w:cs="Arial"/>
          <w:sz w:val="22"/>
          <w:szCs w:val="22"/>
        </w:rPr>
        <w:t>zkušební test) spočívající v ověření funkčnosti a splnění technických požadavků podle Přílohy č. 1 a 2 této Smlouvy.</w:t>
      </w:r>
      <w:bookmarkEnd w:id="10"/>
    </w:p>
    <w:p w:rsidR="00DF63E0" w:rsidRPr="00931CE5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Style w:val="Zvraznn"/>
          <w:b w:val="0"/>
          <w:sz w:val="22"/>
          <w:szCs w:val="22"/>
          <w:u w:val="single"/>
        </w:rPr>
      </w:pPr>
      <w:r w:rsidRPr="00190D68">
        <w:rPr>
          <w:rStyle w:val="Zvraznn"/>
          <w:b w:val="0"/>
          <w:sz w:val="22"/>
          <w:szCs w:val="22"/>
        </w:rPr>
        <w:t xml:space="preserve">Prodávající na své náklady provede zaškolení </w:t>
      </w:r>
      <w:r w:rsidRPr="00931CE5">
        <w:rPr>
          <w:rStyle w:val="Zvraznn"/>
          <w:b w:val="0"/>
          <w:sz w:val="22"/>
          <w:szCs w:val="22"/>
        </w:rPr>
        <w:t xml:space="preserve">obsluhy v rozsahu </w:t>
      </w:r>
      <w:r w:rsidR="0064209E" w:rsidRPr="00931CE5">
        <w:rPr>
          <w:rStyle w:val="Zvraznn"/>
          <w:b w:val="0"/>
          <w:sz w:val="22"/>
          <w:szCs w:val="22"/>
        </w:rPr>
        <w:t>8</w:t>
      </w:r>
      <w:r w:rsidR="00753494" w:rsidRPr="00931CE5">
        <w:rPr>
          <w:rStyle w:val="Zvraznn"/>
          <w:b w:val="0"/>
          <w:sz w:val="22"/>
          <w:szCs w:val="22"/>
        </w:rPr>
        <w:t xml:space="preserve"> hodin</w:t>
      </w:r>
      <w:r w:rsidR="0064209E" w:rsidRPr="00931CE5">
        <w:rPr>
          <w:rStyle w:val="Zvraznn"/>
          <w:b w:val="0"/>
          <w:sz w:val="22"/>
          <w:szCs w:val="22"/>
        </w:rPr>
        <w:t>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Style w:val="Zvraznn"/>
          <w:b w:val="0"/>
          <w:sz w:val="22"/>
          <w:szCs w:val="22"/>
        </w:rPr>
        <w:t xml:space="preserve">Součástí předávacího řízení je předání technické dokumentace vztahující se k Přístroji, návod k užívání a </w:t>
      </w:r>
      <w:r w:rsidRPr="00190D68">
        <w:rPr>
          <w:rFonts w:ascii="Arial" w:hAnsi="Arial" w:cs="Arial"/>
          <w:sz w:val="22"/>
          <w:szCs w:val="22"/>
        </w:rPr>
        <w:t>prohlášení o shodě dodaného Přístroje a všech jeho součástí se schválenými standardy.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1" w:name="_Ref380049631"/>
      <w:r w:rsidRPr="00190D68">
        <w:rPr>
          <w:rFonts w:ascii="Arial" w:hAnsi="Arial" w:cs="Arial"/>
          <w:sz w:val="22"/>
          <w:szCs w:val="22"/>
        </w:rPr>
        <w:t xml:space="preserve">Předávací řízení je ukončeno předáním Přístroje Kupujícímu potvrzeným předávacím protokolem obsahujícím specifikaci provedených testů (dále jen </w:t>
      </w:r>
      <w:r w:rsidRPr="00190D68">
        <w:rPr>
          <w:rFonts w:ascii="Arial" w:hAnsi="Arial" w:cs="Arial"/>
          <w:b/>
          <w:bCs/>
          <w:sz w:val="22"/>
          <w:szCs w:val="22"/>
        </w:rPr>
        <w:t>„Předávací protokol“</w:t>
      </w:r>
      <w:r w:rsidRPr="00190D68">
        <w:rPr>
          <w:rFonts w:ascii="Arial" w:hAnsi="Arial" w:cs="Arial"/>
          <w:sz w:val="22"/>
          <w:szCs w:val="22"/>
        </w:rPr>
        <w:t>). Předávací protokol obsahuje tyto povinné náležitosti:</w:t>
      </w:r>
      <w:bookmarkEnd w:id="11"/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údaje o Prodávajícím, Kupujícím a subdodavatelích,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popis Přístroje včetně soupisu komponent a sériových / výrobních čísel,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provedené zkušební testy,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potvrzení o zaškolení obsluhy,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seznam technické dokumentace včetně manuálu,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případná výhrada Kupujícího týkající se drobných vad a nedodělků a způsobu a doby jejich odstranění,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datum podpisu protokolu o předání a převzetí Přístroje.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Předání Přístroje nezbavuje Prodávajícího odpovědnosti za škody vzniklé v důsledku vad.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lastRenderedPageBreak/>
        <w:t>Kupující není povinen převzít Přístroj, který by vykazoval vady a nedodělky, byť by samy o sobě ani ve spojení s jinými nebránily řádnému užívání Přístroje. V tomto případě vydá Prodávajícímu zápis o nepřevzetí Přístroje s uvedením důvodu.</w:t>
      </w:r>
    </w:p>
    <w:p w:rsidR="00DF63E0" w:rsidRPr="00D53A7C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Nevyužije-li Kupující svého práva nepřevzít Přístroj vykazující vady a nedodělky, uvedou Prodávající a Kupující v Předávacím protokolu soupis zjištěných vad a nedodělků, včetně způsobu a termínu jejich odstranění. Nedojde-li k dohodě mezi Smluvními stranami o termínu odstranění vad, platí, že tyto vady mají být odstraněny ve lhůtě 48 hodin ode dne předání a převzetí Přístroje.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ZAJIŠTĚNÍ TECHNICKÉ PODPORY FORMOU KONZULTACÍ</w:t>
      </w:r>
    </w:p>
    <w:p w:rsidR="00DF63E0" w:rsidRPr="00D53A7C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je povinen poskytovat Kupujícímu bezplatné konzultace a technickou podporu vztahující se k předmětu plnění po dobu trvání záruční doby. Prodávající se zavazuje poskytnout Kupujícímu konzultace a technickou podporu vztahující se k předmětu plnění i v pozáruční době.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ZÁSTUPCI, OZNAMOVÁNÍ: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2" w:name="_Ref380049948"/>
      <w:r w:rsidRPr="00190D68">
        <w:rPr>
          <w:rFonts w:ascii="Arial" w:hAnsi="Arial" w:cs="Arial"/>
          <w:sz w:val="22"/>
          <w:szCs w:val="22"/>
        </w:rPr>
        <w:t>Prodávající zmocnil tyto zástupce odpovědné za dodávku Přístroje a ke komunikaci s Kupujícím:</w:t>
      </w:r>
      <w:bookmarkEnd w:id="12"/>
    </w:p>
    <w:p w:rsidR="00DF63E0" w:rsidRPr="00467DD6" w:rsidRDefault="0064209E" w:rsidP="00DF63E0">
      <w:pPr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Jaroslav Smejkal</w:t>
      </w: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 xml:space="preserve">e-mail: </w:t>
      </w:r>
      <w:hyperlink r:id="rId9" w:history="1">
        <w:r w:rsidR="0064209E" w:rsidRPr="004D3CCD">
          <w:rPr>
            <w:rStyle w:val="Hypertextovodkaz"/>
            <w:rFonts w:ascii="Arial" w:hAnsi="Arial" w:cs="Arial"/>
            <w:sz w:val="22"/>
            <w:szCs w:val="22"/>
          </w:rPr>
          <w:t>jaroslav.smejkal@panalytical.com</w:t>
        </w:r>
      </w:hyperlink>
      <w:r w:rsidR="0064209E">
        <w:rPr>
          <w:rFonts w:ascii="Arial" w:hAnsi="Arial" w:cs="Arial"/>
          <w:sz w:val="22"/>
          <w:szCs w:val="22"/>
        </w:rPr>
        <w:t xml:space="preserve"> </w:t>
      </w:r>
    </w:p>
    <w:p w:rsidR="00DF63E0" w:rsidRPr="00190D68" w:rsidRDefault="00DF63E0" w:rsidP="00DF63E0">
      <w:pPr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 xml:space="preserve">tel.: </w:t>
      </w:r>
      <w:r w:rsidR="0064209E">
        <w:rPr>
          <w:rFonts w:ascii="Arial" w:hAnsi="Arial" w:cs="Arial"/>
          <w:sz w:val="22"/>
          <w:szCs w:val="22"/>
        </w:rPr>
        <w:t>604 108 603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3" w:name="_Ref380049965"/>
      <w:r w:rsidRPr="00190D68">
        <w:rPr>
          <w:rFonts w:ascii="Arial" w:hAnsi="Arial" w:cs="Arial"/>
          <w:sz w:val="22"/>
          <w:szCs w:val="22"/>
        </w:rPr>
        <w:t>Kupující zmocnil tyto zástupce odpovědné za komunikaci s Prodávajícím:</w:t>
      </w:r>
      <w:bookmarkEnd w:id="13"/>
    </w:p>
    <w:p w:rsidR="00DF63E0" w:rsidRPr="00190D68" w:rsidRDefault="00A95CFE" w:rsidP="00DF63E0">
      <w:pPr>
        <w:ind w:left="567"/>
        <w:jc w:val="both"/>
        <w:rPr>
          <w:rFonts w:ascii="Arial" w:hAnsi="Arial" w:cs="Arial"/>
          <w:sz w:val="22"/>
          <w:szCs w:val="22"/>
        </w:rPr>
      </w:pPr>
      <w:bookmarkStart w:id="14" w:name="OLE_LINK1"/>
      <w:bookmarkStart w:id="15" w:name="OLE_LINK2"/>
      <w:bookmarkStart w:id="16" w:name="OLE_LINK3"/>
      <w:r w:rsidRPr="00190D68">
        <w:rPr>
          <w:rFonts w:ascii="Arial" w:hAnsi="Arial" w:cs="Arial"/>
          <w:b/>
          <w:bCs/>
          <w:sz w:val="22"/>
          <w:szCs w:val="22"/>
        </w:rPr>
        <w:t>Ing. Ivo Jakubec CSc.</w:t>
      </w: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 xml:space="preserve">e-mail: </w:t>
      </w:r>
      <w:hyperlink r:id="rId10" w:history="1">
        <w:r w:rsidR="00A95CFE" w:rsidRPr="00190D68">
          <w:rPr>
            <w:rStyle w:val="Hypertextovodkaz"/>
            <w:rFonts w:ascii="Arial" w:hAnsi="Arial" w:cs="Arial"/>
            <w:sz w:val="22"/>
            <w:szCs w:val="22"/>
          </w:rPr>
          <w:t>jakubec@iic.cas.cz</w:t>
        </w:r>
      </w:hyperlink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tel.: (+420) 266</w:t>
      </w:r>
      <w:r w:rsidR="00A95CFE" w:rsidRPr="00190D68">
        <w:rPr>
          <w:rFonts w:ascii="Arial" w:hAnsi="Arial" w:cs="Arial"/>
          <w:sz w:val="22"/>
          <w:szCs w:val="22"/>
        </w:rPr>
        <w:t> </w:t>
      </w:r>
      <w:bookmarkEnd w:id="14"/>
      <w:bookmarkEnd w:id="15"/>
      <w:bookmarkEnd w:id="16"/>
      <w:r w:rsidR="00A95CFE" w:rsidRPr="00190D68">
        <w:rPr>
          <w:rFonts w:ascii="Arial" w:hAnsi="Arial" w:cs="Arial"/>
          <w:sz w:val="22"/>
          <w:szCs w:val="22"/>
        </w:rPr>
        <w:t>172 197</w:t>
      </w:r>
    </w:p>
    <w:p w:rsidR="00DF63E0" w:rsidRPr="00190D68" w:rsidRDefault="00DF63E0" w:rsidP="00DF63E0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Veškerá oznámení učiněná mezi Smluvními stranami podle této Smlouvy musí být vyhotovena písemně a doručena druhé Smluvní straně osobně (s písemným potvrzením o převzetí) nebo doporučeným dopisem (na adresu Kupujícího), č</w:t>
      </w:r>
      <w:r w:rsidR="000416BB" w:rsidRPr="00190D68">
        <w:rPr>
          <w:rFonts w:ascii="Arial" w:hAnsi="Arial" w:cs="Arial"/>
          <w:sz w:val="22"/>
          <w:szCs w:val="22"/>
        </w:rPr>
        <w:t xml:space="preserve">i na elektronickou adresu </w:t>
      </w:r>
      <w:hyperlink r:id="rId11" w:history="1">
        <w:r w:rsidR="000416BB" w:rsidRPr="00190D68">
          <w:rPr>
            <w:rStyle w:val="Hypertextovodkaz"/>
            <w:rFonts w:ascii="Arial" w:hAnsi="Arial" w:cs="Arial"/>
            <w:sz w:val="22"/>
            <w:szCs w:val="22"/>
          </w:rPr>
          <w:t>jakubec@iic.cas.cz</w:t>
        </w:r>
      </w:hyperlink>
      <w:r w:rsidR="000416BB" w:rsidRPr="00190D68">
        <w:rPr>
          <w:rFonts w:ascii="Arial" w:hAnsi="Arial" w:cs="Arial"/>
          <w:sz w:val="22"/>
          <w:szCs w:val="22"/>
        </w:rPr>
        <w:t xml:space="preserve"> </w:t>
      </w:r>
      <w:r w:rsidRPr="00190D68">
        <w:rPr>
          <w:rFonts w:ascii="Arial" w:hAnsi="Arial" w:cs="Arial"/>
          <w:sz w:val="22"/>
          <w:szCs w:val="22"/>
        </w:rPr>
        <w:t>případě Kupujícího a </w:t>
      </w:r>
      <w:hyperlink r:id="rId12" w:history="1">
        <w:r w:rsidR="0064209E" w:rsidRPr="004D3CCD">
          <w:rPr>
            <w:rStyle w:val="Hypertextovodkaz"/>
            <w:rFonts w:ascii="Arial" w:hAnsi="Arial" w:cs="Arial"/>
            <w:sz w:val="22"/>
            <w:szCs w:val="22"/>
          </w:rPr>
          <w:t>jaroslav.smejkal@panalytical.com</w:t>
        </w:r>
      </w:hyperlink>
      <w:r w:rsidR="0064209E">
        <w:rPr>
          <w:rFonts w:ascii="Arial" w:hAnsi="Arial" w:cs="Arial"/>
          <w:sz w:val="22"/>
          <w:szCs w:val="22"/>
        </w:rPr>
        <w:t xml:space="preserve"> </w:t>
      </w:r>
      <w:r w:rsidRPr="00190D68">
        <w:rPr>
          <w:rFonts w:ascii="Arial" w:hAnsi="Arial" w:cs="Arial"/>
          <w:sz w:val="22"/>
          <w:szCs w:val="22"/>
        </w:rPr>
        <w:t>v případě Prodávajícího.</w:t>
      </w:r>
    </w:p>
    <w:p w:rsidR="00DF63E0" w:rsidRPr="00D53A7C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Ve věcech odborných nebo technických (jednání o předvedení Přístroje, oznámení potřeby záručního, mimozáručního a pozáručního servisu apod.) je přípustná elektronická komunikace prostřednictvím zástupců ve věcech technických na e-mailové adresy uvedené v odst. </w:t>
      </w:r>
      <w:r w:rsidR="00397788">
        <w:fldChar w:fldCharType="begin"/>
      </w:r>
      <w:r w:rsidR="008B7DB8">
        <w:instrText xml:space="preserve"> REF _Ref380049948 \r \h  \* MERGEFORMAT </w:instrText>
      </w:r>
      <w:r w:rsidR="00397788">
        <w:fldChar w:fldCharType="separate"/>
      </w:r>
      <w:r w:rsidR="007F35CC" w:rsidRPr="007F35CC">
        <w:rPr>
          <w:rFonts w:ascii="Arial" w:hAnsi="Arial" w:cs="Arial"/>
          <w:sz w:val="22"/>
          <w:szCs w:val="22"/>
        </w:rPr>
        <w:t>10.1</w:t>
      </w:r>
      <w:r w:rsidR="00397788">
        <w:fldChar w:fldCharType="end"/>
      </w:r>
      <w:r w:rsidRPr="00190D68">
        <w:rPr>
          <w:rFonts w:ascii="Arial" w:hAnsi="Arial" w:cs="Arial"/>
          <w:sz w:val="22"/>
          <w:szCs w:val="22"/>
        </w:rPr>
        <w:t xml:space="preserve"> a </w:t>
      </w:r>
      <w:r w:rsidR="00397788">
        <w:fldChar w:fldCharType="begin"/>
      </w:r>
      <w:r w:rsidR="008B7DB8">
        <w:instrText xml:space="preserve"> REF _Ref380049965 \r \h  \* MERGEFORMAT </w:instrText>
      </w:r>
      <w:r w:rsidR="00397788">
        <w:fldChar w:fldCharType="separate"/>
      </w:r>
      <w:r w:rsidR="007F35CC" w:rsidRPr="007F35CC">
        <w:rPr>
          <w:rFonts w:ascii="Arial" w:hAnsi="Arial" w:cs="Arial"/>
          <w:sz w:val="22"/>
          <w:szCs w:val="22"/>
        </w:rPr>
        <w:t>10.2</w:t>
      </w:r>
      <w:r w:rsidR="00397788">
        <w:fldChar w:fldCharType="end"/>
      </w:r>
      <w:r w:rsidRPr="00190D68">
        <w:rPr>
          <w:rFonts w:ascii="Arial" w:hAnsi="Arial" w:cs="Arial"/>
          <w:sz w:val="22"/>
          <w:szCs w:val="22"/>
        </w:rPr>
        <w:t xml:space="preserve"> Smlouvy.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UKONČENÍ SMLOUVY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lastRenderedPageBreak/>
        <w:t>Tuto Smlouvu lze předčasně ukončit dohodou Smluvních stran nebo odstoupením od Smlouvy z důvodů stanovených v zákoně nebo ve Smlouvě.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Kupující je oprávněn od Smlouvy odstoupit bez jakýchkoliv sankcí na jeho straně, nastane-li některá z níže uvedených skutečností: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7" w:name="_Ref412114688"/>
      <w:r w:rsidRPr="00190D68">
        <w:rPr>
          <w:rFonts w:ascii="Arial" w:hAnsi="Arial" w:cs="Arial"/>
          <w:sz w:val="22"/>
          <w:szCs w:val="22"/>
        </w:rPr>
        <w:t xml:space="preserve">Prodávající nesplní lhůtu plnění dle odst. </w:t>
      </w:r>
      <w:r w:rsidR="00397788">
        <w:fldChar w:fldCharType="begin"/>
      </w:r>
      <w:r w:rsidR="008B7DB8">
        <w:instrText xml:space="preserve"> REF _Ref381969739 \r \h  \* MERGEFORMAT </w:instrText>
      </w:r>
      <w:r w:rsidR="00397788">
        <w:fldChar w:fldCharType="separate"/>
      </w:r>
      <w:r w:rsidR="007F35CC" w:rsidRPr="007F35CC">
        <w:rPr>
          <w:rFonts w:ascii="Arial" w:hAnsi="Arial" w:cs="Arial"/>
          <w:sz w:val="22"/>
          <w:szCs w:val="22"/>
        </w:rPr>
        <w:t>4.1</w:t>
      </w:r>
      <w:r w:rsidR="00397788">
        <w:fldChar w:fldCharType="end"/>
      </w:r>
      <w:r w:rsidRPr="00190D68">
        <w:rPr>
          <w:rFonts w:ascii="Arial" w:hAnsi="Arial" w:cs="Arial"/>
          <w:sz w:val="22"/>
          <w:szCs w:val="22"/>
        </w:rPr>
        <w:t xml:space="preserve"> Smlouvy,</w:t>
      </w:r>
      <w:bookmarkEnd w:id="17"/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8" w:name="_Ref380048761"/>
      <w:r w:rsidRPr="00190D68">
        <w:rPr>
          <w:rFonts w:ascii="Arial" w:hAnsi="Arial" w:cs="Arial"/>
          <w:sz w:val="22"/>
          <w:szCs w:val="22"/>
        </w:rPr>
        <w:t>při předání Přístroje nebudou splněny technické parametry či podmínky dle požadované technické specifikace podle Příloh č. 1 a 2 a dle platných technických norem,</w:t>
      </w:r>
      <w:bookmarkEnd w:id="18"/>
      <w:r w:rsidRPr="00190D68">
        <w:rPr>
          <w:rFonts w:ascii="Arial" w:hAnsi="Arial" w:cs="Arial"/>
          <w:sz w:val="22"/>
          <w:szCs w:val="22"/>
        </w:rPr>
        <w:t xml:space="preserve"> zejména neprokáže-li se při </w:t>
      </w:r>
      <w:r w:rsidRPr="00190D68">
        <w:rPr>
          <w:rFonts w:ascii="Arial" w:hAnsi="Arial" w:cs="Arial"/>
          <w:bCs/>
          <w:sz w:val="22"/>
          <w:szCs w:val="22"/>
        </w:rPr>
        <w:t>demonstraci Přístroje (</w:t>
      </w:r>
      <w:r w:rsidRPr="00190D68">
        <w:rPr>
          <w:rFonts w:ascii="Arial" w:hAnsi="Arial" w:cs="Arial"/>
          <w:sz w:val="22"/>
          <w:szCs w:val="22"/>
        </w:rPr>
        <w:t xml:space="preserve">zkušebních testech) požadovaná </w:t>
      </w:r>
      <w:r w:rsidRPr="00190D68">
        <w:rPr>
          <w:rFonts w:ascii="Arial" w:hAnsi="Arial" w:cs="Arial"/>
          <w:bCs/>
          <w:sz w:val="22"/>
          <w:szCs w:val="22"/>
        </w:rPr>
        <w:t>přesnost</w:t>
      </w:r>
      <w:r w:rsidRPr="00190D68">
        <w:rPr>
          <w:rFonts w:ascii="Arial" w:hAnsi="Arial" w:cs="Arial"/>
          <w:sz w:val="22"/>
          <w:szCs w:val="22"/>
        </w:rPr>
        <w:t xml:space="preserve">, 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vyjdou najevo skutečnosti svědčící o tom, že Prodávající nebude schopen Přístroj dodat,</w:t>
      </w:r>
    </w:p>
    <w:p w:rsidR="00DF63E0" w:rsidRPr="00190D68" w:rsidRDefault="00DF63E0" w:rsidP="00DF63E0">
      <w:pPr>
        <w:pStyle w:val="Odstavecseseznamem1"/>
        <w:numPr>
          <w:ilvl w:val="2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nebude splňovat kvalifikační předpoklady v rámci Zadávacího řízení.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je oprávněn od Smlouvy odstoupit v případě, že Kupující je v prodlení se zaplacením daňového dokladu - faktury delším než 2 měsíce s výjimkou případů, kdy Kupující nezaplatil fakturu z důvodu vad dodaného Přístroje nebo porušení Smlouvy Prodávajícím.</w:t>
      </w:r>
    </w:p>
    <w:p w:rsidR="00DF63E0" w:rsidRPr="00D53A7C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Účinky odstoupení od Smlouvy nastávají dnem doručení písemného oznámení jedné Smluvní strany o odstoupení od Smlouvy druhé Smluvní straně. Strana, které bylo před odstoupením od Smlouvy poskytnuto plnění druhou stranou, toto plnění vrátí.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DF63E0" w:rsidRPr="00190D68" w:rsidRDefault="00DF63E0" w:rsidP="00DF63E0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 xml:space="preserve">POJIŠTĚNÍ, ODPOVĚDNOST ZA ŠKODU </w:t>
      </w:r>
    </w:p>
    <w:p w:rsidR="00DF63E0" w:rsidRPr="00190D68" w:rsidRDefault="00DF63E0" w:rsidP="00DF63E0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se zavazuje pojistit Přístroj proti veškerým rizikům, a to ve výši ceny Přístroje a po dobu vymezenou zahájením přepravy až do předání (odevzdání) Kupujícímu. V případě porušení této povinnosti odpovídá Prodávající za vzniklou škodu.</w:t>
      </w:r>
    </w:p>
    <w:p w:rsidR="00B1799E" w:rsidRDefault="00DF63E0" w:rsidP="00B1799E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Prodávající odpovídá za škodu, kterou sám způsobí, rovněž odpovídá Kupujícímu za škodu, kterou způsobí třetí osoby, které zavázal provést plnění nebo jeho část dle této Smlouvy.</w:t>
      </w:r>
    </w:p>
    <w:p w:rsidR="00B1799E" w:rsidRPr="00B1799E" w:rsidRDefault="00B1799E" w:rsidP="00B1799E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B1799E">
        <w:rPr>
          <w:rFonts w:ascii="Arial" w:hAnsi="Arial" w:cs="Arial"/>
          <w:sz w:val="22"/>
          <w:szCs w:val="22"/>
        </w:rPr>
        <w:t>V maximálním rozsahu, jak to dovolu</w:t>
      </w:r>
      <w:r w:rsidR="0086499D">
        <w:rPr>
          <w:rFonts w:ascii="Arial" w:hAnsi="Arial" w:cs="Arial"/>
          <w:sz w:val="22"/>
          <w:szCs w:val="22"/>
        </w:rPr>
        <w:t>je příslušný zákon, odpovědnost</w:t>
      </w:r>
      <w:r w:rsidRPr="00B1799E">
        <w:rPr>
          <w:rFonts w:ascii="Arial" w:hAnsi="Arial" w:cs="Arial"/>
          <w:sz w:val="22"/>
          <w:szCs w:val="22"/>
        </w:rPr>
        <w:t xml:space="preserve"> Prodávajícího vůči Kupujícímu, pokud jde o jakékoli nároky vycházející z této Smlouvy nebo ze souvislosti s ní, ať již jde o kontrakt, úmyslné porušení (včetně nedbalosti), striktní odpovědnost za produkt či jiné, v žádném případě nepřevýší kupní cenu zboží nebo služeb, ve vztahu k nimž se náhrada škody požaduje, přičemž Prodávající</w:t>
      </w:r>
      <w:r w:rsidR="0086499D">
        <w:rPr>
          <w:rFonts w:ascii="Arial" w:hAnsi="Arial" w:cs="Arial"/>
          <w:sz w:val="22"/>
          <w:szCs w:val="22"/>
        </w:rPr>
        <w:t xml:space="preserve"> nebude ani odpovídat </w:t>
      </w:r>
      <w:r w:rsidRPr="00B1799E">
        <w:rPr>
          <w:rFonts w:ascii="Arial" w:hAnsi="Arial" w:cs="Arial"/>
          <w:sz w:val="22"/>
          <w:szCs w:val="22"/>
        </w:rPr>
        <w:t>za jakékoli regulatorní pokuty či penální, exemplárně zvýšené, s</w:t>
      </w:r>
      <w:r w:rsidR="0086499D">
        <w:rPr>
          <w:rFonts w:ascii="Arial" w:hAnsi="Arial" w:cs="Arial"/>
          <w:sz w:val="22"/>
          <w:szCs w:val="22"/>
        </w:rPr>
        <w:t xml:space="preserve">peciální, nepřímé, související a následné ztráty nebo škody, </w:t>
      </w:r>
      <w:r w:rsidRPr="00B1799E">
        <w:rPr>
          <w:rFonts w:ascii="Arial" w:hAnsi="Arial" w:cs="Arial"/>
          <w:sz w:val="22"/>
          <w:szCs w:val="22"/>
        </w:rPr>
        <w:t>jako jsou, ale bez omezení jen na uvedené, ztráta zisku, ztráta výroby, ztráta použití a ztráta dat, ať již tak</w:t>
      </w:r>
      <w:r w:rsidR="0086499D">
        <w:rPr>
          <w:rFonts w:ascii="Arial" w:hAnsi="Arial" w:cs="Arial"/>
          <w:sz w:val="22"/>
          <w:szCs w:val="22"/>
        </w:rPr>
        <w:t xml:space="preserve">ové nároky, ztráty, nebo škody </w:t>
      </w:r>
      <w:r w:rsidRPr="00B1799E">
        <w:rPr>
          <w:rFonts w:ascii="Arial" w:hAnsi="Arial" w:cs="Arial"/>
          <w:sz w:val="22"/>
          <w:szCs w:val="22"/>
        </w:rPr>
        <w:t xml:space="preserve">byly či nebyly důvodně předvídatelné ze strany Prodávajícího nebo Kupujícího. </w:t>
      </w:r>
    </w:p>
    <w:p w:rsidR="00D53A7C" w:rsidRPr="00190D68" w:rsidRDefault="00D53A7C" w:rsidP="00B1799E">
      <w:pPr>
        <w:pStyle w:val="Odstavecseseznamem1"/>
        <w:spacing w:after="240"/>
        <w:ind w:left="0"/>
        <w:jc w:val="both"/>
        <w:rPr>
          <w:rFonts w:ascii="Arial" w:hAnsi="Arial" w:cs="Arial"/>
          <w:sz w:val="22"/>
          <w:szCs w:val="22"/>
        </w:rPr>
      </w:pPr>
    </w:p>
    <w:p w:rsidR="009F0107" w:rsidRPr="00190D68" w:rsidRDefault="009F0107" w:rsidP="009F0107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19" w:name="_Ref382208733"/>
      <w:r w:rsidRPr="00190D68">
        <w:rPr>
          <w:rFonts w:ascii="Arial" w:hAnsi="Arial" w:cs="Arial"/>
          <w:b/>
          <w:bCs/>
          <w:sz w:val="22"/>
          <w:szCs w:val="22"/>
          <w:u w:val="single"/>
        </w:rPr>
        <w:t>ZÁRUKA, MIMOZÁRUČNÍ SERVIS</w:t>
      </w:r>
      <w:bookmarkEnd w:id="19"/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0" w:name="_Ref380048977"/>
      <w:bookmarkStart w:id="21" w:name="_Ref382905171"/>
      <w:r w:rsidRPr="00190D68">
        <w:rPr>
          <w:rFonts w:ascii="Arial" w:hAnsi="Arial" w:cs="Arial"/>
          <w:sz w:val="22"/>
          <w:szCs w:val="22"/>
        </w:rPr>
        <w:t xml:space="preserve">Prodávající poskytuje Kupujícímu záruku za jakost dodaného Přístroje po dobu </w:t>
      </w:r>
      <w:r w:rsidR="0064209E">
        <w:rPr>
          <w:rFonts w:ascii="Arial" w:hAnsi="Arial" w:cs="Arial"/>
          <w:sz w:val="22"/>
          <w:szCs w:val="22"/>
        </w:rPr>
        <w:t>24</w:t>
      </w:r>
      <w:r w:rsidR="00A46C41" w:rsidRPr="00190D68">
        <w:rPr>
          <w:rFonts w:ascii="Arial" w:hAnsi="Arial" w:cs="Arial"/>
          <w:sz w:val="22"/>
          <w:szCs w:val="22"/>
        </w:rPr>
        <w:t xml:space="preserve"> </w:t>
      </w:r>
      <w:r w:rsidRPr="00190D68">
        <w:rPr>
          <w:rFonts w:ascii="Arial" w:hAnsi="Arial" w:cs="Arial"/>
          <w:sz w:val="22"/>
          <w:szCs w:val="22"/>
        </w:rPr>
        <w:t xml:space="preserve">měsíců. Záruka za jakost počíná běžet dnem následujícím po podpisu Předávacího protokolu dle odst. </w:t>
      </w:r>
      <w:r w:rsidR="00397788">
        <w:fldChar w:fldCharType="begin"/>
      </w:r>
      <w:r w:rsidR="008B7DB8">
        <w:instrText xml:space="preserve"> REF _Ref380049631 \r \h  \* MERGEFORMAT </w:instrText>
      </w:r>
      <w:r w:rsidR="00397788">
        <w:fldChar w:fldCharType="separate"/>
      </w:r>
      <w:r w:rsidR="007F35CC" w:rsidRPr="007F35CC">
        <w:rPr>
          <w:rFonts w:ascii="Arial" w:hAnsi="Arial" w:cs="Arial"/>
          <w:sz w:val="22"/>
          <w:szCs w:val="22"/>
        </w:rPr>
        <w:t>8.5</w:t>
      </w:r>
      <w:r w:rsidR="00397788">
        <w:fldChar w:fldCharType="end"/>
      </w:r>
      <w:r w:rsidRPr="00190D68">
        <w:rPr>
          <w:rFonts w:ascii="Arial" w:hAnsi="Arial" w:cs="Arial"/>
          <w:sz w:val="22"/>
          <w:szCs w:val="22"/>
        </w:rPr>
        <w:t xml:space="preserve"> Smlouvy.</w:t>
      </w:r>
      <w:bookmarkEnd w:id="20"/>
      <w:r w:rsidRPr="00190D68">
        <w:rPr>
          <w:rFonts w:ascii="Arial" w:hAnsi="Arial" w:cs="Arial"/>
          <w:sz w:val="22"/>
          <w:szCs w:val="22"/>
        </w:rPr>
        <w:t xml:space="preserve"> Záruka se nevztahuje na věci spotřebního charakteru.</w:t>
      </w:r>
      <w:bookmarkEnd w:id="21"/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2" w:name="_Ref382208775"/>
      <w:r w:rsidRPr="00190D68">
        <w:rPr>
          <w:rFonts w:ascii="Arial" w:hAnsi="Arial" w:cs="Arial"/>
          <w:sz w:val="22"/>
          <w:szCs w:val="22"/>
        </w:rPr>
        <w:t>Prodávající se zavazuje zajistit bezplatný servis a pravidelné servisní prohlídky v místě předání Přístroje v rozsahu stanoveném výrobcem po celou dobu záruční doby dle této Smlouvy, včetně oprav, dodávky náhradních dílů, dopravy a práce servisního technika.</w:t>
      </w:r>
      <w:bookmarkEnd w:id="22"/>
      <w:r w:rsidRPr="00190D68">
        <w:rPr>
          <w:rFonts w:ascii="Arial" w:hAnsi="Arial" w:cs="Arial"/>
          <w:sz w:val="22"/>
          <w:szCs w:val="22"/>
        </w:rPr>
        <w:t xml:space="preserve"> 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3" w:name="_Ref382905178"/>
      <w:r w:rsidRPr="00190D68">
        <w:rPr>
          <w:rFonts w:ascii="Arial" w:hAnsi="Arial" w:cs="Arial"/>
          <w:sz w:val="22"/>
          <w:szCs w:val="22"/>
        </w:rPr>
        <w:t xml:space="preserve">Zjistí-li Kupující závadu, vyzve Prodávajícího k jejímu odstranění na adrese: </w:t>
      </w:r>
      <w:r w:rsidR="0064209E">
        <w:rPr>
          <w:rFonts w:ascii="Verdana" w:hAnsi="Verdana" w:cs="Verdana"/>
          <w:b/>
          <w:bCs/>
          <w:color w:val="000000"/>
          <w:sz w:val="20"/>
          <w:szCs w:val="20"/>
          <w:lang w:val="en-US" w:eastAsia="en-US"/>
        </w:rPr>
        <w:t>support.eeu@panalytical.com</w:t>
      </w:r>
      <w:r w:rsidRPr="00190D68">
        <w:rPr>
          <w:rFonts w:ascii="Arial" w:hAnsi="Arial" w:cs="Arial"/>
          <w:snapToGrid w:val="0"/>
          <w:sz w:val="22"/>
          <w:szCs w:val="22"/>
        </w:rPr>
        <w:t>.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4" w:name="_Ref382905432"/>
      <w:bookmarkStart w:id="25" w:name="_Ref381970150"/>
      <w:bookmarkEnd w:id="23"/>
      <w:r w:rsidRPr="00190D68">
        <w:rPr>
          <w:rFonts w:ascii="Arial" w:hAnsi="Arial" w:cs="Arial"/>
          <w:sz w:val="22"/>
          <w:szCs w:val="22"/>
        </w:rPr>
        <w:t>Prodávající je povinen odstranit uplatněné vady ve lhůtě 14 dnů ode dne přijetí reklamačního oznámení. V případě vady nikoli běžné je Prodávající povinen provést opravu v době obvyklé charakteru vady a dle toho stanovit termín předání opravené věci.</w:t>
      </w:r>
      <w:bookmarkEnd w:id="24"/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6" w:name="_Ref382905275"/>
      <w:r w:rsidRPr="00190D68">
        <w:rPr>
          <w:rFonts w:ascii="Arial" w:hAnsi="Arial" w:cs="Arial"/>
          <w:sz w:val="22"/>
          <w:szCs w:val="22"/>
        </w:rPr>
        <w:t>Náklady související s opravou včetně přepravného a cestovného vždy hradí Prodávající.</w:t>
      </w:r>
      <w:bookmarkEnd w:id="25"/>
      <w:bookmarkEnd w:id="26"/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7" w:name="_Ref382905181"/>
      <w:r w:rsidRPr="00190D68">
        <w:rPr>
          <w:rFonts w:ascii="Arial" w:hAnsi="Arial" w:cs="Arial"/>
          <w:sz w:val="22"/>
          <w:szCs w:val="22"/>
        </w:rPr>
        <w:t>Opravený Přístroj předá Prodávající Kupujícímu na základě předávacího protokolu o opravě vady (dále jen</w:t>
      </w:r>
      <w:r w:rsidRPr="00190D68">
        <w:rPr>
          <w:rFonts w:ascii="Arial" w:hAnsi="Arial" w:cs="Arial"/>
          <w:b/>
          <w:bCs/>
          <w:sz w:val="22"/>
          <w:szCs w:val="22"/>
        </w:rPr>
        <w:t xml:space="preserve"> „Protokol o opravě vady“</w:t>
      </w:r>
      <w:r w:rsidRPr="00190D68">
        <w:rPr>
          <w:rFonts w:ascii="Arial" w:hAnsi="Arial" w:cs="Arial"/>
          <w:bCs/>
          <w:sz w:val="22"/>
          <w:szCs w:val="22"/>
        </w:rPr>
        <w:t xml:space="preserve">) </w:t>
      </w:r>
      <w:r w:rsidRPr="00190D68">
        <w:rPr>
          <w:rFonts w:ascii="Arial" w:hAnsi="Arial" w:cs="Arial"/>
          <w:sz w:val="22"/>
          <w:szCs w:val="22"/>
        </w:rPr>
        <w:t>obsahujícího potvrzení obou Smluvních stran, že Přístroj byl zbaven vad.</w:t>
      </w:r>
      <w:bookmarkEnd w:id="27"/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8" w:name="_Ref382905183"/>
      <w:r w:rsidRPr="00190D68">
        <w:rPr>
          <w:rFonts w:ascii="Arial" w:hAnsi="Arial" w:cs="Arial"/>
          <w:sz w:val="22"/>
          <w:szCs w:val="22"/>
        </w:rPr>
        <w:t xml:space="preserve">Na opravenou část Přístroje se vztahuje záruční doba dle odst. </w:t>
      </w:r>
      <w:r w:rsidR="00397788">
        <w:fldChar w:fldCharType="begin"/>
      </w:r>
      <w:r w:rsidR="008B7DB8">
        <w:instrText xml:space="preserve"> REF _Ref380048977 \r \h  \* MERGEFORMAT </w:instrText>
      </w:r>
      <w:r w:rsidR="00397788">
        <w:fldChar w:fldCharType="separate"/>
      </w:r>
      <w:r w:rsidR="007F35CC" w:rsidRPr="007F35CC">
        <w:rPr>
          <w:rFonts w:ascii="Arial" w:hAnsi="Arial" w:cs="Arial"/>
          <w:sz w:val="22"/>
          <w:szCs w:val="22"/>
        </w:rPr>
        <w:t>13.1</w:t>
      </w:r>
      <w:r w:rsidR="00397788">
        <w:fldChar w:fldCharType="end"/>
      </w:r>
      <w:r w:rsidRPr="00190D68">
        <w:rPr>
          <w:rFonts w:ascii="Arial" w:hAnsi="Arial" w:cs="Arial"/>
          <w:sz w:val="22"/>
          <w:szCs w:val="22"/>
        </w:rPr>
        <w:t xml:space="preserve"> a počíná běžet dnem odstranění vady Přístroje doloženého Protokolem o opravě vady.</w:t>
      </w:r>
      <w:bookmarkEnd w:id="28"/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29" w:name="_Ref382209017"/>
      <w:r w:rsidRPr="00190D68">
        <w:rPr>
          <w:rFonts w:ascii="Arial" w:hAnsi="Arial" w:cs="Arial"/>
          <w:sz w:val="22"/>
          <w:szCs w:val="22"/>
        </w:rPr>
        <w:t>Vykazuje-li Přístroj vady, pro které jej nelze prokazatelně užívat v plném rozsahu více jak 40 dnů (doba závad) během šesti nebo méně po sobě jdoucích měsíců záruční doby, je Prodávající povinen odstranit vadu dodáním nového Přístroje bez vady dle § 2106 odst. (1) písm. a) OZ ve lhůtě 60 dnů ode dne odeslání výzvy k dodání</w:t>
      </w:r>
      <w:bookmarkEnd w:id="29"/>
      <w:r w:rsidRPr="00190D68">
        <w:rPr>
          <w:rFonts w:ascii="Arial" w:hAnsi="Arial" w:cs="Arial"/>
          <w:sz w:val="22"/>
          <w:szCs w:val="22"/>
        </w:rPr>
        <w:t>, nedohodnou-li se Smluvní strany jinak.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30" w:name="_Ref382208790"/>
      <w:r w:rsidRPr="00190D68">
        <w:rPr>
          <w:rFonts w:ascii="Arial" w:hAnsi="Arial" w:cs="Arial"/>
          <w:sz w:val="22"/>
          <w:szCs w:val="22"/>
        </w:rPr>
        <w:t xml:space="preserve">Kupující má nárok na úhradu 500,- Kč za každý den, po který nemohl Přístroj pro vadu podléhající záruční opravě používat, </w:t>
      </w:r>
      <w:bookmarkStart w:id="31" w:name="_Ref381616598"/>
      <w:r w:rsidRPr="00190D68">
        <w:rPr>
          <w:rFonts w:ascii="Arial" w:hAnsi="Arial" w:cs="Arial"/>
          <w:sz w:val="22"/>
          <w:szCs w:val="22"/>
        </w:rPr>
        <w:t>počínaje 15. dnem po uplatnění záruční vady.</w:t>
      </w:r>
      <w:bookmarkEnd w:id="30"/>
      <w:bookmarkEnd w:id="31"/>
    </w:p>
    <w:p w:rsidR="009F0107" w:rsidRPr="00931CE5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931CE5">
        <w:rPr>
          <w:rFonts w:ascii="Arial" w:hAnsi="Arial" w:cs="Arial"/>
          <w:bCs/>
          <w:sz w:val="22"/>
          <w:szCs w:val="22"/>
        </w:rPr>
        <w:t xml:space="preserve">Prodávající se zavazuje zajistit mimozáruční servis </w:t>
      </w:r>
      <w:r w:rsidRPr="00931CE5">
        <w:rPr>
          <w:rFonts w:ascii="Arial" w:hAnsi="Arial" w:cs="Arial"/>
          <w:sz w:val="22"/>
          <w:szCs w:val="22"/>
        </w:rPr>
        <w:t xml:space="preserve">v místě předání Přístroje </w:t>
      </w:r>
      <w:r w:rsidRPr="00931CE5">
        <w:rPr>
          <w:rFonts w:ascii="Arial" w:hAnsi="Arial" w:cs="Arial"/>
          <w:bCs/>
          <w:sz w:val="22"/>
          <w:szCs w:val="22"/>
        </w:rPr>
        <w:t xml:space="preserve">včetně oprav, zajištění dodávky náhradních dílů a dopravy a práce servisního technika za cenu nepřevyšující cenu obvyklou a ve lhůtě dle čl. </w:t>
      </w:r>
      <w:r w:rsidR="00397788" w:rsidRPr="00931CE5">
        <w:fldChar w:fldCharType="begin"/>
      </w:r>
      <w:r w:rsidR="008B7DB8" w:rsidRPr="00931CE5">
        <w:instrText xml:space="preserve"> REF _Ref382905178 \r \h  \* MERGEFORMAT </w:instrText>
      </w:r>
      <w:r w:rsidR="00397788" w:rsidRPr="00931CE5">
        <w:fldChar w:fldCharType="separate"/>
      </w:r>
      <w:r w:rsidR="007F35CC" w:rsidRPr="007F35CC">
        <w:rPr>
          <w:rFonts w:ascii="Arial" w:hAnsi="Arial" w:cs="Arial"/>
          <w:bCs/>
          <w:sz w:val="22"/>
          <w:szCs w:val="22"/>
        </w:rPr>
        <w:t>13.3</w:t>
      </w:r>
      <w:r w:rsidR="00397788" w:rsidRPr="00931CE5">
        <w:fldChar w:fldCharType="end"/>
      </w:r>
      <w:r w:rsidRPr="00931CE5">
        <w:rPr>
          <w:rFonts w:ascii="Arial" w:hAnsi="Arial" w:cs="Arial"/>
          <w:bCs/>
          <w:sz w:val="22"/>
          <w:szCs w:val="22"/>
        </w:rPr>
        <w:t xml:space="preserve"> a </w:t>
      </w:r>
      <w:r w:rsidR="00397788" w:rsidRPr="00931CE5">
        <w:fldChar w:fldCharType="begin"/>
      </w:r>
      <w:r w:rsidR="008B7DB8" w:rsidRPr="00931CE5">
        <w:instrText xml:space="preserve"> REF _Ref382905432 \r \h  \* MERGEFORMAT </w:instrText>
      </w:r>
      <w:r w:rsidR="00397788" w:rsidRPr="00931CE5">
        <w:fldChar w:fldCharType="separate"/>
      </w:r>
      <w:r w:rsidR="007F35CC" w:rsidRPr="007F35CC">
        <w:rPr>
          <w:rFonts w:ascii="Arial" w:hAnsi="Arial" w:cs="Arial"/>
          <w:bCs/>
          <w:sz w:val="22"/>
          <w:szCs w:val="22"/>
        </w:rPr>
        <w:t>13.4</w:t>
      </w:r>
      <w:r w:rsidR="00397788" w:rsidRPr="00931CE5">
        <w:fldChar w:fldCharType="end"/>
      </w:r>
      <w:r w:rsidRPr="00931CE5">
        <w:rPr>
          <w:rFonts w:ascii="Arial" w:hAnsi="Arial" w:cs="Arial"/>
          <w:bCs/>
          <w:sz w:val="22"/>
          <w:szCs w:val="22"/>
        </w:rPr>
        <w:t>.</w:t>
      </w:r>
      <w:r w:rsidR="00123DC4" w:rsidRPr="00931CE5">
        <w:rPr>
          <w:rFonts w:ascii="Arial" w:hAnsi="Arial" w:cs="Arial"/>
          <w:bCs/>
          <w:sz w:val="22"/>
          <w:szCs w:val="22"/>
        </w:rPr>
        <w:t xml:space="preserve"> </w:t>
      </w:r>
      <w:r w:rsidR="009D36E8" w:rsidRPr="00931CE5">
        <w:rPr>
          <w:rFonts w:ascii="Arial" w:hAnsi="Arial" w:cs="Arial"/>
          <w:bCs/>
          <w:sz w:val="22"/>
          <w:szCs w:val="22"/>
        </w:rPr>
        <w:t xml:space="preserve">po dobu </w:t>
      </w:r>
      <w:r w:rsidR="0064209E" w:rsidRPr="00931CE5">
        <w:rPr>
          <w:rFonts w:ascii="Arial" w:hAnsi="Arial" w:cs="Arial"/>
          <w:bCs/>
          <w:sz w:val="22"/>
          <w:szCs w:val="22"/>
        </w:rPr>
        <w:t>7</w:t>
      </w:r>
      <w:r w:rsidR="009D36E8" w:rsidRPr="00931CE5">
        <w:rPr>
          <w:rFonts w:ascii="Arial" w:hAnsi="Arial" w:cs="Arial"/>
          <w:bCs/>
          <w:sz w:val="22"/>
          <w:szCs w:val="22"/>
        </w:rPr>
        <w:t xml:space="preserve"> let ode dne dodání předmětu plnění</w:t>
      </w:r>
      <w:r w:rsidR="00E06659" w:rsidRPr="00931CE5">
        <w:rPr>
          <w:rFonts w:ascii="Arial" w:hAnsi="Arial" w:cs="Arial"/>
          <w:bCs/>
          <w:sz w:val="22"/>
          <w:szCs w:val="22"/>
        </w:rPr>
        <w:t>.</w:t>
      </w:r>
    </w:p>
    <w:p w:rsidR="00D53A7C" w:rsidRPr="00190D68" w:rsidRDefault="00931CE5" w:rsidP="00D53A7C">
      <w:pPr>
        <w:pStyle w:val="Odstavecseseznamem1"/>
        <w:spacing w:after="240"/>
        <w:ind w:lef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</w:p>
    <w:p w:rsidR="009F0107" w:rsidRPr="00190D68" w:rsidRDefault="009F0107" w:rsidP="009F0107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SMLUVNÍ POKUTY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Kupující je oprávněn uplatnit vůči Prodávajícímu smluvní pokutu ve výši 0,2 % z Kupní Ceny za každý započatý den prodlení s plněním dle odst. </w:t>
      </w:r>
      <w:r w:rsidR="00397788">
        <w:fldChar w:fldCharType="begin"/>
      </w:r>
      <w:r w:rsidR="008B7DB8">
        <w:instrText xml:space="preserve"> REF _Ref382231692 \r \h  \* MERGEFORMAT </w:instrText>
      </w:r>
      <w:r w:rsidR="00397788">
        <w:fldChar w:fldCharType="separate"/>
      </w:r>
      <w:r w:rsidR="007F35CC" w:rsidRPr="007F35CC">
        <w:rPr>
          <w:rFonts w:ascii="Arial" w:hAnsi="Arial" w:cs="Arial"/>
          <w:sz w:val="22"/>
          <w:szCs w:val="22"/>
        </w:rPr>
        <w:t>4.1</w:t>
      </w:r>
      <w:r w:rsidR="00397788">
        <w:fldChar w:fldCharType="end"/>
      </w:r>
      <w:r w:rsidRPr="00190D68">
        <w:rPr>
          <w:rFonts w:ascii="Arial" w:hAnsi="Arial" w:cs="Arial"/>
          <w:sz w:val="22"/>
          <w:szCs w:val="22"/>
        </w:rPr>
        <w:t xml:space="preserve"> a </w:t>
      </w:r>
      <w:r w:rsidR="003515A8">
        <w:fldChar w:fldCharType="begin"/>
      </w:r>
      <w:r w:rsidR="003515A8">
        <w:instrText xml:space="preserve"> REF _Ref382209017 \r \h  \* MERGEFORMAT </w:instrText>
      </w:r>
      <w:r w:rsidR="003515A8">
        <w:fldChar w:fldCharType="separate"/>
      </w:r>
      <w:r w:rsidR="007F35CC" w:rsidRPr="007F35CC">
        <w:rPr>
          <w:rFonts w:ascii="Arial" w:hAnsi="Arial" w:cs="Arial"/>
          <w:sz w:val="22"/>
          <w:szCs w:val="22"/>
        </w:rPr>
        <w:t>13.8</w:t>
      </w:r>
      <w:r w:rsidR="003515A8">
        <w:fldChar w:fldCharType="end"/>
      </w:r>
      <w:r w:rsidRPr="00190D68">
        <w:rPr>
          <w:rFonts w:ascii="Arial" w:hAnsi="Arial" w:cs="Arial"/>
          <w:sz w:val="22"/>
          <w:szCs w:val="22"/>
        </w:rPr>
        <w:t xml:space="preserve"> Smlouvy. 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32" w:name="_Ref381970744"/>
      <w:r w:rsidRPr="00190D68">
        <w:rPr>
          <w:rFonts w:ascii="Arial" w:hAnsi="Arial" w:cs="Arial"/>
          <w:sz w:val="22"/>
          <w:szCs w:val="22"/>
        </w:rPr>
        <w:lastRenderedPageBreak/>
        <w:t>V případě prodlení Prodávajícího s provedením mimozáruční opravy je Kupující oprávněn uplatnit vůči Prodávajícímu smluvní pokutu ve výši 300,- Kč za každý započatý den prodlení.</w:t>
      </w:r>
      <w:bookmarkEnd w:id="32"/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 xml:space="preserve">Pro případ prodlení s úhradou kterékoli splatné pohledávky (peněžitého dluhu) dle Smlouvy je prodlévající Kupující či Prodávající (dlužník) povinen zaplatit druhé Smluvní straně (věřiteli) úrok z prodlení v zákonné výši za každý započatý den prodlení. 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Smluvní pokuta je splatná do 30 dnů ode dne výzvy k zaplacení.</w:t>
      </w:r>
    </w:p>
    <w:p w:rsidR="009F0107" w:rsidRPr="00AD0225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Zaplacením smluvní pokuty nejsou dotčeny nároky smluvních stran na náhradu škody, použití ustanovení § 2050 OZ je vyloučeno.</w:t>
      </w:r>
    </w:p>
    <w:p w:rsidR="00AD0225" w:rsidRPr="00D53A7C" w:rsidRDefault="00AD0225" w:rsidP="00AD0225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D0225" w:rsidRPr="00190D68" w:rsidRDefault="00AD0225" w:rsidP="00AD0225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SPORY</w:t>
      </w:r>
    </w:p>
    <w:p w:rsidR="00AD0225" w:rsidRPr="00D53A7C" w:rsidRDefault="00AD0225" w:rsidP="00AD0225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Veškeré spory vzniklé z této Smlouvy či z právních vztahů s ní souvisejících budou Smluvní strany řešit jednáním. V případě, že nebude možné spor urovnat jednáním, bude takový spor rozhodovat na návrh jedné ze Smluvních stran soud v České republice, jehož místní příslušnost je určena sídlem Kupujícího.</w:t>
      </w:r>
    </w:p>
    <w:p w:rsidR="00D53A7C" w:rsidRPr="00190D68" w:rsidRDefault="00D53A7C" w:rsidP="00D53A7C">
      <w:pPr>
        <w:pStyle w:val="Odstavecseseznamem1"/>
        <w:spacing w:after="240"/>
        <w:ind w:left="567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D0225" w:rsidRDefault="00AD0225" w:rsidP="00AD0225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Duševní vlastnictví</w:t>
      </w:r>
    </w:p>
    <w:p w:rsidR="001F046A" w:rsidRDefault="00B1799E" w:rsidP="001F046A">
      <w:pPr>
        <w:pStyle w:val="Odstavecseseznamem1"/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B1799E">
        <w:rPr>
          <w:rFonts w:ascii="Arial" w:hAnsi="Arial" w:cs="Arial"/>
          <w:sz w:val="22"/>
          <w:szCs w:val="22"/>
        </w:rPr>
        <w:t>Bez ohledu na jakákoli ustanovení konstatující opak, plnění Smlouvy nebo poskytování jakýchkoli služeb k ní, nebudou v žádném případě znamenat jakýkoli převod duševní</w:t>
      </w:r>
      <w:r w:rsidR="00A56CD5">
        <w:rPr>
          <w:rFonts w:ascii="Arial" w:hAnsi="Arial" w:cs="Arial"/>
          <w:sz w:val="22"/>
          <w:szCs w:val="22"/>
        </w:rPr>
        <w:t xml:space="preserve">ho vlastnictví vztahujícího se </w:t>
      </w:r>
      <w:r w:rsidRPr="00B1799E">
        <w:rPr>
          <w:rFonts w:ascii="Arial" w:hAnsi="Arial" w:cs="Arial"/>
          <w:sz w:val="22"/>
          <w:szCs w:val="22"/>
        </w:rPr>
        <w:t>nebo tkvícího v dodaných produktech, připojených částech a dokumentech, jakož i v poskytovaných službách (ať již jsou podle této Smlouvy nebo v jejím průběhu vytvoř</w:t>
      </w:r>
      <w:r w:rsidR="00A56CD5">
        <w:rPr>
          <w:rFonts w:ascii="Arial" w:hAnsi="Arial" w:cs="Arial"/>
          <w:sz w:val="22"/>
          <w:szCs w:val="22"/>
        </w:rPr>
        <w:t xml:space="preserve">eny, vyrobeny nebo vyvinuty či </w:t>
      </w:r>
      <w:r w:rsidRPr="00B1799E">
        <w:rPr>
          <w:rFonts w:ascii="Arial" w:hAnsi="Arial" w:cs="Arial"/>
          <w:sz w:val="22"/>
          <w:szCs w:val="22"/>
        </w:rPr>
        <w:t>nikoli), nýbrž toto bude a zůstane majetkem Prodávajícího (nebo eventuálně jeho dodavatelů).</w:t>
      </w:r>
    </w:p>
    <w:p w:rsidR="0058332D" w:rsidRDefault="0058332D" w:rsidP="001F046A">
      <w:pPr>
        <w:pStyle w:val="Odstavecseseznamem1"/>
        <w:spacing w:after="240"/>
        <w:ind w:left="0"/>
        <w:jc w:val="both"/>
        <w:rPr>
          <w:rFonts w:ascii="Arial" w:hAnsi="Arial" w:cs="Arial"/>
          <w:sz w:val="22"/>
          <w:szCs w:val="22"/>
        </w:rPr>
      </w:pPr>
    </w:p>
    <w:p w:rsidR="001F046A" w:rsidRPr="00190D68" w:rsidRDefault="0058332D" w:rsidP="001F046A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Exportní zákony</w:t>
      </w:r>
    </w:p>
    <w:p w:rsidR="00D53A7C" w:rsidRDefault="00B1799E" w:rsidP="0058332D">
      <w:pPr>
        <w:pStyle w:val="Odstavecseseznamem1"/>
        <w:spacing w:after="240"/>
        <w:ind w:left="0"/>
        <w:jc w:val="both"/>
        <w:rPr>
          <w:rFonts w:ascii="Arial" w:hAnsi="Arial" w:cs="Arial"/>
          <w:sz w:val="22"/>
          <w:szCs w:val="22"/>
        </w:rPr>
      </w:pPr>
      <w:r w:rsidRPr="00B1799E">
        <w:rPr>
          <w:rFonts w:ascii="Arial" w:hAnsi="Arial" w:cs="Arial"/>
          <w:sz w:val="22"/>
          <w:szCs w:val="22"/>
        </w:rPr>
        <w:t>Dodávka je přísně v souladu se zákony a nařízeními, jimiž se řídí export. Prodávající bude zproštěn svých povinností dodat jakékoli části nebo poskytnout jakékoli služb</w:t>
      </w:r>
      <w:r w:rsidR="001F046A">
        <w:rPr>
          <w:rFonts w:ascii="Arial" w:hAnsi="Arial" w:cs="Arial"/>
          <w:sz w:val="22"/>
          <w:szCs w:val="22"/>
        </w:rPr>
        <w:t xml:space="preserve">y, a to v té míře, v jaké jsou </w:t>
      </w:r>
      <w:r w:rsidRPr="00B1799E">
        <w:rPr>
          <w:rFonts w:ascii="Arial" w:hAnsi="Arial" w:cs="Arial"/>
          <w:sz w:val="22"/>
          <w:szCs w:val="22"/>
        </w:rPr>
        <w:t xml:space="preserve">příslušným vládním orgánem odmítnuty žádosti o povolení nebo licence těchto se týkající. </w:t>
      </w:r>
    </w:p>
    <w:p w:rsidR="0058332D" w:rsidRPr="00190D68" w:rsidRDefault="0058332D" w:rsidP="0058332D">
      <w:pPr>
        <w:pStyle w:val="Odstavecseseznamem1"/>
        <w:spacing w:after="240"/>
        <w:ind w:left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9F0107" w:rsidRPr="00190D68" w:rsidRDefault="009F0107" w:rsidP="009F0107">
      <w:pPr>
        <w:pStyle w:val="Odstavecseseznamem1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b/>
          <w:bCs/>
          <w:sz w:val="22"/>
          <w:szCs w:val="22"/>
          <w:u w:val="single"/>
        </w:rPr>
        <w:t>ZÁVĚREČNÁ A JINÁ UJEDNÁNÍ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Pokud se jakékoliv ustanovení této Smlouvy později ukáže nebo bude určeno jako neplatné, neúčinné nebo nevynutitelné, pak taková neplatnost, neúčinnost nebo nevynutitelnost nezpůsobuje neplatnost, neúčinnost nebo nevynutitelnost Smlouvy jako celku. V takovém případě se Smluvní strany zavazují bez zbytečného prodlení nahradit po vzájemné dohodě neplatné, neúčinné nebo nevynutitelné ustanovení Smlouvy </w:t>
      </w:r>
      <w:r w:rsidRPr="00190D68">
        <w:rPr>
          <w:rFonts w:ascii="Arial" w:hAnsi="Arial" w:cs="Arial"/>
          <w:sz w:val="22"/>
          <w:szCs w:val="22"/>
        </w:rPr>
        <w:lastRenderedPageBreak/>
        <w:t>novým ustanovením, jež nejblíže, v rozsahu povoleném právními předpisy České republiky, odpovídá úmyslu Smluvních stran v době uzavření této Smlouvy.</w:t>
      </w:r>
    </w:p>
    <w:p w:rsidR="009F0107" w:rsidRPr="00213F3F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T</w:t>
      </w:r>
      <w:r w:rsidRPr="00213F3F">
        <w:rPr>
          <w:rFonts w:ascii="Arial" w:hAnsi="Arial" w:cs="Arial"/>
          <w:sz w:val="22"/>
          <w:szCs w:val="22"/>
        </w:rPr>
        <w:t>ato Smlouva nabývá platnosti dnem podpisu oprávněný</w:t>
      </w:r>
      <w:r w:rsidR="00CD5E83" w:rsidRPr="00213F3F">
        <w:rPr>
          <w:rFonts w:ascii="Arial" w:hAnsi="Arial" w:cs="Arial"/>
          <w:sz w:val="22"/>
          <w:szCs w:val="22"/>
        </w:rPr>
        <w:t xml:space="preserve">mi osobami obou Smluvních stran a účinnosti dnem uveřejnění v registru smluv </w:t>
      </w:r>
      <w:r w:rsidR="00CD5E83" w:rsidRPr="00213F3F">
        <w:rPr>
          <w:rFonts w:ascii="Arial" w:hAnsi="Arial" w:cs="Arial"/>
          <w:bCs/>
          <w:sz w:val="22"/>
          <w:szCs w:val="22"/>
        </w:rPr>
        <w:t>v souladu se zákonem č. 340/2015 Sb., o zvláštních podmínkách účinnosti některých smluv, uveřejňování těchto smluv a registru smluv, v platném znění (dále jen „ZRS“).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Tuto Smlouvu lze doplnit nebo měnit výlučně formou písemných očíslovaných dodatků, opatřených časovým a místním určením a podepsaných oprávněnými zástupci Smluvních stran. Smluvní strany ve smyslu ustanovení § 564 OZ výslovně vylučují provedení změn Smlouvy v jiné formě.</w:t>
      </w:r>
    </w:p>
    <w:p w:rsidR="004C35D9" w:rsidRPr="00190D68" w:rsidRDefault="009F0107" w:rsidP="004C35D9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 xml:space="preserve">Tato Smlouva je sepsána ve </w:t>
      </w:r>
      <w:r w:rsidR="004C35D9" w:rsidRPr="00190D68">
        <w:rPr>
          <w:rFonts w:ascii="Arial" w:hAnsi="Arial" w:cs="Arial"/>
          <w:sz w:val="22"/>
          <w:szCs w:val="22"/>
        </w:rPr>
        <w:t>čtyřech</w:t>
      </w:r>
      <w:r w:rsidRPr="00190D68">
        <w:rPr>
          <w:rFonts w:ascii="Arial" w:hAnsi="Arial" w:cs="Arial"/>
          <w:sz w:val="22"/>
          <w:szCs w:val="22"/>
        </w:rPr>
        <w:t xml:space="preserve"> (</w:t>
      </w:r>
      <w:r w:rsidR="009D36E8" w:rsidRPr="00190D68">
        <w:rPr>
          <w:rFonts w:ascii="Arial" w:hAnsi="Arial" w:cs="Arial"/>
          <w:sz w:val="22"/>
          <w:szCs w:val="22"/>
        </w:rPr>
        <w:t>4</w:t>
      </w:r>
      <w:r w:rsidRPr="00190D68">
        <w:rPr>
          <w:rFonts w:ascii="Arial" w:hAnsi="Arial" w:cs="Arial"/>
          <w:sz w:val="22"/>
          <w:szCs w:val="22"/>
        </w:rPr>
        <w:t xml:space="preserve">) vyhotoveních, z nichž každé vyhotovení má povahu originálu, přičemž Kupující obdrží dvě (2) a Prodávající </w:t>
      </w:r>
      <w:r w:rsidR="004C35D9" w:rsidRPr="00190D68">
        <w:rPr>
          <w:rFonts w:ascii="Arial" w:hAnsi="Arial" w:cs="Arial"/>
          <w:sz w:val="22"/>
          <w:szCs w:val="22"/>
        </w:rPr>
        <w:t>dvě</w:t>
      </w:r>
      <w:r w:rsidRPr="00190D68">
        <w:rPr>
          <w:rFonts w:ascii="Arial" w:hAnsi="Arial" w:cs="Arial"/>
          <w:sz w:val="22"/>
          <w:szCs w:val="22"/>
        </w:rPr>
        <w:t xml:space="preserve"> (</w:t>
      </w:r>
      <w:r w:rsidR="009D36E8" w:rsidRPr="00190D68">
        <w:rPr>
          <w:rFonts w:ascii="Arial" w:hAnsi="Arial" w:cs="Arial"/>
          <w:sz w:val="22"/>
          <w:szCs w:val="22"/>
        </w:rPr>
        <w:t>2</w:t>
      </w:r>
      <w:r w:rsidRPr="00190D68">
        <w:rPr>
          <w:rFonts w:ascii="Arial" w:hAnsi="Arial" w:cs="Arial"/>
          <w:sz w:val="22"/>
          <w:szCs w:val="22"/>
        </w:rPr>
        <w:t>) vyhotovení.</w:t>
      </w:r>
    </w:p>
    <w:p w:rsidR="009F0107" w:rsidRPr="00190D68" w:rsidRDefault="004C35D9" w:rsidP="004C35D9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Prodávající je povinen dodat kupujícímu smlouvu a všechny související dokumenty ve strojově čitelném formátu Word 97-2003.</w:t>
      </w: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190D68">
        <w:rPr>
          <w:rFonts w:ascii="Arial" w:hAnsi="Arial" w:cs="Arial"/>
          <w:bCs/>
          <w:sz w:val="22"/>
          <w:szCs w:val="22"/>
        </w:rPr>
        <w:t>Smluvní strany výslovně souhlasí s tím, aby Smlouva jako celek včetně všech příloh a údajů o Smluvních stranách, předmětu Smlouvy, číselném označení Smlouvy, Ceny a datu jejího uzavření byla uveřejněn</w:t>
      </w:r>
      <w:r w:rsidRPr="00213F3F">
        <w:rPr>
          <w:rFonts w:ascii="Arial" w:hAnsi="Arial" w:cs="Arial"/>
          <w:bCs/>
          <w:sz w:val="22"/>
          <w:szCs w:val="22"/>
        </w:rPr>
        <w:t>a v souladu se ZRS. S</w:t>
      </w:r>
      <w:r w:rsidRPr="00190D68">
        <w:rPr>
          <w:rFonts w:ascii="Arial" w:hAnsi="Arial" w:cs="Arial"/>
          <w:bCs/>
          <w:sz w:val="22"/>
          <w:szCs w:val="22"/>
        </w:rPr>
        <w:t>mluvní strany prohlašují, že veškeré informace uvedené ve Smlouvě a jejích přílohách nepovažují za obchodní tajemství ve smyslu § 504 OZ a udělují svolení k jejich užití a zveřejnění bez stanovení jakýchkoliv dalších podmínek.</w:t>
      </w:r>
    </w:p>
    <w:p w:rsidR="009F0107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190D68">
        <w:rPr>
          <w:rFonts w:ascii="Arial" w:hAnsi="Arial" w:cs="Arial"/>
          <w:bCs/>
          <w:sz w:val="22"/>
          <w:szCs w:val="22"/>
        </w:rPr>
        <w:t>Smluvní strany se dohodly, že uveřejnění smlouvy prostřednictvím registru smluv v souladu se ZRS zajistí Kupující.</w:t>
      </w:r>
    </w:p>
    <w:p w:rsidR="009A6BB6" w:rsidRDefault="009A6BB6">
      <w:pPr>
        <w:rPr>
          <w:rFonts w:ascii="Arial" w:eastAsia="Calibri" w:hAnsi="Arial" w:cs="Arial"/>
          <w:bCs/>
          <w:kern w:val="1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:rsidR="009A6BB6" w:rsidRPr="00190D68" w:rsidRDefault="009A6BB6" w:rsidP="009A6BB6">
      <w:pPr>
        <w:pStyle w:val="Odstavecseseznamem1"/>
        <w:spacing w:after="240"/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9F0107" w:rsidRPr="00190D68" w:rsidRDefault="009F0107" w:rsidP="009F0107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90D68">
        <w:rPr>
          <w:rFonts w:ascii="Arial" w:hAnsi="Arial" w:cs="Arial"/>
          <w:sz w:val="22"/>
          <w:szCs w:val="22"/>
        </w:rPr>
        <w:t>Nedílnou součástí Smlouvy jsou tyto přílohy:</w:t>
      </w:r>
    </w:p>
    <w:p w:rsidR="00475F5D" w:rsidRDefault="009F0107" w:rsidP="009F0107">
      <w:pPr>
        <w:pStyle w:val="Odstavecseseznamem1"/>
        <w:spacing w:after="240"/>
        <w:ind w:left="2127" w:hanging="1560"/>
        <w:jc w:val="both"/>
        <w:rPr>
          <w:rFonts w:ascii="Arial" w:hAnsi="Arial" w:cs="Arial"/>
          <w:color w:val="FF0000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Příloha č. 1:</w:t>
      </w:r>
      <w:r w:rsidRPr="00190D68">
        <w:rPr>
          <w:rFonts w:ascii="Arial" w:hAnsi="Arial" w:cs="Arial"/>
          <w:sz w:val="22"/>
          <w:szCs w:val="22"/>
        </w:rPr>
        <w:tab/>
        <w:t xml:space="preserve">Technická </w:t>
      </w:r>
      <w:r w:rsidR="00412B6C" w:rsidRPr="00190D68">
        <w:rPr>
          <w:rFonts w:ascii="Arial" w:hAnsi="Arial" w:cs="Arial"/>
          <w:sz w:val="22"/>
          <w:szCs w:val="22"/>
        </w:rPr>
        <w:t>parametry</w:t>
      </w:r>
      <w:r w:rsidRPr="00190D68">
        <w:rPr>
          <w:rFonts w:ascii="Arial" w:hAnsi="Arial" w:cs="Arial"/>
          <w:sz w:val="22"/>
          <w:szCs w:val="22"/>
        </w:rPr>
        <w:t xml:space="preserve"> </w:t>
      </w:r>
    </w:p>
    <w:p w:rsidR="009F0107" w:rsidRPr="00190D68" w:rsidRDefault="009F0107" w:rsidP="009F0107">
      <w:pPr>
        <w:pStyle w:val="Odstavecseseznamem1"/>
        <w:spacing w:after="240"/>
        <w:ind w:left="2127" w:hanging="1560"/>
        <w:jc w:val="both"/>
        <w:rPr>
          <w:rFonts w:ascii="Arial" w:hAnsi="Arial" w:cs="Arial"/>
          <w:bCs/>
          <w:sz w:val="22"/>
          <w:szCs w:val="22"/>
        </w:rPr>
      </w:pPr>
      <w:r w:rsidRPr="00190D68">
        <w:rPr>
          <w:rFonts w:ascii="Arial" w:hAnsi="Arial" w:cs="Arial"/>
          <w:bCs/>
          <w:sz w:val="22"/>
          <w:szCs w:val="22"/>
        </w:rPr>
        <w:t>Příloha č. 2:</w:t>
      </w:r>
      <w:r w:rsidRPr="00190D68">
        <w:rPr>
          <w:rFonts w:ascii="Arial" w:hAnsi="Arial" w:cs="Arial"/>
          <w:bCs/>
          <w:sz w:val="22"/>
          <w:szCs w:val="22"/>
        </w:rPr>
        <w:tab/>
        <w:t xml:space="preserve">Nabídka Prodávajícího v rozsahu části, která technicky popisuje Přístroj </w:t>
      </w:r>
      <w:bookmarkStart w:id="33" w:name="_GoBack"/>
      <w:bookmarkEnd w:id="33"/>
    </w:p>
    <w:p w:rsidR="009F0107" w:rsidRPr="00190D68" w:rsidRDefault="009F0107" w:rsidP="00A97A3F">
      <w:pPr>
        <w:pStyle w:val="Odstavecseseznamem1"/>
        <w:numPr>
          <w:ilvl w:val="1"/>
          <w:numId w:val="23"/>
        </w:numPr>
        <w:tabs>
          <w:tab w:val="clear" w:pos="1021"/>
          <w:tab w:val="num" w:pos="567"/>
        </w:tabs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190D68">
        <w:rPr>
          <w:rFonts w:ascii="Arial" w:hAnsi="Arial" w:cs="Arial"/>
          <w:bCs/>
          <w:sz w:val="22"/>
          <w:szCs w:val="22"/>
        </w:rPr>
        <w:t>Smluvní strany stvrzují Smlouvu podpisem na důkaz souhlasu s celým jejím obsahem.</w:t>
      </w:r>
    </w:p>
    <w:p w:rsidR="006674A2" w:rsidRPr="00190D68" w:rsidRDefault="006674A2" w:rsidP="009F0107">
      <w:pPr>
        <w:pStyle w:val="Nadpis7"/>
        <w:spacing w:before="0" w:after="0"/>
        <w:jc w:val="both"/>
        <w:rPr>
          <w:rFonts w:ascii="Arial" w:hAnsi="Arial" w:cs="Arial"/>
          <w:sz w:val="22"/>
          <w:szCs w:val="22"/>
        </w:rPr>
        <w:sectPr w:rsidR="006674A2" w:rsidRPr="00190D68" w:rsidSect="00C63898">
          <w:headerReference w:type="default" r:id="rId13"/>
          <w:footerReference w:type="default" r:id="rId14"/>
          <w:footerReference w:type="first" r:id="rId15"/>
          <w:type w:val="continuous"/>
          <w:pgSz w:w="11906" w:h="16838" w:code="9"/>
          <w:pgMar w:top="859" w:right="1418" w:bottom="1418" w:left="1418" w:header="567" w:footer="851" w:gutter="0"/>
          <w:cols w:space="708"/>
          <w:docGrid w:linePitch="360"/>
        </w:sectPr>
      </w:pPr>
    </w:p>
    <w:p w:rsidR="00D30C7A" w:rsidRPr="00190D68" w:rsidRDefault="00D30C7A" w:rsidP="00D30C7A">
      <w:pPr>
        <w:rPr>
          <w:rFonts w:ascii="Arial" w:hAnsi="Arial" w:cs="Arial"/>
        </w:rPr>
      </w:pPr>
    </w:p>
    <w:p w:rsidR="00630D81" w:rsidRPr="00190D68" w:rsidRDefault="00630D81" w:rsidP="00D30C7A">
      <w:pPr>
        <w:rPr>
          <w:rFonts w:ascii="Arial" w:hAnsi="Arial" w:cs="Arial"/>
        </w:rPr>
      </w:pPr>
    </w:p>
    <w:p w:rsidR="00D30C7A" w:rsidRPr="00190D68" w:rsidRDefault="00D30C7A" w:rsidP="00D30C7A">
      <w:pPr>
        <w:rPr>
          <w:rFonts w:ascii="Arial" w:hAnsi="Arial" w:cs="Arial"/>
        </w:rPr>
      </w:pPr>
    </w:p>
    <w:p w:rsidR="006674A2" w:rsidRPr="00190D68" w:rsidRDefault="006674A2" w:rsidP="006674A2">
      <w:pPr>
        <w:rPr>
          <w:rFonts w:ascii="Arial" w:hAnsi="Arial" w:cs="Arial"/>
        </w:rPr>
        <w:sectPr w:rsidR="006674A2" w:rsidRPr="00190D68" w:rsidSect="00C63898">
          <w:type w:val="continuous"/>
          <w:pgSz w:w="11906" w:h="16838" w:code="9"/>
          <w:pgMar w:top="859" w:right="1418" w:bottom="1418" w:left="1418" w:header="567" w:footer="851" w:gutter="0"/>
          <w:cols w:space="708"/>
          <w:docGrid w:linePitch="360"/>
        </w:sectPr>
      </w:pPr>
    </w:p>
    <w:p w:rsidR="00467DD6" w:rsidRDefault="006674A2" w:rsidP="006674A2">
      <w:pPr>
        <w:pStyle w:val="Nadpis7"/>
        <w:spacing w:before="0" w:after="0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lastRenderedPageBreak/>
        <w:t>V Řeži dne</w:t>
      </w:r>
      <w:r w:rsidR="00BC766D">
        <w:rPr>
          <w:rFonts w:ascii="Arial" w:hAnsi="Arial" w:cs="Arial"/>
          <w:sz w:val="22"/>
          <w:szCs w:val="22"/>
        </w:rPr>
        <w:t>:</w:t>
      </w:r>
      <w:r w:rsidRPr="00190D68">
        <w:rPr>
          <w:rFonts w:ascii="Arial" w:hAnsi="Arial" w:cs="Arial"/>
          <w:sz w:val="22"/>
          <w:szCs w:val="22"/>
        </w:rPr>
        <w:t xml:space="preserve"> </w:t>
      </w:r>
      <w:r w:rsidR="009A6BB6">
        <w:rPr>
          <w:rFonts w:ascii="Arial" w:hAnsi="Arial" w:cs="Arial"/>
          <w:sz w:val="22"/>
          <w:szCs w:val="22"/>
        </w:rPr>
        <w:t xml:space="preserve"> 13.10.2016</w:t>
      </w:r>
    </w:p>
    <w:p w:rsidR="00BC766D" w:rsidRDefault="00BC766D" w:rsidP="00BC766D"/>
    <w:p w:rsidR="00BC766D" w:rsidRPr="00BC766D" w:rsidRDefault="00BC766D" w:rsidP="00BC766D"/>
    <w:p w:rsidR="00467DD6" w:rsidRDefault="00467DD6" w:rsidP="006674A2">
      <w:pPr>
        <w:pStyle w:val="Nadpis7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467DD6" w:rsidRDefault="00467DD6" w:rsidP="006674A2">
      <w:pPr>
        <w:pStyle w:val="Nadpis7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467DD6" w:rsidRDefault="00467DD6" w:rsidP="006674A2">
      <w:pPr>
        <w:pStyle w:val="Nadpis7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pStyle w:val="Nadpis7"/>
        <w:spacing w:before="0" w:after="0"/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6674A2" w:rsidRPr="00190D68" w:rsidRDefault="006674A2" w:rsidP="006674A2">
      <w:pPr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Za: Ústav anorganické chemie AV ČR, v. v. i.</w:t>
      </w: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…………………</w:t>
      </w:r>
      <w:r w:rsidR="00467DD6">
        <w:rPr>
          <w:rFonts w:ascii="Arial" w:hAnsi="Arial" w:cs="Arial"/>
          <w:sz w:val="22"/>
          <w:szCs w:val="22"/>
        </w:rPr>
        <w:t>……………….………………</w:t>
      </w:r>
    </w:p>
    <w:p w:rsidR="00BC766D" w:rsidRDefault="00BC766D" w:rsidP="00467DD6">
      <w:pPr>
        <w:tabs>
          <w:tab w:val="left" w:pos="993"/>
        </w:tabs>
        <w:jc w:val="center"/>
        <w:rPr>
          <w:rFonts w:ascii="Arial" w:hAnsi="Arial" w:cs="Arial"/>
          <w:sz w:val="22"/>
          <w:szCs w:val="22"/>
        </w:rPr>
      </w:pPr>
    </w:p>
    <w:p w:rsidR="006674A2" w:rsidRPr="00190D68" w:rsidRDefault="00467DD6" w:rsidP="00467DD6">
      <w:pPr>
        <w:tabs>
          <w:tab w:val="left" w:pos="99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Jana Bludská CSc.</w:t>
      </w:r>
    </w:p>
    <w:p w:rsidR="00D30C7A" w:rsidRDefault="00BC766D" w:rsidP="00467DD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D30C7A" w:rsidRPr="00190D68">
        <w:rPr>
          <w:rFonts w:ascii="Arial" w:hAnsi="Arial" w:cs="Arial"/>
          <w:sz w:val="22"/>
          <w:szCs w:val="22"/>
        </w:rPr>
        <w:t>editelka</w:t>
      </w:r>
    </w:p>
    <w:p w:rsidR="00BC766D" w:rsidRPr="00190D68" w:rsidRDefault="00BC766D" w:rsidP="00467DD6">
      <w:pPr>
        <w:jc w:val="center"/>
        <w:rPr>
          <w:rFonts w:ascii="Arial" w:hAnsi="Arial" w:cs="Arial"/>
          <w:sz w:val="22"/>
          <w:szCs w:val="22"/>
        </w:rPr>
      </w:pPr>
    </w:p>
    <w:p w:rsidR="00D30C7A" w:rsidRPr="00190D68" w:rsidRDefault="00D30C7A" w:rsidP="006674A2">
      <w:pPr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br w:type="column"/>
      </w:r>
      <w:r w:rsidR="00DA5657">
        <w:rPr>
          <w:rFonts w:ascii="Arial" w:hAnsi="Arial" w:cs="Arial"/>
          <w:sz w:val="22"/>
          <w:szCs w:val="22"/>
        </w:rPr>
        <w:lastRenderedPageBreak/>
        <w:t>V Praze dne</w:t>
      </w:r>
      <w:r w:rsidR="009A6BB6">
        <w:rPr>
          <w:rFonts w:ascii="Arial" w:hAnsi="Arial" w:cs="Arial"/>
          <w:sz w:val="22"/>
          <w:szCs w:val="22"/>
        </w:rPr>
        <w:t>: 13.10.2016</w:t>
      </w:r>
    </w:p>
    <w:p w:rsidR="00D30C7A" w:rsidRDefault="00D30C7A" w:rsidP="006674A2">
      <w:pPr>
        <w:jc w:val="both"/>
        <w:rPr>
          <w:rFonts w:ascii="Arial" w:hAnsi="Arial" w:cs="Arial"/>
          <w:sz w:val="22"/>
          <w:szCs w:val="22"/>
        </w:rPr>
      </w:pPr>
    </w:p>
    <w:p w:rsidR="00BC766D" w:rsidRDefault="00BC766D" w:rsidP="006674A2">
      <w:pPr>
        <w:jc w:val="both"/>
        <w:rPr>
          <w:rFonts w:ascii="Arial" w:hAnsi="Arial" w:cs="Arial"/>
          <w:sz w:val="22"/>
          <w:szCs w:val="22"/>
        </w:rPr>
      </w:pPr>
    </w:p>
    <w:p w:rsidR="00BC766D" w:rsidRDefault="00BC766D" w:rsidP="006674A2">
      <w:pPr>
        <w:jc w:val="both"/>
        <w:rPr>
          <w:rFonts w:ascii="Arial" w:hAnsi="Arial" w:cs="Arial"/>
          <w:sz w:val="22"/>
          <w:szCs w:val="22"/>
        </w:rPr>
      </w:pPr>
    </w:p>
    <w:p w:rsidR="00467DD6" w:rsidRDefault="00467DD6" w:rsidP="006674A2">
      <w:pPr>
        <w:jc w:val="both"/>
        <w:rPr>
          <w:rFonts w:ascii="Arial" w:hAnsi="Arial" w:cs="Arial"/>
          <w:sz w:val="22"/>
          <w:szCs w:val="22"/>
        </w:rPr>
      </w:pPr>
    </w:p>
    <w:p w:rsidR="00467DD6" w:rsidRDefault="00467DD6" w:rsidP="006674A2">
      <w:pPr>
        <w:jc w:val="both"/>
        <w:rPr>
          <w:rFonts w:ascii="Arial" w:hAnsi="Arial" w:cs="Arial"/>
          <w:sz w:val="22"/>
          <w:szCs w:val="22"/>
        </w:rPr>
      </w:pPr>
    </w:p>
    <w:p w:rsidR="00467DD6" w:rsidRDefault="00467DD6" w:rsidP="006674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………………………………………………….</w:t>
      </w:r>
    </w:p>
    <w:p w:rsidR="00467DD6" w:rsidRPr="00190D68" w:rsidRDefault="00467DD6" w:rsidP="006674A2">
      <w:pPr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467DD6" w:rsidP="006674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</w:t>
      </w:r>
      <w:r w:rsidR="0064209E">
        <w:rPr>
          <w:rFonts w:ascii="Arial" w:hAnsi="Arial" w:cs="Arial"/>
          <w:sz w:val="22"/>
          <w:szCs w:val="22"/>
        </w:rPr>
        <w:t>: PANalytical B.V., organizační složka</w:t>
      </w: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</w:p>
    <w:p w:rsidR="00D30C7A" w:rsidRPr="00190D68" w:rsidRDefault="00D30C7A" w:rsidP="006674A2">
      <w:pPr>
        <w:jc w:val="both"/>
        <w:rPr>
          <w:rFonts w:ascii="Arial" w:hAnsi="Arial" w:cs="Arial"/>
          <w:sz w:val="22"/>
          <w:szCs w:val="22"/>
        </w:rPr>
      </w:pPr>
    </w:p>
    <w:p w:rsidR="00D30C7A" w:rsidRPr="00190D68" w:rsidRDefault="00D30C7A" w:rsidP="006674A2">
      <w:pPr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…………………………………………………..</w:t>
      </w:r>
    </w:p>
    <w:p w:rsidR="00BC766D" w:rsidRDefault="00BC766D" w:rsidP="006674A2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</w:rPr>
        <w:t>Jméno</w:t>
      </w:r>
      <w:r w:rsidR="0064209E">
        <w:rPr>
          <w:rFonts w:ascii="Arial" w:hAnsi="Arial" w:cs="Arial"/>
          <w:sz w:val="22"/>
          <w:szCs w:val="22"/>
        </w:rPr>
        <w:t>: Jaroslav Smejkal</w:t>
      </w:r>
    </w:p>
    <w:p w:rsidR="006674A2" w:rsidRPr="00190D68" w:rsidRDefault="0064209E" w:rsidP="006674A2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6674A2" w:rsidRPr="00190D68">
        <w:rPr>
          <w:rFonts w:ascii="Arial" w:hAnsi="Arial" w:cs="Arial"/>
          <w:sz w:val="22"/>
          <w:szCs w:val="22"/>
        </w:rPr>
        <w:t>unkce</w:t>
      </w:r>
      <w:r>
        <w:rPr>
          <w:rFonts w:ascii="Arial" w:hAnsi="Arial" w:cs="Arial"/>
          <w:sz w:val="22"/>
          <w:szCs w:val="22"/>
        </w:rPr>
        <w:t>: vedoucí organizační složky</w:t>
      </w:r>
    </w:p>
    <w:p w:rsidR="006674A2" w:rsidRPr="00190D68" w:rsidRDefault="006674A2" w:rsidP="006674A2">
      <w:p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:rsidR="006674A2" w:rsidRPr="00190D68" w:rsidRDefault="006674A2" w:rsidP="006674A2">
      <w:pPr>
        <w:rPr>
          <w:rFonts w:ascii="Arial" w:hAnsi="Arial" w:cs="Arial"/>
        </w:rPr>
      </w:pPr>
    </w:p>
    <w:p w:rsidR="006674A2" w:rsidRPr="00190D68" w:rsidRDefault="006674A2" w:rsidP="006674A2">
      <w:pPr>
        <w:rPr>
          <w:rFonts w:ascii="Arial" w:hAnsi="Arial" w:cs="Arial"/>
        </w:rPr>
      </w:pPr>
    </w:p>
    <w:p w:rsidR="006674A2" w:rsidRPr="00190D68" w:rsidRDefault="006674A2" w:rsidP="00325F8F">
      <w:pPr>
        <w:rPr>
          <w:rFonts w:ascii="Arial" w:hAnsi="Arial" w:cs="Arial"/>
        </w:rPr>
        <w:sectPr w:rsidR="006674A2" w:rsidRPr="00190D68" w:rsidSect="00467DD6">
          <w:type w:val="continuous"/>
          <w:pgSz w:w="11906" w:h="16838" w:code="9"/>
          <w:pgMar w:top="859" w:right="1274" w:bottom="1418" w:left="1418" w:header="567" w:footer="851" w:gutter="0"/>
          <w:cols w:num="2" w:space="282"/>
          <w:docGrid w:linePitch="360"/>
        </w:sectPr>
      </w:pPr>
    </w:p>
    <w:p w:rsidR="006674A2" w:rsidRPr="00190D68" w:rsidRDefault="006674A2" w:rsidP="00325F8F">
      <w:pPr>
        <w:rPr>
          <w:rFonts w:ascii="Arial" w:hAnsi="Arial" w:cs="Arial"/>
        </w:rPr>
      </w:pPr>
    </w:p>
    <w:p w:rsidR="00A97A3F" w:rsidRPr="00190D68" w:rsidRDefault="00A97A3F" w:rsidP="00A97A3F">
      <w:pPr>
        <w:rPr>
          <w:rFonts w:ascii="Arial" w:hAnsi="Arial" w:cs="Arial"/>
        </w:rPr>
        <w:sectPr w:rsidR="00A97A3F" w:rsidRPr="00190D68" w:rsidSect="00C63898">
          <w:type w:val="continuous"/>
          <w:pgSz w:w="11906" w:h="16838" w:code="9"/>
          <w:pgMar w:top="859" w:right="1418" w:bottom="1418" w:left="1418" w:header="567" w:footer="851" w:gutter="0"/>
          <w:cols w:space="708"/>
          <w:docGrid w:linePitch="360"/>
        </w:sectPr>
      </w:pPr>
    </w:p>
    <w:p w:rsidR="007314C8" w:rsidRPr="00190D68" w:rsidRDefault="007314C8" w:rsidP="007314C8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190D68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1 – Technické </w:t>
      </w:r>
      <w:r w:rsidR="00412B6C" w:rsidRPr="00190D68">
        <w:rPr>
          <w:rFonts w:ascii="Arial" w:hAnsi="Arial" w:cs="Arial"/>
          <w:b/>
          <w:bCs/>
          <w:sz w:val="22"/>
          <w:szCs w:val="22"/>
        </w:rPr>
        <w:t>parametry</w:t>
      </w:r>
    </w:p>
    <w:p w:rsidR="007314C8" w:rsidRPr="00190D68" w:rsidRDefault="007314C8" w:rsidP="007314C8">
      <w:pPr>
        <w:jc w:val="both"/>
        <w:rPr>
          <w:rFonts w:ascii="Arial" w:hAnsi="Arial" w:cs="Arial"/>
          <w:sz w:val="22"/>
          <w:szCs w:val="22"/>
        </w:rPr>
      </w:pPr>
      <w:r w:rsidRPr="00190D68">
        <w:rPr>
          <w:rFonts w:ascii="Arial" w:hAnsi="Arial" w:cs="Arial"/>
          <w:sz w:val="22"/>
          <w:szCs w:val="22"/>
          <w:lang w:eastAsia="en-US"/>
        </w:rPr>
        <w:t xml:space="preserve">Tab. 1: Předmětem plnění je dodávka </w:t>
      </w:r>
      <w:r w:rsidR="00A667A0" w:rsidRPr="00190D68">
        <w:rPr>
          <w:rFonts w:ascii="Arial" w:hAnsi="Arial" w:cs="Arial"/>
          <w:sz w:val="22"/>
          <w:szCs w:val="22"/>
        </w:rPr>
        <w:t xml:space="preserve">Přístroje </w:t>
      </w:r>
      <w:r w:rsidR="006D52AB" w:rsidRPr="00190D68">
        <w:rPr>
          <w:rFonts w:ascii="Arial" w:hAnsi="Arial" w:cs="Arial"/>
          <w:sz w:val="22"/>
          <w:szCs w:val="22"/>
        </w:rPr>
        <w:t>„</w:t>
      </w:r>
      <w:r w:rsidR="00926E9E" w:rsidRPr="00190D68">
        <w:rPr>
          <w:rFonts w:ascii="Arial" w:hAnsi="Arial" w:cs="Arial"/>
          <w:sz w:val="22"/>
          <w:szCs w:val="22"/>
        </w:rPr>
        <w:t>Stolní EDXRF spektrometr pro sériová měření práškových vzorků</w:t>
      </w:r>
      <w:r w:rsidR="006D52AB" w:rsidRPr="00190D68">
        <w:rPr>
          <w:rFonts w:ascii="Arial" w:hAnsi="Arial" w:cs="Arial"/>
          <w:sz w:val="22"/>
          <w:szCs w:val="22"/>
        </w:rPr>
        <w:t>“</w:t>
      </w:r>
      <w:r w:rsidRPr="00190D68">
        <w:rPr>
          <w:rFonts w:ascii="Arial" w:hAnsi="Arial" w:cs="Arial"/>
          <w:sz w:val="22"/>
          <w:szCs w:val="22"/>
        </w:rPr>
        <w:t xml:space="preserve">. </w:t>
      </w:r>
      <w:r w:rsidRPr="00190D68">
        <w:rPr>
          <w:rFonts w:ascii="Arial" w:hAnsi="Arial" w:cs="Arial"/>
          <w:sz w:val="22"/>
          <w:szCs w:val="22"/>
          <w:lang w:eastAsia="en-US"/>
        </w:rPr>
        <w:t xml:space="preserve">Zařízení musí zahrnovat </w:t>
      </w:r>
      <w:r w:rsidRPr="00190D68">
        <w:rPr>
          <w:rFonts w:ascii="Arial" w:hAnsi="Arial" w:cs="Arial"/>
          <w:sz w:val="22"/>
          <w:szCs w:val="22"/>
        </w:rPr>
        <w:t xml:space="preserve">součásti a </w:t>
      </w:r>
      <w:r w:rsidRPr="00190D68">
        <w:rPr>
          <w:rFonts w:ascii="Arial" w:hAnsi="Arial" w:cs="Arial"/>
          <w:sz w:val="22"/>
          <w:szCs w:val="22"/>
          <w:lang w:eastAsia="en-US"/>
        </w:rPr>
        <w:t xml:space="preserve">splňovat </w:t>
      </w:r>
      <w:r w:rsidRPr="00190D68">
        <w:rPr>
          <w:rFonts w:ascii="Arial" w:hAnsi="Arial" w:cs="Arial"/>
          <w:sz w:val="22"/>
          <w:szCs w:val="22"/>
        </w:rPr>
        <w:t>technické podmínky uvedené v této tabulce:</w:t>
      </w:r>
    </w:p>
    <w:p w:rsidR="00A667A0" w:rsidRPr="00190D68" w:rsidRDefault="00A667A0" w:rsidP="007314C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1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8680"/>
        <w:gridCol w:w="1180"/>
        <w:gridCol w:w="1060"/>
      </w:tblGrid>
      <w:tr w:rsidR="00475F5D" w:rsidTr="00475F5D">
        <w:trPr>
          <w:trHeight w:val="1185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75F5D" w:rsidRDefault="00475F5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subkritéria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F5D" w:rsidRDefault="00475F5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 parametru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F5D" w:rsidRDefault="00475F5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minimální zadavatelem požadovaná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F5D" w:rsidRDefault="00475F5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nabízená uchazečem</w:t>
            </w:r>
          </w:p>
        </w:tc>
      </w:tr>
      <w:tr w:rsidR="00475F5D" w:rsidTr="00475F5D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F5D" w:rsidRDefault="00475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F5D" w:rsidRDefault="00475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Pracovní napětí zdroje záření minimálně 50 kV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F5D" w:rsidRDefault="00475F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F5D" w:rsidRDefault="0064209E" w:rsidP="00642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475F5D" w:rsidTr="00475F5D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F5D" w:rsidRDefault="00475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F5D" w:rsidRDefault="00475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 anody zdroje záření Ag nebo Rh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F5D" w:rsidRDefault="00475F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F5D" w:rsidRDefault="0064209E" w:rsidP="00642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475F5D" w:rsidTr="00475F5D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F5D" w:rsidRDefault="00475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F5D" w:rsidRDefault="00475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Rozlišení detektoru lepší než 150 eV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F5D" w:rsidRDefault="00475F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F5D" w:rsidRDefault="0064209E" w:rsidP="00642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475F5D" w:rsidTr="00475F5D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F5D" w:rsidRDefault="00475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F5D" w:rsidRDefault="00475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Výměník vzorků s alespoň 10ti polohami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F5D" w:rsidRDefault="00475F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09E" w:rsidRDefault="0064209E" w:rsidP="00642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  <w:tr w:rsidR="00475F5D" w:rsidTr="00475F5D">
        <w:trPr>
          <w:trHeight w:val="499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F5D" w:rsidRDefault="00475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5F5D" w:rsidRDefault="00475F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 měření vzorku ve formě volně sypaného prášku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F5D" w:rsidRDefault="00475F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F5D" w:rsidRDefault="0064209E" w:rsidP="006420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</w:tr>
    </w:tbl>
    <w:p w:rsidR="00A667A0" w:rsidRPr="00190D68" w:rsidRDefault="00A667A0" w:rsidP="007314C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7314C8" w:rsidRPr="00190D68" w:rsidRDefault="007314C8" w:rsidP="009F0107">
      <w:pPr>
        <w:rPr>
          <w:rFonts w:ascii="Arial" w:hAnsi="Arial" w:cs="Arial"/>
          <w:lang w:eastAsia="ar-SA"/>
        </w:rPr>
      </w:pPr>
    </w:p>
    <w:p w:rsidR="006E3BE5" w:rsidRDefault="006E3BE5" w:rsidP="007314C8">
      <w:pPr>
        <w:tabs>
          <w:tab w:val="left" w:pos="4200"/>
        </w:tabs>
        <w:spacing w:line="280" w:lineRule="atLeast"/>
        <w:outlineLvl w:val="0"/>
        <w:rPr>
          <w:rFonts w:ascii="Arial" w:hAnsi="Arial" w:cs="Arial"/>
          <w:b/>
          <w:bCs/>
          <w:sz w:val="22"/>
          <w:szCs w:val="22"/>
        </w:rPr>
        <w:sectPr w:rsidR="006E3BE5" w:rsidSect="00325F8F">
          <w:pgSz w:w="16838" w:h="11906" w:orient="landscape" w:code="9"/>
          <w:pgMar w:top="1418" w:right="1418" w:bottom="1418" w:left="1418" w:header="709" w:footer="851" w:gutter="0"/>
          <w:cols w:space="708"/>
          <w:docGrid w:linePitch="360"/>
        </w:sectPr>
      </w:pPr>
    </w:p>
    <w:p w:rsidR="007314C8" w:rsidRPr="00190D68" w:rsidRDefault="007314C8" w:rsidP="007314C8">
      <w:pPr>
        <w:tabs>
          <w:tab w:val="left" w:pos="4200"/>
        </w:tabs>
        <w:spacing w:line="280" w:lineRule="atLeast"/>
        <w:outlineLvl w:val="0"/>
        <w:rPr>
          <w:rFonts w:ascii="Arial" w:hAnsi="Arial" w:cs="Arial"/>
          <w:b/>
          <w:bCs/>
          <w:sz w:val="22"/>
          <w:szCs w:val="22"/>
        </w:rPr>
      </w:pPr>
      <w:r w:rsidRPr="00190D68">
        <w:rPr>
          <w:rFonts w:ascii="Arial" w:hAnsi="Arial" w:cs="Arial"/>
          <w:b/>
          <w:bCs/>
          <w:sz w:val="22"/>
          <w:szCs w:val="22"/>
        </w:rPr>
        <w:lastRenderedPageBreak/>
        <w:t>Příloha č. 2 - Nabídka Prodávajícího v rozsahu části, která technicky popisuje Přístroj</w:t>
      </w:r>
    </w:p>
    <w:p w:rsidR="007314C8" w:rsidRPr="00190D68" w:rsidRDefault="007314C8" w:rsidP="007314C8">
      <w:pPr>
        <w:spacing w:line="280" w:lineRule="atLeast"/>
        <w:rPr>
          <w:rFonts w:ascii="Arial" w:hAnsi="Arial" w:cs="Arial"/>
          <w:sz w:val="22"/>
          <w:szCs w:val="22"/>
        </w:rPr>
      </w:pPr>
    </w:p>
    <w:p w:rsidR="001F4620" w:rsidRPr="001F4620" w:rsidRDefault="001F4620" w:rsidP="001F4620">
      <w:pPr>
        <w:rPr>
          <w:b/>
        </w:rPr>
      </w:pPr>
      <w:r w:rsidRPr="001F4620">
        <w:rPr>
          <w:b/>
        </w:rPr>
        <w:t>DETAILNÍ TECHNICKÝ POPIS</w:t>
      </w:r>
    </w:p>
    <w:p w:rsidR="001F4620" w:rsidRPr="00A90BAF" w:rsidRDefault="001F4620" w:rsidP="001F4620">
      <w:r w:rsidRPr="001F4620">
        <w:rPr>
          <w:b/>
        </w:rPr>
        <w:t xml:space="preserve">Epsilon 3             </w:t>
      </w:r>
      <w:bookmarkStart w:id="34" w:name="CD_Currency1A"/>
      <w:r w:rsidRPr="001F4620">
        <w:rPr>
          <w:b/>
        </w:rPr>
        <w:t xml:space="preserve">  </w:t>
      </w:r>
      <w:r w:rsidRPr="001F4620">
        <w:rPr>
          <w:b/>
          <w:color w:val="FFFFFF"/>
        </w:rPr>
        <w:t xml:space="preserve">EUR  </w:t>
      </w:r>
      <w:bookmarkEnd w:id="34"/>
    </w:p>
    <w:tbl>
      <w:tblPr>
        <w:tblW w:w="10319" w:type="dxa"/>
        <w:tblInd w:w="113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F5841F"/>
        <w:tblCellMar>
          <w:left w:w="113" w:type="dxa"/>
          <w:right w:w="29" w:type="dxa"/>
        </w:tblCellMar>
        <w:tblLook w:val="01E0" w:firstRow="1" w:lastRow="1" w:firstColumn="1" w:lastColumn="1" w:noHBand="0" w:noVBand="0"/>
      </w:tblPr>
      <w:tblGrid>
        <w:gridCol w:w="738"/>
        <w:gridCol w:w="27"/>
        <w:gridCol w:w="765"/>
        <w:gridCol w:w="69"/>
        <w:gridCol w:w="1688"/>
        <w:gridCol w:w="223"/>
        <w:gridCol w:w="4823"/>
        <w:gridCol w:w="249"/>
        <w:gridCol w:w="1737"/>
      </w:tblGrid>
      <w:tr w:rsidR="001F4620" w:rsidRPr="00A90BAF" w:rsidTr="00FB7085">
        <w:trPr>
          <w:trHeight w:val="284"/>
          <w:tblHeader/>
        </w:trPr>
        <w:tc>
          <w:tcPr>
            <w:tcW w:w="738" w:type="dxa"/>
            <w:tcBorders>
              <w:bottom w:val="nil"/>
            </w:tcBorders>
            <w:shd w:val="clear" w:color="auto" w:fill="F5841F"/>
            <w:tcMar>
              <w:top w:w="57" w:type="dxa"/>
              <w:bottom w:w="57" w:type="dxa"/>
            </w:tcMar>
          </w:tcPr>
          <w:p w:rsidR="001F4620" w:rsidRPr="00A90BAF" w:rsidRDefault="001F4620" w:rsidP="001F462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Poz</w:t>
            </w:r>
          </w:p>
        </w:tc>
        <w:tc>
          <w:tcPr>
            <w:tcW w:w="792" w:type="dxa"/>
            <w:gridSpan w:val="2"/>
            <w:tcBorders>
              <w:bottom w:val="nil"/>
            </w:tcBorders>
            <w:shd w:val="clear" w:color="auto" w:fill="F5841F"/>
            <w:tcMar>
              <w:top w:w="57" w:type="dxa"/>
              <w:bottom w:w="57" w:type="dxa"/>
            </w:tcMar>
          </w:tcPr>
          <w:p w:rsidR="001F4620" w:rsidRPr="00A90BAF" w:rsidRDefault="001F4620" w:rsidP="00B1788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Počet</w:t>
            </w:r>
            <w:r w:rsidRPr="00A90BAF">
              <w:rPr>
                <w:b/>
                <w:bCs/>
                <w:color w:val="FFFFFF"/>
              </w:rPr>
              <w:t>.</w:t>
            </w:r>
          </w:p>
        </w:tc>
        <w:tc>
          <w:tcPr>
            <w:tcW w:w="1980" w:type="dxa"/>
            <w:gridSpan w:val="3"/>
            <w:tcBorders>
              <w:bottom w:val="nil"/>
            </w:tcBorders>
            <w:shd w:val="clear" w:color="auto" w:fill="F5841F"/>
            <w:tcMar>
              <w:top w:w="57" w:type="dxa"/>
              <w:bottom w:w="57" w:type="dxa"/>
            </w:tcMar>
          </w:tcPr>
          <w:p w:rsidR="001F4620" w:rsidRPr="00A90BAF" w:rsidRDefault="001F4620" w:rsidP="00B1788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Obj. číslo</w:t>
            </w:r>
          </w:p>
        </w:tc>
        <w:tc>
          <w:tcPr>
            <w:tcW w:w="5072" w:type="dxa"/>
            <w:gridSpan w:val="2"/>
            <w:tcBorders>
              <w:bottom w:val="nil"/>
            </w:tcBorders>
            <w:shd w:val="clear" w:color="auto" w:fill="F5841F"/>
            <w:tcMar>
              <w:top w:w="57" w:type="dxa"/>
              <w:bottom w:w="57" w:type="dxa"/>
            </w:tcMar>
          </w:tcPr>
          <w:p w:rsidR="001F4620" w:rsidRPr="00A90BAF" w:rsidRDefault="001F4620" w:rsidP="00B17880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Popis</w:t>
            </w:r>
          </w:p>
        </w:tc>
        <w:tc>
          <w:tcPr>
            <w:tcW w:w="1737" w:type="dxa"/>
            <w:tcBorders>
              <w:bottom w:val="nil"/>
            </w:tcBorders>
            <w:shd w:val="clear" w:color="auto" w:fill="F5841F"/>
            <w:tcMar>
              <w:top w:w="57" w:type="dxa"/>
              <w:bottom w:w="57" w:type="dxa"/>
              <w:right w:w="170" w:type="dxa"/>
            </w:tcMar>
          </w:tcPr>
          <w:p w:rsidR="001F4620" w:rsidRPr="00A90BAF" w:rsidRDefault="001F4620" w:rsidP="00B17880">
            <w:pPr>
              <w:jc w:val="right"/>
              <w:rPr>
                <w:b/>
                <w:bCs/>
                <w:color w:val="FFFFFF"/>
              </w:rPr>
            </w:pPr>
          </w:p>
        </w:tc>
      </w:tr>
      <w:tr w:rsidR="001F4620" w:rsidRPr="00A90BAF" w:rsidTr="00FB7085">
        <w:trPr>
          <w:trHeight w:val="542"/>
        </w:trPr>
        <w:tc>
          <w:tcPr>
            <w:tcW w:w="10319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tbl>
            <w:tblPr>
              <w:tblW w:w="10036" w:type="dxa"/>
              <w:tblCellMar>
                <w:left w:w="113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65"/>
              <w:gridCol w:w="765"/>
              <w:gridCol w:w="69"/>
              <w:gridCol w:w="1688"/>
              <w:gridCol w:w="5046"/>
              <w:gridCol w:w="1703"/>
            </w:tblGrid>
            <w:tr w:rsidR="001F4620" w:rsidTr="00B17880">
              <w:trPr>
                <w:gridAfter w:val="1"/>
                <w:trHeight w:val="448"/>
              </w:trPr>
              <w:tc>
                <w:tcPr>
                  <w:tcW w:w="0" w:type="auto"/>
                  <w:gridSpan w:val="5"/>
                  <w:tcMar>
                    <w:left w:w="57" w:type="dxa"/>
                  </w:tcMar>
                  <w:vAlign w:val="center"/>
                </w:tcPr>
                <w:p w:rsidR="001F4620" w:rsidRDefault="001F4620" w:rsidP="00B17880">
                  <w:pPr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>Hlavní systém</w:t>
                  </w:r>
                </w:p>
              </w:tc>
            </w:tr>
            <w:tr w:rsidR="001F4620" w:rsidTr="001F4620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bCs/>
                      <w:szCs w:val="15"/>
                    </w:rPr>
                  </w:pPr>
                  <w:r>
                    <w:rPr>
                      <w:bCs/>
                      <w:szCs w:val="15"/>
                    </w:rPr>
                    <w:t>1</w:t>
                  </w:r>
                </w:p>
              </w:tc>
              <w:tc>
                <w:tcPr>
                  <w:tcW w:w="765" w:type="dxa"/>
                  <w:tcMar>
                    <w:left w:w="57" w:type="dxa"/>
                    <w:bottom w:w="170" w:type="dxa"/>
                    <w:right w:w="85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  <w:r>
                    <w:rPr>
                      <w:szCs w:val="15"/>
                    </w:rPr>
                    <w:t>1</w:t>
                  </w:r>
                </w:p>
              </w:tc>
              <w:tc>
                <w:tcPr>
                  <w:tcW w:w="1757" w:type="dxa"/>
                  <w:gridSpan w:val="2"/>
                  <w:tcMar>
                    <w:left w:w="85" w:type="dxa"/>
                    <w:bottom w:w="170" w:type="dxa"/>
                    <w:right w:w="57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  <w:r>
                    <w:rPr>
                      <w:szCs w:val="15"/>
                    </w:rPr>
                    <w:t>9430 042 15471</w:t>
                  </w: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1F4620" w:rsidRDefault="00130114" w:rsidP="00130114">
                  <w:pPr>
                    <w:spacing w:line="188" w:lineRule="atLeast"/>
                    <w:rPr>
                      <w:szCs w:val="15"/>
                    </w:rPr>
                  </w:pPr>
                  <w:bookmarkStart w:id="35" w:name="ST943004215471"/>
                  <w:r>
                    <w:t>EPSILON 3</w:t>
                  </w:r>
                  <w:r w:rsidR="001F4620" w:rsidRPr="009D5582">
                    <w:t xml:space="preserve"> BENCHTOP EDXRF SPECTROMETR </w:t>
                  </w:r>
                  <w:r w:rsidR="001F4620">
                    <w:t>S</w:t>
                  </w:r>
                  <w:r w:rsidR="001F4620" w:rsidRPr="009D5582">
                    <w:t xml:space="preserve"> AG </w:t>
                  </w:r>
                  <w:bookmarkEnd w:id="35"/>
                  <w:r w:rsidR="001F4620">
                    <w:t>RTG LAMPOU</w:t>
                  </w:r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1F4620" w:rsidRDefault="001F4620" w:rsidP="00B17880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  <w:tr w:rsidR="001F4620" w:rsidTr="00B17880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bCs/>
                      <w:szCs w:val="15"/>
                    </w:rPr>
                  </w:pPr>
                </w:p>
              </w:tc>
              <w:tc>
                <w:tcPr>
                  <w:tcW w:w="2522" w:type="dxa"/>
                  <w:gridSpan w:val="3"/>
                  <w:tcMar>
                    <w:left w:w="57" w:type="dxa"/>
                    <w:bottom w:w="170" w:type="dxa"/>
                    <w:right w:w="85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  <w:r>
                    <w:rPr>
                      <w:noProof/>
                      <w:szCs w:val="15"/>
                    </w:rPr>
                    <w:drawing>
                      <wp:inline distT="0" distB="0" distL="0" distR="0">
                        <wp:extent cx="733425" cy="581025"/>
                        <wp:effectExtent l="19050" t="0" r="9525" b="0"/>
                        <wp:docPr id="6" name="Picture 6" descr="9430042154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94300421547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342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1F4620" w:rsidRDefault="001F4620" w:rsidP="00B17880">
                  <w:pPr>
                    <w:tabs>
                      <w:tab w:val="left" w:pos="2793"/>
                    </w:tabs>
                    <w:rPr>
                      <w:sz w:val="20"/>
                      <w:szCs w:val="20"/>
                    </w:rPr>
                  </w:pPr>
                  <w:bookmarkStart w:id="36" w:name="LT943004215471"/>
                  <w:r w:rsidRPr="001F4620">
                    <w:rPr>
                      <w:sz w:val="20"/>
                      <w:szCs w:val="20"/>
                    </w:rPr>
                    <w:t xml:space="preserve">Epsilon 3 EDXRF spektrometr,je určený pro ne-destruktivní analýzu prvků od F do U. </w:t>
                  </w:r>
                  <w:r>
                    <w:rPr>
                      <w:sz w:val="20"/>
                      <w:szCs w:val="20"/>
                    </w:rPr>
                    <w:t>Pracuje s velkým množstvím r</w:t>
                  </w:r>
                  <w:r w:rsidRPr="001F4620">
                    <w:rPr>
                      <w:sz w:val="20"/>
                      <w:szCs w:val="20"/>
                    </w:rPr>
                    <w:t>ůzných typů vzorků včetně pevných, kapalných, práškových (volný prášek i lisované tablety), tavené perly nebo filtry. Také může měřit nejběžnější  typy vozrků v ocelových kroužcích a také velké vzorky, které nejsou umístěny v držácích vzorků, ale umis</w:t>
                  </w:r>
                  <w:r>
                    <w:rPr>
                      <w:sz w:val="20"/>
                      <w:szCs w:val="20"/>
                    </w:rPr>
                    <w:t xml:space="preserve">ťují se přímo na měřící pozici (max. </w:t>
                  </w:r>
                  <w:r w:rsidRPr="009D5582">
                    <w:rPr>
                      <w:sz w:val="18"/>
                    </w:rPr>
                    <w:t>10 x 20 x 10 cm</w:t>
                  </w:r>
                  <w:r>
                    <w:rPr>
                      <w:sz w:val="18"/>
                    </w:rPr>
                    <w:t>)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  <w:p w:rsidR="001F4620" w:rsidRDefault="001F4620" w:rsidP="00B17880">
                  <w:pPr>
                    <w:tabs>
                      <w:tab w:val="left" w:pos="2793"/>
                    </w:tabs>
                    <w:rPr>
                      <w:sz w:val="20"/>
                      <w:szCs w:val="20"/>
                    </w:rPr>
                  </w:pPr>
                  <w:r w:rsidRPr="001F4620">
                    <w:rPr>
                      <w:sz w:val="20"/>
                      <w:szCs w:val="20"/>
                    </w:rPr>
                    <w:t>Buzení RTG lampy</w:t>
                  </w:r>
                  <w:r>
                    <w:rPr>
                      <w:sz w:val="20"/>
                      <w:szCs w:val="20"/>
                    </w:rPr>
                    <w:t>s Ag anodou</w:t>
                  </w:r>
                  <w:r w:rsidRPr="001F4620">
                    <w:rPr>
                      <w:sz w:val="20"/>
                      <w:szCs w:val="20"/>
                    </w:rPr>
                    <w:t xml:space="preserve"> s max. napětím 50 kV a max. prodem</w:t>
                  </w:r>
                  <w:r>
                    <w:rPr>
                      <w:sz w:val="20"/>
                      <w:szCs w:val="20"/>
                    </w:rPr>
                    <w:t xml:space="preserve"> 1 mA, max. výkon 9 W.</w:t>
                  </w:r>
                </w:p>
                <w:p w:rsidR="001F4620" w:rsidRPr="009D5582" w:rsidRDefault="001F4620" w:rsidP="001F4620">
                  <w:pPr>
                    <w:rPr>
                      <w:sz w:val="16"/>
                    </w:rPr>
                  </w:pPr>
                  <w:r>
                    <w:rPr>
                      <w:sz w:val="18"/>
                    </w:rPr>
                    <w:t>RTG lampa s</w:t>
                  </w:r>
                  <w:r w:rsidRPr="009D5582">
                    <w:rPr>
                      <w:sz w:val="18"/>
                    </w:rPr>
                    <w:t xml:space="preserve"> Ag anod</w:t>
                  </w:r>
                  <w:r>
                    <w:rPr>
                      <w:sz w:val="18"/>
                    </w:rPr>
                    <w:t>ou</w:t>
                  </w:r>
                  <w:r w:rsidRPr="009D5582">
                    <w:rPr>
                      <w:sz w:val="18"/>
                    </w:rPr>
                    <w:t xml:space="preserve"> a 50 </w:t>
                  </w:r>
                  <w:r>
                    <w:rPr>
                      <w:sz w:val="18"/>
                    </w:rPr>
                    <w:t>u</w:t>
                  </w:r>
                  <w:r w:rsidRPr="009D5582">
                    <w:rPr>
                      <w:sz w:val="18"/>
                    </w:rPr>
                    <w:t xml:space="preserve">m Be </w:t>
                  </w:r>
                  <w:r>
                    <w:rPr>
                      <w:sz w:val="18"/>
                    </w:rPr>
                    <w:t>okénkem</w:t>
                  </w:r>
                </w:p>
                <w:p w:rsidR="001F4620" w:rsidRPr="009D5582" w:rsidRDefault="001F4620" w:rsidP="001F4620">
                  <w:pPr>
                    <w:numPr>
                      <w:ilvl w:val="0"/>
                      <w:numId w:val="25"/>
                    </w:numPr>
                    <w:rPr>
                      <w:sz w:val="16"/>
                    </w:rPr>
                  </w:pPr>
                  <w:r w:rsidRPr="009D5582">
                    <w:rPr>
                      <w:sz w:val="18"/>
                    </w:rPr>
                    <w:t xml:space="preserve">6 software </w:t>
                  </w:r>
                  <w:r>
                    <w:rPr>
                      <w:sz w:val="18"/>
                    </w:rPr>
                    <w:t>volitelných filtrů</w:t>
                  </w:r>
                  <w:r w:rsidRPr="009D5582">
                    <w:rPr>
                      <w:sz w:val="18"/>
                    </w:rPr>
                    <w:t xml:space="preserve"> (Cu 500 µm, Al 50 µm, Al 200 µm, Ti 7 µm, Ag 100 µm, Cu 300 µm)</w:t>
                  </w:r>
                </w:p>
                <w:p w:rsidR="001F4620" w:rsidRPr="009D5582" w:rsidRDefault="001F4620" w:rsidP="001F4620">
                  <w:pPr>
                    <w:numPr>
                      <w:ilvl w:val="0"/>
                      <w:numId w:val="25"/>
                    </w:numPr>
                    <w:rPr>
                      <w:sz w:val="16"/>
                    </w:rPr>
                  </w:pPr>
                  <w:r w:rsidRPr="009D5582">
                    <w:rPr>
                      <w:sz w:val="18"/>
                    </w:rPr>
                    <w:t xml:space="preserve">silicon drift detector (SDD) </w:t>
                  </w:r>
                  <w:r>
                    <w:rPr>
                      <w:sz w:val="18"/>
                    </w:rPr>
                    <w:t>s rozlišením lepším než</w:t>
                  </w:r>
                  <w:r w:rsidRPr="009D5582">
                    <w:rPr>
                      <w:sz w:val="18"/>
                    </w:rPr>
                    <w:t xml:space="preserve"> ≤ 145 eV</w:t>
                  </w:r>
                  <w:r>
                    <w:rPr>
                      <w:sz w:val="18"/>
                    </w:rPr>
                    <w:t>, typicky 135 eV</w:t>
                  </w:r>
                  <w:r w:rsidRPr="009D5582">
                    <w:rPr>
                      <w:sz w:val="18"/>
                    </w:rPr>
                    <w:t xml:space="preserve"> </w:t>
                  </w:r>
                </w:p>
                <w:p w:rsidR="001F4620" w:rsidRPr="009D5582" w:rsidRDefault="001F4620" w:rsidP="001F4620">
                  <w:pPr>
                    <w:numPr>
                      <w:ilvl w:val="0"/>
                      <w:numId w:val="25"/>
                    </w:numPr>
                    <w:rPr>
                      <w:sz w:val="16"/>
                    </w:rPr>
                  </w:pPr>
                  <w:r w:rsidRPr="009D5582">
                    <w:rPr>
                      <w:sz w:val="18"/>
                    </w:rPr>
                    <w:t>10-po</w:t>
                  </w:r>
                  <w:r>
                    <w:rPr>
                      <w:sz w:val="18"/>
                    </w:rPr>
                    <w:t>z</w:t>
                  </w:r>
                  <w:r w:rsidRPr="009D5582">
                    <w:rPr>
                      <w:sz w:val="18"/>
                    </w:rPr>
                    <w:t>i</w:t>
                  </w:r>
                  <w:r>
                    <w:rPr>
                      <w:sz w:val="18"/>
                    </w:rPr>
                    <w:t>cový výměník vzorků včetně 10 ks držáků vzorků</w:t>
                  </w:r>
                </w:p>
                <w:p w:rsidR="001F4620" w:rsidRPr="009D5582" w:rsidRDefault="001F4620" w:rsidP="001F4620">
                  <w:pPr>
                    <w:numPr>
                      <w:ilvl w:val="0"/>
                      <w:numId w:val="25"/>
                    </w:numPr>
                    <w:rPr>
                      <w:sz w:val="16"/>
                    </w:rPr>
                  </w:pPr>
                  <w:r>
                    <w:rPr>
                      <w:sz w:val="18"/>
                    </w:rPr>
                    <w:t>Spinner pro vzorky (rotace vzorku během měření)</w:t>
                  </w:r>
                </w:p>
                <w:p w:rsidR="001F4620" w:rsidRPr="009D5582" w:rsidRDefault="001F4620" w:rsidP="001F4620">
                  <w:pPr>
                    <w:numPr>
                      <w:ilvl w:val="0"/>
                      <w:numId w:val="25"/>
                    </w:numPr>
                    <w:rPr>
                      <w:sz w:val="16"/>
                    </w:rPr>
                  </w:pPr>
                  <w:r>
                    <w:rPr>
                      <w:sz w:val="18"/>
                    </w:rPr>
                    <w:t>Vstup pro He</w:t>
                  </w:r>
                </w:p>
                <w:p w:rsidR="001F4620" w:rsidRPr="009D5582" w:rsidRDefault="001F4620" w:rsidP="001F4620">
                  <w:pPr>
                    <w:numPr>
                      <w:ilvl w:val="0"/>
                      <w:numId w:val="25"/>
                    </w:numPr>
                    <w:rPr>
                      <w:sz w:val="16"/>
                    </w:rPr>
                  </w:pPr>
                  <w:r w:rsidRPr="009D5582">
                    <w:rPr>
                      <w:sz w:val="18"/>
                    </w:rPr>
                    <w:t>USB interface</w:t>
                  </w:r>
                </w:p>
                <w:p w:rsidR="001F4620" w:rsidRPr="009D5582" w:rsidRDefault="001F4620" w:rsidP="00FB7085">
                  <w:pPr>
                    <w:spacing w:line="188" w:lineRule="atLeast"/>
                  </w:pPr>
                  <w:r>
                    <w:rPr>
                      <w:sz w:val="18"/>
                    </w:rPr>
                    <w:t>Startovací</w:t>
                  </w:r>
                  <w:r w:rsidRPr="009D5582">
                    <w:rPr>
                      <w:sz w:val="18"/>
                    </w:rPr>
                    <w:t xml:space="preserve"> kit, </w:t>
                  </w:r>
                  <w:r>
                    <w:rPr>
                      <w:sz w:val="18"/>
                    </w:rPr>
                    <w:t>obsahuje</w:t>
                  </w:r>
                  <w:r w:rsidRPr="009D5582">
                    <w:rPr>
                      <w:sz w:val="18"/>
                    </w:rPr>
                    <w:t xml:space="preserve"> 100 P1 </w:t>
                  </w:r>
                  <w:r w:rsidR="00FB7085">
                    <w:rPr>
                      <w:sz w:val="18"/>
                    </w:rPr>
                    <w:t>plastových kyvet</w:t>
                  </w:r>
                  <w:r w:rsidRPr="009D5582">
                    <w:rPr>
                      <w:sz w:val="18"/>
                    </w:rPr>
                    <w:t xml:space="preserve"> a</w:t>
                  </w:r>
                  <w:r w:rsidR="00FB7085">
                    <w:rPr>
                      <w:sz w:val="18"/>
                    </w:rPr>
                    <w:t xml:space="preserve"> 500 fólií</w:t>
                  </w:r>
                  <w:r w:rsidRPr="009D5582">
                    <w:rPr>
                      <w:sz w:val="18"/>
                    </w:rPr>
                    <w:t xml:space="preserve"> 3.6 um Polyester (</w:t>
                  </w:r>
                  <w:r w:rsidR="00FB7085">
                    <w:rPr>
                      <w:sz w:val="18"/>
                    </w:rPr>
                    <w:t>pro analýzu kapaliny nebo volného prášku</w:t>
                  </w:r>
                  <w:r w:rsidRPr="009D5582">
                    <w:rPr>
                      <w:sz w:val="18"/>
                    </w:rPr>
                    <w:t>)</w:t>
                  </w:r>
                  <w:bookmarkEnd w:id="36"/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1F4620" w:rsidRDefault="001F4620" w:rsidP="00B17880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  <w:tr w:rsidR="001F4620" w:rsidTr="001F4620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bCs/>
                      <w:szCs w:val="15"/>
                    </w:rPr>
                  </w:pPr>
                  <w:r>
                    <w:rPr>
                      <w:bCs/>
                      <w:szCs w:val="15"/>
                    </w:rPr>
                    <w:t>2</w:t>
                  </w:r>
                </w:p>
              </w:tc>
              <w:tc>
                <w:tcPr>
                  <w:tcW w:w="765" w:type="dxa"/>
                  <w:tcMar>
                    <w:left w:w="57" w:type="dxa"/>
                    <w:bottom w:w="170" w:type="dxa"/>
                    <w:right w:w="85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  <w:r>
                    <w:rPr>
                      <w:szCs w:val="15"/>
                    </w:rPr>
                    <w:t>1</w:t>
                  </w:r>
                </w:p>
              </w:tc>
              <w:tc>
                <w:tcPr>
                  <w:tcW w:w="1757" w:type="dxa"/>
                  <w:gridSpan w:val="2"/>
                  <w:tcMar>
                    <w:left w:w="85" w:type="dxa"/>
                    <w:bottom w:w="170" w:type="dxa"/>
                    <w:right w:w="57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  <w:r>
                    <w:rPr>
                      <w:szCs w:val="15"/>
                    </w:rPr>
                    <w:t>9430 142 51921</w:t>
                  </w: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1F4620" w:rsidRPr="009D5582" w:rsidRDefault="001F4620" w:rsidP="00130114">
                  <w:pPr>
                    <w:spacing w:line="188" w:lineRule="atLeast"/>
                  </w:pPr>
                  <w:bookmarkStart w:id="37" w:name="ST943014251921"/>
                  <w:r w:rsidRPr="009D5582">
                    <w:t>SOFTWARE LTU FOR THE EPSILON 3 SPECTROMETER</w:t>
                  </w:r>
                  <w:bookmarkEnd w:id="37"/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1F4620" w:rsidRDefault="001F4620" w:rsidP="00B17880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  <w:tr w:rsidR="001F4620" w:rsidTr="001F4620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bCs/>
                      <w:szCs w:val="15"/>
                    </w:rPr>
                  </w:pPr>
                </w:p>
              </w:tc>
              <w:tc>
                <w:tcPr>
                  <w:tcW w:w="765" w:type="dxa"/>
                  <w:tcMar>
                    <w:left w:w="57" w:type="dxa"/>
                    <w:bottom w:w="170" w:type="dxa"/>
                    <w:right w:w="85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</w:p>
              </w:tc>
              <w:tc>
                <w:tcPr>
                  <w:tcW w:w="1757" w:type="dxa"/>
                  <w:gridSpan w:val="2"/>
                  <w:tcMar>
                    <w:left w:w="85" w:type="dxa"/>
                    <w:bottom w:w="170" w:type="dxa"/>
                    <w:right w:w="57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1F4620" w:rsidRPr="009D5582" w:rsidRDefault="00FB7085" w:rsidP="00FB7085">
                  <w:pPr>
                    <w:spacing w:line="188" w:lineRule="atLeast"/>
                  </w:pPr>
                  <w:bookmarkStart w:id="38" w:name="LT943014260921"/>
                  <w:r w:rsidRPr="00FB7085">
                    <w:rPr>
                      <w:sz w:val="20"/>
                      <w:szCs w:val="15"/>
                      <w:lang w:val="en-US"/>
                    </w:rPr>
                    <w:t>Ovládací software pro Epsilon 3 – licence na použití.</w:t>
                  </w:r>
                  <w:bookmarkEnd w:id="38"/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1F4620" w:rsidRDefault="001F4620" w:rsidP="00B17880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  <w:tr w:rsidR="001F4620" w:rsidTr="001F4620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bCs/>
                      <w:szCs w:val="15"/>
                    </w:rPr>
                  </w:pPr>
                  <w:r>
                    <w:rPr>
                      <w:bCs/>
                      <w:szCs w:val="15"/>
                    </w:rPr>
                    <w:t>3</w:t>
                  </w:r>
                </w:p>
              </w:tc>
              <w:tc>
                <w:tcPr>
                  <w:tcW w:w="765" w:type="dxa"/>
                  <w:tcMar>
                    <w:left w:w="57" w:type="dxa"/>
                    <w:bottom w:w="170" w:type="dxa"/>
                    <w:right w:w="85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  <w:r>
                    <w:rPr>
                      <w:szCs w:val="15"/>
                    </w:rPr>
                    <w:t>1</w:t>
                  </w:r>
                </w:p>
              </w:tc>
              <w:tc>
                <w:tcPr>
                  <w:tcW w:w="1757" w:type="dxa"/>
                  <w:gridSpan w:val="2"/>
                  <w:tcMar>
                    <w:left w:w="85" w:type="dxa"/>
                    <w:bottom w:w="170" w:type="dxa"/>
                    <w:right w:w="57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  <w:bookmarkStart w:id="39" w:name="INCLUDED"/>
                  <w:r w:rsidRPr="009D5582">
                    <w:t>INCLUDED</w:t>
                  </w:r>
                  <w:bookmarkEnd w:id="39"/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1F4620" w:rsidRPr="009D5582" w:rsidRDefault="001F4620" w:rsidP="00B17880">
                  <w:pPr>
                    <w:spacing w:line="188" w:lineRule="atLeast"/>
                    <w:rPr>
                      <w:rFonts w:cs="Arial"/>
                      <w:sz w:val="18"/>
                      <w:szCs w:val="18"/>
                    </w:rPr>
                  </w:pPr>
                  <w:bookmarkStart w:id="40" w:name="ST943004200101"/>
                  <w:r w:rsidRPr="009D5582">
                    <w:rPr>
                      <w:caps/>
                      <w:szCs w:val="20"/>
                    </w:rPr>
                    <w:t>9W BENCHTOP EDXRF SPECTROMETER BASE UNIT</w:t>
                  </w:r>
                  <w:bookmarkEnd w:id="40"/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1F4620" w:rsidRDefault="001F4620" w:rsidP="00B17880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  <w:tr w:rsidR="001F4620" w:rsidTr="00B17880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bCs/>
                      <w:szCs w:val="15"/>
                    </w:rPr>
                  </w:pPr>
                </w:p>
              </w:tc>
              <w:tc>
                <w:tcPr>
                  <w:tcW w:w="834" w:type="dxa"/>
                  <w:gridSpan w:val="2"/>
                  <w:tcMar>
                    <w:left w:w="57" w:type="dxa"/>
                    <w:bottom w:w="170" w:type="dxa"/>
                    <w:right w:w="85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</w:p>
              </w:tc>
              <w:tc>
                <w:tcPr>
                  <w:tcW w:w="1688" w:type="dxa"/>
                  <w:tcMar>
                    <w:left w:w="85" w:type="dxa"/>
                    <w:bottom w:w="170" w:type="dxa"/>
                    <w:right w:w="57" w:type="dxa"/>
                  </w:tcMar>
                </w:tcPr>
                <w:p w:rsidR="001F4620" w:rsidRPr="009D5582" w:rsidRDefault="001F4620" w:rsidP="00B17880">
                  <w:pPr>
                    <w:spacing w:line="188" w:lineRule="atLeast"/>
                  </w:pP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1F4620" w:rsidRPr="009D5582" w:rsidRDefault="001F4620" w:rsidP="00FB7085">
                  <w:pPr>
                    <w:spacing w:line="188" w:lineRule="atLeast"/>
                    <w:rPr>
                      <w:caps/>
                      <w:szCs w:val="20"/>
                    </w:rPr>
                  </w:pPr>
                  <w:bookmarkStart w:id="41" w:name="LT943004200101"/>
                  <w:r w:rsidRPr="009D5582">
                    <w:rPr>
                      <w:sz w:val="18"/>
                    </w:rPr>
                    <w:t xml:space="preserve">Base unit for </w:t>
                  </w:r>
                  <w:r w:rsidR="00FB7085">
                    <w:rPr>
                      <w:sz w:val="18"/>
                    </w:rPr>
                    <w:t xml:space="preserve">základní jednotka </w:t>
                  </w:r>
                  <w:r w:rsidRPr="009D5582">
                    <w:rPr>
                      <w:sz w:val="18"/>
                    </w:rPr>
                    <w:t>9 W EDXRF benchtop.</w:t>
                  </w:r>
                  <w:bookmarkEnd w:id="41"/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1F4620" w:rsidRDefault="001F4620" w:rsidP="00B17880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  <w:tr w:rsidR="001F4620" w:rsidTr="001F4620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bCs/>
                      <w:szCs w:val="15"/>
                    </w:rPr>
                  </w:pPr>
                  <w:r>
                    <w:rPr>
                      <w:bCs/>
                      <w:szCs w:val="15"/>
                    </w:rPr>
                    <w:t>4</w:t>
                  </w:r>
                </w:p>
              </w:tc>
              <w:tc>
                <w:tcPr>
                  <w:tcW w:w="765" w:type="dxa"/>
                  <w:tcMar>
                    <w:left w:w="57" w:type="dxa"/>
                    <w:bottom w:w="170" w:type="dxa"/>
                    <w:right w:w="85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  <w:r>
                    <w:rPr>
                      <w:szCs w:val="15"/>
                    </w:rPr>
                    <w:t>1</w:t>
                  </w:r>
                </w:p>
              </w:tc>
              <w:tc>
                <w:tcPr>
                  <w:tcW w:w="1757" w:type="dxa"/>
                  <w:gridSpan w:val="2"/>
                  <w:tcMar>
                    <w:left w:w="85" w:type="dxa"/>
                    <w:bottom w:w="170" w:type="dxa"/>
                    <w:right w:w="57" w:type="dxa"/>
                  </w:tcMar>
                </w:tcPr>
                <w:p w:rsidR="001F4620" w:rsidRPr="009D5582" w:rsidRDefault="001F4620" w:rsidP="00B17880">
                  <w:pPr>
                    <w:spacing w:line="188" w:lineRule="atLeast"/>
                  </w:pPr>
                  <w:r w:rsidRPr="009D5582">
                    <w:t>INCLUDED</w:t>
                  </w: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1F4620" w:rsidRPr="009D5582" w:rsidRDefault="001F4620" w:rsidP="00130114">
                  <w:pPr>
                    <w:spacing w:line="188" w:lineRule="atLeast"/>
                    <w:rPr>
                      <w:sz w:val="18"/>
                    </w:rPr>
                  </w:pPr>
                  <w:bookmarkStart w:id="42" w:name="ST943077147052"/>
                  <w:r w:rsidRPr="009D5582">
                    <w:rPr>
                      <w:szCs w:val="20"/>
                    </w:rPr>
                    <w:t xml:space="preserve">AG X-RAY TUBE FOR EPSILON 3 </w:t>
                  </w:r>
                  <w:bookmarkEnd w:id="42"/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1F4620" w:rsidRDefault="001F4620" w:rsidP="00B17880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  <w:tr w:rsidR="001F4620" w:rsidTr="001F4620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bCs/>
                      <w:szCs w:val="15"/>
                    </w:rPr>
                  </w:pPr>
                </w:p>
              </w:tc>
              <w:tc>
                <w:tcPr>
                  <w:tcW w:w="765" w:type="dxa"/>
                  <w:tcMar>
                    <w:left w:w="57" w:type="dxa"/>
                    <w:bottom w:w="170" w:type="dxa"/>
                    <w:right w:w="85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</w:p>
              </w:tc>
              <w:tc>
                <w:tcPr>
                  <w:tcW w:w="1757" w:type="dxa"/>
                  <w:gridSpan w:val="2"/>
                  <w:tcMar>
                    <w:left w:w="85" w:type="dxa"/>
                    <w:bottom w:w="170" w:type="dxa"/>
                    <w:right w:w="57" w:type="dxa"/>
                  </w:tcMar>
                </w:tcPr>
                <w:p w:rsidR="001F4620" w:rsidRPr="009D5582" w:rsidRDefault="001F4620" w:rsidP="00B17880">
                  <w:pPr>
                    <w:spacing w:line="188" w:lineRule="atLeast"/>
                  </w:pP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1F4620" w:rsidRPr="009D5582" w:rsidRDefault="001F4620" w:rsidP="00FB7085">
                  <w:pPr>
                    <w:spacing w:line="188" w:lineRule="atLeast"/>
                    <w:rPr>
                      <w:szCs w:val="20"/>
                    </w:rPr>
                  </w:pPr>
                  <w:bookmarkStart w:id="43" w:name="LT943077147052"/>
                  <w:r w:rsidRPr="009D5582">
                    <w:rPr>
                      <w:sz w:val="18"/>
                    </w:rPr>
                    <w:t xml:space="preserve">XRF </w:t>
                  </w:r>
                  <w:r w:rsidR="00FB7085">
                    <w:rPr>
                      <w:sz w:val="18"/>
                    </w:rPr>
                    <w:t xml:space="preserve">RTG lampa s </w:t>
                  </w:r>
                  <w:r w:rsidRPr="009D5582">
                    <w:rPr>
                      <w:sz w:val="18"/>
                    </w:rPr>
                    <w:t>Ag anod</w:t>
                  </w:r>
                  <w:r w:rsidR="00FB7085">
                    <w:rPr>
                      <w:sz w:val="18"/>
                    </w:rPr>
                    <w:t>ou</w:t>
                  </w:r>
                  <w:r w:rsidRPr="009D5582">
                    <w:rPr>
                      <w:sz w:val="18"/>
                    </w:rPr>
                    <w:t xml:space="preserve"> a 50 </w:t>
                  </w:r>
                  <w:r w:rsidR="00FB7085">
                    <w:rPr>
                      <w:sz w:val="18"/>
                    </w:rPr>
                    <w:t>u</w:t>
                  </w:r>
                  <w:r w:rsidRPr="009D5582">
                    <w:rPr>
                      <w:sz w:val="18"/>
                    </w:rPr>
                    <w:t xml:space="preserve">m Be </w:t>
                  </w:r>
                  <w:r w:rsidR="00FB7085">
                    <w:rPr>
                      <w:sz w:val="18"/>
                    </w:rPr>
                    <w:t>okénkem</w:t>
                  </w:r>
                  <w:bookmarkEnd w:id="43"/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1F4620" w:rsidRDefault="001F4620" w:rsidP="00B17880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  <w:tr w:rsidR="001F4620" w:rsidTr="001F4620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bCs/>
                      <w:szCs w:val="15"/>
                    </w:rPr>
                  </w:pPr>
                  <w:r>
                    <w:rPr>
                      <w:bCs/>
                      <w:szCs w:val="15"/>
                    </w:rPr>
                    <w:t>5</w:t>
                  </w:r>
                </w:p>
              </w:tc>
              <w:tc>
                <w:tcPr>
                  <w:tcW w:w="765" w:type="dxa"/>
                  <w:tcMar>
                    <w:left w:w="57" w:type="dxa"/>
                    <w:bottom w:w="170" w:type="dxa"/>
                    <w:right w:w="85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  <w:r>
                    <w:rPr>
                      <w:szCs w:val="15"/>
                    </w:rPr>
                    <w:t>1</w:t>
                  </w:r>
                </w:p>
              </w:tc>
              <w:tc>
                <w:tcPr>
                  <w:tcW w:w="1757" w:type="dxa"/>
                  <w:gridSpan w:val="2"/>
                  <w:tcMar>
                    <w:left w:w="85" w:type="dxa"/>
                    <w:bottom w:w="170" w:type="dxa"/>
                    <w:right w:w="57" w:type="dxa"/>
                  </w:tcMar>
                </w:tcPr>
                <w:p w:rsidR="001F4620" w:rsidRPr="009D5582" w:rsidRDefault="001F4620" w:rsidP="00B17880">
                  <w:pPr>
                    <w:spacing w:line="188" w:lineRule="atLeast"/>
                  </w:pPr>
                  <w:r w:rsidRPr="009D5582">
                    <w:t>INCLUDED</w:t>
                  </w: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1F4620" w:rsidRPr="009D5582" w:rsidRDefault="001F4620" w:rsidP="00B17880">
                  <w:pPr>
                    <w:spacing w:line="188" w:lineRule="atLeast"/>
                    <w:rPr>
                      <w:sz w:val="18"/>
                    </w:rPr>
                  </w:pPr>
                  <w:bookmarkStart w:id="44" w:name="ST943004200051"/>
                  <w:r w:rsidRPr="009D5582">
                    <w:rPr>
                      <w:szCs w:val="20"/>
                    </w:rPr>
                    <w:t>EPSILON 3 HIGH LID</w:t>
                  </w:r>
                  <w:bookmarkEnd w:id="44"/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1F4620" w:rsidRDefault="001F4620" w:rsidP="00B17880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  <w:tr w:rsidR="001F4620" w:rsidTr="00B17880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bCs/>
                      <w:szCs w:val="15"/>
                    </w:rPr>
                  </w:pPr>
                </w:p>
              </w:tc>
              <w:tc>
                <w:tcPr>
                  <w:tcW w:w="834" w:type="dxa"/>
                  <w:gridSpan w:val="2"/>
                  <w:tcMar>
                    <w:left w:w="57" w:type="dxa"/>
                    <w:bottom w:w="170" w:type="dxa"/>
                    <w:right w:w="85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</w:p>
              </w:tc>
              <w:tc>
                <w:tcPr>
                  <w:tcW w:w="1688" w:type="dxa"/>
                  <w:tcMar>
                    <w:left w:w="85" w:type="dxa"/>
                    <w:bottom w:w="170" w:type="dxa"/>
                    <w:right w:w="57" w:type="dxa"/>
                  </w:tcMar>
                </w:tcPr>
                <w:p w:rsidR="001F4620" w:rsidRPr="009D5582" w:rsidRDefault="001F4620" w:rsidP="00B17880">
                  <w:pPr>
                    <w:spacing w:line="188" w:lineRule="atLeast"/>
                  </w:pP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1F4620" w:rsidRPr="00FB7085" w:rsidRDefault="00FB7085" w:rsidP="00B17880">
                  <w:pPr>
                    <w:spacing w:line="188" w:lineRule="atLeast"/>
                    <w:rPr>
                      <w:szCs w:val="20"/>
                    </w:rPr>
                  </w:pPr>
                  <w:r w:rsidRPr="00FB7085">
                    <w:rPr>
                      <w:sz w:val="20"/>
                      <w:szCs w:val="18"/>
                    </w:rPr>
                    <w:t>Vysoké víko přístroje umožňuje měření všech rutinních vzorků stejně tak jako velkých vzorků do výšky 10 cm</w:t>
                  </w:r>
                  <w:r>
                    <w:rPr>
                      <w:sz w:val="20"/>
                      <w:szCs w:val="18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(max. </w:t>
                  </w:r>
                  <w:r w:rsidRPr="009D5582">
                    <w:rPr>
                      <w:sz w:val="18"/>
                    </w:rPr>
                    <w:t>10 x 20 x 10 cm</w:t>
                  </w:r>
                  <w:r>
                    <w:rPr>
                      <w:sz w:val="18"/>
                    </w:rPr>
                    <w:t>)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1F4620" w:rsidRDefault="001F4620" w:rsidP="00B17880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</w:tbl>
          <w:p w:rsidR="001F4620" w:rsidRDefault="001F4620" w:rsidP="00B17880"/>
          <w:tbl>
            <w:tblPr>
              <w:tblW w:w="10036" w:type="dxa"/>
              <w:tblCellMar>
                <w:left w:w="113" w:type="dxa"/>
                <w:right w:w="29" w:type="dxa"/>
              </w:tblCellMar>
              <w:tblLook w:val="01E0" w:firstRow="1" w:lastRow="1" w:firstColumn="1" w:lastColumn="1" w:noHBand="0" w:noVBand="0"/>
            </w:tblPr>
            <w:tblGrid>
              <w:gridCol w:w="765"/>
              <w:gridCol w:w="765"/>
              <w:gridCol w:w="69"/>
              <w:gridCol w:w="1688"/>
              <w:gridCol w:w="5046"/>
              <w:gridCol w:w="1703"/>
            </w:tblGrid>
            <w:tr w:rsidR="001F4620" w:rsidTr="00B17880">
              <w:trPr>
                <w:gridAfter w:val="1"/>
                <w:trHeight w:val="448"/>
              </w:trPr>
              <w:tc>
                <w:tcPr>
                  <w:tcW w:w="0" w:type="auto"/>
                  <w:gridSpan w:val="5"/>
                  <w:tcMar>
                    <w:left w:w="57" w:type="dxa"/>
                  </w:tcMar>
                  <w:vAlign w:val="center"/>
                </w:tcPr>
                <w:p w:rsidR="001F4620" w:rsidRDefault="001F4620" w:rsidP="00B17880">
                  <w:pPr>
                    <w:rPr>
                      <w:b/>
                      <w:bCs/>
                    </w:rPr>
                  </w:pPr>
                  <w:bookmarkStart w:id="45" w:name="COMPUTER"/>
                  <w:r w:rsidRPr="009D5582">
                    <w:rPr>
                      <w:bCs/>
                    </w:rPr>
                    <w:t>COMPUTER</w:t>
                  </w:r>
                  <w:bookmarkEnd w:id="45"/>
                </w:p>
              </w:tc>
            </w:tr>
            <w:tr w:rsidR="001F4620" w:rsidTr="001F4620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bCs/>
                      <w:szCs w:val="15"/>
                    </w:rPr>
                  </w:pPr>
                  <w:r>
                    <w:rPr>
                      <w:bCs/>
                      <w:szCs w:val="15"/>
                    </w:rPr>
                    <w:lastRenderedPageBreak/>
                    <w:t>6</w:t>
                  </w:r>
                </w:p>
              </w:tc>
              <w:tc>
                <w:tcPr>
                  <w:tcW w:w="765" w:type="dxa"/>
                  <w:tcMar>
                    <w:left w:w="57" w:type="dxa"/>
                    <w:bottom w:w="170" w:type="dxa"/>
                    <w:right w:w="85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  <w:r>
                    <w:rPr>
                      <w:szCs w:val="15"/>
                    </w:rPr>
                    <w:t>1</w:t>
                  </w:r>
                </w:p>
              </w:tc>
              <w:tc>
                <w:tcPr>
                  <w:tcW w:w="1757" w:type="dxa"/>
                  <w:gridSpan w:val="2"/>
                  <w:tcMar>
                    <w:left w:w="85" w:type="dxa"/>
                    <w:bottom w:w="170" w:type="dxa"/>
                    <w:right w:w="57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  <w:r>
                    <w:rPr>
                      <w:szCs w:val="15"/>
                    </w:rPr>
                    <w:t>9430 698 70993</w:t>
                  </w: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  <w:bookmarkStart w:id="46" w:name="ST943069870993"/>
                  <w:r w:rsidRPr="00B3242D">
                    <w:rPr>
                      <w:rFonts w:cs="Verdana"/>
                      <w:color w:val="000000"/>
                      <w:szCs w:val="20"/>
                      <w:lang w:eastAsia="ja-JP"/>
                    </w:rPr>
                    <w:t>Minitower PC</w:t>
                  </w:r>
                  <w:bookmarkEnd w:id="46"/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1F4620" w:rsidRDefault="001F4620" w:rsidP="00B17880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  <w:tr w:rsidR="001F4620" w:rsidTr="001F4620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bCs/>
                      <w:szCs w:val="15"/>
                    </w:rPr>
                  </w:pPr>
                </w:p>
              </w:tc>
              <w:tc>
                <w:tcPr>
                  <w:tcW w:w="765" w:type="dxa"/>
                  <w:tcMar>
                    <w:left w:w="57" w:type="dxa"/>
                    <w:bottom w:w="170" w:type="dxa"/>
                    <w:right w:w="85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</w:p>
              </w:tc>
              <w:tc>
                <w:tcPr>
                  <w:tcW w:w="1757" w:type="dxa"/>
                  <w:gridSpan w:val="2"/>
                  <w:tcMar>
                    <w:left w:w="85" w:type="dxa"/>
                    <w:bottom w:w="170" w:type="dxa"/>
                    <w:right w:w="57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FB7085" w:rsidRPr="00FB7085" w:rsidRDefault="00FB7085" w:rsidP="00FB7085">
                  <w:pPr>
                    <w:spacing w:line="188" w:lineRule="atLeast"/>
                    <w:rPr>
                      <w:sz w:val="20"/>
                      <w:szCs w:val="18"/>
                    </w:rPr>
                  </w:pPr>
                  <w:r w:rsidRPr="00FB7085">
                    <w:rPr>
                      <w:sz w:val="20"/>
                      <w:szCs w:val="18"/>
                    </w:rPr>
                    <w:t>PC pro Epsilon 3</w:t>
                  </w:r>
                  <w:r>
                    <w:rPr>
                      <w:sz w:val="20"/>
                      <w:szCs w:val="18"/>
                    </w:rPr>
                    <w:t xml:space="preserve"> – aktuálně dostupný model</w:t>
                  </w:r>
                </w:p>
                <w:p w:rsidR="001F4620" w:rsidRPr="00B3242D" w:rsidRDefault="00FB7085" w:rsidP="00FB7085">
                  <w:pPr>
                    <w:spacing w:line="188" w:lineRule="atLeast"/>
                    <w:rPr>
                      <w:rFonts w:cs="Verdana"/>
                      <w:color w:val="000000"/>
                      <w:szCs w:val="20"/>
                      <w:lang w:eastAsia="ja-JP"/>
                    </w:rPr>
                  </w:pPr>
                  <w:r w:rsidRPr="00FB7085">
                    <w:rPr>
                      <w:sz w:val="20"/>
                      <w:szCs w:val="18"/>
                    </w:rPr>
                    <w:t>Připojení kEpsilon 3 pomocí USB portu</w:t>
                  </w:r>
                  <w:r w:rsidRPr="00FB7085">
                    <w:rPr>
                      <w:rFonts w:cs="Verdana"/>
                      <w:color w:val="000000"/>
                      <w:sz w:val="28"/>
                      <w:szCs w:val="20"/>
                      <w:lang w:eastAsia="ja-JP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1F4620" w:rsidRDefault="001F4620" w:rsidP="00B17880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  <w:tr w:rsidR="001F4620" w:rsidTr="001F4620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bCs/>
                      <w:szCs w:val="15"/>
                    </w:rPr>
                  </w:pPr>
                  <w:r>
                    <w:rPr>
                      <w:bCs/>
                      <w:szCs w:val="15"/>
                    </w:rPr>
                    <w:t>7</w:t>
                  </w:r>
                </w:p>
              </w:tc>
              <w:tc>
                <w:tcPr>
                  <w:tcW w:w="765" w:type="dxa"/>
                  <w:tcMar>
                    <w:left w:w="57" w:type="dxa"/>
                    <w:bottom w:w="170" w:type="dxa"/>
                    <w:right w:w="85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  <w:r>
                    <w:rPr>
                      <w:szCs w:val="15"/>
                    </w:rPr>
                    <w:t>1</w:t>
                  </w:r>
                </w:p>
              </w:tc>
              <w:tc>
                <w:tcPr>
                  <w:tcW w:w="1757" w:type="dxa"/>
                  <w:gridSpan w:val="2"/>
                  <w:tcMar>
                    <w:left w:w="85" w:type="dxa"/>
                    <w:bottom w:w="170" w:type="dxa"/>
                    <w:right w:w="57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  <w:r>
                    <w:rPr>
                      <w:szCs w:val="15"/>
                    </w:rPr>
                    <w:t>9430 500 74151</w:t>
                  </w: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1F4620" w:rsidRPr="00B3242D" w:rsidRDefault="001F4620" w:rsidP="00B17880">
                  <w:pPr>
                    <w:autoSpaceDE w:val="0"/>
                    <w:autoSpaceDN w:val="0"/>
                    <w:adjustRightInd w:val="0"/>
                    <w:rPr>
                      <w:rFonts w:cs="Verdana"/>
                      <w:color w:val="000000"/>
                      <w:sz w:val="18"/>
                      <w:szCs w:val="20"/>
                      <w:lang w:eastAsia="ja-JP"/>
                    </w:rPr>
                  </w:pPr>
                  <w:bookmarkStart w:id="47" w:name="ST943050074151"/>
                  <w:r w:rsidRPr="009D5582">
                    <w:rPr>
                      <w:rFonts w:cs="Arial"/>
                      <w:szCs w:val="20"/>
                    </w:rPr>
                    <w:t>23 INCH WIDESCREEN MONITOR</w:t>
                  </w:r>
                  <w:bookmarkEnd w:id="47"/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1F4620" w:rsidRDefault="001F4620" w:rsidP="00B17880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  <w:tr w:rsidR="001F4620" w:rsidTr="00B17880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bCs/>
                      <w:szCs w:val="15"/>
                    </w:rPr>
                  </w:pPr>
                </w:p>
              </w:tc>
              <w:tc>
                <w:tcPr>
                  <w:tcW w:w="834" w:type="dxa"/>
                  <w:gridSpan w:val="2"/>
                  <w:tcMar>
                    <w:left w:w="57" w:type="dxa"/>
                    <w:bottom w:w="170" w:type="dxa"/>
                    <w:right w:w="85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</w:p>
              </w:tc>
              <w:tc>
                <w:tcPr>
                  <w:tcW w:w="1688" w:type="dxa"/>
                  <w:tcMar>
                    <w:left w:w="85" w:type="dxa"/>
                    <w:bottom w:w="170" w:type="dxa"/>
                    <w:right w:w="57" w:type="dxa"/>
                  </w:tcMar>
                </w:tcPr>
                <w:p w:rsidR="001F4620" w:rsidRDefault="001F4620" w:rsidP="00B17880">
                  <w:pPr>
                    <w:spacing w:line="188" w:lineRule="atLeast"/>
                    <w:rPr>
                      <w:szCs w:val="15"/>
                    </w:rPr>
                  </w:pP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1F4620" w:rsidRDefault="001F4620" w:rsidP="00FB7085">
                  <w:pPr>
                    <w:autoSpaceDE w:val="0"/>
                    <w:autoSpaceDN w:val="0"/>
                    <w:adjustRightInd w:val="0"/>
                    <w:rPr>
                      <w:rFonts w:cs="Arial"/>
                      <w:sz w:val="18"/>
                      <w:szCs w:val="18"/>
                    </w:rPr>
                  </w:pPr>
                  <w:bookmarkStart w:id="48" w:name="LT943050074151"/>
                  <w:r w:rsidRPr="009D5582">
                    <w:rPr>
                      <w:rFonts w:cs="Arial"/>
                      <w:sz w:val="18"/>
                      <w:szCs w:val="18"/>
                    </w:rPr>
                    <w:t>Dell Professional P2311H monitor 23 inch LED widescreen VGA,DVI-D (1.920 x 1.080) black</w:t>
                  </w:r>
                  <w:bookmarkEnd w:id="48"/>
                </w:p>
                <w:p w:rsidR="00FB7085" w:rsidRPr="009D5582" w:rsidRDefault="00FB7085" w:rsidP="00FB7085">
                  <w:pPr>
                    <w:autoSpaceDE w:val="0"/>
                    <w:autoSpaceDN w:val="0"/>
                    <w:adjustRightInd w:val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Popř. alternativní model</w:t>
                  </w:r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1F4620" w:rsidRDefault="001F4620" w:rsidP="00B17880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  <w:tr w:rsidR="008F21C7" w:rsidTr="00DC2FD2">
              <w:trPr>
                <w:gridAfter w:val="1"/>
                <w:trHeight w:val="448"/>
              </w:trPr>
              <w:tc>
                <w:tcPr>
                  <w:tcW w:w="0" w:type="auto"/>
                  <w:gridSpan w:val="5"/>
                  <w:tcMar>
                    <w:left w:w="57" w:type="dxa"/>
                  </w:tcMar>
                  <w:vAlign w:val="center"/>
                </w:tcPr>
                <w:p w:rsidR="008F21C7" w:rsidRDefault="008F21C7" w:rsidP="00DC2FD2">
                  <w:pPr>
                    <w:rPr>
                      <w:b/>
                      <w:bCs/>
                    </w:rPr>
                  </w:pPr>
                  <w:bookmarkStart w:id="49" w:name="SOFTWARE"/>
                  <w:r w:rsidRPr="009D5582">
                    <w:rPr>
                      <w:bCs/>
                    </w:rPr>
                    <w:t>SOFTWARE</w:t>
                  </w:r>
                  <w:bookmarkEnd w:id="49"/>
                </w:p>
              </w:tc>
            </w:tr>
            <w:tr w:rsidR="008F21C7" w:rsidTr="008F21C7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8F21C7" w:rsidRDefault="008F21C7" w:rsidP="00DC2FD2">
                  <w:pPr>
                    <w:spacing w:line="188" w:lineRule="atLeast"/>
                    <w:rPr>
                      <w:bCs/>
                      <w:szCs w:val="15"/>
                    </w:rPr>
                  </w:pPr>
                  <w:r>
                    <w:rPr>
                      <w:bCs/>
                      <w:szCs w:val="15"/>
                    </w:rPr>
                    <w:t>8</w:t>
                  </w:r>
                </w:p>
              </w:tc>
              <w:tc>
                <w:tcPr>
                  <w:tcW w:w="765" w:type="dxa"/>
                  <w:tcMar>
                    <w:left w:w="57" w:type="dxa"/>
                    <w:bottom w:w="170" w:type="dxa"/>
                    <w:right w:w="85" w:type="dxa"/>
                  </w:tcMar>
                </w:tcPr>
                <w:p w:rsidR="008F21C7" w:rsidRDefault="008F21C7" w:rsidP="00DC2FD2">
                  <w:pPr>
                    <w:spacing w:line="188" w:lineRule="atLeast"/>
                    <w:rPr>
                      <w:szCs w:val="15"/>
                    </w:rPr>
                  </w:pPr>
                  <w:r>
                    <w:rPr>
                      <w:szCs w:val="15"/>
                    </w:rPr>
                    <w:t>1</w:t>
                  </w:r>
                </w:p>
              </w:tc>
              <w:tc>
                <w:tcPr>
                  <w:tcW w:w="1757" w:type="dxa"/>
                  <w:gridSpan w:val="2"/>
                  <w:tcMar>
                    <w:left w:w="85" w:type="dxa"/>
                    <w:bottom w:w="170" w:type="dxa"/>
                    <w:right w:w="57" w:type="dxa"/>
                  </w:tcMar>
                </w:tcPr>
                <w:p w:rsidR="008F21C7" w:rsidRDefault="008F21C7" w:rsidP="00DC2FD2">
                  <w:pPr>
                    <w:spacing w:line="188" w:lineRule="atLeast"/>
                    <w:rPr>
                      <w:szCs w:val="15"/>
                    </w:rPr>
                  </w:pPr>
                  <w:r>
                    <w:rPr>
                      <w:szCs w:val="15"/>
                    </w:rPr>
                    <w:t>9430 842 42921</w:t>
                  </w: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8F21C7" w:rsidRDefault="008F21C7" w:rsidP="00DC2FD2">
                  <w:pPr>
                    <w:spacing w:line="188" w:lineRule="atLeast"/>
                    <w:rPr>
                      <w:szCs w:val="15"/>
                    </w:rPr>
                  </w:pPr>
                  <w:bookmarkStart w:id="50" w:name="ST943084242921"/>
                  <w:r w:rsidRPr="009D5582">
                    <w:rPr>
                      <w:szCs w:val="20"/>
                    </w:rPr>
                    <w:t>Omnian SW LTU and Monitor Sample</w:t>
                  </w:r>
                  <w:bookmarkEnd w:id="50"/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8F21C7" w:rsidRDefault="008F21C7" w:rsidP="00DC2FD2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  <w:tr w:rsidR="008F21C7" w:rsidTr="008F21C7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8F21C7" w:rsidRDefault="008F21C7" w:rsidP="00DC2FD2">
                  <w:pPr>
                    <w:spacing w:line="188" w:lineRule="atLeast"/>
                    <w:rPr>
                      <w:bCs/>
                      <w:szCs w:val="15"/>
                    </w:rPr>
                  </w:pPr>
                </w:p>
              </w:tc>
              <w:tc>
                <w:tcPr>
                  <w:tcW w:w="765" w:type="dxa"/>
                  <w:tcMar>
                    <w:left w:w="57" w:type="dxa"/>
                    <w:bottom w:w="170" w:type="dxa"/>
                    <w:right w:w="85" w:type="dxa"/>
                  </w:tcMar>
                </w:tcPr>
                <w:p w:rsidR="008F21C7" w:rsidRDefault="008F21C7" w:rsidP="00DC2FD2">
                  <w:pPr>
                    <w:spacing w:line="188" w:lineRule="atLeast"/>
                    <w:rPr>
                      <w:szCs w:val="15"/>
                    </w:rPr>
                  </w:pPr>
                </w:p>
              </w:tc>
              <w:tc>
                <w:tcPr>
                  <w:tcW w:w="1757" w:type="dxa"/>
                  <w:gridSpan w:val="2"/>
                  <w:tcMar>
                    <w:left w:w="85" w:type="dxa"/>
                    <w:bottom w:w="170" w:type="dxa"/>
                    <w:right w:w="57" w:type="dxa"/>
                  </w:tcMar>
                </w:tcPr>
                <w:p w:rsidR="008F21C7" w:rsidRDefault="008F21C7" w:rsidP="00DC2FD2">
                  <w:pPr>
                    <w:spacing w:line="188" w:lineRule="atLeast"/>
                    <w:rPr>
                      <w:szCs w:val="15"/>
                    </w:rPr>
                  </w:pP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8F21C7" w:rsidRPr="009D5582" w:rsidRDefault="008F21C7" w:rsidP="008F21C7">
                  <w:pPr>
                    <w:spacing w:line="188" w:lineRule="atLeast"/>
                    <w:rPr>
                      <w:szCs w:val="20"/>
                    </w:rPr>
                  </w:pPr>
                  <w:bookmarkStart w:id="51" w:name="LT943084242921"/>
                  <w:r w:rsidRPr="009D5582">
                    <w:rPr>
                      <w:rFonts w:cs="Arial"/>
                      <w:sz w:val="18"/>
                      <w:szCs w:val="18"/>
                    </w:rPr>
                    <w:t xml:space="preserve">Omnian </w:t>
                  </w:r>
                  <w:r>
                    <w:rPr>
                      <w:rFonts w:cs="Arial"/>
                      <w:sz w:val="18"/>
                      <w:szCs w:val="18"/>
                    </w:rPr>
                    <w:t>je</w:t>
                  </w:r>
                  <w:r w:rsidRPr="009D5582">
                    <w:rPr>
                      <w:rFonts w:cs="Arial"/>
                      <w:sz w:val="18"/>
                      <w:szCs w:val="18"/>
                    </w:rPr>
                    <w:t xml:space="preserve"> software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pro bezstandardovou analýzu pro</w:t>
                  </w:r>
                  <w:r w:rsidRPr="009D5582">
                    <w:rPr>
                      <w:rFonts w:cs="Arial"/>
                      <w:sz w:val="18"/>
                      <w:szCs w:val="18"/>
                    </w:rPr>
                    <w:t xml:space="preserve"> Espilon 3</w:t>
                  </w:r>
                  <w:r>
                    <w:rPr>
                      <w:rFonts w:cs="Arial"/>
                      <w:sz w:val="18"/>
                      <w:szCs w:val="18"/>
                    </w:rPr>
                    <w:t>.</w:t>
                  </w:r>
                  <w:r w:rsidRPr="009D5582">
                    <w:rPr>
                      <w:rFonts w:cs="Arial"/>
                      <w:sz w:val="18"/>
                      <w:szCs w:val="18"/>
                    </w:rPr>
                    <w:t>.</w:t>
                  </w:r>
                  <w:bookmarkEnd w:id="51"/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8F21C7" w:rsidRDefault="008F21C7" w:rsidP="00DC2FD2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  <w:tr w:rsidR="008F21C7" w:rsidTr="008F21C7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8F21C7" w:rsidRDefault="008F21C7" w:rsidP="00DC2FD2">
                  <w:pPr>
                    <w:spacing w:line="188" w:lineRule="atLeast"/>
                    <w:rPr>
                      <w:bCs/>
                      <w:szCs w:val="15"/>
                    </w:rPr>
                  </w:pPr>
                  <w:r>
                    <w:rPr>
                      <w:bCs/>
                      <w:szCs w:val="15"/>
                    </w:rPr>
                    <w:t>9</w:t>
                  </w:r>
                </w:p>
              </w:tc>
              <w:tc>
                <w:tcPr>
                  <w:tcW w:w="765" w:type="dxa"/>
                  <w:tcMar>
                    <w:left w:w="57" w:type="dxa"/>
                    <w:bottom w:w="170" w:type="dxa"/>
                    <w:right w:w="85" w:type="dxa"/>
                  </w:tcMar>
                </w:tcPr>
                <w:p w:rsidR="008F21C7" w:rsidRDefault="008F21C7" w:rsidP="00DC2FD2">
                  <w:pPr>
                    <w:spacing w:line="188" w:lineRule="atLeast"/>
                    <w:rPr>
                      <w:szCs w:val="15"/>
                    </w:rPr>
                  </w:pPr>
                  <w:r>
                    <w:rPr>
                      <w:szCs w:val="15"/>
                    </w:rPr>
                    <w:t>1</w:t>
                  </w:r>
                </w:p>
              </w:tc>
              <w:tc>
                <w:tcPr>
                  <w:tcW w:w="1757" w:type="dxa"/>
                  <w:gridSpan w:val="2"/>
                  <w:tcMar>
                    <w:left w:w="85" w:type="dxa"/>
                    <w:bottom w:w="170" w:type="dxa"/>
                    <w:right w:w="57" w:type="dxa"/>
                  </w:tcMar>
                </w:tcPr>
                <w:p w:rsidR="008F21C7" w:rsidRDefault="008F21C7" w:rsidP="00DC2FD2">
                  <w:pPr>
                    <w:spacing w:line="188" w:lineRule="atLeast"/>
                    <w:rPr>
                      <w:szCs w:val="15"/>
                    </w:rPr>
                  </w:pPr>
                  <w:r>
                    <w:rPr>
                      <w:szCs w:val="15"/>
                    </w:rPr>
                    <w:t>9430 020 50101</w:t>
                  </w: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8F21C7" w:rsidRPr="009D5582" w:rsidRDefault="008F21C7" w:rsidP="00DC2FD2">
                  <w:pPr>
                    <w:spacing w:line="188" w:lineRule="atLeast"/>
                    <w:rPr>
                      <w:rFonts w:cs="Arial"/>
                      <w:sz w:val="18"/>
                      <w:szCs w:val="18"/>
                    </w:rPr>
                  </w:pPr>
                  <w:bookmarkStart w:id="52" w:name="ST943002050101"/>
                  <w:r w:rsidRPr="009D5582">
                    <w:rPr>
                      <w:szCs w:val="20"/>
                    </w:rPr>
                    <w:t>PRECAL OMNIAN EPSILON 3</w:t>
                  </w:r>
                  <w:bookmarkEnd w:id="52"/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8F21C7" w:rsidRDefault="008F21C7" w:rsidP="00DC2FD2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  <w:tr w:rsidR="008F21C7" w:rsidTr="00DC2FD2">
              <w:trPr>
                <w:trHeight w:val="284"/>
              </w:trPr>
              <w:tc>
                <w:tcPr>
                  <w:tcW w:w="765" w:type="dxa"/>
                  <w:tcMar>
                    <w:left w:w="85" w:type="dxa"/>
                    <w:bottom w:w="170" w:type="dxa"/>
                  </w:tcMar>
                </w:tcPr>
                <w:p w:rsidR="008F21C7" w:rsidRDefault="008F21C7" w:rsidP="00DC2FD2">
                  <w:pPr>
                    <w:spacing w:line="188" w:lineRule="atLeast"/>
                    <w:rPr>
                      <w:bCs/>
                      <w:szCs w:val="15"/>
                    </w:rPr>
                  </w:pPr>
                </w:p>
              </w:tc>
              <w:tc>
                <w:tcPr>
                  <w:tcW w:w="834" w:type="dxa"/>
                  <w:gridSpan w:val="2"/>
                  <w:tcMar>
                    <w:left w:w="57" w:type="dxa"/>
                    <w:bottom w:w="170" w:type="dxa"/>
                    <w:right w:w="85" w:type="dxa"/>
                  </w:tcMar>
                </w:tcPr>
                <w:p w:rsidR="008F21C7" w:rsidRDefault="008F21C7" w:rsidP="00DC2FD2">
                  <w:pPr>
                    <w:spacing w:line="188" w:lineRule="atLeast"/>
                    <w:rPr>
                      <w:szCs w:val="15"/>
                    </w:rPr>
                  </w:pPr>
                </w:p>
              </w:tc>
              <w:tc>
                <w:tcPr>
                  <w:tcW w:w="1688" w:type="dxa"/>
                  <w:tcMar>
                    <w:left w:w="85" w:type="dxa"/>
                    <w:bottom w:w="170" w:type="dxa"/>
                    <w:right w:w="57" w:type="dxa"/>
                  </w:tcMar>
                </w:tcPr>
                <w:p w:rsidR="008F21C7" w:rsidRDefault="008F21C7" w:rsidP="00DC2FD2">
                  <w:pPr>
                    <w:spacing w:line="188" w:lineRule="atLeast"/>
                    <w:rPr>
                      <w:szCs w:val="15"/>
                    </w:rPr>
                  </w:pPr>
                </w:p>
              </w:tc>
              <w:tc>
                <w:tcPr>
                  <w:tcW w:w="5046" w:type="dxa"/>
                  <w:tcMar>
                    <w:left w:w="57" w:type="dxa"/>
                    <w:bottom w:w="170" w:type="dxa"/>
                  </w:tcMar>
                </w:tcPr>
                <w:p w:rsidR="008F21C7" w:rsidRPr="009D5582" w:rsidRDefault="008F21C7" w:rsidP="008F21C7">
                  <w:pPr>
                    <w:spacing w:line="188" w:lineRule="atLeast"/>
                    <w:rPr>
                      <w:szCs w:val="20"/>
                    </w:rPr>
                  </w:pPr>
                  <w:bookmarkStart w:id="53" w:name="LT943002050101"/>
                  <w:r>
                    <w:rPr>
                      <w:sz w:val="18"/>
                    </w:rPr>
                    <w:t>Tovární kalibrace softwaru</w:t>
                  </w:r>
                  <w:r w:rsidRPr="009D5582">
                    <w:rPr>
                      <w:sz w:val="18"/>
                    </w:rPr>
                    <w:t xml:space="preserve"> Omnian </w:t>
                  </w:r>
                  <w:r>
                    <w:rPr>
                      <w:sz w:val="18"/>
                    </w:rPr>
                    <w:t>pro</w:t>
                  </w:r>
                  <w:r w:rsidRPr="009D5582">
                    <w:rPr>
                      <w:sz w:val="18"/>
                    </w:rPr>
                    <w:t xml:space="preserve"> Epsilon 3.</w:t>
                  </w:r>
                  <w:bookmarkEnd w:id="53"/>
                </w:p>
              </w:tc>
              <w:tc>
                <w:tcPr>
                  <w:tcW w:w="0" w:type="auto"/>
                  <w:tcMar>
                    <w:left w:w="57" w:type="dxa"/>
                    <w:bottom w:w="170" w:type="dxa"/>
                    <w:right w:w="113" w:type="dxa"/>
                  </w:tcMar>
                </w:tcPr>
                <w:p w:rsidR="008F21C7" w:rsidRDefault="008F21C7" w:rsidP="00DC2FD2">
                  <w:pPr>
                    <w:spacing w:line="188" w:lineRule="atLeast"/>
                    <w:jc w:val="right"/>
                    <w:rPr>
                      <w:szCs w:val="15"/>
                    </w:rPr>
                  </w:pPr>
                </w:p>
              </w:tc>
            </w:tr>
          </w:tbl>
          <w:p w:rsidR="001F4620" w:rsidRDefault="001F4620" w:rsidP="00B17880"/>
          <w:p w:rsidR="001F4620" w:rsidRPr="00A90BAF" w:rsidRDefault="001F4620" w:rsidP="00B17880">
            <w:pPr>
              <w:spacing w:line="188" w:lineRule="atLeast"/>
              <w:rPr>
                <w:b/>
                <w:color w:val="FFFFFF"/>
                <w:szCs w:val="15"/>
              </w:rPr>
            </w:pPr>
            <w:bookmarkStart w:id="54" w:name="ID_NextGroup"/>
            <w:r>
              <w:rPr>
                <w:szCs w:val="20"/>
              </w:rPr>
              <w:t xml:space="preserve">     </w:t>
            </w:r>
            <w:bookmarkEnd w:id="54"/>
            <w:r>
              <w:rPr>
                <w:szCs w:val="20"/>
              </w:rPr>
              <w:t xml:space="preserve">    </w:t>
            </w:r>
          </w:p>
        </w:tc>
      </w:tr>
      <w:tr w:rsidR="00FB7085" w:rsidTr="00FB7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1986" w:type="dxa"/>
          <w:trHeight w:val="448"/>
        </w:trPr>
        <w:tc>
          <w:tcPr>
            <w:tcW w:w="0" w:type="auto"/>
            <w:gridSpan w:val="7"/>
            <w:tcMar>
              <w:left w:w="57" w:type="dxa"/>
            </w:tcMar>
            <w:vAlign w:val="center"/>
          </w:tcPr>
          <w:p w:rsidR="00FB7085" w:rsidRDefault="00FB7085" w:rsidP="00B17880">
            <w:pPr>
              <w:rPr>
                <w:b/>
                <w:bCs/>
              </w:rPr>
            </w:pPr>
          </w:p>
        </w:tc>
      </w:tr>
      <w:tr w:rsidR="00FB7085" w:rsidTr="00FB7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283" w:type="dxa"/>
          <w:trHeight w:val="284"/>
        </w:trPr>
        <w:tc>
          <w:tcPr>
            <w:tcW w:w="765" w:type="dxa"/>
            <w:gridSpan w:val="2"/>
            <w:tcMar>
              <w:left w:w="85" w:type="dxa"/>
              <w:bottom w:w="170" w:type="dxa"/>
            </w:tcMar>
          </w:tcPr>
          <w:p w:rsidR="00FB7085" w:rsidRDefault="00FB7085" w:rsidP="00B17880">
            <w:pPr>
              <w:spacing w:line="188" w:lineRule="atLeast"/>
              <w:rPr>
                <w:bCs/>
                <w:szCs w:val="15"/>
              </w:rPr>
            </w:pPr>
            <w:r>
              <w:rPr>
                <w:bCs/>
                <w:szCs w:val="15"/>
              </w:rPr>
              <w:t>1</w:t>
            </w:r>
          </w:p>
        </w:tc>
        <w:tc>
          <w:tcPr>
            <w:tcW w:w="834" w:type="dxa"/>
            <w:gridSpan w:val="2"/>
            <w:tcMar>
              <w:left w:w="57" w:type="dxa"/>
              <w:bottom w:w="170" w:type="dxa"/>
              <w:right w:w="85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  <w:r>
              <w:rPr>
                <w:szCs w:val="15"/>
              </w:rPr>
              <w:t>1</w:t>
            </w:r>
          </w:p>
        </w:tc>
        <w:tc>
          <w:tcPr>
            <w:tcW w:w="1688" w:type="dxa"/>
            <w:tcMar>
              <w:left w:w="85" w:type="dxa"/>
              <w:bottom w:w="170" w:type="dxa"/>
              <w:right w:w="57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  <w:r>
              <w:rPr>
                <w:szCs w:val="15"/>
              </w:rPr>
              <w:t>WEEE</w:t>
            </w:r>
          </w:p>
        </w:tc>
        <w:tc>
          <w:tcPr>
            <w:tcW w:w="5046" w:type="dxa"/>
            <w:gridSpan w:val="2"/>
            <w:tcMar>
              <w:left w:w="57" w:type="dxa"/>
              <w:bottom w:w="170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  <w:r>
              <w:rPr>
                <w:szCs w:val="15"/>
              </w:rPr>
              <w:t>WEEE</w:t>
            </w:r>
          </w:p>
        </w:tc>
        <w:tc>
          <w:tcPr>
            <w:tcW w:w="0" w:type="auto"/>
            <w:tcMar>
              <w:left w:w="57" w:type="dxa"/>
              <w:bottom w:w="170" w:type="dxa"/>
              <w:right w:w="113" w:type="dxa"/>
            </w:tcMar>
          </w:tcPr>
          <w:p w:rsidR="00FB7085" w:rsidRDefault="00FB7085" w:rsidP="00B17880">
            <w:pPr>
              <w:spacing w:line="188" w:lineRule="atLeast"/>
              <w:jc w:val="right"/>
              <w:rPr>
                <w:szCs w:val="15"/>
              </w:rPr>
            </w:pPr>
          </w:p>
        </w:tc>
      </w:tr>
      <w:tr w:rsidR="00FB7085" w:rsidTr="00FB7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283" w:type="dxa"/>
          <w:trHeight w:val="284"/>
        </w:trPr>
        <w:tc>
          <w:tcPr>
            <w:tcW w:w="765" w:type="dxa"/>
            <w:gridSpan w:val="2"/>
            <w:tcMar>
              <w:left w:w="85" w:type="dxa"/>
              <w:bottom w:w="170" w:type="dxa"/>
            </w:tcMar>
          </w:tcPr>
          <w:p w:rsidR="00FB7085" w:rsidRDefault="00FB7085" w:rsidP="00B17880">
            <w:pPr>
              <w:spacing w:line="188" w:lineRule="atLeast"/>
              <w:rPr>
                <w:bCs/>
                <w:szCs w:val="15"/>
              </w:rPr>
            </w:pPr>
          </w:p>
        </w:tc>
        <w:tc>
          <w:tcPr>
            <w:tcW w:w="834" w:type="dxa"/>
            <w:gridSpan w:val="2"/>
            <w:tcMar>
              <w:left w:w="57" w:type="dxa"/>
              <w:bottom w:w="170" w:type="dxa"/>
              <w:right w:w="85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</w:p>
        </w:tc>
        <w:tc>
          <w:tcPr>
            <w:tcW w:w="1688" w:type="dxa"/>
            <w:tcMar>
              <w:left w:w="85" w:type="dxa"/>
              <w:bottom w:w="170" w:type="dxa"/>
              <w:right w:w="57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</w:p>
        </w:tc>
        <w:tc>
          <w:tcPr>
            <w:tcW w:w="5046" w:type="dxa"/>
            <w:gridSpan w:val="2"/>
            <w:tcMar>
              <w:left w:w="57" w:type="dxa"/>
              <w:bottom w:w="170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</w:p>
        </w:tc>
        <w:tc>
          <w:tcPr>
            <w:tcW w:w="0" w:type="auto"/>
            <w:tcMar>
              <w:left w:w="57" w:type="dxa"/>
              <w:bottom w:w="170" w:type="dxa"/>
              <w:right w:w="113" w:type="dxa"/>
            </w:tcMar>
          </w:tcPr>
          <w:p w:rsidR="00FB7085" w:rsidRDefault="00FB7085" w:rsidP="00B17880">
            <w:pPr>
              <w:spacing w:line="188" w:lineRule="atLeast"/>
              <w:jc w:val="right"/>
              <w:rPr>
                <w:szCs w:val="15"/>
              </w:rPr>
            </w:pPr>
          </w:p>
        </w:tc>
      </w:tr>
      <w:tr w:rsidR="00FB7085" w:rsidTr="00FB7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283" w:type="dxa"/>
          <w:trHeight w:val="284"/>
        </w:trPr>
        <w:tc>
          <w:tcPr>
            <w:tcW w:w="765" w:type="dxa"/>
            <w:gridSpan w:val="2"/>
            <w:tcMar>
              <w:left w:w="85" w:type="dxa"/>
              <w:bottom w:w="170" w:type="dxa"/>
            </w:tcMar>
          </w:tcPr>
          <w:p w:rsidR="00FB7085" w:rsidRDefault="00FB7085" w:rsidP="00B17880">
            <w:pPr>
              <w:spacing w:line="188" w:lineRule="atLeast"/>
              <w:rPr>
                <w:bCs/>
                <w:szCs w:val="15"/>
              </w:rPr>
            </w:pPr>
            <w:r>
              <w:rPr>
                <w:bCs/>
                <w:szCs w:val="15"/>
              </w:rPr>
              <w:t>2</w:t>
            </w:r>
          </w:p>
        </w:tc>
        <w:tc>
          <w:tcPr>
            <w:tcW w:w="834" w:type="dxa"/>
            <w:gridSpan w:val="2"/>
            <w:tcMar>
              <w:left w:w="57" w:type="dxa"/>
              <w:bottom w:w="170" w:type="dxa"/>
              <w:right w:w="85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  <w:r>
              <w:rPr>
                <w:szCs w:val="15"/>
              </w:rPr>
              <w:t>1</w:t>
            </w:r>
          </w:p>
        </w:tc>
        <w:tc>
          <w:tcPr>
            <w:tcW w:w="1688" w:type="dxa"/>
            <w:tcMar>
              <w:left w:w="85" w:type="dxa"/>
              <w:bottom w:w="170" w:type="dxa"/>
              <w:right w:w="57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  <w:r>
              <w:rPr>
                <w:szCs w:val="15"/>
              </w:rPr>
              <w:t>Shipment</w:t>
            </w:r>
          </w:p>
        </w:tc>
        <w:tc>
          <w:tcPr>
            <w:tcW w:w="5046" w:type="dxa"/>
            <w:gridSpan w:val="2"/>
            <w:tcMar>
              <w:left w:w="57" w:type="dxa"/>
              <w:bottom w:w="170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  <w:r>
              <w:rPr>
                <w:szCs w:val="15"/>
              </w:rPr>
              <w:t>Zasílací náklady</w:t>
            </w:r>
          </w:p>
        </w:tc>
        <w:tc>
          <w:tcPr>
            <w:tcW w:w="0" w:type="auto"/>
            <w:tcMar>
              <w:left w:w="57" w:type="dxa"/>
              <w:bottom w:w="170" w:type="dxa"/>
              <w:right w:w="113" w:type="dxa"/>
            </w:tcMar>
          </w:tcPr>
          <w:p w:rsidR="00FB7085" w:rsidRDefault="00FB7085" w:rsidP="00B17880">
            <w:pPr>
              <w:spacing w:line="188" w:lineRule="atLeast"/>
              <w:jc w:val="right"/>
              <w:rPr>
                <w:szCs w:val="15"/>
              </w:rPr>
            </w:pPr>
          </w:p>
        </w:tc>
      </w:tr>
      <w:tr w:rsidR="00FB7085" w:rsidTr="00FB7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283" w:type="dxa"/>
          <w:trHeight w:val="284"/>
        </w:trPr>
        <w:tc>
          <w:tcPr>
            <w:tcW w:w="765" w:type="dxa"/>
            <w:gridSpan w:val="2"/>
            <w:tcMar>
              <w:left w:w="85" w:type="dxa"/>
              <w:bottom w:w="170" w:type="dxa"/>
            </w:tcMar>
          </w:tcPr>
          <w:p w:rsidR="00FB7085" w:rsidRDefault="00FB7085" w:rsidP="00B17880">
            <w:pPr>
              <w:spacing w:line="188" w:lineRule="atLeast"/>
              <w:rPr>
                <w:bCs/>
                <w:szCs w:val="15"/>
              </w:rPr>
            </w:pPr>
          </w:p>
        </w:tc>
        <w:tc>
          <w:tcPr>
            <w:tcW w:w="834" w:type="dxa"/>
            <w:gridSpan w:val="2"/>
            <w:tcMar>
              <w:left w:w="57" w:type="dxa"/>
              <w:bottom w:w="170" w:type="dxa"/>
              <w:right w:w="85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</w:p>
        </w:tc>
        <w:tc>
          <w:tcPr>
            <w:tcW w:w="1688" w:type="dxa"/>
            <w:tcMar>
              <w:left w:w="85" w:type="dxa"/>
              <w:bottom w:w="170" w:type="dxa"/>
              <w:right w:w="57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</w:p>
        </w:tc>
        <w:tc>
          <w:tcPr>
            <w:tcW w:w="5046" w:type="dxa"/>
            <w:gridSpan w:val="2"/>
            <w:tcMar>
              <w:left w:w="57" w:type="dxa"/>
              <w:bottom w:w="170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</w:p>
        </w:tc>
        <w:tc>
          <w:tcPr>
            <w:tcW w:w="0" w:type="auto"/>
            <w:tcMar>
              <w:left w:w="57" w:type="dxa"/>
              <w:bottom w:w="170" w:type="dxa"/>
              <w:right w:w="113" w:type="dxa"/>
            </w:tcMar>
          </w:tcPr>
          <w:p w:rsidR="00FB7085" w:rsidRDefault="00FB7085" w:rsidP="00B17880">
            <w:pPr>
              <w:spacing w:line="188" w:lineRule="atLeast"/>
              <w:jc w:val="right"/>
              <w:rPr>
                <w:szCs w:val="15"/>
              </w:rPr>
            </w:pPr>
          </w:p>
        </w:tc>
      </w:tr>
      <w:tr w:rsidR="00FB7085" w:rsidTr="00FB7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283" w:type="dxa"/>
          <w:trHeight w:val="284"/>
        </w:trPr>
        <w:tc>
          <w:tcPr>
            <w:tcW w:w="765" w:type="dxa"/>
            <w:gridSpan w:val="2"/>
            <w:tcMar>
              <w:left w:w="85" w:type="dxa"/>
              <w:bottom w:w="170" w:type="dxa"/>
            </w:tcMar>
          </w:tcPr>
          <w:p w:rsidR="00FB7085" w:rsidRDefault="00FB7085" w:rsidP="00B17880">
            <w:pPr>
              <w:spacing w:line="188" w:lineRule="atLeast"/>
              <w:rPr>
                <w:bCs/>
                <w:szCs w:val="15"/>
              </w:rPr>
            </w:pPr>
            <w:r>
              <w:rPr>
                <w:bCs/>
                <w:szCs w:val="15"/>
              </w:rPr>
              <w:t>3</w:t>
            </w:r>
          </w:p>
        </w:tc>
        <w:tc>
          <w:tcPr>
            <w:tcW w:w="834" w:type="dxa"/>
            <w:gridSpan w:val="2"/>
            <w:tcMar>
              <w:left w:w="57" w:type="dxa"/>
              <w:bottom w:w="170" w:type="dxa"/>
              <w:right w:w="85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  <w:r>
              <w:rPr>
                <w:szCs w:val="15"/>
              </w:rPr>
              <w:t>1</w:t>
            </w:r>
          </w:p>
        </w:tc>
        <w:tc>
          <w:tcPr>
            <w:tcW w:w="1688" w:type="dxa"/>
            <w:tcMar>
              <w:left w:w="85" w:type="dxa"/>
              <w:bottom w:w="170" w:type="dxa"/>
              <w:right w:w="57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  <w:r>
              <w:rPr>
                <w:szCs w:val="15"/>
              </w:rPr>
              <w:t>Training</w:t>
            </w:r>
          </w:p>
        </w:tc>
        <w:tc>
          <w:tcPr>
            <w:tcW w:w="5046" w:type="dxa"/>
            <w:gridSpan w:val="2"/>
            <w:tcMar>
              <w:left w:w="57" w:type="dxa"/>
              <w:bottom w:w="170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  <w:r>
              <w:rPr>
                <w:szCs w:val="15"/>
              </w:rPr>
              <w:t>Školení na místě instalace, celkem 8 h</w:t>
            </w:r>
          </w:p>
        </w:tc>
        <w:tc>
          <w:tcPr>
            <w:tcW w:w="0" w:type="auto"/>
            <w:tcMar>
              <w:left w:w="57" w:type="dxa"/>
              <w:bottom w:w="170" w:type="dxa"/>
              <w:right w:w="113" w:type="dxa"/>
            </w:tcMar>
          </w:tcPr>
          <w:p w:rsidR="00FB7085" w:rsidRDefault="00FB7085" w:rsidP="00B17880">
            <w:pPr>
              <w:spacing w:line="188" w:lineRule="atLeast"/>
              <w:jc w:val="right"/>
              <w:rPr>
                <w:szCs w:val="15"/>
              </w:rPr>
            </w:pPr>
          </w:p>
        </w:tc>
      </w:tr>
      <w:tr w:rsidR="00FB7085" w:rsidTr="00FB70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283" w:type="dxa"/>
          <w:trHeight w:val="284"/>
        </w:trPr>
        <w:tc>
          <w:tcPr>
            <w:tcW w:w="765" w:type="dxa"/>
            <w:gridSpan w:val="2"/>
            <w:tcMar>
              <w:left w:w="85" w:type="dxa"/>
              <w:bottom w:w="170" w:type="dxa"/>
            </w:tcMar>
          </w:tcPr>
          <w:p w:rsidR="00FB7085" w:rsidRDefault="00FB7085" w:rsidP="00B17880">
            <w:pPr>
              <w:spacing w:line="188" w:lineRule="atLeast"/>
              <w:rPr>
                <w:bCs/>
                <w:szCs w:val="15"/>
              </w:rPr>
            </w:pPr>
          </w:p>
        </w:tc>
        <w:tc>
          <w:tcPr>
            <w:tcW w:w="834" w:type="dxa"/>
            <w:gridSpan w:val="2"/>
            <w:tcMar>
              <w:left w:w="57" w:type="dxa"/>
              <w:bottom w:w="170" w:type="dxa"/>
              <w:right w:w="85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</w:p>
        </w:tc>
        <w:tc>
          <w:tcPr>
            <w:tcW w:w="1688" w:type="dxa"/>
            <w:tcMar>
              <w:left w:w="85" w:type="dxa"/>
              <w:bottom w:w="170" w:type="dxa"/>
              <w:right w:w="57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</w:p>
        </w:tc>
        <w:tc>
          <w:tcPr>
            <w:tcW w:w="5046" w:type="dxa"/>
            <w:gridSpan w:val="2"/>
            <w:tcMar>
              <w:left w:w="57" w:type="dxa"/>
              <w:bottom w:w="170" w:type="dxa"/>
            </w:tcMar>
          </w:tcPr>
          <w:p w:rsidR="00FB7085" w:rsidRDefault="00FB7085" w:rsidP="00B17880">
            <w:pPr>
              <w:spacing w:line="188" w:lineRule="atLeast"/>
              <w:rPr>
                <w:szCs w:val="15"/>
              </w:rPr>
            </w:pPr>
          </w:p>
        </w:tc>
        <w:tc>
          <w:tcPr>
            <w:tcW w:w="0" w:type="auto"/>
            <w:tcMar>
              <w:left w:w="57" w:type="dxa"/>
              <w:bottom w:w="170" w:type="dxa"/>
              <w:right w:w="113" w:type="dxa"/>
            </w:tcMar>
          </w:tcPr>
          <w:p w:rsidR="00FB7085" w:rsidRDefault="00FB7085" w:rsidP="00B17880">
            <w:pPr>
              <w:spacing w:line="188" w:lineRule="atLeast"/>
              <w:jc w:val="right"/>
              <w:rPr>
                <w:szCs w:val="15"/>
              </w:rPr>
            </w:pPr>
          </w:p>
        </w:tc>
      </w:tr>
    </w:tbl>
    <w:p w:rsidR="00FB7085" w:rsidRDefault="00FB7085" w:rsidP="00FB7085"/>
    <w:p w:rsidR="001F4620" w:rsidRPr="00A90BAF" w:rsidRDefault="001F4620" w:rsidP="00FB7085">
      <w:pPr>
        <w:rPr>
          <w:szCs w:val="20"/>
        </w:rPr>
      </w:pPr>
    </w:p>
    <w:p w:rsidR="001F4620" w:rsidRPr="00A90BAF" w:rsidRDefault="001F4620" w:rsidP="001F4620">
      <w:pPr>
        <w:rPr>
          <w:szCs w:val="20"/>
        </w:rPr>
      </w:pPr>
    </w:p>
    <w:sectPr w:rsidR="001F4620" w:rsidRPr="00A90BAF" w:rsidSect="006E3BE5">
      <w:pgSz w:w="11906" w:h="16838" w:code="9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A8" w:rsidRDefault="003515A8">
      <w:r>
        <w:separator/>
      </w:r>
    </w:p>
  </w:endnote>
  <w:endnote w:type="continuationSeparator" w:id="0">
    <w:p w:rsidR="003515A8" w:rsidRDefault="0035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B8D" w:rsidRDefault="00D16B8D">
    <w:pPr>
      <w:pStyle w:val="Zpat"/>
      <w:jc w:val="center"/>
    </w:pPr>
  </w:p>
  <w:p w:rsidR="001C176D" w:rsidRPr="00C63898" w:rsidRDefault="001C176D">
    <w:pPr>
      <w:pStyle w:val="Zpat"/>
      <w:jc w:val="center"/>
      <w:rPr>
        <w:sz w:val="20"/>
        <w:szCs w:val="20"/>
      </w:rPr>
    </w:pPr>
    <w:r w:rsidRPr="00C63898">
      <w:rPr>
        <w:sz w:val="20"/>
        <w:szCs w:val="20"/>
      </w:rPr>
      <w:t>Str</w:t>
    </w:r>
    <w:r w:rsidR="00D16B8D" w:rsidRPr="00C63898">
      <w:rPr>
        <w:sz w:val="20"/>
        <w:szCs w:val="20"/>
      </w:rPr>
      <w:t>ana</w:t>
    </w:r>
    <w:r w:rsidRPr="00C63898">
      <w:rPr>
        <w:sz w:val="20"/>
        <w:szCs w:val="20"/>
      </w:rPr>
      <w:t xml:space="preserve"> </w:t>
    </w:r>
    <w:r w:rsidR="00397788" w:rsidRPr="00C63898">
      <w:rPr>
        <w:bCs/>
        <w:sz w:val="20"/>
        <w:szCs w:val="20"/>
      </w:rPr>
      <w:fldChar w:fldCharType="begin"/>
    </w:r>
    <w:r w:rsidRPr="00C63898">
      <w:rPr>
        <w:bCs/>
        <w:sz w:val="20"/>
        <w:szCs w:val="20"/>
      </w:rPr>
      <w:instrText>PAGE</w:instrText>
    </w:r>
    <w:r w:rsidR="00397788" w:rsidRPr="00C63898">
      <w:rPr>
        <w:bCs/>
        <w:sz w:val="20"/>
        <w:szCs w:val="20"/>
      </w:rPr>
      <w:fldChar w:fldCharType="separate"/>
    </w:r>
    <w:r w:rsidR="009A6BB6">
      <w:rPr>
        <w:bCs/>
        <w:noProof/>
        <w:sz w:val="20"/>
        <w:szCs w:val="20"/>
      </w:rPr>
      <w:t>9</w:t>
    </w:r>
    <w:r w:rsidR="00397788" w:rsidRPr="00C63898">
      <w:rPr>
        <w:bCs/>
        <w:sz w:val="20"/>
        <w:szCs w:val="20"/>
      </w:rPr>
      <w:fldChar w:fldCharType="end"/>
    </w:r>
    <w:r w:rsidRPr="00C63898">
      <w:rPr>
        <w:sz w:val="20"/>
        <w:szCs w:val="20"/>
      </w:rPr>
      <w:t xml:space="preserve"> z </w:t>
    </w:r>
    <w:r w:rsidR="00397788" w:rsidRPr="00C63898">
      <w:rPr>
        <w:bCs/>
        <w:sz w:val="20"/>
        <w:szCs w:val="20"/>
      </w:rPr>
      <w:fldChar w:fldCharType="begin"/>
    </w:r>
    <w:r w:rsidRPr="00C63898">
      <w:rPr>
        <w:bCs/>
        <w:sz w:val="20"/>
        <w:szCs w:val="20"/>
      </w:rPr>
      <w:instrText>NUMPAGES</w:instrText>
    </w:r>
    <w:r w:rsidR="00397788" w:rsidRPr="00C63898">
      <w:rPr>
        <w:bCs/>
        <w:sz w:val="20"/>
        <w:szCs w:val="20"/>
      </w:rPr>
      <w:fldChar w:fldCharType="separate"/>
    </w:r>
    <w:r w:rsidR="009A6BB6">
      <w:rPr>
        <w:bCs/>
        <w:noProof/>
        <w:sz w:val="20"/>
        <w:szCs w:val="20"/>
      </w:rPr>
      <w:t>14</w:t>
    </w:r>
    <w:r w:rsidR="00397788" w:rsidRPr="00C63898">
      <w:rPr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90D" w:rsidRPr="006A190D" w:rsidRDefault="006A190D" w:rsidP="006A190D">
    <w:pPr>
      <w:pStyle w:val="Zpat"/>
      <w:jc w:val="center"/>
    </w:pPr>
  </w:p>
  <w:p w:rsidR="006A190D" w:rsidRDefault="006A190D" w:rsidP="006A190D">
    <w:pPr>
      <w:pStyle w:val="Zpat"/>
      <w:tabs>
        <w:tab w:val="clear" w:pos="9072"/>
        <w:tab w:val="right" w:pos="90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A8" w:rsidRDefault="003515A8">
      <w:r>
        <w:separator/>
      </w:r>
    </w:p>
  </w:footnote>
  <w:footnote w:type="continuationSeparator" w:id="0">
    <w:p w:rsidR="003515A8" w:rsidRDefault="00351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80" w:type="dxa"/>
      <w:tblLook w:val="01E0" w:firstRow="1" w:lastRow="1" w:firstColumn="1" w:lastColumn="1" w:noHBand="0" w:noVBand="0"/>
    </w:tblPr>
    <w:tblGrid>
      <w:gridCol w:w="3085"/>
      <w:gridCol w:w="6095"/>
    </w:tblGrid>
    <w:tr w:rsidR="00926E9E" w:rsidRPr="000532BF" w:rsidTr="00A34D30">
      <w:trPr>
        <w:trHeight w:val="142"/>
      </w:trPr>
      <w:tc>
        <w:tcPr>
          <w:tcW w:w="3085" w:type="dxa"/>
          <w:vMerge w:val="restart"/>
          <w:shd w:val="clear" w:color="auto" w:fill="auto"/>
          <w:vAlign w:val="center"/>
        </w:tcPr>
        <w:p w:rsidR="00926E9E" w:rsidRPr="000532BF" w:rsidRDefault="00846405" w:rsidP="00D16B8D">
          <w:pPr>
            <w:pStyle w:val="Zhlav"/>
            <w:tabs>
              <w:tab w:val="clear" w:pos="4536"/>
              <w:tab w:val="clear" w:pos="9072"/>
              <w:tab w:val="right" w:pos="3828"/>
            </w:tabs>
            <w:jc w:val="center"/>
            <w:rPr>
              <w:rFonts w:ascii="Gill Sans MT" w:hAnsi="Gill Sans MT"/>
              <w:sz w:val="28"/>
              <w:szCs w:val="28"/>
            </w:rPr>
          </w:pPr>
          <w:r>
            <w:rPr>
              <w:rFonts w:ascii="Gill Sans MT" w:hAnsi="Gill Sans MT"/>
              <w:noProof/>
              <w:sz w:val="28"/>
              <w:szCs w:val="28"/>
            </w:rPr>
            <w:drawing>
              <wp:inline distT="0" distB="0" distL="0" distR="0" wp14:anchorId="10BECA1A" wp14:editId="025C0484">
                <wp:extent cx="1457325" cy="542925"/>
                <wp:effectExtent l="19050" t="0" r="9525" b="0"/>
                <wp:docPr id="2" name="obrázek 3" descr="Popis: uach-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Popis: uach-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</w:tcPr>
        <w:p w:rsidR="00926E9E" w:rsidRPr="000532BF" w:rsidRDefault="00926E9E" w:rsidP="000532BF">
          <w:pPr>
            <w:pStyle w:val="Zhlav"/>
            <w:tabs>
              <w:tab w:val="clear" w:pos="4536"/>
              <w:tab w:val="clear" w:pos="9072"/>
              <w:tab w:val="right" w:pos="3828"/>
            </w:tabs>
            <w:rPr>
              <w:rFonts w:ascii="Gill Sans MT" w:hAnsi="Gill Sans MT"/>
              <w:b/>
              <w:sz w:val="28"/>
              <w:szCs w:val="28"/>
            </w:rPr>
          </w:pPr>
        </w:p>
      </w:tc>
    </w:tr>
    <w:tr w:rsidR="00926E9E" w:rsidRPr="000532BF" w:rsidTr="00A34D30">
      <w:tc>
        <w:tcPr>
          <w:tcW w:w="3085" w:type="dxa"/>
          <w:vMerge/>
          <w:shd w:val="clear" w:color="auto" w:fill="auto"/>
        </w:tcPr>
        <w:p w:rsidR="00926E9E" w:rsidRPr="000532BF" w:rsidRDefault="00926E9E" w:rsidP="000532BF">
          <w:pPr>
            <w:pStyle w:val="Zhlav"/>
            <w:tabs>
              <w:tab w:val="clear" w:pos="4536"/>
              <w:tab w:val="clear" w:pos="9072"/>
              <w:tab w:val="right" w:pos="3828"/>
            </w:tabs>
            <w:rPr>
              <w:rFonts w:ascii="Gill Sans MT" w:hAnsi="Gill Sans MT"/>
              <w:sz w:val="28"/>
              <w:szCs w:val="28"/>
            </w:rPr>
          </w:pPr>
        </w:p>
      </w:tc>
      <w:tc>
        <w:tcPr>
          <w:tcW w:w="6095" w:type="dxa"/>
          <w:shd w:val="clear" w:color="auto" w:fill="auto"/>
        </w:tcPr>
        <w:p w:rsidR="00926E9E" w:rsidRPr="000532BF" w:rsidRDefault="00926E9E" w:rsidP="00D16B8D">
          <w:pPr>
            <w:pStyle w:val="Zhlav"/>
            <w:tabs>
              <w:tab w:val="clear" w:pos="4536"/>
              <w:tab w:val="clear" w:pos="9072"/>
              <w:tab w:val="right" w:pos="3828"/>
            </w:tabs>
            <w:rPr>
              <w:rFonts w:ascii="Gill Sans MT" w:hAnsi="Gill Sans MT"/>
              <w:sz w:val="28"/>
              <w:szCs w:val="28"/>
            </w:rPr>
          </w:pPr>
        </w:p>
      </w:tc>
    </w:tr>
    <w:tr w:rsidR="00926E9E" w:rsidRPr="000532BF" w:rsidTr="008C74C1">
      <w:tc>
        <w:tcPr>
          <w:tcW w:w="3085" w:type="dxa"/>
          <w:vMerge/>
          <w:shd w:val="clear" w:color="auto" w:fill="auto"/>
        </w:tcPr>
        <w:p w:rsidR="00926E9E" w:rsidRPr="000532BF" w:rsidRDefault="00926E9E" w:rsidP="000532BF">
          <w:pPr>
            <w:pStyle w:val="Zhlav"/>
            <w:tabs>
              <w:tab w:val="clear" w:pos="4536"/>
              <w:tab w:val="clear" w:pos="9072"/>
              <w:tab w:val="right" w:pos="3828"/>
            </w:tabs>
            <w:rPr>
              <w:rFonts w:ascii="Gill Sans MT" w:hAnsi="Gill Sans MT"/>
              <w:sz w:val="28"/>
              <w:szCs w:val="28"/>
            </w:rPr>
          </w:pPr>
        </w:p>
      </w:tc>
      <w:tc>
        <w:tcPr>
          <w:tcW w:w="6095" w:type="dxa"/>
          <w:shd w:val="clear" w:color="auto" w:fill="auto"/>
          <w:vAlign w:val="center"/>
        </w:tcPr>
        <w:p w:rsidR="00926E9E" w:rsidRPr="000532BF" w:rsidRDefault="009A6BB6" w:rsidP="00926E9E">
          <w:pPr>
            <w:pStyle w:val="Zhlav"/>
            <w:tabs>
              <w:tab w:val="clear" w:pos="4536"/>
              <w:tab w:val="clear" w:pos="9072"/>
              <w:tab w:val="right" w:pos="3828"/>
            </w:tabs>
            <w:jc w:val="right"/>
            <w:rPr>
              <w:rFonts w:ascii="Gill Sans MT" w:hAnsi="Gill Sans MT"/>
              <w:sz w:val="28"/>
              <w:szCs w:val="28"/>
            </w:rPr>
          </w:pPr>
          <w:r>
            <w:rPr>
              <w:rFonts w:ascii="Gill Sans MT" w:hAnsi="Gill Sans MT"/>
              <w:noProof/>
              <w:sz w:val="28"/>
              <w:szCs w:val="28"/>
            </w:rPr>
            <mc:AlternateContent>
              <mc:Choice Requires="wps">
                <w:drawing>
                  <wp:anchor distT="4294967295" distB="4294967295" distL="114300" distR="114300" simplePos="0" relativeHeight="251657728" behindDoc="0" locked="1" layoutInCell="1" allowOverlap="1">
                    <wp:simplePos x="0" y="0"/>
                    <wp:positionH relativeFrom="column">
                      <wp:posOffset>-1778635</wp:posOffset>
                    </wp:positionH>
                    <wp:positionV relativeFrom="paragraph">
                      <wp:posOffset>516254</wp:posOffset>
                    </wp:positionV>
                    <wp:extent cx="5503545" cy="0"/>
                    <wp:effectExtent l="0" t="0" r="20955" b="19050"/>
                    <wp:wrapNone/>
                    <wp:docPr id="3" name="Line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50354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2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0.05pt,40.65pt" to="293.3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">
                    <w10:anchorlock/>
                  </v:line>
                </w:pict>
              </mc:Fallback>
            </mc:AlternateContent>
          </w:r>
          <w:r w:rsidR="00926E9E" w:rsidRPr="00926E9E">
            <w:rPr>
              <w:rFonts w:ascii="Gill Sans MT" w:hAnsi="Gill Sans MT"/>
              <w:sz w:val="28"/>
              <w:szCs w:val="28"/>
            </w:rPr>
            <w:t>Stolní EDXRF spektrometr pro sériová měření práškových vzorků</w:t>
          </w:r>
          <w:r w:rsidR="00926E9E" w:rsidRPr="000532BF">
            <w:rPr>
              <w:rFonts w:ascii="Gill Sans MT" w:hAnsi="Gill Sans MT"/>
              <w:sz w:val="28"/>
              <w:szCs w:val="28"/>
            </w:rPr>
            <w:t xml:space="preserve"> </w:t>
          </w:r>
        </w:p>
      </w:tc>
    </w:tr>
    <w:tr w:rsidR="00926E9E" w:rsidRPr="000532BF" w:rsidTr="00A34D30">
      <w:trPr>
        <w:trHeight w:val="300"/>
      </w:trPr>
      <w:tc>
        <w:tcPr>
          <w:tcW w:w="3085" w:type="dxa"/>
          <w:vMerge/>
          <w:shd w:val="clear" w:color="auto" w:fill="auto"/>
        </w:tcPr>
        <w:p w:rsidR="00926E9E" w:rsidRPr="000532BF" w:rsidRDefault="00926E9E" w:rsidP="000532BF">
          <w:pPr>
            <w:pStyle w:val="Zhlav"/>
            <w:tabs>
              <w:tab w:val="clear" w:pos="4536"/>
              <w:tab w:val="clear" w:pos="9072"/>
              <w:tab w:val="right" w:pos="3828"/>
            </w:tabs>
            <w:rPr>
              <w:rFonts w:ascii="Gill Sans MT" w:hAnsi="Gill Sans MT"/>
              <w:sz w:val="28"/>
              <w:szCs w:val="28"/>
            </w:rPr>
          </w:pPr>
        </w:p>
      </w:tc>
      <w:tc>
        <w:tcPr>
          <w:tcW w:w="6095" w:type="dxa"/>
          <w:shd w:val="clear" w:color="auto" w:fill="auto"/>
          <w:vAlign w:val="center"/>
        </w:tcPr>
        <w:p w:rsidR="00926E9E" w:rsidRPr="000532BF" w:rsidRDefault="00926E9E" w:rsidP="00926E9E">
          <w:pPr>
            <w:pStyle w:val="Zhlav"/>
            <w:tabs>
              <w:tab w:val="clear" w:pos="4536"/>
              <w:tab w:val="clear" w:pos="9072"/>
              <w:tab w:val="right" w:pos="3828"/>
            </w:tabs>
            <w:jc w:val="center"/>
            <w:rPr>
              <w:rFonts w:ascii="Gill Sans MT" w:hAnsi="Gill Sans MT"/>
              <w:sz w:val="28"/>
              <w:szCs w:val="28"/>
            </w:rPr>
          </w:pPr>
        </w:p>
      </w:tc>
    </w:tr>
  </w:tbl>
  <w:p w:rsidR="00312A7D" w:rsidRPr="000532BF" w:rsidRDefault="00312A7D" w:rsidP="00D16B8D">
    <w:pPr>
      <w:pStyle w:val="Zhlav"/>
      <w:tabs>
        <w:tab w:val="clear" w:pos="4536"/>
        <w:tab w:val="clear" w:pos="9072"/>
        <w:tab w:val="right" w:pos="3828"/>
      </w:tabs>
      <w:rPr>
        <w:rFonts w:ascii="Gill Sans MT" w:hAnsi="Gill Sans MT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852"/>
        </w:tabs>
        <w:ind w:left="852" w:hanging="284"/>
      </w:pPr>
      <w:rPr>
        <w:rFonts w:ascii="Wingdings" w:hAnsi="Wingdings"/>
      </w:rPr>
    </w:lvl>
    <w:lvl w:ilvl="3">
      <w:start w:val="1"/>
      <w:numFmt w:val="lowerLetter"/>
      <w:lvlText w:val="%4)"/>
      <w:lvlJc w:val="left"/>
      <w:pPr>
        <w:tabs>
          <w:tab w:val="num" w:pos="156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2976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3684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4392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5100"/>
        </w:tabs>
        <w:ind w:left="5100" w:hanging="708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/>
        <w:sz w:val="16"/>
      </w:rPr>
    </w:lvl>
    <w:lvl w:ilvl="3">
      <w:start w:val="1"/>
      <w:numFmt w:val="lowerLetter"/>
      <w:lvlText w:val="%4)"/>
      <w:lvlJc w:val="left"/>
      <w:pPr>
        <w:tabs>
          <w:tab w:val="num" w:pos="156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2976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3684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4392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5100"/>
        </w:tabs>
        <w:ind w:left="5100" w:hanging="708"/>
      </w:p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9"/>
    <w:multiLevelType w:val="singleLevel"/>
    <w:tmpl w:val="3942FA94"/>
    <w:name w:val="WW8Num9"/>
    <w:lvl w:ilvl="0">
      <w:start w:val="1"/>
      <w:numFmt w:val="lowerLetter"/>
      <w:lvlText w:val="%1) "/>
      <w:lvlJc w:val="left"/>
      <w:pPr>
        <w:tabs>
          <w:tab w:val="num" w:pos="567"/>
        </w:tabs>
        <w:ind w:left="567" w:hanging="283"/>
      </w:pPr>
      <w:rPr>
        <w:rFonts w:ascii="Palatino Linotype" w:hAnsi="Palatino Linotype" w:hint="default"/>
        <w:b w:val="0"/>
        <w:i w:val="0"/>
        <w:sz w:val="20"/>
        <w:szCs w:val="20"/>
        <w:u w:val="none"/>
      </w:rPr>
    </w:lvl>
  </w:abstractNum>
  <w:abstractNum w:abstractNumId="7">
    <w:nsid w:val="0000000A"/>
    <w:multiLevelType w:val="singleLevel"/>
    <w:tmpl w:val="62B65D34"/>
    <w:name w:val="WW8Num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16D64DB"/>
    <w:multiLevelType w:val="multilevel"/>
    <w:tmpl w:val="DD2C7B0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Calibri" w:hint="default"/>
        <w:b/>
        <w:bCs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  <w:b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0C170D2B"/>
    <w:multiLevelType w:val="hybridMultilevel"/>
    <w:tmpl w:val="9F6C8266"/>
    <w:lvl w:ilvl="0" w:tplc="ECC620F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5657B5F"/>
    <w:multiLevelType w:val="hybridMultilevel"/>
    <w:tmpl w:val="40462CF2"/>
    <w:lvl w:ilvl="0" w:tplc="F0EAEE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C0AAB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3350BF"/>
    <w:multiLevelType w:val="hybridMultilevel"/>
    <w:tmpl w:val="6180E194"/>
    <w:lvl w:ilvl="0" w:tplc="43E40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861EBA"/>
    <w:multiLevelType w:val="multilevel"/>
    <w:tmpl w:val="B4280D66"/>
    <w:numStyleLink w:val="StyleStyleBulletedOutlinenumbered"/>
  </w:abstractNum>
  <w:abstractNum w:abstractNumId="13">
    <w:nsid w:val="22BB26EF"/>
    <w:multiLevelType w:val="multilevel"/>
    <w:tmpl w:val="03E02178"/>
    <w:name w:val="WW8Num6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none"/>
      <w:suff w:val="nothing"/>
      <w:lvlText w:val=""/>
      <w:lvlJc w:val="left"/>
      <w:pPr>
        <w:ind w:left="852" w:hanging="284"/>
      </w:pPr>
      <w:rPr>
        <w:rFonts w:ascii="Symbol" w:hAnsi="Symbol" w:hint="default"/>
        <w:sz w:val="16"/>
      </w:rPr>
    </w:lvl>
    <w:lvl w:ilvl="3">
      <w:start w:val="1"/>
      <w:numFmt w:val="lowerLetter"/>
      <w:lvlText w:val="%4)"/>
      <w:lvlJc w:val="left"/>
      <w:pPr>
        <w:tabs>
          <w:tab w:val="num" w:pos="1560"/>
        </w:tabs>
        <w:ind w:left="1560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268"/>
        </w:tabs>
        <w:ind w:left="226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976"/>
        </w:tabs>
        <w:ind w:left="297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684"/>
        </w:tabs>
        <w:ind w:left="368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392"/>
        </w:tabs>
        <w:ind w:left="439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0"/>
        </w:tabs>
        <w:ind w:left="5100" w:hanging="708"/>
      </w:pPr>
      <w:rPr>
        <w:rFonts w:hint="default"/>
      </w:rPr>
    </w:lvl>
  </w:abstractNum>
  <w:abstractNum w:abstractNumId="14">
    <w:nsid w:val="2C795247"/>
    <w:multiLevelType w:val="multilevel"/>
    <w:tmpl w:val="54220B8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9867B54"/>
    <w:multiLevelType w:val="multilevel"/>
    <w:tmpl w:val="B4280D66"/>
    <w:styleLink w:val="StyleStyleBulletedOutlinenumbered"/>
    <w:lvl w:ilvl="0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C61B1F"/>
    <w:multiLevelType w:val="hybridMultilevel"/>
    <w:tmpl w:val="B0ECE312"/>
    <w:lvl w:ilvl="0" w:tplc="F95004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33702B"/>
    <w:multiLevelType w:val="hybridMultilevel"/>
    <w:tmpl w:val="9C2A760A"/>
    <w:lvl w:ilvl="0" w:tplc="0405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7B084E8C">
      <w:start w:val="1"/>
      <w:numFmt w:val="bullet"/>
      <w:lvlText w:val="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18">
    <w:nsid w:val="4A2A6920"/>
    <w:multiLevelType w:val="multilevel"/>
    <w:tmpl w:val="75A0D9EA"/>
    <w:lvl w:ilvl="0">
      <w:start w:val="18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9">
    <w:nsid w:val="5DED15D5"/>
    <w:multiLevelType w:val="multilevel"/>
    <w:tmpl w:val="C884F81E"/>
    <w:lvl w:ilvl="0">
      <w:start w:val="18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5E6C1F47"/>
    <w:multiLevelType w:val="multilevel"/>
    <w:tmpl w:val="D2A4551A"/>
    <w:lvl w:ilvl="0">
      <w:start w:val="19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F631B04"/>
    <w:multiLevelType w:val="hybridMultilevel"/>
    <w:tmpl w:val="308CB18A"/>
    <w:name w:val="WW8Num82"/>
    <w:lvl w:ilvl="0" w:tplc="7BD2BC2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B64202"/>
    <w:multiLevelType w:val="hybridMultilevel"/>
    <w:tmpl w:val="2D8EF1A6"/>
    <w:lvl w:ilvl="0" w:tplc="1F1491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4434B8"/>
    <w:multiLevelType w:val="hybridMultilevel"/>
    <w:tmpl w:val="5B7656E2"/>
    <w:lvl w:ilvl="0" w:tplc="827AF7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288988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4"/>
  </w:num>
  <w:num w:numId="4">
    <w:abstractNumId w:val="16"/>
  </w:num>
  <w:num w:numId="5">
    <w:abstractNumId w:val="9"/>
  </w:num>
  <w:num w:numId="6">
    <w:abstractNumId w:val="20"/>
  </w:num>
  <w:num w:numId="7">
    <w:abstractNumId w:val="17"/>
  </w:num>
  <w:num w:numId="8">
    <w:abstractNumId w:val="22"/>
  </w:num>
  <w:num w:numId="9">
    <w:abstractNumId w:val="19"/>
  </w:num>
  <w:num w:numId="10">
    <w:abstractNumId w:val="14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23"/>
  </w:num>
  <w:num w:numId="21">
    <w:abstractNumId w:val="21"/>
  </w:num>
  <w:num w:numId="22">
    <w:abstractNumId w:val="13"/>
  </w:num>
  <w:num w:numId="23">
    <w:abstractNumId w:val="8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06"/>
    <w:rsid w:val="000416BB"/>
    <w:rsid w:val="00045044"/>
    <w:rsid w:val="00053225"/>
    <w:rsid w:val="000532BF"/>
    <w:rsid w:val="0008319E"/>
    <w:rsid w:val="00085D40"/>
    <w:rsid w:val="000868FB"/>
    <w:rsid w:val="00092ADD"/>
    <w:rsid w:val="000C3B48"/>
    <w:rsid w:val="000C7EFC"/>
    <w:rsid w:val="000E068A"/>
    <w:rsid w:val="000F268D"/>
    <w:rsid w:val="000F44FF"/>
    <w:rsid w:val="000F4B0A"/>
    <w:rsid w:val="00105AF3"/>
    <w:rsid w:val="00123DC4"/>
    <w:rsid w:val="00130114"/>
    <w:rsid w:val="001370C9"/>
    <w:rsid w:val="0014189A"/>
    <w:rsid w:val="0016678B"/>
    <w:rsid w:val="00190310"/>
    <w:rsid w:val="00190D68"/>
    <w:rsid w:val="00197182"/>
    <w:rsid w:val="001A1AFD"/>
    <w:rsid w:val="001B1870"/>
    <w:rsid w:val="001C176D"/>
    <w:rsid w:val="001C1A63"/>
    <w:rsid w:val="001D4846"/>
    <w:rsid w:val="001E2EAD"/>
    <w:rsid w:val="001E71BF"/>
    <w:rsid w:val="001F046A"/>
    <w:rsid w:val="001F4620"/>
    <w:rsid w:val="00207922"/>
    <w:rsid w:val="00213986"/>
    <w:rsid w:val="00213F3F"/>
    <w:rsid w:val="00217E7D"/>
    <w:rsid w:val="002438E6"/>
    <w:rsid w:val="00250BC9"/>
    <w:rsid w:val="002A0E6E"/>
    <w:rsid w:val="002B4EF0"/>
    <w:rsid w:val="002D37A2"/>
    <w:rsid w:val="002D6282"/>
    <w:rsid w:val="00312A7D"/>
    <w:rsid w:val="003145D5"/>
    <w:rsid w:val="00325F8F"/>
    <w:rsid w:val="0033106B"/>
    <w:rsid w:val="0034384E"/>
    <w:rsid w:val="003515A8"/>
    <w:rsid w:val="0038446C"/>
    <w:rsid w:val="00397788"/>
    <w:rsid w:val="003E7254"/>
    <w:rsid w:val="00405804"/>
    <w:rsid w:val="00412B6C"/>
    <w:rsid w:val="00414FA4"/>
    <w:rsid w:val="00451763"/>
    <w:rsid w:val="00464A15"/>
    <w:rsid w:val="00467DD6"/>
    <w:rsid w:val="00470FE7"/>
    <w:rsid w:val="00473838"/>
    <w:rsid w:val="00474D8B"/>
    <w:rsid w:val="00475F5D"/>
    <w:rsid w:val="004973FE"/>
    <w:rsid w:val="004A5FBA"/>
    <w:rsid w:val="004C35D9"/>
    <w:rsid w:val="00514836"/>
    <w:rsid w:val="005168AA"/>
    <w:rsid w:val="00523904"/>
    <w:rsid w:val="00544711"/>
    <w:rsid w:val="00547098"/>
    <w:rsid w:val="00566F43"/>
    <w:rsid w:val="0058332D"/>
    <w:rsid w:val="005910AC"/>
    <w:rsid w:val="00591467"/>
    <w:rsid w:val="005D3E1C"/>
    <w:rsid w:val="005E4306"/>
    <w:rsid w:val="005F484E"/>
    <w:rsid w:val="00602B04"/>
    <w:rsid w:val="00624586"/>
    <w:rsid w:val="00630265"/>
    <w:rsid w:val="00630D81"/>
    <w:rsid w:val="006327DE"/>
    <w:rsid w:val="0064209E"/>
    <w:rsid w:val="006520C1"/>
    <w:rsid w:val="006541B7"/>
    <w:rsid w:val="006674A2"/>
    <w:rsid w:val="006754ED"/>
    <w:rsid w:val="00681C46"/>
    <w:rsid w:val="006979BB"/>
    <w:rsid w:val="006A190D"/>
    <w:rsid w:val="006B72E5"/>
    <w:rsid w:val="006D52AB"/>
    <w:rsid w:val="006E2884"/>
    <w:rsid w:val="006E3BE5"/>
    <w:rsid w:val="006E60A6"/>
    <w:rsid w:val="006F371A"/>
    <w:rsid w:val="006F5F1C"/>
    <w:rsid w:val="007057C6"/>
    <w:rsid w:val="00707606"/>
    <w:rsid w:val="00722B97"/>
    <w:rsid w:val="007314C8"/>
    <w:rsid w:val="00732A7D"/>
    <w:rsid w:val="00753494"/>
    <w:rsid w:val="00755D99"/>
    <w:rsid w:val="0076213B"/>
    <w:rsid w:val="00786E49"/>
    <w:rsid w:val="007932A3"/>
    <w:rsid w:val="007F35CC"/>
    <w:rsid w:val="00800983"/>
    <w:rsid w:val="00802DC7"/>
    <w:rsid w:val="00812362"/>
    <w:rsid w:val="008177D3"/>
    <w:rsid w:val="00843C10"/>
    <w:rsid w:val="00846405"/>
    <w:rsid w:val="00862D4B"/>
    <w:rsid w:val="0086499D"/>
    <w:rsid w:val="00891D2C"/>
    <w:rsid w:val="008A4B4F"/>
    <w:rsid w:val="008A65A9"/>
    <w:rsid w:val="008B39E5"/>
    <w:rsid w:val="008B7DB8"/>
    <w:rsid w:val="008C74C1"/>
    <w:rsid w:val="008F1E18"/>
    <w:rsid w:val="008F21C7"/>
    <w:rsid w:val="00915495"/>
    <w:rsid w:val="0091725E"/>
    <w:rsid w:val="00924C16"/>
    <w:rsid w:val="00926E9E"/>
    <w:rsid w:val="00931CE5"/>
    <w:rsid w:val="0095558B"/>
    <w:rsid w:val="00966D21"/>
    <w:rsid w:val="00971871"/>
    <w:rsid w:val="009774F7"/>
    <w:rsid w:val="009814BC"/>
    <w:rsid w:val="0098303E"/>
    <w:rsid w:val="009A6BB6"/>
    <w:rsid w:val="009B33CE"/>
    <w:rsid w:val="009C43D3"/>
    <w:rsid w:val="009D0395"/>
    <w:rsid w:val="009D36E8"/>
    <w:rsid w:val="009F0107"/>
    <w:rsid w:val="00A2363C"/>
    <w:rsid w:val="00A34D30"/>
    <w:rsid w:val="00A46C41"/>
    <w:rsid w:val="00A56CD5"/>
    <w:rsid w:val="00A57AA5"/>
    <w:rsid w:val="00A667A0"/>
    <w:rsid w:val="00A95CFE"/>
    <w:rsid w:val="00A97A3F"/>
    <w:rsid w:val="00AB4F6E"/>
    <w:rsid w:val="00AD0225"/>
    <w:rsid w:val="00B11754"/>
    <w:rsid w:val="00B1799E"/>
    <w:rsid w:val="00B225D3"/>
    <w:rsid w:val="00B241C1"/>
    <w:rsid w:val="00B32F97"/>
    <w:rsid w:val="00BB3087"/>
    <w:rsid w:val="00BC766D"/>
    <w:rsid w:val="00BD48AE"/>
    <w:rsid w:val="00BD4D13"/>
    <w:rsid w:val="00BE05FA"/>
    <w:rsid w:val="00BE2350"/>
    <w:rsid w:val="00BF14D8"/>
    <w:rsid w:val="00BF46C5"/>
    <w:rsid w:val="00C0050A"/>
    <w:rsid w:val="00C04B84"/>
    <w:rsid w:val="00C21298"/>
    <w:rsid w:val="00C31C7A"/>
    <w:rsid w:val="00C340C1"/>
    <w:rsid w:val="00C4216A"/>
    <w:rsid w:val="00C51A62"/>
    <w:rsid w:val="00C53C1B"/>
    <w:rsid w:val="00C63898"/>
    <w:rsid w:val="00C721F4"/>
    <w:rsid w:val="00C72929"/>
    <w:rsid w:val="00CB1EC4"/>
    <w:rsid w:val="00CC060D"/>
    <w:rsid w:val="00CC6A44"/>
    <w:rsid w:val="00CD5E83"/>
    <w:rsid w:val="00CF7C4D"/>
    <w:rsid w:val="00D16B8D"/>
    <w:rsid w:val="00D30BB8"/>
    <w:rsid w:val="00D30C7A"/>
    <w:rsid w:val="00D53A7C"/>
    <w:rsid w:val="00D7562C"/>
    <w:rsid w:val="00D913E4"/>
    <w:rsid w:val="00D96077"/>
    <w:rsid w:val="00DA5657"/>
    <w:rsid w:val="00DD43F8"/>
    <w:rsid w:val="00DD7D00"/>
    <w:rsid w:val="00DF63E0"/>
    <w:rsid w:val="00E06659"/>
    <w:rsid w:val="00E478BA"/>
    <w:rsid w:val="00E82884"/>
    <w:rsid w:val="00E97634"/>
    <w:rsid w:val="00EA2944"/>
    <w:rsid w:val="00EC3117"/>
    <w:rsid w:val="00ED1A83"/>
    <w:rsid w:val="00EE6A50"/>
    <w:rsid w:val="00F21739"/>
    <w:rsid w:val="00F644B2"/>
    <w:rsid w:val="00F93B2E"/>
    <w:rsid w:val="00F9468C"/>
    <w:rsid w:val="00FB7085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8303E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98303E"/>
    <w:pPr>
      <w:keepNext/>
      <w:suppressAutoHyphens/>
      <w:outlineLvl w:val="0"/>
    </w:pPr>
    <w:rPr>
      <w:b/>
      <w:sz w:val="16"/>
      <w:szCs w:val="20"/>
      <w:lang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F4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74D8B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830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303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8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03E"/>
  </w:style>
  <w:style w:type="paragraph" w:styleId="Zkladntextodsazen">
    <w:name w:val="Body Text Indent"/>
    <w:basedOn w:val="Normln"/>
    <w:rsid w:val="0098303E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98303E"/>
    <w:pPr>
      <w:spacing w:after="120" w:line="480" w:lineRule="auto"/>
      <w:ind w:left="283"/>
    </w:pPr>
  </w:style>
  <w:style w:type="paragraph" w:styleId="Zkladntext">
    <w:name w:val="Body Text"/>
    <w:basedOn w:val="Normln"/>
    <w:link w:val="ZkladntextChar"/>
    <w:rsid w:val="0098303E"/>
    <w:pPr>
      <w:spacing w:after="120"/>
    </w:pPr>
  </w:style>
  <w:style w:type="character" w:styleId="Hypertextovodkaz">
    <w:name w:val="Hyperlink"/>
    <w:uiPriority w:val="99"/>
    <w:rsid w:val="0098303E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98303E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uiPriority w:val="99"/>
    <w:rsid w:val="0098303E"/>
    <w:rPr>
      <w:rFonts w:ascii="Arial" w:hAnsi="Arial" w:cs="Arial"/>
      <w:b/>
      <w:bCs/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rsid w:val="0098303E"/>
    <w:rPr>
      <w:sz w:val="24"/>
      <w:szCs w:val="24"/>
      <w:lang w:val="cs-CZ" w:eastAsia="cs-CZ" w:bidi="ar-SA"/>
    </w:rPr>
  </w:style>
  <w:style w:type="character" w:customStyle="1" w:styleId="Nadpis1Char">
    <w:name w:val="Nadpis 1 Char"/>
    <w:link w:val="Nadpis1"/>
    <w:rsid w:val="0098303E"/>
    <w:rPr>
      <w:b/>
      <w:sz w:val="16"/>
      <w:lang w:val="cs-CZ" w:eastAsia="ar-SA" w:bidi="ar-SA"/>
    </w:rPr>
  </w:style>
  <w:style w:type="paragraph" w:styleId="Odstavecseseznamem">
    <w:name w:val="List Paragraph"/>
    <w:basedOn w:val="Normln"/>
    <w:qFormat/>
    <w:rsid w:val="0098303E"/>
    <w:pPr>
      <w:ind w:left="708"/>
    </w:pPr>
  </w:style>
  <w:style w:type="paragraph" w:styleId="Textbubliny">
    <w:name w:val="Balloon Text"/>
    <w:basedOn w:val="Normln"/>
    <w:link w:val="TextbublinyChar"/>
    <w:rsid w:val="006B72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72E5"/>
    <w:rPr>
      <w:rFonts w:ascii="Tahoma" w:hAnsi="Tahoma" w:cs="Tahoma"/>
      <w:sz w:val="16"/>
      <w:szCs w:val="16"/>
    </w:rPr>
  </w:style>
  <w:style w:type="character" w:customStyle="1" w:styleId="CharChar4">
    <w:name w:val="Char Char4"/>
    <w:rsid w:val="00DD43F8"/>
    <w:rPr>
      <w:snapToGrid w:val="0"/>
      <w:color w:val="000000"/>
      <w:sz w:val="24"/>
      <w:lang w:val="cs-CZ" w:eastAsia="cs-CZ" w:bidi="ar-SA"/>
    </w:rPr>
  </w:style>
  <w:style w:type="character" w:customStyle="1" w:styleId="Nadpis7Char">
    <w:name w:val="Nadpis 7 Char"/>
    <w:link w:val="Nadpis7"/>
    <w:semiHidden/>
    <w:rsid w:val="00474D8B"/>
    <w:rPr>
      <w:rFonts w:ascii="Calibri" w:eastAsia="Times New Roman" w:hAnsi="Calibri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474D8B"/>
    <w:pPr>
      <w:widowControl w:val="0"/>
      <w:suppressAutoHyphens/>
      <w:ind w:left="720"/>
    </w:pPr>
    <w:rPr>
      <w:rFonts w:eastAsia="Calibri"/>
      <w:kern w:val="1"/>
    </w:rPr>
  </w:style>
  <w:style w:type="character" w:styleId="Zvraznn">
    <w:name w:val="Emphasis"/>
    <w:uiPriority w:val="99"/>
    <w:qFormat/>
    <w:rsid w:val="00DF63E0"/>
    <w:rPr>
      <w:rFonts w:ascii="Arial" w:hAnsi="Arial" w:cs="Arial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6A190D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312A7D"/>
    <w:rPr>
      <w:sz w:val="24"/>
      <w:szCs w:val="24"/>
    </w:rPr>
  </w:style>
  <w:style w:type="character" w:styleId="Odkaznakoment">
    <w:name w:val="annotation reference"/>
    <w:rsid w:val="00C51A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1A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1A62"/>
  </w:style>
  <w:style w:type="paragraph" w:styleId="Pedmtkomente">
    <w:name w:val="annotation subject"/>
    <w:basedOn w:val="Textkomente"/>
    <w:next w:val="Textkomente"/>
    <w:link w:val="PedmtkomenteChar"/>
    <w:rsid w:val="00C51A62"/>
    <w:rPr>
      <w:b/>
      <w:bCs/>
    </w:rPr>
  </w:style>
  <w:style w:type="character" w:customStyle="1" w:styleId="PedmtkomenteChar">
    <w:name w:val="Předmět komentáře Char"/>
    <w:link w:val="Pedmtkomente"/>
    <w:rsid w:val="00C51A62"/>
    <w:rPr>
      <w:b/>
      <w:bCs/>
    </w:rPr>
  </w:style>
  <w:style w:type="paragraph" w:customStyle="1" w:styleId="Bodytext">
    <w:name w:val="Bodytext"/>
    <w:basedOn w:val="Normln"/>
    <w:rsid w:val="000F44FF"/>
    <w:pPr>
      <w:spacing w:after="120" w:line="255" w:lineRule="exact"/>
    </w:pPr>
    <w:rPr>
      <w:rFonts w:ascii="Frutiger 55 Roman" w:eastAsia="Arial Unicode MS" w:hAnsi="Frutiger 55 Roman" w:cs="Frutiger 55 Roman"/>
      <w:sz w:val="20"/>
      <w:szCs w:val="20"/>
      <w:lang w:val="en-US" w:eastAsia="en-US"/>
    </w:rPr>
  </w:style>
  <w:style w:type="character" w:customStyle="1" w:styleId="Nadpis3Char">
    <w:name w:val="Nadpis 3 Char"/>
    <w:basedOn w:val="Standardnpsmoodstavce"/>
    <w:link w:val="Nadpis3"/>
    <w:semiHidden/>
    <w:rsid w:val="001F4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numbering" w:customStyle="1" w:styleId="StyleStyleBulletedOutlinenumbered">
    <w:name w:val="Style Style Bulleted + Outline numbered"/>
    <w:basedOn w:val="Bezseznamu"/>
    <w:rsid w:val="001F4620"/>
    <w:pPr>
      <w:numPr>
        <w:numId w:val="24"/>
      </w:numPr>
    </w:pPr>
  </w:style>
  <w:style w:type="character" w:styleId="Siln">
    <w:name w:val="Strong"/>
    <w:basedOn w:val="Standardnpsmoodstavce"/>
    <w:uiPriority w:val="22"/>
    <w:qFormat/>
    <w:rsid w:val="00566F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8303E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98303E"/>
    <w:pPr>
      <w:keepNext/>
      <w:suppressAutoHyphens/>
      <w:outlineLvl w:val="0"/>
    </w:pPr>
    <w:rPr>
      <w:b/>
      <w:sz w:val="16"/>
      <w:szCs w:val="20"/>
      <w:lang w:eastAsia="ar-SA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F4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74D8B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830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8303E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983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03E"/>
  </w:style>
  <w:style w:type="paragraph" w:styleId="Zkladntextodsazen">
    <w:name w:val="Body Text Indent"/>
    <w:basedOn w:val="Normln"/>
    <w:rsid w:val="0098303E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98303E"/>
    <w:pPr>
      <w:spacing w:after="120" w:line="480" w:lineRule="auto"/>
      <w:ind w:left="283"/>
    </w:pPr>
  </w:style>
  <w:style w:type="paragraph" w:styleId="Zkladntext">
    <w:name w:val="Body Text"/>
    <w:basedOn w:val="Normln"/>
    <w:link w:val="ZkladntextChar"/>
    <w:rsid w:val="0098303E"/>
    <w:pPr>
      <w:spacing w:after="120"/>
    </w:pPr>
  </w:style>
  <w:style w:type="character" w:styleId="Hypertextovodkaz">
    <w:name w:val="Hyperlink"/>
    <w:uiPriority w:val="99"/>
    <w:rsid w:val="0098303E"/>
    <w:rPr>
      <w:color w:val="0000FF"/>
      <w:u w:val="single"/>
    </w:rPr>
  </w:style>
  <w:style w:type="paragraph" w:styleId="Nzev">
    <w:name w:val="Title"/>
    <w:basedOn w:val="Normln"/>
    <w:link w:val="NzevChar"/>
    <w:uiPriority w:val="99"/>
    <w:qFormat/>
    <w:rsid w:val="0098303E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uiPriority w:val="99"/>
    <w:rsid w:val="0098303E"/>
    <w:rPr>
      <w:rFonts w:ascii="Arial" w:hAnsi="Arial" w:cs="Arial"/>
      <w:b/>
      <w:bCs/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rsid w:val="0098303E"/>
    <w:rPr>
      <w:sz w:val="24"/>
      <w:szCs w:val="24"/>
      <w:lang w:val="cs-CZ" w:eastAsia="cs-CZ" w:bidi="ar-SA"/>
    </w:rPr>
  </w:style>
  <w:style w:type="character" w:customStyle="1" w:styleId="Nadpis1Char">
    <w:name w:val="Nadpis 1 Char"/>
    <w:link w:val="Nadpis1"/>
    <w:rsid w:val="0098303E"/>
    <w:rPr>
      <w:b/>
      <w:sz w:val="16"/>
      <w:lang w:val="cs-CZ" w:eastAsia="ar-SA" w:bidi="ar-SA"/>
    </w:rPr>
  </w:style>
  <w:style w:type="paragraph" w:styleId="Odstavecseseznamem">
    <w:name w:val="List Paragraph"/>
    <w:basedOn w:val="Normln"/>
    <w:qFormat/>
    <w:rsid w:val="0098303E"/>
    <w:pPr>
      <w:ind w:left="708"/>
    </w:pPr>
  </w:style>
  <w:style w:type="paragraph" w:styleId="Textbubliny">
    <w:name w:val="Balloon Text"/>
    <w:basedOn w:val="Normln"/>
    <w:link w:val="TextbublinyChar"/>
    <w:rsid w:val="006B72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B72E5"/>
    <w:rPr>
      <w:rFonts w:ascii="Tahoma" w:hAnsi="Tahoma" w:cs="Tahoma"/>
      <w:sz w:val="16"/>
      <w:szCs w:val="16"/>
    </w:rPr>
  </w:style>
  <w:style w:type="character" w:customStyle="1" w:styleId="CharChar4">
    <w:name w:val="Char Char4"/>
    <w:rsid w:val="00DD43F8"/>
    <w:rPr>
      <w:snapToGrid w:val="0"/>
      <w:color w:val="000000"/>
      <w:sz w:val="24"/>
      <w:lang w:val="cs-CZ" w:eastAsia="cs-CZ" w:bidi="ar-SA"/>
    </w:rPr>
  </w:style>
  <w:style w:type="character" w:customStyle="1" w:styleId="Nadpis7Char">
    <w:name w:val="Nadpis 7 Char"/>
    <w:link w:val="Nadpis7"/>
    <w:semiHidden/>
    <w:rsid w:val="00474D8B"/>
    <w:rPr>
      <w:rFonts w:ascii="Calibri" w:eastAsia="Times New Roman" w:hAnsi="Calibri" w:cs="Times New Roman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474D8B"/>
    <w:pPr>
      <w:widowControl w:val="0"/>
      <w:suppressAutoHyphens/>
      <w:ind w:left="720"/>
    </w:pPr>
    <w:rPr>
      <w:rFonts w:eastAsia="Calibri"/>
      <w:kern w:val="1"/>
    </w:rPr>
  </w:style>
  <w:style w:type="character" w:styleId="Zvraznn">
    <w:name w:val="Emphasis"/>
    <w:uiPriority w:val="99"/>
    <w:qFormat/>
    <w:rsid w:val="00DF63E0"/>
    <w:rPr>
      <w:rFonts w:ascii="Arial" w:hAnsi="Arial" w:cs="Arial"/>
      <w:b/>
      <w:bCs/>
      <w:sz w:val="20"/>
      <w:szCs w:val="20"/>
    </w:rPr>
  </w:style>
  <w:style w:type="character" w:customStyle="1" w:styleId="ZpatChar">
    <w:name w:val="Zápatí Char"/>
    <w:link w:val="Zpat"/>
    <w:uiPriority w:val="99"/>
    <w:rsid w:val="006A190D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312A7D"/>
    <w:rPr>
      <w:sz w:val="24"/>
      <w:szCs w:val="24"/>
    </w:rPr>
  </w:style>
  <w:style w:type="character" w:styleId="Odkaznakoment">
    <w:name w:val="annotation reference"/>
    <w:rsid w:val="00C51A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1A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1A62"/>
  </w:style>
  <w:style w:type="paragraph" w:styleId="Pedmtkomente">
    <w:name w:val="annotation subject"/>
    <w:basedOn w:val="Textkomente"/>
    <w:next w:val="Textkomente"/>
    <w:link w:val="PedmtkomenteChar"/>
    <w:rsid w:val="00C51A62"/>
    <w:rPr>
      <w:b/>
      <w:bCs/>
    </w:rPr>
  </w:style>
  <w:style w:type="character" w:customStyle="1" w:styleId="PedmtkomenteChar">
    <w:name w:val="Předmět komentáře Char"/>
    <w:link w:val="Pedmtkomente"/>
    <w:rsid w:val="00C51A62"/>
    <w:rPr>
      <w:b/>
      <w:bCs/>
    </w:rPr>
  </w:style>
  <w:style w:type="paragraph" w:customStyle="1" w:styleId="Bodytext">
    <w:name w:val="Bodytext"/>
    <w:basedOn w:val="Normln"/>
    <w:rsid w:val="000F44FF"/>
    <w:pPr>
      <w:spacing w:after="120" w:line="255" w:lineRule="exact"/>
    </w:pPr>
    <w:rPr>
      <w:rFonts w:ascii="Frutiger 55 Roman" w:eastAsia="Arial Unicode MS" w:hAnsi="Frutiger 55 Roman" w:cs="Frutiger 55 Roman"/>
      <w:sz w:val="20"/>
      <w:szCs w:val="20"/>
      <w:lang w:val="en-US" w:eastAsia="en-US"/>
    </w:rPr>
  </w:style>
  <w:style w:type="character" w:customStyle="1" w:styleId="Nadpis3Char">
    <w:name w:val="Nadpis 3 Char"/>
    <w:basedOn w:val="Standardnpsmoodstavce"/>
    <w:link w:val="Nadpis3"/>
    <w:semiHidden/>
    <w:rsid w:val="001F4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cs-CZ" w:eastAsia="cs-CZ"/>
    </w:rPr>
  </w:style>
  <w:style w:type="numbering" w:customStyle="1" w:styleId="StyleStyleBulletedOutlinenumbered">
    <w:name w:val="Style Style Bulleted + Outline numbered"/>
    <w:basedOn w:val="Bezseznamu"/>
    <w:rsid w:val="001F4620"/>
    <w:pPr>
      <w:numPr>
        <w:numId w:val="24"/>
      </w:numPr>
    </w:pPr>
  </w:style>
  <w:style w:type="character" w:styleId="Siln">
    <w:name w:val="Strong"/>
    <w:basedOn w:val="Standardnpsmoodstavce"/>
    <w:uiPriority w:val="22"/>
    <w:qFormat/>
    <w:rsid w:val="00566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aroslav.smejkal@panalytica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kubec@iic.cas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jakubec@iic.cas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aroslav.smejkal@panalytical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28516-4C66-44FF-87EF-A07234DCF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3502</Words>
  <Characters>20666</Characters>
  <Application>Microsoft Office Word</Application>
  <DocSecurity>0</DocSecurity>
  <Lines>172</Lines>
  <Paragraphs>48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Veřejná zakázka na dodávky</vt:lpstr>
      <vt:lpstr>Veřejná zakázka na dodávky</vt:lpstr>
    </vt:vector>
  </TitlesOfParts>
  <Company>ÚACH</Company>
  <LinksUpToDate>false</LinksUpToDate>
  <CharactersWithSpaces>24120</CharactersWithSpaces>
  <SharedDoc>false</SharedDoc>
  <HLinks>
    <vt:vector size="12" baseType="variant">
      <vt:variant>
        <vt:i4>1769587</vt:i4>
      </vt:variant>
      <vt:variant>
        <vt:i4>9</vt:i4>
      </vt:variant>
      <vt:variant>
        <vt:i4>0</vt:i4>
      </vt:variant>
      <vt:variant>
        <vt:i4>5</vt:i4>
      </vt:variant>
      <vt:variant>
        <vt:lpwstr>mailto:jakubec@iic.cas.cz</vt:lpwstr>
      </vt:variant>
      <vt:variant>
        <vt:lpwstr/>
      </vt:variant>
      <vt:variant>
        <vt:i4>1769587</vt:i4>
      </vt:variant>
      <vt:variant>
        <vt:i4>6</vt:i4>
      </vt:variant>
      <vt:variant>
        <vt:i4>0</vt:i4>
      </vt:variant>
      <vt:variant>
        <vt:i4>5</vt:i4>
      </vt:variant>
      <vt:variant>
        <vt:lpwstr>mailto:jakubec@iic.cas.cz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zakázka na dodávky</dc:title>
  <dc:creator>Ivo Jakubec</dc:creator>
  <cp:lastModifiedBy>Ivo Jakubec</cp:lastModifiedBy>
  <cp:revision>2</cp:revision>
  <cp:lastPrinted>2016-09-12T09:07:00Z</cp:lastPrinted>
  <dcterms:created xsi:type="dcterms:W3CDTF">2016-10-12T06:17:00Z</dcterms:created>
  <dcterms:modified xsi:type="dcterms:W3CDTF">2016-10-12T06:17:00Z</dcterms:modified>
</cp:coreProperties>
</file>