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5F" w:rsidRPr="00F73B6A" w:rsidRDefault="003A045F" w:rsidP="00C961AB">
      <w:pPr>
        <w:spacing w:after="0" w:line="240" w:lineRule="auto"/>
        <w:ind w:left="426" w:right="401"/>
        <w:rPr>
          <w:rFonts w:ascii="Arial Narrow" w:hAnsi="Arial Narrow" w:cs="Arial"/>
          <w:b/>
        </w:rPr>
      </w:pPr>
      <w:r w:rsidRPr="00F73B6A">
        <w:rPr>
          <w:rFonts w:ascii="Arial Narrow" w:hAnsi="Arial Narrow" w:cs="Arial"/>
          <w:b/>
        </w:rPr>
        <w:t>Nakladatelství C. H. Beck, s.r.o.,</w:t>
      </w:r>
    </w:p>
    <w:p w:rsidR="008109B4" w:rsidRPr="00F73B6A" w:rsidRDefault="003A045F" w:rsidP="00C961AB">
      <w:pPr>
        <w:spacing w:after="0" w:line="240" w:lineRule="auto"/>
        <w:ind w:left="426" w:right="401"/>
        <w:rPr>
          <w:rFonts w:ascii="Arial Narrow" w:hAnsi="Arial Narrow" w:cs="Arial"/>
        </w:rPr>
      </w:pPr>
      <w:r w:rsidRPr="00F73B6A">
        <w:rPr>
          <w:rFonts w:ascii="Arial Narrow" w:hAnsi="Arial Narrow" w:cs="Arial"/>
        </w:rPr>
        <w:t>se sídlem Jungmannova 750/34, Praha 1, PSČ 110 00,</w:t>
      </w:r>
    </w:p>
    <w:p w:rsidR="003A045F" w:rsidRPr="00F73B6A" w:rsidRDefault="003A045F" w:rsidP="00C961AB">
      <w:pPr>
        <w:spacing w:after="0" w:line="240" w:lineRule="auto"/>
        <w:ind w:left="426" w:right="401"/>
        <w:rPr>
          <w:rFonts w:ascii="Arial Narrow" w:hAnsi="Arial Narrow" w:cs="Arial"/>
        </w:rPr>
      </w:pPr>
      <w:r w:rsidRPr="00F73B6A">
        <w:rPr>
          <w:rFonts w:ascii="Arial Narrow" w:hAnsi="Arial Narrow" w:cs="Arial"/>
        </w:rPr>
        <w:t>IČ: 24146978, DIČ: CZ24146978,</w:t>
      </w:r>
    </w:p>
    <w:p w:rsidR="003A045F" w:rsidRPr="00F73B6A" w:rsidRDefault="003A045F" w:rsidP="00C961AB">
      <w:pPr>
        <w:spacing w:after="0" w:line="240" w:lineRule="auto"/>
        <w:ind w:left="426" w:right="401"/>
        <w:rPr>
          <w:rFonts w:ascii="Arial Narrow" w:hAnsi="Arial Narrow" w:cs="Arial"/>
        </w:rPr>
      </w:pPr>
      <w:r w:rsidRPr="00F73B6A">
        <w:rPr>
          <w:rFonts w:ascii="Arial Narrow" w:hAnsi="Arial Narrow" w:cs="Arial"/>
        </w:rPr>
        <w:t xml:space="preserve">zastoupena Ing. Jiřím </w:t>
      </w:r>
      <w:proofErr w:type="spellStart"/>
      <w:r w:rsidRPr="00F73B6A">
        <w:rPr>
          <w:rFonts w:ascii="Arial Narrow" w:hAnsi="Arial Narrow" w:cs="Arial"/>
        </w:rPr>
        <w:t>Holnou</w:t>
      </w:r>
      <w:proofErr w:type="spellEnd"/>
      <w:r w:rsidRPr="00F73B6A">
        <w:rPr>
          <w:rFonts w:ascii="Arial Narrow" w:hAnsi="Arial Narrow" w:cs="Arial"/>
        </w:rPr>
        <w:t>, jednatelem,</w:t>
      </w:r>
      <w:r w:rsidR="008109B4" w:rsidRPr="00F73B6A">
        <w:rPr>
          <w:rFonts w:ascii="Arial Narrow" w:hAnsi="Arial Narrow" w:cs="Arial"/>
        </w:rPr>
        <w:t xml:space="preserve"> </w:t>
      </w:r>
    </w:p>
    <w:p w:rsidR="00960A36" w:rsidRPr="00F73B6A" w:rsidRDefault="00960A36" w:rsidP="00C961AB">
      <w:pPr>
        <w:spacing w:after="0" w:line="240" w:lineRule="auto"/>
        <w:ind w:left="426" w:right="401"/>
        <w:rPr>
          <w:rFonts w:ascii="Arial Narrow" w:hAnsi="Arial Narrow" w:cs="Arial"/>
        </w:rPr>
      </w:pPr>
      <w:r w:rsidRPr="00F73B6A">
        <w:rPr>
          <w:rFonts w:ascii="Arial Narrow" w:hAnsi="Arial Narrow" w:cs="Arial"/>
        </w:rPr>
        <w:t xml:space="preserve">bankovní spojení: </w:t>
      </w:r>
    </w:p>
    <w:p w:rsidR="003A045F" w:rsidRPr="00F73B6A" w:rsidRDefault="003A045F" w:rsidP="00C961AB">
      <w:pPr>
        <w:spacing w:after="0" w:line="240" w:lineRule="auto"/>
        <w:ind w:left="426" w:right="401"/>
        <w:rPr>
          <w:rFonts w:ascii="Arial Narrow" w:hAnsi="Arial Narrow" w:cs="Arial"/>
        </w:rPr>
      </w:pPr>
      <w:r w:rsidRPr="00F73B6A">
        <w:rPr>
          <w:rFonts w:ascii="Arial Narrow" w:hAnsi="Arial Narrow" w:cs="Arial"/>
        </w:rPr>
        <w:t xml:space="preserve">zapsané v obchodním rejstříku vedeném Městským soudem v Praze, odd. C, </w:t>
      </w:r>
      <w:proofErr w:type="spellStart"/>
      <w:r w:rsidRPr="00F73B6A">
        <w:rPr>
          <w:rFonts w:ascii="Arial Narrow" w:hAnsi="Arial Narrow" w:cs="Arial"/>
        </w:rPr>
        <w:t>vl</w:t>
      </w:r>
      <w:proofErr w:type="spellEnd"/>
      <w:r w:rsidRPr="00F73B6A">
        <w:rPr>
          <w:rFonts w:ascii="Arial Narrow" w:hAnsi="Arial Narrow" w:cs="Arial"/>
        </w:rPr>
        <w:t>. 182960,</w:t>
      </w:r>
    </w:p>
    <w:p w:rsidR="003A045F" w:rsidRPr="00F73B6A" w:rsidRDefault="003A045F" w:rsidP="00C961AB">
      <w:pPr>
        <w:spacing w:after="0" w:line="240" w:lineRule="auto"/>
        <w:ind w:left="426" w:right="401"/>
        <w:rPr>
          <w:rFonts w:ascii="Arial Narrow" w:hAnsi="Arial Narrow" w:cs="Arial"/>
          <w:b/>
        </w:rPr>
      </w:pPr>
      <w:r w:rsidRPr="00F73B6A">
        <w:rPr>
          <w:rFonts w:ascii="Arial Narrow" w:hAnsi="Arial Narrow" w:cs="Arial"/>
        </w:rPr>
        <w:t xml:space="preserve">dále jen </w:t>
      </w:r>
      <w:r w:rsidRPr="00F73B6A">
        <w:rPr>
          <w:rFonts w:ascii="Arial Narrow" w:hAnsi="Arial Narrow" w:cs="Arial"/>
          <w:b/>
        </w:rPr>
        <w:t>„poskytovatel“</w:t>
      </w:r>
    </w:p>
    <w:p w:rsidR="003A045F" w:rsidRPr="00F73B6A" w:rsidRDefault="003A045F" w:rsidP="00C961AB">
      <w:pPr>
        <w:spacing w:after="0" w:line="240" w:lineRule="auto"/>
        <w:ind w:left="426" w:right="401"/>
        <w:rPr>
          <w:rFonts w:ascii="Arial Narrow" w:hAnsi="Arial Narrow" w:cs="Arial"/>
        </w:rPr>
      </w:pPr>
    </w:p>
    <w:p w:rsidR="003A045F" w:rsidRPr="00F73B6A" w:rsidRDefault="003A045F" w:rsidP="00C961AB">
      <w:pPr>
        <w:spacing w:after="0" w:line="240" w:lineRule="auto"/>
        <w:ind w:left="426" w:right="401"/>
        <w:rPr>
          <w:rFonts w:ascii="Arial Narrow" w:hAnsi="Arial Narrow" w:cs="Arial"/>
        </w:rPr>
      </w:pPr>
      <w:r w:rsidRPr="00F73B6A">
        <w:rPr>
          <w:rFonts w:ascii="Arial Narrow" w:hAnsi="Arial Narrow" w:cs="Arial"/>
        </w:rPr>
        <w:t>a</w:t>
      </w:r>
    </w:p>
    <w:p w:rsidR="003A045F" w:rsidRPr="00F73B6A" w:rsidRDefault="003A045F" w:rsidP="007C75B2">
      <w:pPr>
        <w:spacing w:after="0" w:line="240" w:lineRule="auto"/>
        <w:ind w:left="425" w:right="401"/>
        <w:rPr>
          <w:rFonts w:ascii="Arial Narrow" w:hAnsi="Arial Narrow" w:cs="Arial"/>
        </w:rPr>
      </w:pPr>
    </w:p>
    <w:p w:rsidR="003A045F" w:rsidRPr="00132D07" w:rsidRDefault="006957C8" w:rsidP="007C75B2">
      <w:pPr>
        <w:spacing w:after="0"/>
        <w:ind w:left="425"/>
        <w:rPr>
          <w:rFonts w:ascii="Arial Narrow" w:hAnsi="Arial Narrow"/>
        </w:rPr>
      </w:pPr>
      <w:bookmarkStart w:id="0" w:name="jmeno_firmy"/>
      <w:bookmarkEnd w:id="0"/>
      <w:r>
        <w:rPr>
          <w:rFonts w:ascii="Arial Narrow" w:hAnsi="Arial Narrow" w:cs="Arial"/>
          <w:b/>
        </w:rPr>
        <w:t>Institut plánování a rozvoje hlavního města Prahy, příspěvková organizace</w:t>
      </w:r>
      <w:r w:rsidR="009F5AB5" w:rsidRPr="00F73B6A">
        <w:rPr>
          <w:rFonts w:ascii="Arial Narrow" w:hAnsi="Arial Narrow" w:cs="Arial"/>
          <w:b/>
        </w:rPr>
        <w:t>,</w:t>
      </w:r>
    </w:p>
    <w:p w:rsidR="009344E2" w:rsidRPr="00132D07" w:rsidRDefault="00D21AA3" w:rsidP="007C75B2">
      <w:pPr>
        <w:spacing w:after="0"/>
        <w:ind w:left="425"/>
        <w:rPr>
          <w:rFonts w:ascii="Arial Narrow" w:hAnsi="Arial Narrow"/>
        </w:rPr>
      </w:pPr>
      <w:r w:rsidRPr="00F73B6A">
        <w:rPr>
          <w:rFonts w:ascii="Arial Narrow" w:hAnsi="Arial Narrow" w:cs="Arial"/>
        </w:rPr>
        <w:t>s</w:t>
      </w:r>
      <w:r w:rsidR="003A045F" w:rsidRPr="00F73B6A">
        <w:rPr>
          <w:rFonts w:ascii="Arial Narrow" w:hAnsi="Arial Narrow" w:cs="Arial"/>
        </w:rPr>
        <w:t>e sídlem</w:t>
      </w:r>
      <w:r w:rsidR="003E174B" w:rsidRPr="00F73B6A">
        <w:rPr>
          <w:rFonts w:ascii="Arial Narrow" w:hAnsi="Arial Narrow" w:cs="Arial"/>
        </w:rPr>
        <w:t xml:space="preserve"> </w:t>
      </w:r>
      <w:bookmarkStart w:id="1" w:name="ulice"/>
      <w:bookmarkEnd w:id="1"/>
      <w:r w:rsidR="006957C8">
        <w:rPr>
          <w:rFonts w:ascii="Arial Narrow" w:hAnsi="Arial Narrow" w:cs="Arial"/>
        </w:rPr>
        <w:t>Vyšehradská 2077/57</w:t>
      </w:r>
      <w:r w:rsidR="003A045F" w:rsidRPr="00F73B6A">
        <w:rPr>
          <w:rFonts w:ascii="Arial Narrow" w:hAnsi="Arial Narrow" w:cs="Arial"/>
        </w:rPr>
        <w:t>,</w:t>
      </w:r>
      <w:r w:rsidR="00073CC1" w:rsidRPr="00F73B6A">
        <w:rPr>
          <w:rFonts w:ascii="Arial Narrow" w:hAnsi="Arial Narrow" w:cs="Arial"/>
        </w:rPr>
        <w:t xml:space="preserve"> </w:t>
      </w:r>
      <w:bookmarkStart w:id="2" w:name="mesto"/>
      <w:bookmarkEnd w:id="2"/>
      <w:r w:rsidR="006957C8">
        <w:rPr>
          <w:rFonts w:ascii="Arial Narrow" w:hAnsi="Arial Narrow" w:cs="Arial"/>
        </w:rPr>
        <w:t>Praha 2 - Nové Město</w:t>
      </w:r>
      <w:r w:rsidR="009F5AB5" w:rsidRPr="00F73B6A">
        <w:rPr>
          <w:rFonts w:ascii="Arial Narrow" w:hAnsi="Arial Narrow" w:cs="Arial"/>
        </w:rPr>
        <w:t>, PS</w:t>
      </w:r>
      <w:r w:rsidR="006952EE">
        <w:rPr>
          <w:rFonts w:ascii="Arial Narrow" w:hAnsi="Arial Narrow" w:cs="Arial"/>
        </w:rPr>
        <w:t xml:space="preserve">Č </w:t>
      </w:r>
      <w:bookmarkStart w:id="3" w:name="psc"/>
      <w:bookmarkEnd w:id="3"/>
      <w:r w:rsidR="006957C8">
        <w:rPr>
          <w:rFonts w:ascii="Arial Narrow" w:hAnsi="Arial Narrow" w:cs="Arial"/>
        </w:rPr>
        <w:t>128</w:t>
      </w:r>
      <w:r w:rsidR="003216E0">
        <w:rPr>
          <w:rFonts w:ascii="Arial Narrow" w:hAnsi="Arial Narrow" w:cs="Arial"/>
        </w:rPr>
        <w:t xml:space="preserve"> </w:t>
      </w:r>
      <w:r w:rsidR="006957C8">
        <w:rPr>
          <w:rFonts w:ascii="Arial Narrow" w:hAnsi="Arial Narrow" w:cs="Arial"/>
        </w:rPr>
        <w:t>00</w:t>
      </w:r>
      <w:r w:rsidR="00E535B4">
        <w:rPr>
          <w:rFonts w:ascii="Arial Narrow" w:hAnsi="Arial Narrow" w:cs="Arial"/>
        </w:rPr>
        <w:t>,</w:t>
      </w:r>
    </w:p>
    <w:p w:rsidR="003A045F" w:rsidRPr="005711D9" w:rsidRDefault="003A045F" w:rsidP="007C75B2">
      <w:pPr>
        <w:spacing w:after="0"/>
        <w:ind w:left="425"/>
        <w:rPr>
          <w:rFonts w:ascii="Arial Narrow" w:hAnsi="Arial Narrow"/>
        </w:rPr>
      </w:pPr>
      <w:r w:rsidRPr="00F73B6A">
        <w:rPr>
          <w:rFonts w:ascii="Arial Narrow" w:hAnsi="Arial Narrow" w:cs="Arial"/>
        </w:rPr>
        <w:t>IČ:</w:t>
      </w:r>
      <w:r w:rsidR="009344E2" w:rsidRPr="00F73B6A">
        <w:rPr>
          <w:rFonts w:ascii="Arial Narrow" w:hAnsi="Arial Narrow" w:cs="Arial"/>
        </w:rPr>
        <w:t xml:space="preserve"> </w:t>
      </w:r>
      <w:bookmarkStart w:id="4" w:name="ico"/>
      <w:bookmarkEnd w:id="4"/>
      <w:r w:rsidR="006957C8">
        <w:rPr>
          <w:rFonts w:ascii="Arial Narrow" w:hAnsi="Arial Narrow" w:cs="Arial"/>
        </w:rPr>
        <w:t>70883858</w:t>
      </w:r>
      <w:r w:rsidR="009F5AB5" w:rsidRPr="00F73B6A">
        <w:rPr>
          <w:rFonts w:ascii="Arial Narrow" w:hAnsi="Arial Narrow" w:cs="Arial"/>
        </w:rPr>
        <w:t>,</w:t>
      </w:r>
      <w:r w:rsidRPr="00F73B6A">
        <w:rPr>
          <w:rFonts w:ascii="Arial Narrow" w:hAnsi="Arial Narrow" w:cs="Arial"/>
        </w:rPr>
        <w:t xml:space="preserve"> DIČ:</w:t>
      </w:r>
      <w:r w:rsidR="009344E2" w:rsidRPr="005711D9">
        <w:rPr>
          <w:rFonts w:ascii="Arial Narrow" w:hAnsi="Arial Narrow"/>
        </w:rPr>
        <w:t xml:space="preserve"> </w:t>
      </w:r>
      <w:bookmarkStart w:id="5" w:name="dic"/>
      <w:bookmarkEnd w:id="5"/>
      <w:r w:rsidR="006957C8" w:rsidRPr="005711D9">
        <w:rPr>
          <w:rFonts w:ascii="Arial Narrow" w:hAnsi="Arial Narrow"/>
        </w:rPr>
        <w:t>CZ70883858</w:t>
      </w:r>
      <w:r w:rsidRPr="00F73B6A">
        <w:rPr>
          <w:rFonts w:ascii="Arial Narrow" w:hAnsi="Arial Narrow" w:cs="Arial"/>
        </w:rPr>
        <w:t>,</w:t>
      </w:r>
    </w:p>
    <w:p w:rsidR="003A045F" w:rsidRPr="00F73B6A" w:rsidRDefault="00132D07" w:rsidP="007C75B2">
      <w:pPr>
        <w:spacing w:after="0" w:line="240" w:lineRule="auto"/>
        <w:ind w:left="425" w:right="401"/>
        <w:rPr>
          <w:rFonts w:ascii="Arial Narrow" w:hAnsi="Arial Narrow" w:cs="Arial"/>
        </w:rPr>
      </w:pPr>
      <w:r w:rsidRPr="00132D07">
        <w:rPr>
          <w:rFonts w:ascii="Arial Narrow" w:hAnsi="Arial Narrow" w:cs="Arial"/>
        </w:rPr>
        <w:t xml:space="preserve">Zastoupen </w:t>
      </w:r>
      <w:r w:rsidR="005711D9">
        <w:rPr>
          <w:rFonts w:ascii="Arial Narrow" w:hAnsi="Arial Narrow" w:cs="Arial"/>
        </w:rPr>
        <w:t>Mgr. Martinem Červeným, zástupcem ředitele</w:t>
      </w:r>
    </w:p>
    <w:p w:rsidR="003A045F" w:rsidRPr="00F73B6A" w:rsidRDefault="003A045F" w:rsidP="007C75B2">
      <w:pPr>
        <w:spacing w:after="0" w:line="240" w:lineRule="auto"/>
        <w:ind w:left="425" w:right="401"/>
        <w:rPr>
          <w:rFonts w:ascii="Arial Narrow" w:hAnsi="Arial Narrow" w:cs="Arial"/>
        </w:rPr>
      </w:pPr>
      <w:r w:rsidRPr="00F73B6A">
        <w:rPr>
          <w:rFonts w:ascii="Arial Narrow" w:hAnsi="Arial Narrow" w:cs="Arial"/>
        </w:rPr>
        <w:t>zapsa</w:t>
      </w:r>
      <w:r w:rsidR="005833B4" w:rsidRPr="00F73B6A">
        <w:rPr>
          <w:rFonts w:ascii="Arial Narrow" w:hAnsi="Arial Narrow" w:cs="Arial"/>
        </w:rPr>
        <w:t>ná v obchodním rejstříku</w:t>
      </w:r>
      <w:r w:rsidR="007C75B2">
        <w:rPr>
          <w:rFonts w:ascii="Arial Narrow" w:hAnsi="Arial Narrow" w:cs="Arial"/>
        </w:rPr>
        <w:t xml:space="preserve"> </w:t>
      </w:r>
      <w:r w:rsidR="003216E0">
        <w:rPr>
          <w:rFonts w:ascii="Arial Narrow" w:hAnsi="Arial Narrow" w:cs="Arial"/>
        </w:rPr>
        <w:t>vedeném</w:t>
      </w:r>
      <w:r w:rsidR="003216E0" w:rsidRPr="00F73B6A">
        <w:rPr>
          <w:rFonts w:ascii="Arial Narrow" w:hAnsi="Arial Narrow" w:cs="Arial"/>
        </w:rPr>
        <w:t xml:space="preserve"> Městským</w:t>
      </w:r>
      <w:r w:rsidR="00E80790">
        <w:rPr>
          <w:rFonts w:ascii="Arial Narrow" w:hAnsi="Arial Narrow" w:cs="Arial"/>
        </w:rPr>
        <w:t xml:space="preserve"> soudem v Praze, </w:t>
      </w:r>
      <w:r w:rsidR="007C75B2">
        <w:rPr>
          <w:rFonts w:ascii="Arial Narrow" w:hAnsi="Arial Narrow" w:cs="Arial"/>
        </w:rPr>
        <w:t>odd.</w:t>
      </w:r>
      <w:r w:rsidR="00E80790">
        <w:rPr>
          <w:rFonts w:ascii="Arial Narrow" w:hAnsi="Arial Narrow" w:cs="Arial"/>
        </w:rPr>
        <w:t xml:space="preserve"> </w:t>
      </w:r>
      <w:proofErr w:type="spellStart"/>
      <w:r w:rsidR="00E80790">
        <w:rPr>
          <w:rFonts w:ascii="Arial Narrow" w:hAnsi="Arial Narrow" w:cs="Arial"/>
        </w:rPr>
        <w:t>Pr</w:t>
      </w:r>
      <w:bookmarkStart w:id="6" w:name="spis"/>
      <w:bookmarkEnd w:id="6"/>
      <w:proofErr w:type="spellEnd"/>
      <w:r w:rsidRPr="00F73B6A">
        <w:rPr>
          <w:rFonts w:ascii="Arial Narrow" w:hAnsi="Arial Narrow" w:cs="Arial"/>
        </w:rPr>
        <w:t xml:space="preserve">, </w:t>
      </w:r>
      <w:proofErr w:type="gramStart"/>
      <w:r w:rsidR="007C75B2">
        <w:rPr>
          <w:rFonts w:ascii="Arial Narrow" w:hAnsi="Arial Narrow" w:cs="Arial"/>
        </w:rPr>
        <w:t>vl.</w:t>
      </w:r>
      <w:bookmarkStart w:id="7" w:name="registrace_od"/>
      <w:bookmarkEnd w:id="7"/>
      <w:r w:rsidR="00E80790">
        <w:rPr>
          <w:rFonts w:ascii="Arial Narrow" w:hAnsi="Arial Narrow" w:cs="Arial"/>
        </w:rPr>
        <w:t>63</w:t>
      </w:r>
      <w:proofErr w:type="gramEnd"/>
      <w:r w:rsidR="00E80790">
        <w:rPr>
          <w:rFonts w:ascii="Arial Narrow" w:hAnsi="Arial Narrow" w:cs="Arial"/>
        </w:rPr>
        <w:t>,</w:t>
      </w:r>
    </w:p>
    <w:p w:rsidR="003A045F" w:rsidRPr="00F73B6A" w:rsidRDefault="003A045F" w:rsidP="00C961AB">
      <w:pPr>
        <w:spacing w:after="0" w:line="240" w:lineRule="auto"/>
        <w:ind w:left="426" w:right="401"/>
        <w:rPr>
          <w:rFonts w:ascii="Arial Narrow" w:hAnsi="Arial Narrow" w:cs="Arial"/>
          <w:b/>
        </w:rPr>
      </w:pPr>
      <w:r w:rsidRPr="00F73B6A">
        <w:rPr>
          <w:rFonts w:ascii="Arial Narrow" w:hAnsi="Arial Narrow" w:cs="Arial"/>
        </w:rPr>
        <w:t xml:space="preserve">dále jen </w:t>
      </w:r>
      <w:r w:rsidRPr="00F73B6A">
        <w:rPr>
          <w:rFonts w:ascii="Arial Narrow" w:hAnsi="Arial Narrow" w:cs="Arial"/>
          <w:b/>
        </w:rPr>
        <w:t>„uživatel“</w:t>
      </w:r>
    </w:p>
    <w:p w:rsidR="00850616" w:rsidRPr="00F73B6A" w:rsidRDefault="00850616" w:rsidP="00C961AB">
      <w:pPr>
        <w:spacing w:after="0" w:line="240" w:lineRule="auto"/>
        <w:ind w:left="426" w:right="401"/>
        <w:rPr>
          <w:rFonts w:ascii="Arial Narrow" w:hAnsi="Arial Narrow" w:cs="Arial"/>
        </w:rPr>
      </w:pPr>
    </w:p>
    <w:p w:rsidR="00850616" w:rsidRPr="00F73B6A" w:rsidRDefault="00850616" w:rsidP="00C961AB">
      <w:pPr>
        <w:spacing w:after="0" w:line="240" w:lineRule="auto"/>
        <w:ind w:left="426" w:right="401"/>
        <w:rPr>
          <w:rFonts w:ascii="Arial Narrow" w:hAnsi="Arial Narrow" w:cs="Arial"/>
        </w:rPr>
      </w:pPr>
      <w:r w:rsidRPr="00F73B6A">
        <w:rPr>
          <w:rFonts w:ascii="Arial Narrow" w:hAnsi="Arial Narrow" w:cs="Arial"/>
        </w:rPr>
        <w:t>uzavírají tuto smlouvu:</w:t>
      </w:r>
    </w:p>
    <w:p w:rsidR="00511E65" w:rsidRPr="00F73B6A" w:rsidRDefault="00511E65" w:rsidP="00C961AB">
      <w:pPr>
        <w:spacing w:after="0" w:line="240" w:lineRule="auto"/>
        <w:ind w:right="401"/>
        <w:rPr>
          <w:rFonts w:ascii="Arial Narrow" w:hAnsi="Arial Narrow" w:cs="Arial"/>
        </w:rPr>
      </w:pPr>
    </w:p>
    <w:p w:rsidR="003A045F" w:rsidRPr="00F73B6A" w:rsidRDefault="003A045F" w:rsidP="00C961AB">
      <w:pPr>
        <w:pStyle w:val="Odstavecseseznamem"/>
        <w:numPr>
          <w:ilvl w:val="0"/>
          <w:numId w:val="3"/>
        </w:numPr>
        <w:spacing w:before="120" w:after="100" w:afterAutospacing="1" w:line="240" w:lineRule="auto"/>
        <w:ind w:left="1134" w:right="401" w:hanging="708"/>
        <w:rPr>
          <w:rFonts w:ascii="Arial Narrow" w:hAnsi="Arial Narrow" w:cs="Arial"/>
          <w:b/>
        </w:rPr>
      </w:pPr>
      <w:r w:rsidRPr="00F73B6A">
        <w:rPr>
          <w:rFonts w:ascii="Arial Narrow" w:hAnsi="Arial Narrow" w:cs="Arial"/>
          <w:b/>
        </w:rPr>
        <w:t>Úvodní ustanovení</w:t>
      </w:r>
    </w:p>
    <w:p w:rsidR="003A045F" w:rsidRPr="00F73B6A" w:rsidRDefault="003A045F"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 xml:space="preserve">Poskytovatel provozuje právní informační systém </w:t>
      </w:r>
      <w:r w:rsidR="00073CC1" w:rsidRPr="00F73B6A">
        <w:rPr>
          <w:rFonts w:ascii="Arial Narrow" w:hAnsi="Arial Narrow" w:cs="Arial"/>
        </w:rPr>
        <w:t>b</w:t>
      </w:r>
      <w:r w:rsidRPr="00F73B6A">
        <w:rPr>
          <w:rFonts w:ascii="Arial Narrow" w:hAnsi="Arial Narrow" w:cs="Arial"/>
        </w:rPr>
        <w:t>eck-online, který sestává z jednotlivých poskytovatelem vytvořených databází odborných informací a v</w:t>
      </w:r>
      <w:r w:rsidR="00A60587" w:rsidRPr="00F73B6A">
        <w:rPr>
          <w:rFonts w:ascii="Arial Narrow" w:hAnsi="Arial Narrow" w:cs="Arial"/>
        </w:rPr>
        <w:t>y</w:t>
      </w:r>
      <w:r w:rsidRPr="00F73B6A">
        <w:rPr>
          <w:rFonts w:ascii="Arial Narrow" w:hAnsi="Arial Narrow" w:cs="Arial"/>
        </w:rPr>
        <w:t>hl</w:t>
      </w:r>
      <w:r w:rsidR="00A60587" w:rsidRPr="00F73B6A">
        <w:rPr>
          <w:rFonts w:ascii="Arial Narrow" w:hAnsi="Arial Narrow" w:cs="Arial"/>
        </w:rPr>
        <w:t>e</w:t>
      </w:r>
      <w:r w:rsidRPr="00F73B6A">
        <w:rPr>
          <w:rFonts w:ascii="Arial Narrow" w:hAnsi="Arial Narrow" w:cs="Arial"/>
        </w:rPr>
        <w:t xml:space="preserve">dávacího programového vybavení (software) a který je přístupný prostřednictvím sítě internet (online) na internetové adrese </w:t>
      </w:r>
      <w:hyperlink r:id="rId8" w:history="1">
        <w:r w:rsidRPr="00F73B6A">
          <w:rPr>
            <w:rStyle w:val="Hypertextovodkaz"/>
            <w:rFonts w:ascii="Arial Narrow" w:hAnsi="Arial Narrow" w:cs="Arial"/>
          </w:rPr>
          <w:t>www.beck-online.cz</w:t>
        </w:r>
      </w:hyperlink>
      <w:r w:rsidRPr="00F73B6A">
        <w:rPr>
          <w:rFonts w:ascii="Arial Narrow" w:hAnsi="Arial Narrow" w:cs="Arial"/>
        </w:rPr>
        <w:t xml:space="preserve"> (dále jen </w:t>
      </w:r>
      <w:r w:rsidRPr="00F73B6A">
        <w:rPr>
          <w:rFonts w:ascii="Arial Narrow" w:hAnsi="Arial Narrow" w:cs="Arial"/>
          <w:b/>
        </w:rPr>
        <w:t>„</w:t>
      </w:r>
      <w:r w:rsidR="00073CC1" w:rsidRPr="00F73B6A">
        <w:rPr>
          <w:rFonts w:ascii="Arial Narrow" w:hAnsi="Arial Narrow" w:cs="Arial"/>
          <w:b/>
        </w:rPr>
        <w:t>b</w:t>
      </w:r>
      <w:r w:rsidRPr="00F73B6A">
        <w:rPr>
          <w:rFonts w:ascii="Arial Narrow" w:hAnsi="Arial Narrow" w:cs="Arial"/>
          <w:b/>
        </w:rPr>
        <w:t>eck-online“</w:t>
      </w:r>
      <w:r w:rsidRPr="00F73B6A">
        <w:rPr>
          <w:rFonts w:ascii="Arial Narrow" w:hAnsi="Arial Narrow" w:cs="Arial"/>
        </w:rPr>
        <w:t>).</w:t>
      </w:r>
    </w:p>
    <w:p w:rsidR="00A60587" w:rsidRPr="00F73B6A" w:rsidRDefault="00A60587"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 xml:space="preserve">Právní vztahy mezi uživatelem a poskytovatelem se řídí touto smlouvou a všeobecnými obchodními podmínkami poskytovatele, verze </w:t>
      </w:r>
      <w:r w:rsidR="00C73B26" w:rsidRPr="00F73B6A">
        <w:rPr>
          <w:rFonts w:ascii="Arial Narrow" w:hAnsi="Arial Narrow" w:cs="Arial"/>
        </w:rPr>
        <w:t>3</w:t>
      </w:r>
      <w:r w:rsidRPr="00F73B6A">
        <w:rPr>
          <w:rFonts w:ascii="Arial Narrow" w:hAnsi="Arial Narrow" w:cs="Arial"/>
        </w:rPr>
        <w:t xml:space="preserve">/2016 (dále jen </w:t>
      </w:r>
      <w:r w:rsidRPr="00F73B6A">
        <w:rPr>
          <w:rFonts w:ascii="Arial Narrow" w:hAnsi="Arial Narrow" w:cs="Arial"/>
          <w:b/>
        </w:rPr>
        <w:t>„VOP“</w:t>
      </w:r>
      <w:r w:rsidRPr="00F73B6A">
        <w:rPr>
          <w:rFonts w:ascii="Arial Narrow" w:hAnsi="Arial Narrow" w:cs="Arial"/>
        </w:rPr>
        <w:t xml:space="preserve">). Obchodní zvyklosti se nepoužijí. Uživatel prohlašuje, že se před uzavřením této smlouvy s VOP řádně seznámil. VOP jsou dostupné na internetové stránce </w:t>
      </w:r>
      <w:r w:rsidR="00BF6B5E" w:rsidRPr="00F73B6A">
        <w:rPr>
          <w:rFonts w:ascii="Arial Narrow" w:hAnsi="Arial Narrow" w:cs="Arial"/>
        </w:rPr>
        <w:t>b</w:t>
      </w:r>
      <w:r w:rsidRPr="00F73B6A">
        <w:rPr>
          <w:rFonts w:ascii="Arial Narrow" w:hAnsi="Arial Narrow" w:cs="Arial"/>
        </w:rPr>
        <w:t>eck-online.</w:t>
      </w:r>
    </w:p>
    <w:p w:rsidR="00A60587" w:rsidRPr="00F73B6A" w:rsidRDefault="00A60587" w:rsidP="00C961AB">
      <w:pPr>
        <w:pStyle w:val="Odstavecseseznamem"/>
        <w:spacing w:before="100" w:beforeAutospacing="1" w:after="100" w:afterAutospacing="1" w:line="240" w:lineRule="auto"/>
        <w:ind w:left="709" w:right="401"/>
        <w:jc w:val="both"/>
        <w:rPr>
          <w:rFonts w:ascii="Arial Narrow" w:hAnsi="Arial Narrow" w:cs="Arial"/>
        </w:rPr>
      </w:pPr>
      <w:r w:rsidRPr="00F73B6A">
        <w:rPr>
          <w:rFonts w:ascii="Arial Narrow" w:hAnsi="Arial Narrow" w:cs="Arial"/>
        </w:rPr>
        <w:t xml:space="preserve"> </w:t>
      </w:r>
    </w:p>
    <w:p w:rsidR="00A60587" w:rsidRPr="00F73B6A" w:rsidRDefault="00A60587" w:rsidP="00C961AB">
      <w:pPr>
        <w:pStyle w:val="Odstavecseseznamem"/>
        <w:numPr>
          <w:ilvl w:val="0"/>
          <w:numId w:val="1"/>
        </w:numPr>
        <w:spacing w:before="100" w:beforeAutospacing="1" w:after="100" w:afterAutospacing="1" w:line="240" w:lineRule="auto"/>
        <w:ind w:left="1134" w:right="401" w:hanging="708"/>
        <w:jc w:val="both"/>
        <w:rPr>
          <w:rFonts w:ascii="Arial Narrow" w:hAnsi="Arial Narrow" w:cs="Arial"/>
          <w:b/>
        </w:rPr>
      </w:pPr>
      <w:r w:rsidRPr="00F73B6A">
        <w:rPr>
          <w:rFonts w:ascii="Arial Narrow" w:hAnsi="Arial Narrow" w:cs="Arial"/>
          <w:b/>
        </w:rPr>
        <w:t>Předmět smlouvy</w:t>
      </w:r>
    </w:p>
    <w:p w:rsidR="00A60587" w:rsidRPr="00F73B6A" w:rsidRDefault="00A60587" w:rsidP="00C961AB">
      <w:pPr>
        <w:pStyle w:val="Odstavecseseznamem"/>
        <w:numPr>
          <w:ilvl w:val="1"/>
          <w:numId w:val="1"/>
        </w:numPr>
        <w:spacing w:before="100" w:beforeAutospacing="1" w:after="100" w:afterAutospacing="1" w:line="240" w:lineRule="auto"/>
        <w:ind w:left="1134" w:right="401" w:hanging="709"/>
        <w:jc w:val="both"/>
        <w:rPr>
          <w:rFonts w:ascii="Arial Narrow" w:hAnsi="Arial Narrow" w:cs="Arial"/>
        </w:rPr>
      </w:pPr>
      <w:r w:rsidRPr="00F73B6A">
        <w:rPr>
          <w:rFonts w:ascii="Arial Narrow" w:hAnsi="Arial Narrow" w:cs="Arial"/>
        </w:rPr>
        <w:t>Poskytovatel poskytuje</w:t>
      </w:r>
      <w:r w:rsidR="00BF6B5E" w:rsidRPr="00F73B6A">
        <w:rPr>
          <w:rFonts w:ascii="Arial Narrow" w:hAnsi="Arial Narrow" w:cs="Arial"/>
        </w:rPr>
        <w:t xml:space="preserve"> uživateli právo na přístup do b</w:t>
      </w:r>
      <w:r w:rsidRPr="00F73B6A">
        <w:rPr>
          <w:rFonts w:ascii="Arial Narrow" w:hAnsi="Arial Narrow" w:cs="Arial"/>
        </w:rPr>
        <w:t xml:space="preserve">eck-online a právo </w:t>
      </w:r>
      <w:r w:rsidR="00BF6B5E" w:rsidRPr="00F73B6A">
        <w:rPr>
          <w:rFonts w:ascii="Arial Narrow" w:hAnsi="Arial Narrow" w:cs="Arial"/>
        </w:rPr>
        <w:t>b</w:t>
      </w:r>
      <w:r w:rsidRPr="00F73B6A">
        <w:rPr>
          <w:rFonts w:ascii="Arial Narrow" w:hAnsi="Arial Narrow" w:cs="Arial"/>
        </w:rPr>
        <w:t>eck-online uží</w:t>
      </w:r>
      <w:r w:rsidR="00E37433" w:rsidRPr="00F73B6A">
        <w:rPr>
          <w:rFonts w:ascii="Arial Narrow" w:hAnsi="Arial Narrow" w:cs="Arial"/>
        </w:rPr>
        <w:t>va</w:t>
      </w:r>
      <w:r w:rsidRPr="00F73B6A">
        <w:rPr>
          <w:rFonts w:ascii="Arial Narrow" w:hAnsi="Arial Narrow" w:cs="Arial"/>
        </w:rPr>
        <w:t xml:space="preserve">t (dále jen </w:t>
      </w:r>
      <w:r w:rsidRPr="00F73B6A">
        <w:rPr>
          <w:rFonts w:ascii="Arial Narrow" w:hAnsi="Arial Narrow" w:cs="Arial"/>
          <w:b/>
        </w:rPr>
        <w:t>„licence“</w:t>
      </w:r>
      <w:r w:rsidRPr="00F73B6A">
        <w:rPr>
          <w:rFonts w:ascii="Arial Narrow" w:hAnsi="Arial Narrow" w:cs="Arial"/>
        </w:rPr>
        <w:t xml:space="preserve">) a uživatel se zavazuje </w:t>
      </w:r>
      <w:r w:rsidR="00531CD5" w:rsidRPr="00F73B6A">
        <w:rPr>
          <w:rFonts w:ascii="Arial Narrow" w:hAnsi="Arial Narrow" w:cs="Arial"/>
        </w:rPr>
        <w:t xml:space="preserve">za užívání </w:t>
      </w:r>
      <w:r w:rsidR="00BF6B5E" w:rsidRPr="00F73B6A">
        <w:rPr>
          <w:rFonts w:ascii="Arial Narrow" w:hAnsi="Arial Narrow" w:cs="Arial"/>
        </w:rPr>
        <w:t>b</w:t>
      </w:r>
      <w:r w:rsidR="00531CD5" w:rsidRPr="00F73B6A">
        <w:rPr>
          <w:rFonts w:ascii="Arial Narrow" w:hAnsi="Arial Narrow" w:cs="Arial"/>
        </w:rPr>
        <w:t xml:space="preserve">eck-online platit </w:t>
      </w:r>
      <w:r w:rsidRPr="00F73B6A">
        <w:rPr>
          <w:rFonts w:ascii="Arial Narrow" w:hAnsi="Arial Narrow" w:cs="Arial"/>
        </w:rPr>
        <w:t>poskytovateli odměnu.</w:t>
      </w:r>
    </w:p>
    <w:p w:rsidR="00591859" w:rsidRPr="00F73B6A" w:rsidRDefault="00BF6B5E"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 xml:space="preserve">Uživatel je oprávněn </w:t>
      </w:r>
      <w:r w:rsidR="00A60587" w:rsidRPr="00F73B6A">
        <w:rPr>
          <w:rFonts w:ascii="Arial Narrow" w:hAnsi="Arial Narrow" w:cs="Arial"/>
        </w:rPr>
        <w:t>k </w:t>
      </w:r>
      <w:r w:rsidRPr="00F73B6A">
        <w:rPr>
          <w:rFonts w:ascii="Arial Narrow" w:hAnsi="Arial Narrow" w:cs="Arial"/>
        </w:rPr>
        <w:t>b</w:t>
      </w:r>
      <w:r w:rsidR="00A60587" w:rsidRPr="00F73B6A">
        <w:rPr>
          <w:rFonts w:ascii="Arial Narrow" w:hAnsi="Arial Narrow" w:cs="Arial"/>
        </w:rPr>
        <w:t xml:space="preserve">eck-online přistupovat a užívat ho výlučně prostřednictvím uživatelského účtu zřizovaného uživateli poskytovatelem, a to na základě uživatelského jména a hesla uživatele (dále jen </w:t>
      </w:r>
      <w:r w:rsidR="00A60587" w:rsidRPr="00F73B6A">
        <w:rPr>
          <w:rFonts w:ascii="Arial Narrow" w:hAnsi="Arial Narrow" w:cs="Arial"/>
          <w:b/>
        </w:rPr>
        <w:t>„uživatelský účet“</w:t>
      </w:r>
      <w:r w:rsidR="00A60587" w:rsidRPr="00F73B6A">
        <w:rPr>
          <w:rFonts w:ascii="Arial Narrow" w:hAnsi="Arial Narrow" w:cs="Arial"/>
        </w:rPr>
        <w:t xml:space="preserve">). </w:t>
      </w:r>
    </w:p>
    <w:p w:rsidR="00531CD5" w:rsidRPr="00F73B6A" w:rsidRDefault="00531CD5"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Poskytovatel se zavazuje zřídit uživateli uživatelský účet nejpozději k prvnímu dni prvního období, avšak nikoli dříve, než mu byla uhrazena v plné výši odměna za první období.</w:t>
      </w:r>
    </w:p>
    <w:p w:rsidR="00531CD5" w:rsidRDefault="00531CD5"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Prostřednictvím uživatelského účtu bude uživatel oprávněn přistupovat a užívat výlučně</w:t>
      </w:r>
      <w:r w:rsidR="00BF6B5E" w:rsidRPr="00F73B6A">
        <w:rPr>
          <w:rFonts w:ascii="Arial Narrow" w:hAnsi="Arial Narrow" w:cs="Arial"/>
        </w:rPr>
        <w:t xml:space="preserve"> následující databáze (moduly) b</w:t>
      </w:r>
      <w:r w:rsidRPr="00F73B6A">
        <w:rPr>
          <w:rFonts w:ascii="Arial Narrow" w:hAnsi="Arial Narrow" w:cs="Arial"/>
        </w:rPr>
        <w:t>eck-online:</w:t>
      </w:r>
    </w:p>
    <w:p w:rsidR="00E80790" w:rsidRDefault="00E80790" w:rsidP="00E80790">
      <w:pPr>
        <w:pStyle w:val="Odstavecseseznamem"/>
        <w:spacing w:after="0" w:line="240" w:lineRule="auto"/>
        <w:ind w:left="1134" w:right="403"/>
        <w:jc w:val="both"/>
        <w:rPr>
          <w:rFonts w:ascii="Arial Narrow" w:hAnsi="Arial Narrow" w:cs="Arial"/>
          <w:b/>
        </w:rPr>
        <w:sectPr w:rsidR="00E80790" w:rsidSect="008109B4">
          <w:headerReference w:type="default" r:id="rId9"/>
          <w:footerReference w:type="default" r:id="rId10"/>
          <w:headerReference w:type="first" r:id="rId11"/>
          <w:type w:val="continuous"/>
          <w:pgSz w:w="11906" w:h="16838"/>
          <w:pgMar w:top="720" w:right="720" w:bottom="720" w:left="720" w:header="708" w:footer="708" w:gutter="0"/>
          <w:cols w:space="708"/>
          <w:docGrid w:linePitch="360"/>
        </w:sectPr>
      </w:pP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lastRenderedPageBreak/>
        <w:t>beck-online PRO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Daňové právo</w:t>
      </w:r>
    </w:p>
    <w:p w:rsidR="00E80790" w:rsidRPr="00E80790" w:rsidRDefault="00E80790" w:rsidP="00E80790">
      <w:pPr>
        <w:pStyle w:val="Odstavecseseznamem"/>
        <w:spacing w:after="0" w:line="240" w:lineRule="auto"/>
        <w:ind w:left="1134" w:right="403"/>
        <w:contextualSpacing w:val="0"/>
        <w:jc w:val="both"/>
        <w:rPr>
          <w:rFonts w:ascii="Arial Narrow" w:hAnsi="Arial Narrow" w:cs="Arial"/>
          <w:b/>
        </w:rPr>
      </w:pPr>
      <w:r w:rsidRPr="00E80790">
        <w:rPr>
          <w:rFonts w:ascii="Arial Narrow" w:hAnsi="Arial Narrow" w:cs="Arial"/>
          <w:b/>
        </w:rPr>
        <w:t>Dokumenty EU</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Duševní vlastnictví</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Finanční právo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Justiční a procesní právo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Občanské právo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Obchodní korporace</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lastRenderedPageBreak/>
        <w:t>Pracovní a sociální právo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Soutěžní právo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Správní a ústavní právo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Správní právo - obce a kraje</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Správní právo - stavební právo</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Správní právo - zvláštní předpisy</w:t>
      </w:r>
    </w:p>
    <w:p w:rsidR="00E80790" w:rsidRPr="00E80790" w:rsidRDefault="00E80790" w:rsidP="00E80790">
      <w:pPr>
        <w:pStyle w:val="Odstavecseseznamem"/>
        <w:spacing w:after="0" w:line="240" w:lineRule="auto"/>
        <w:ind w:left="1134" w:right="403"/>
        <w:jc w:val="both"/>
        <w:rPr>
          <w:rFonts w:ascii="Arial Narrow" w:hAnsi="Arial Narrow" w:cs="Arial"/>
          <w:b/>
        </w:rPr>
      </w:pPr>
      <w:r w:rsidRPr="00E80790">
        <w:rPr>
          <w:rFonts w:ascii="Arial Narrow" w:hAnsi="Arial Narrow" w:cs="Arial"/>
          <w:b/>
        </w:rPr>
        <w:t>Trestní právo</w:t>
      </w:r>
    </w:p>
    <w:p w:rsidR="00E80790" w:rsidRDefault="00E80790" w:rsidP="00E80790">
      <w:pPr>
        <w:pStyle w:val="Odstavecseseznamem"/>
        <w:spacing w:before="120" w:after="0" w:line="240" w:lineRule="auto"/>
        <w:ind w:left="1134" w:right="403"/>
        <w:contextualSpacing w:val="0"/>
        <w:jc w:val="both"/>
        <w:rPr>
          <w:rFonts w:ascii="Arial Narrow" w:hAnsi="Arial Narrow" w:cs="Arial"/>
        </w:rPr>
        <w:sectPr w:rsidR="00E80790" w:rsidSect="00E80790">
          <w:type w:val="continuous"/>
          <w:pgSz w:w="11906" w:h="16838"/>
          <w:pgMar w:top="720" w:right="720" w:bottom="720" w:left="720" w:header="708" w:footer="708" w:gutter="0"/>
          <w:cols w:num="2" w:space="708"/>
          <w:docGrid w:linePitch="360"/>
        </w:sectPr>
      </w:pPr>
    </w:p>
    <w:p w:rsidR="00531CD5" w:rsidRPr="00F73B6A" w:rsidRDefault="00531CD5" w:rsidP="005B0FD1">
      <w:pPr>
        <w:pStyle w:val="Odstavecseseznamem"/>
        <w:numPr>
          <w:ilvl w:val="1"/>
          <w:numId w:val="1"/>
        </w:numPr>
        <w:spacing w:before="120" w:after="0" w:line="240" w:lineRule="auto"/>
        <w:ind w:left="1134" w:right="403" w:hanging="709"/>
        <w:contextualSpacing w:val="0"/>
        <w:jc w:val="both"/>
        <w:rPr>
          <w:rFonts w:ascii="Arial Narrow" w:hAnsi="Arial Narrow" w:cs="Arial"/>
        </w:rPr>
      </w:pPr>
      <w:bookmarkStart w:id="10" w:name="sl1"/>
      <w:bookmarkEnd w:id="10"/>
      <w:r w:rsidRPr="00F73B6A">
        <w:rPr>
          <w:rFonts w:ascii="Arial Narrow" w:hAnsi="Arial Narrow" w:cs="Arial"/>
        </w:rPr>
        <w:lastRenderedPageBreak/>
        <w:t>Počet</w:t>
      </w:r>
      <w:r w:rsidR="003216E0">
        <w:rPr>
          <w:rFonts w:ascii="Arial Narrow" w:hAnsi="Arial Narrow" w:cs="Arial"/>
        </w:rPr>
        <w:t xml:space="preserve"> osob</w:t>
      </w:r>
      <w:r w:rsidRPr="00F73B6A">
        <w:rPr>
          <w:rFonts w:ascii="Arial Narrow" w:hAnsi="Arial Narrow" w:cs="Arial"/>
        </w:rPr>
        <w:t>, kter</w:t>
      </w:r>
      <w:r w:rsidR="00761CD7" w:rsidRPr="00F73B6A">
        <w:rPr>
          <w:rFonts w:ascii="Arial Narrow" w:hAnsi="Arial Narrow" w:cs="Arial"/>
        </w:rPr>
        <w:t>é jsou</w:t>
      </w:r>
      <w:r w:rsidRPr="00F73B6A">
        <w:rPr>
          <w:rFonts w:ascii="Arial Narrow" w:hAnsi="Arial Narrow" w:cs="Arial"/>
        </w:rPr>
        <w:t xml:space="preserve"> oprávněn</w:t>
      </w:r>
      <w:r w:rsidR="00761CD7" w:rsidRPr="00F73B6A">
        <w:rPr>
          <w:rFonts w:ascii="Arial Narrow" w:hAnsi="Arial Narrow" w:cs="Arial"/>
        </w:rPr>
        <w:t>y</w:t>
      </w:r>
      <w:r w:rsidRPr="00F73B6A">
        <w:rPr>
          <w:rFonts w:ascii="Arial Narrow" w:hAnsi="Arial Narrow" w:cs="Arial"/>
        </w:rPr>
        <w:t xml:space="preserve"> užívat </w:t>
      </w:r>
      <w:r w:rsidR="006A183E" w:rsidRPr="00F73B6A">
        <w:rPr>
          <w:rFonts w:ascii="Arial Narrow" w:hAnsi="Arial Narrow" w:cs="Arial"/>
        </w:rPr>
        <w:t>b</w:t>
      </w:r>
      <w:r w:rsidR="00E80790">
        <w:rPr>
          <w:rFonts w:ascii="Arial Narrow" w:hAnsi="Arial Narrow" w:cs="Arial"/>
        </w:rPr>
        <w:t xml:space="preserve">eck-online, </w:t>
      </w:r>
      <w:r w:rsidRPr="00F73B6A">
        <w:rPr>
          <w:rFonts w:ascii="Arial Narrow" w:hAnsi="Arial Narrow" w:cs="Arial"/>
        </w:rPr>
        <w:t>je:</w:t>
      </w:r>
      <w:r w:rsidR="00745ED1" w:rsidRPr="00F73B6A">
        <w:rPr>
          <w:rFonts w:ascii="Arial Narrow" w:hAnsi="Arial Narrow" w:cs="Arial"/>
          <w:b/>
        </w:rPr>
        <w:t xml:space="preserve"> </w:t>
      </w:r>
      <w:bookmarkStart w:id="11" w:name="pocet_osob"/>
      <w:bookmarkEnd w:id="11"/>
      <w:r w:rsidR="006957C8">
        <w:rPr>
          <w:rFonts w:ascii="Arial Narrow" w:hAnsi="Arial Narrow" w:cs="Arial"/>
          <w:b/>
        </w:rPr>
        <w:t>4</w:t>
      </w:r>
      <w:r w:rsidR="00745ED1" w:rsidRPr="00F73B6A">
        <w:rPr>
          <w:rFonts w:ascii="Arial Narrow" w:hAnsi="Arial Narrow" w:cs="Arial"/>
        </w:rPr>
        <w:t xml:space="preserve"> </w:t>
      </w:r>
      <w:r w:rsidR="00E535B4">
        <w:rPr>
          <w:rFonts w:ascii="Arial Narrow" w:hAnsi="Arial Narrow" w:cs="Arial"/>
        </w:rPr>
        <w:t>(slovy:</w:t>
      </w:r>
      <w:r w:rsidR="00E80790">
        <w:rPr>
          <w:rFonts w:ascii="Arial Narrow" w:hAnsi="Arial Narrow" w:cs="Arial"/>
        </w:rPr>
        <w:t xml:space="preserve"> čtyři</w:t>
      </w:r>
      <w:r w:rsidR="00E535B4">
        <w:rPr>
          <w:rFonts w:ascii="Arial Narrow" w:hAnsi="Arial Narrow" w:cs="Arial"/>
        </w:rPr>
        <w:t>)</w:t>
      </w:r>
      <w:r w:rsidR="005B0FD1" w:rsidRPr="00F73B6A">
        <w:rPr>
          <w:rFonts w:ascii="Arial Narrow" w:hAnsi="Arial Narrow" w:cs="Arial"/>
        </w:rPr>
        <w:t xml:space="preserve">. Užívající osoby jsou součástí </w:t>
      </w:r>
      <w:r w:rsidR="003216E0">
        <w:rPr>
          <w:rFonts w:ascii="Arial Narrow" w:hAnsi="Arial Narrow" w:cs="Arial"/>
        </w:rPr>
        <w:t>úřadu</w:t>
      </w:r>
      <w:r w:rsidR="005B0FD1" w:rsidRPr="00F73B6A">
        <w:rPr>
          <w:rFonts w:ascii="Arial Narrow" w:hAnsi="Arial Narrow" w:cs="Arial"/>
        </w:rPr>
        <w:t xml:space="preserve"> uživatele viz č. </w:t>
      </w:r>
      <w:proofErr w:type="gramStart"/>
      <w:r w:rsidR="005B0FD1" w:rsidRPr="00F73B6A">
        <w:rPr>
          <w:rFonts w:ascii="Arial Narrow" w:hAnsi="Arial Narrow" w:cs="Arial"/>
        </w:rPr>
        <w:t>3.2. VOP</w:t>
      </w:r>
      <w:proofErr w:type="gramEnd"/>
      <w:r w:rsidR="005B0FD1" w:rsidRPr="00F73B6A">
        <w:rPr>
          <w:rFonts w:ascii="Arial Narrow" w:hAnsi="Arial Narrow" w:cs="Arial"/>
        </w:rPr>
        <w:t>.</w:t>
      </w:r>
    </w:p>
    <w:p w:rsidR="00E80790" w:rsidRPr="00F73B6A" w:rsidRDefault="00E80790" w:rsidP="005B0FD1">
      <w:pPr>
        <w:pStyle w:val="Odstavecseseznamem"/>
        <w:spacing w:before="120" w:after="0" w:line="240" w:lineRule="auto"/>
        <w:ind w:left="1134" w:right="403"/>
        <w:contextualSpacing w:val="0"/>
        <w:jc w:val="both"/>
        <w:rPr>
          <w:rFonts w:ascii="Arial Narrow" w:hAnsi="Arial Narrow" w:cs="Arial"/>
        </w:rPr>
      </w:pPr>
    </w:p>
    <w:p w:rsidR="00531CD5" w:rsidRPr="00F73B6A" w:rsidRDefault="00BE7B9C" w:rsidP="00E80790">
      <w:pPr>
        <w:pStyle w:val="Odstavecseseznamem"/>
        <w:numPr>
          <w:ilvl w:val="0"/>
          <w:numId w:val="1"/>
        </w:numPr>
        <w:spacing w:after="100" w:afterAutospacing="1" w:line="240" w:lineRule="auto"/>
        <w:ind w:left="1134" w:right="401" w:hanging="708"/>
        <w:jc w:val="both"/>
        <w:rPr>
          <w:rFonts w:ascii="Arial Narrow" w:hAnsi="Arial Narrow" w:cs="Arial"/>
          <w:b/>
        </w:rPr>
      </w:pPr>
      <w:r w:rsidRPr="00F73B6A">
        <w:rPr>
          <w:rFonts w:ascii="Arial Narrow" w:hAnsi="Arial Narrow" w:cs="Arial"/>
          <w:b/>
        </w:rPr>
        <w:t>Odměna a platební podmínky</w:t>
      </w:r>
    </w:p>
    <w:p w:rsidR="00890700" w:rsidRPr="00F73B6A" w:rsidRDefault="00890700" w:rsidP="008C436E">
      <w:pPr>
        <w:pStyle w:val="Odstavecseseznamem"/>
        <w:numPr>
          <w:ilvl w:val="1"/>
          <w:numId w:val="1"/>
        </w:numPr>
        <w:spacing w:after="0" w:line="240" w:lineRule="auto"/>
        <w:ind w:left="1134" w:right="403" w:hanging="709"/>
        <w:contextualSpacing w:val="0"/>
        <w:jc w:val="both"/>
        <w:rPr>
          <w:rFonts w:ascii="Arial Narrow" w:hAnsi="Arial Narrow" w:cs="Arial"/>
        </w:rPr>
      </w:pPr>
      <w:r w:rsidRPr="00F73B6A">
        <w:rPr>
          <w:rFonts w:ascii="Arial Narrow" w:hAnsi="Arial Narrow" w:cs="Arial"/>
        </w:rPr>
        <w:lastRenderedPageBreak/>
        <w:t xml:space="preserve">Za užívání </w:t>
      </w:r>
      <w:r w:rsidR="00123ED6" w:rsidRPr="00F73B6A">
        <w:rPr>
          <w:rFonts w:ascii="Arial Narrow" w:hAnsi="Arial Narrow" w:cs="Arial"/>
        </w:rPr>
        <w:t>b</w:t>
      </w:r>
      <w:r w:rsidRPr="00F73B6A">
        <w:rPr>
          <w:rFonts w:ascii="Arial Narrow" w:hAnsi="Arial Narrow" w:cs="Arial"/>
        </w:rPr>
        <w:t>eck-online se uživatel zavazuje platit poskytovateli odměnu, jejíž výše se odvíjí od rozsahu zpřístupněných databází Beck-online uvedených v článku 2.4.</w:t>
      </w:r>
    </w:p>
    <w:p w:rsidR="00531CD5" w:rsidRPr="00F73B6A" w:rsidRDefault="00531CD5"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 xml:space="preserve">Odměna je sjednána vždy pro období dvanácti (12) po sobě jdoucích kalendářních měsíců (dále jen </w:t>
      </w:r>
      <w:r w:rsidRPr="00F73B6A">
        <w:rPr>
          <w:rFonts w:ascii="Arial Narrow" w:hAnsi="Arial Narrow" w:cs="Arial"/>
          <w:b/>
        </w:rPr>
        <w:t>„období“</w:t>
      </w:r>
      <w:r w:rsidRPr="00F73B6A">
        <w:rPr>
          <w:rFonts w:ascii="Arial Narrow" w:hAnsi="Arial Narrow" w:cs="Arial"/>
        </w:rPr>
        <w:t xml:space="preserve">). První období se sjednává </w:t>
      </w:r>
      <w:r w:rsidRPr="007C75B2">
        <w:rPr>
          <w:rFonts w:ascii="Arial Narrow" w:hAnsi="Arial Narrow" w:cs="Arial"/>
        </w:rPr>
        <w:t>od</w:t>
      </w:r>
      <w:r w:rsidR="009F5AB5" w:rsidRPr="006C58B8">
        <w:rPr>
          <w:rFonts w:ascii="Arial Narrow" w:hAnsi="Arial Narrow" w:cs="Arial"/>
          <w:b/>
        </w:rPr>
        <w:t xml:space="preserve"> </w:t>
      </w:r>
      <w:bookmarkStart w:id="12" w:name="datum_od"/>
      <w:bookmarkEnd w:id="12"/>
      <w:r w:rsidR="006957C8">
        <w:rPr>
          <w:rFonts w:ascii="Arial Narrow" w:hAnsi="Arial Narrow" w:cs="Arial"/>
          <w:b/>
        </w:rPr>
        <w:t xml:space="preserve">1. 1. </w:t>
      </w:r>
      <w:r w:rsidR="00E80790">
        <w:rPr>
          <w:rFonts w:ascii="Arial Narrow" w:hAnsi="Arial Narrow" w:cs="Arial"/>
          <w:b/>
        </w:rPr>
        <w:t>2018</w:t>
      </w:r>
      <w:r w:rsidR="002D4D1C" w:rsidRPr="006C58B8">
        <w:rPr>
          <w:rFonts w:ascii="Arial Narrow" w:hAnsi="Arial Narrow" w:cs="Arial"/>
          <w:b/>
        </w:rPr>
        <w:t xml:space="preserve"> </w:t>
      </w:r>
      <w:r w:rsidRPr="007C75B2">
        <w:rPr>
          <w:rFonts w:ascii="Arial Narrow" w:hAnsi="Arial Narrow" w:cs="Arial"/>
        </w:rPr>
        <w:t>do</w:t>
      </w:r>
      <w:r w:rsidRPr="006C58B8">
        <w:rPr>
          <w:rFonts w:ascii="Arial Narrow" w:hAnsi="Arial Narrow" w:cs="Arial"/>
          <w:b/>
        </w:rPr>
        <w:t xml:space="preserve"> </w:t>
      </w:r>
      <w:bookmarkStart w:id="13" w:name="datum_do"/>
      <w:bookmarkEnd w:id="13"/>
      <w:r w:rsidR="006957C8">
        <w:rPr>
          <w:rFonts w:ascii="Arial Narrow" w:hAnsi="Arial Narrow" w:cs="Arial"/>
          <w:b/>
        </w:rPr>
        <w:t>31. 12. 201</w:t>
      </w:r>
      <w:r w:rsidR="00E80790">
        <w:rPr>
          <w:rFonts w:ascii="Arial Narrow" w:hAnsi="Arial Narrow" w:cs="Arial"/>
          <w:b/>
        </w:rPr>
        <w:t>8</w:t>
      </w:r>
      <w:r w:rsidR="00044E55" w:rsidRPr="007C75B2">
        <w:rPr>
          <w:rFonts w:ascii="Arial Narrow" w:hAnsi="Arial Narrow" w:cs="Arial"/>
        </w:rPr>
        <w:t>.</w:t>
      </w:r>
    </w:p>
    <w:p w:rsidR="00531CD5" w:rsidRPr="00F73B6A" w:rsidRDefault="00531CD5"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Odměna za jedno období činí</w:t>
      </w:r>
      <w:r w:rsidRPr="00F73B6A">
        <w:rPr>
          <w:rFonts w:ascii="Arial Narrow" w:hAnsi="Arial Narrow" w:cs="Arial"/>
          <w:b/>
        </w:rPr>
        <w:t xml:space="preserve"> </w:t>
      </w:r>
      <w:bookmarkStart w:id="14" w:name="cena"/>
      <w:bookmarkEnd w:id="14"/>
      <w:r w:rsidR="006957C8">
        <w:rPr>
          <w:rFonts w:ascii="Arial Narrow" w:hAnsi="Arial Narrow" w:cs="Arial"/>
          <w:b/>
        </w:rPr>
        <w:t>72 400</w:t>
      </w:r>
      <w:r w:rsidRPr="00F73B6A">
        <w:rPr>
          <w:rFonts w:ascii="Arial Narrow" w:hAnsi="Arial Narrow" w:cs="Arial"/>
          <w:b/>
        </w:rPr>
        <w:t xml:space="preserve"> Kč bez DPH</w:t>
      </w:r>
      <w:r w:rsidRPr="00F73B6A">
        <w:rPr>
          <w:rFonts w:ascii="Arial Narrow" w:hAnsi="Arial Narrow" w:cs="Arial"/>
        </w:rPr>
        <w:t xml:space="preserve"> (dále jen </w:t>
      </w:r>
      <w:r w:rsidRPr="00F73B6A">
        <w:rPr>
          <w:rFonts w:ascii="Arial Narrow" w:hAnsi="Arial Narrow" w:cs="Arial"/>
          <w:b/>
        </w:rPr>
        <w:t>„odměna“</w:t>
      </w:r>
      <w:r w:rsidRPr="00F73B6A">
        <w:rPr>
          <w:rFonts w:ascii="Arial Narrow" w:hAnsi="Arial Narrow" w:cs="Arial"/>
        </w:rPr>
        <w:t xml:space="preserve">). Uživatel se zavazuje zároveň s odměnou uhradit DPH v zákonné výši. </w:t>
      </w:r>
    </w:p>
    <w:p w:rsidR="00D86ECC" w:rsidRPr="00F73B6A" w:rsidRDefault="00D86ECC"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Fakturu za první období vystaví poskytovatel bezodkladně po uzavření této smlouvy. Fakturu na další období je poskytovatel oprávněn vystavit nejdříve dva měsíce před začátkem dalšího období. Elektronická faktura bude zasílána na email:</w:t>
      </w:r>
      <w:r w:rsidR="008522C8">
        <w:rPr>
          <w:rFonts w:ascii="Arial Narrow" w:hAnsi="Arial Narrow" w:cs="Arial"/>
        </w:rPr>
        <w:t>xxxxxxxxxx</w:t>
      </w:r>
      <w:bookmarkStart w:id="15" w:name="_GoBack"/>
      <w:bookmarkEnd w:id="15"/>
      <w:r w:rsidR="00DC05B9" w:rsidRPr="00DC05B9">
        <w:rPr>
          <w:rFonts w:ascii="Arial Narrow" w:hAnsi="Arial Narrow" w:cs="Arial"/>
          <w:sz w:val="24"/>
        </w:rPr>
        <w:t xml:space="preserve"> </w:t>
      </w:r>
      <w:r w:rsidRPr="00F73B6A">
        <w:rPr>
          <w:rFonts w:ascii="Arial Narrow" w:hAnsi="Arial Narrow" w:cs="Arial"/>
        </w:rPr>
        <w:t xml:space="preserve">O případné změně emailové adresy je uživatel povinen poskytovatele bezodkladně písemnou formou informovat. </w:t>
      </w:r>
    </w:p>
    <w:p w:rsidR="00D86ECC" w:rsidRPr="00F73B6A" w:rsidRDefault="00D86ECC" w:rsidP="00073CC1">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 xml:space="preserve">Faktura je splatná do </w:t>
      </w:r>
      <w:r w:rsidR="00DC05B9">
        <w:rPr>
          <w:rFonts w:ascii="Arial Narrow" w:hAnsi="Arial Narrow" w:cs="Arial"/>
        </w:rPr>
        <w:t>21</w:t>
      </w:r>
      <w:r w:rsidRPr="00F73B6A">
        <w:rPr>
          <w:rFonts w:ascii="Arial Narrow" w:hAnsi="Arial Narrow" w:cs="Arial"/>
        </w:rPr>
        <w:t xml:space="preserve"> dnů od jejího doručení uživateli. Při prodlení s úhradou faktury</w:t>
      </w:r>
      <w:r w:rsidR="00EE1A1A" w:rsidRPr="00F73B6A">
        <w:rPr>
          <w:rFonts w:ascii="Arial Narrow" w:hAnsi="Arial Narrow" w:cs="Arial"/>
        </w:rPr>
        <w:t xml:space="preserve"> </w:t>
      </w:r>
      <w:r w:rsidRPr="00F73B6A">
        <w:rPr>
          <w:rFonts w:ascii="Arial Narrow" w:hAnsi="Arial Narrow" w:cs="Arial"/>
        </w:rPr>
        <w:t>je poskytovatel oprávněn přístup k </w:t>
      </w:r>
      <w:r w:rsidR="00123ED6" w:rsidRPr="00F73B6A">
        <w:rPr>
          <w:rFonts w:ascii="Arial Narrow" w:hAnsi="Arial Narrow" w:cs="Arial"/>
        </w:rPr>
        <w:t>b</w:t>
      </w:r>
      <w:r w:rsidRPr="00F73B6A">
        <w:rPr>
          <w:rFonts w:ascii="Arial Narrow" w:hAnsi="Arial Narrow" w:cs="Arial"/>
        </w:rPr>
        <w:t>eck-online přerušit</w:t>
      </w:r>
      <w:r w:rsidR="00273172" w:rsidRPr="00F73B6A">
        <w:rPr>
          <w:rFonts w:ascii="Arial Narrow" w:hAnsi="Arial Narrow" w:cs="Arial"/>
        </w:rPr>
        <w:t xml:space="preserve"> až do vyrovnání pohledávky</w:t>
      </w:r>
      <w:r w:rsidRPr="00F73B6A">
        <w:rPr>
          <w:rFonts w:ascii="Arial Narrow" w:hAnsi="Arial Narrow" w:cs="Arial"/>
        </w:rPr>
        <w:t xml:space="preserve">. </w:t>
      </w:r>
      <w:r w:rsidR="00073CC1" w:rsidRPr="00F73B6A">
        <w:rPr>
          <w:rFonts w:ascii="Arial Narrow" w:hAnsi="Arial Narrow" w:cs="Arial"/>
        </w:rPr>
        <w:t xml:space="preserve">Pozastavením přístupu do </w:t>
      </w:r>
      <w:r w:rsidR="00123ED6" w:rsidRPr="00F73B6A">
        <w:rPr>
          <w:rFonts w:ascii="Arial Narrow" w:hAnsi="Arial Narrow" w:cs="Arial"/>
        </w:rPr>
        <w:t>b</w:t>
      </w:r>
      <w:r w:rsidR="00073CC1" w:rsidRPr="00F73B6A">
        <w:rPr>
          <w:rFonts w:ascii="Arial Narrow" w:hAnsi="Arial Narrow" w:cs="Arial"/>
        </w:rPr>
        <w:t>eck-online však nezaniká právo Poskytovatele na úhradu Odměny i za dobu, během které nebyla tato služba poskytována.</w:t>
      </w:r>
    </w:p>
    <w:p w:rsidR="00D86ECC" w:rsidRPr="00F73B6A" w:rsidRDefault="00D86ECC" w:rsidP="00C961AB">
      <w:pPr>
        <w:pStyle w:val="Odstavecseseznamem"/>
        <w:spacing w:before="100" w:beforeAutospacing="1" w:after="100" w:afterAutospacing="1" w:line="240" w:lineRule="auto"/>
        <w:ind w:left="709" w:right="401"/>
        <w:jc w:val="both"/>
        <w:rPr>
          <w:rFonts w:ascii="Arial Narrow" w:hAnsi="Arial Narrow" w:cs="Arial"/>
        </w:rPr>
      </w:pPr>
    </w:p>
    <w:p w:rsidR="00D86ECC" w:rsidRPr="00F73B6A" w:rsidRDefault="00D86ECC" w:rsidP="008C436E">
      <w:pPr>
        <w:pStyle w:val="Odstavecseseznamem"/>
        <w:numPr>
          <w:ilvl w:val="0"/>
          <w:numId w:val="1"/>
        </w:numPr>
        <w:spacing w:after="100" w:afterAutospacing="1" w:line="240" w:lineRule="auto"/>
        <w:ind w:left="1134" w:right="401" w:hanging="708"/>
        <w:jc w:val="both"/>
        <w:rPr>
          <w:rFonts w:ascii="Arial Narrow" w:hAnsi="Arial Narrow" w:cs="Arial"/>
          <w:b/>
        </w:rPr>
      </w:pPr>
      <w:r w:rsidRPr="00F73B6A">
        <w:rPr>
          <w:rFonts w:ascii="Arial Narrow" w:hAnsi="Arial Narrow" w:cs="Arial"/>
          <w:b/>
        </w:rPr>
        <w:t>Doba trvání smlouvy</w:t>
      </w:r>
    </w:p>
    <w:p w:rsidR="00D86ECC" w:rsidRPr="00F73B6A" w:rsidRDefault="00D86ECC" w:rsidP="008C436E">
      <w:pPr>
        <w:pStyle w:val="Odstavecseseznamem"/>
        <w:numPr>
          <w:ilvl w:val="1"/>
          <w:numId w:val="1"/>
        </w:numPr>
        <w:spacing w:after="0" w:line="240" w:lineRule="auto"/>
        <w:ind w:left="1134" w:right="403" w:hanging="709"/>
        <w:contextualSpacing w:val="0"/>
        <w:jc w:val="both"/>
        <w:rPr>
          <w:rFonts w:ascii="Arial Narrow" w:hAnsi="Arial Narrow" w:cs="Arial"/>
        </w:rPr>
      </w:pPr>
      <w:r w:rsidRPr="00F73B6A">
        <w:rPr>
          <w:rFonts w:ascii="Arial Narrow" w:hAnsi="Arial Narrow" w:cs="Arial"/>
        </w:rPr>
        <w:t>Tato smlouva nabývá platnosti a účinnosti dnem jejího podpisu oběma smluvními stranami.</w:t>
      </w:r>
    </w:p>
    <w:p w:rsidR="00D86ECC" w:rsidRPr="00F73B6A" w:rsidRDefault="00D86ECC"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Smlouva se uzavírá na dobu</w:t>
      </w:r>
      <w:r w:rsidRPr="00F73B6A">
        <w:rPr>
          <w:rFonts w:ascii="Arial Narrow" w:hAnsi="Arial Narrow" w:cs="Arial"/>
          <w:b/>
        </w:rPr>
        <w:t xml:space="preserve"> </w:t>
      </w:r>
      <w:bookmarkStart w:id="16" w:name="doba_trvani"/>
      <w:bookmarkEnd w:id="16"/>
      <w:r w:rsidR="006957C8">
        <w:rPr>
          <w:rFonts w:ascii="Arial Narrow" w:hAnsi="Arial Narrow" w:cs="Arial"/>
          <w:b/>
        </w:rPr>
        <w:t>určitou</w:t>
      </w:r>
      <w:r w:rsidR="00E55C2F">
        <w:rPr>
          <w:rFonts w:ascii="Arial Narrow" w:hAnsi="Arial Narrow" w:cs="Arial"/>
          <w:b/>
        </w:rPr>
        <w:t>, a to do 31. 12. 2018</w:t>
      </w:r>
      <w:r w:rsidRPr="00F73B6A">
        <w:rPr>
          <w:rFonts w:ascii="Arial Narrow" w:hAnsi="Arial Narrow" w:cs="Arial"/>
          <w:b/>
        </w:rPr>
        <w:t>.</w:t>
      </w:r>
      <w:r w:rsidRPr="00F73B6A">
        <w:rPr>
          <w:rFonts w:ascii="Arial Narrow" w:hAnsi="Arial Narrow" w:cs="Arial"/>
        </w:rPr>
        <w:t xml:space="preserve"> Licence je uživateli udělena na dobu trvání této smlouvy.</w:t>
      </w:r>
    </w:p>
    <w:p w:rsidR="00842E9B" w:rsidRPr="00F73B6A" w:rsidRDefault="00D86ECC"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Každá ze smluvních stran je oprávněna tuto smlouvu písemně vypovědět vždy nejpozději tři měsíce přede dnem uplynutí daného období; smlouva poté zaniká uplynutím posledního dne daného období.</w:t>
      </w:r>
    </w:p>
    <w:p w:rsidR="00850616" w:rsidRPr="00F73B6A" w:rsidRDefault="00850616" w:rsidP="00C961AB">
      <w:pPr>
        <w:pStyle w:val="Odstavecseseznamem"/>
        <w:spacing w:before="100" w:beforeAutospacing="1" w:after="100" w:afterAutospacing="1" w:line="240" w:lineRule="auto"/>
        <w:ind w:right="401"/>
        <w:jc w:val="both"/>
        <w:rPr>
          <w:rFonts w:ascii="Arial Narrow" w:hAnsi="Arial Narrow" w:cs="Arial"/>
        </w:rPr>
      </w:pPr>
    </w:p>
    <w:p w:rsidR="00D86ECC" w:rsidRPr="00F73B6A" w:rsidRDefault="00D86ECC" w:rsidP="008C436E">
      <w:pPr>
        <w:pStyle w:val="Odstavecseseznamem"/>
        <w:numPr>
          <w:ilvl w:val="0"/>
          <w:numId w:val="1"/>
        </w:numPr>
        <w:spacing w:after="100" w:afterAutospacing="1" w:line="240" w:lineRule="auto"/>
        <w:ind w:left="1134" w:right="401" w:hanging="708"/>
        <w:jc w:val="both"/>
        <w:rPr>
          <w:rFonts w:ascii="Arial Narrow" w:hAnsi="Arial Narrow" w:cs="Arial"/>
          <w:b/>
        </w:rPr>
      </w:pPr>
      <w:r w:rsidRPr="00F73B6A">
        <w:rPr>
          <w:rFonts w:ascii="Arial Narrow" w:hAnsi="Arial Narrow" w:cs="Arial"/>
          <w:b/>
        </w:rPr>
        <w:t>Závěrečná ustanovení</w:t>
      </w:r>
    </w:p>
    <w:p w:rsidR="00D86ECC" w:rsidRPr="00F73B6A" w:rsidRDefault="00D86ECC" w:rsidP="008C436E">
      <w:pPr>
        <w:pStyle w:val="Odstavecseseznamem"/>
        <w:numPr>
          <w:ilvl w:val="1"/>
          <w:numId w:val="1"/>
        </w:numPr>
        <w:spacing w:after="0" w:line="240" w:lineRule="auto"/>
        <w:ind w:left="1134" w:right="403" w:hanging="709"/>
        <w:contextualSpacing w:val="0"/>
        <w:jc w:val="both"/>
        <w:rPr>
          <w:rFonts w:ascii="Arial Narrow" w:hAnsi="Arial Narrow" w:cs="Arial"/>
        </w:rPr>
      </w:pPr>
      <w:r w:rsidRPr="00F73B6A">
        <w:rPr>
          <w:rFonts w:ascii="Arial Narrow" w:hAnsi="Arial Narrow" w:cs="Arial"/>
        </w:rPr>
        <w:t>Tato smlouva je uzavřena písemně ve dvou (2) vyhotoveních, z nichž poskytovatel a uživatel obdrží každý po jednom (1).</w:t>
      </w:r>
    </w:p>
    <w:p w:rsidR="00D86ECC" w:rsidRPr="00F73B6A" w:rsidRDefault="00D86ECC"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Nevykonání kteréhokoliv práva dle této smlouvy nelze vykládat jako vzdání se takovéhoto práva.</w:t>
      </w:r>
    </w:p>
    <w:p w:rsidR="00D86ECC" w:rsidRPr="00F73B6A" w:rsidRDefault="00D86ECC" w:rsidP="00C961AB">
      <w:pPr>
        <w:pStyle w:val="Odstavecseseznamem"/>
        <w:numPr>
          <w:ilvl w:val="1"/>
          <w:numId w:val="1"/>
        </w:numPr>
        <w:spacing w:before="120" w:after="0" w:line="240" w:lineRule="auto"/>
        <w:ind w:left="1134" w:right="403" w:hanging="709"/>
        <w:contextualSpacing w:val="0"/>
        <w:jc w:val="both"/>
        <w:rPr>
          <w:rFonts w:ascii="Arial Narrow" w:hAnsi="Arial Narrow" w:cs="Arial"/>
        </w:rPr>
      </w:pPr>
      <w:r w:rsidRPr="00F73B6A">
        <w:rPr>
          <w:rFonts w:ascii="Arial Narrow" w:hAnsi="Arial Narrow" w:cs="Arial"/>
        </w:rPr>
        <w:t>Práva a povinnosti vyplývající z této smlouvy přecházejí na právní nástupce smluvních stran.</w:t>
      </w:r>
    </w:p>
    <w:p w:rsidR="00511E65" w:rsidRPr="00F73B6A" w:rsidRDefault="00511E65" w:rsidP="00C961AB">
      <w:pPr>
        <w:spacing w:before="100" w:beforeAutospacing="1" w:after="100" w:afterAutospacing="1" w:line="240" w:lineRule="auto"/>
        <w:ind w:right="401"/>
        <w:jc w:val="both"/>
        <w:rPr>
          <w:rFonts w:ascii="Arial Narrow" w:hAnsi="Arial Narrow" w:cs="Arial"/>
        </w:rPr>
      </w:pPr>
    </w:p>
    <w:p w:rsidR="00D86ECC" w:rsidRPr="00F73B6A" w:rsidRDefault="00D86ECC" w:rsidP="00C961AB">
      <w:pPr>
        <w:spacing w:after="0" w:line="240" w:lineRule="auto"/>
        <w:ind w:left="1276" w:right="401"/>
        <w:jc w:val="both"/>
        <w:rPr>
          <w:rFonts w:ascii="Arial Narrow" w:hAnsi="Arial Narrow" w:cs="Arial"/>
        </w:rPr>
      </w:pPr>
      <w:r w:rsidRPr="00F73B6A">
        <w:rPr>
          <w:rFonts w:ascii="Arial Narrow" w:hAnsi="Arial Narrow" w:cs="Arial"/>
        </w:rPr>
        <w:t>V Praze dne</w:t>
      </w:r>
      <w:r w:rsidR="00BE7B9C" w:rsidRPr="00F73B6A">
        <w:rPr>
          <w:rFonts w:ascii="Arial Narrow" w:hAnsi="Arial Narrow" w:cs="Arial"/>
        </w:rPr>
        <w:t xml:space="preserve"> ……………</w:t>
      </w:r>
      <w:r w:rsidRPr="00F73B6A">
        <w:rPr>
          <w:rFonts w:ascii="Arial Narrow" w:hAnsi="Arial Narrow" w:cs="Arial"/>
        </w:rPr>
        <w:tab/>
      </w:r>
      <w:r w:rsidRPr="00F73B6A">
        <w:rPr>
          <w:rFonts w:ascii="Arial Narrow" w:hAnsi="Arial Narrow" w:cs="Arial"/>
        </w:rPr>
        <w:tab/>
      </w:r>
      <w:r w:rsidRPr="00F73B6A">
        <w:rPr>
          <w:rFonts w:ascii="Arial Narrow" w:hAnsi="Arial Narrow" w:cs="Arial"/>
        </w:rPr>
        <w:tab/>
      </w:r>
      <w:r w:rsidRPr="00F73B6A">
        <w:rPr>
          <w:rFonts w:ascii="Arial Narrow" w:hAnsi="Arial Narrow" w:cs="Arial"/>
        </w:rPr>
        <w:tab/>
        <w:t>V</w:t>
      </w:r>
      <w:r w:rsidR="0081488A">
        <w:rPr>
          <w:rFonts w:ascii="Arial Narrow" w:hAnsi="Arial Narrow" w:cs="Arial"/>
        </w:rPr>
        <w:t xml:space="preserve"> Praze </w:t>
      </w:r>
      <w:r w:rsidRPr="00F73B6A">
        <w:rPr>
          <w:rFonts w:ascii="Arial Narrow" w:hAnsi="Arial Narrow" w:cs="Arial"/>
        </w:rPr>
        <w:t>dne</w:t>
      </w:r>
      <w:r w:rsidR="00BE7B9C" w:rsidRPr="00F73B6A">
        <w:rPr>
          <w:rFonts w:ascii="Arial Narrow" w:hAnsi="Arial Narrow" w:cs="Arial"/>
        </w:rPr>
        <w:t xml:space="preserve"> ……</w:t>
      </w:r>
      <w:proofErr w:type="gramStart"/>
      <w:r w:rsidR="00BE7B9C" w:rsidRPr="00F73B6A">
        <w:rPr>
          <w:rFonts w:ascii="Arial Narrow" w:hAnsi="Arial Narrow" w:cs="Arial"/>
        </w:rPr>
        <w:t>…..</w:t>
      </w:r>
      <w:proofErr w:type="gramEnd"/>
    </w:p>
    <w:p w:rsidR="00D86ECC" w:rsidRPr="00F73B6A" w:rsidRDefault="00D86ECC" w:rsidP="00C961AB">
      <w:pPr>
        <w:spacing w:after="0" w:line="240" w:lineRule="auto"/>
        <w:ind w:left="680" w:right="401"/>
        <w:jc w:val="both"/>
        <w:rPr>
          <w:rFonts w:ascii="Arial Narrow" w:hAnsi="Arial Narrow" w:cs="Arial"/>
        </w:rPr>
      </w:pPr>
    </w:p>
    <w:p w:rsidR="00D86ECC" w:rsidRPr="00F73B6A" w:rsidRDefault="00D86ECC" w:rsidP="00C961AB">
      <w:pPr>
        <w:spacing w:after="0" w:line="240" w:lineRule="auto"/>
        <w:ind w:left="680" w:right="401"/>
        <w:jc w:val="both"/>
        <w:rPr>
          <w:rFonts w:ascii="Arial Narrow" w:hAnsi="Arial Narrow" w:cs="Arial"/>
        </w:rPr>
      </w:pPr>
    </w:p>
    <w:p w:rsidR="00D86ECC" w:rsidRPr="00F73B6A" w:rsidRDefault="00D86ECC" w:rsidP="00C961AB">
      <w:pPr>
        <w:spacing w:after="0" w:line="240" w:lineRule="auto"/>
        <w:ind w:left="1276" w:right="401"/>
        <w:jc w:val="both"/>
        <w:rPr>
          <w:rFonts w:ascii="Arial Narrow" w:hAnsi="Arial Narrow" w:cs="Arial"/>
        </w:rPr>
      </w:pPr>
      <w:r w:rsidRPr="00F73B6A">
        <w:rPr>
          <w:rFonts w:ascii="Arial Narrow" w:hAnsi="Arial Narrow" w:cs="Arial"/>
        </w:rPr>
        <w:t>_____________________________</w:t>
      </w:r>
      <w:r w:rsidRPr="00F73B6A">
        <w:rPr>
          <w:rFonts w:ascii="Arial Narrow" w:hAnsi="Arial Narrow" w:cs="Arial"/>
        </w:rPr>
        <w:tab/>
      </w:r>
      <w:r w:rsidRPr="00F73B6A">
        <w:rPr>
          <w:rFonts w:ascii="Arial Narrow" w:hAnsi="Arial Narrow" w:cs="Arial"/>
        </w:rPr>
        <w:tab/>
      </w:r>
      <w:r w:rsidR="00073CC1" w:rsidRPr="00F73B6A">
        <w:rPr>
          <w:rFonts w:ascii="Arial Narrow" w:hAnsi="Arial Narrow" w:cs="Arial"/>
        </w:rPr>
        <w:tab/>
      </w:r>
      <w:r w:rsidRPr="00F73B6A">
        <w:rPr>
          <w:rFonts w:ascii="Arial Narrow" w:hAnsi="Arial Narrow" w:cs="Arial"/>
        </w:rPr>
        <w:t>_____________________________</w:t>
      </w:r>
    </w:p>
    <w:p w:rsidR="00E80790" w:rsidRDefault="00D86ECC" w:rsidP="00E80790">
      <w:pPr>
        <w:spacing w:after="0" w:line="240" w:lineRule="auto"/>
        <w:ind w:left="5664" w:right="401" w:hanging="4388"/>
        <w:jc w:val="both"/>
        <w:rPr>
          <w:rFonts w:ascii="Arial Narrow" w:hAnsi="Arial Narrow" w:cs="Arial"/>
          <w:b/>
        </w:rPr>
      </w:pPr>
      <w:r w:rsidRPr="00F73B6A">
        <w:rPr>
          <w:rFonts w:ascii="Arial Narrow" w:hAnsi="Arial Narrow" w:cs="Arial"/>
          <w:b/>
        </w:rPr>
        <w:t xml:space="preserve">Nakladatelství </w:t>
      </w:r>
      <w:proofErr w:type="spellStart"/>
      <w:proofErr w:type="gramStart"/>
      <w:r w:rsidRPr="00F73B6A">
        <w:rPr>
          <w:rFonts w:ascii="Arial Narrow" w:hAnsi="Arial Narrow" w:cs="Arial"/>
          <w:b/>
        </w:rPr>
        <w:t>C.H.</w:t>
      </w:r>
      <w:proofErr w:type="gramEnd"/>
      <w:r w:rsidRPr="00F73B6A">
        <w:rPr>
          <w:rFonts w:ascii="Arial Narrow" w:hAnsi="Arial Narrow" w:cs="Arial"/>
          <w:b/>
        </w:rPr>
        <w:t>Beck</w:t>
      </w:r>
      <w:proofErr w:type="spellEnd"/>
      <w:r w:rsidRPr="00F73B6A">
        <w:rPr>
          <w:rFonts w:ascii="Arial Narrow" w:hAnsi="Arial Narrow" w:cs="Arial"/>
          <w:b/>
        </w:rPr>
        <w:t>, s.r.o.</w:t>
      </w:r>
      <w:r w:rsidRPr="00F73B6A">
        <w:rPr>
          <w:rFonts w:ascii="Arial Narrow" w:hAnsi="Arial Narrow" w:cs="Arial"/>
          <w:b/>
        </w:rPr>
        <w:tab/>
      </w:r>
      <w:bookmarkStart w:id="17" w:name="jmeno_firmy2"/>
      <w:bookmarkEnd w:id="17"/>
      <w:r w:rsidR="006957C8">
        <w:rPr>
          <w:rFonts w:ascii="Arial Narrow" w:hAnsi="Arial Narrow" w:cs="Arial"/>
          <w:b/>
        </w:rPr>
        <w:t xml:space="preserve">Institut plánování a rozvoje hlavního města </w:t>
      </w:r>
      <w:r w:rsidR="00E80790">
        <w:rPr>
          <w:rFonts w:ascii="Arial Narrow" w:hAnsi="Arial Narrow" w:cs="Arial"/>
          <w:b/>
        </w:rPr>
        <w:t xml:space="preserve">Prahy, </w:t>
      </w:r>
    </w:p>
    <w:p w:rsidR="00D86ECC" w:rsidRPr="00F73B6A" w:rsidRDefault="00E80790" w:rsidP="00E80790">
      <w:pPr>
        <w:spacing w:after="0" w:line="240" w:lineRule="auto"/>
        <w:ind w:left="5664" w:right="401" w:hanging="4388"/>
        <w:jc w:val="both"/>
        <w:rPr>
          <w:rFonts w:ascii="Arial Narrow" w:hAnsi="Arial Narrow" w:cs="Arial"/>
          <w:b/>
        </w:rPr>
      </w:pPr>
      <w:r>
        <w:rPr>
          <w:rFonts w:ascii="Arial Narrow" w:hAnsi="Arial Narrow" w:cs="Arial"/>
          <w:b/>
        </w:rPr>
        <w:t>Ing. Jiří Holna, jednatel</w:t>
      </w:r>
      <w:r>
        <w:rPr>
          <w:rFonts w:ascii="Arial Narrow" w:hAnsi="Arial Narrow" w:cs="Arial"/>
          <w:b/>
        </w:rPr>
        <w:tab/>
      </w:r>
      <w:r w:rsidR="006957C8">
        <w:rPr>
          <w:rFonts w:ascii="Arial Narrow" w:hAnsi="Arial Narrow" w:cs="Arial"/>
          <w:b/>
        </w:rPr>
        <w:t>příspěvková organizace</w:t>
      </w:r>
    </w:p>
    <w:p w:rsidR="00D86ECC" w:rsidRPr="00E55C2F" w:rsidRDefault="00E80790" w:rsidP="00C961AB">
      <w:pPr>
        <w:spacing w:after="0" w:line="240" w:lineRule="auto"/>
        <w:ind w:left="1276" w:right="401"/>
        <w:jc w:val="both"/>
        <w:rPr>
          <w:rFonts w:ascii="Arial Narrow" w:hAnsi="Arial Narrow" w:cs="Arial"/>
          <w:sz w:val="24"/>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D86ECC" w:rsidRPr="00F73B6A">
        <w:rPr>
          <w:rFonts w:ascii="Arial Narrow" w:hAnsi="Arial Narrow" w:cs="Arial"/>
        </w:rPr>
        <w:tab/>
      </w:r>
      <w:r w:rsidR="00D86ECC" w:rsidRPr="00F73B6A">
        <w:rPr>
          <w:rFonts w:ascii="Arial Narrow" w:hAnsi="Arial Narrow" w:cs="Arial"/>
        </w:rPr>
        <w:tab/>
      </w:r>
      <w:r w:rsidR="007433D6" w:rsidRPr="00F73B6A">
        <w:rPr>
          <w:rFonts w:ascii="Arial Narrow" w:hAnsi="Arial Narrow" w:cs="Arial"/>
        </w:rPr>
        <w:tab/>
      </w:r>
      <w:r w:rsidR="005711D9">
        <w:rPr>
          <w:rFonts w:ascii="Arial Narrow" w:hAnsi="Arial Narrow" w:cs="Arial"/>
          <w:szCs w:val="20"/>
        </w:rPr>
        <w:t>Mgr. Martin Červený, zástupce ředitele</w:t>
      </w:r>
    </w:p>
    <w:p w:rsidR="00D8019B" w:rsidRPr="00F73B6A" w:rsidRDefault="00D8019B" w:rsidP="00C961AB">
      <w:pPr>
        <w:spacing w:after="0" w:line="240" w:lineRule="auto"/>
        <w:ind w:left="680" w:right="401"/>
        <w:jc w:val="both"/>
        <w:rPr>
          <w:rFonts w:ascii="Arial Narrow" w:hAnsi="Arial Narrow" w:cs="Arial"/>
        </w:rPr>
      </w:pPr>
    </w:p>
    <w:p w:rsidR="00D8019B" w:rsidRPr="00F73B6A" w:rsidRDefault="00D8019B" w:rsidP="00D8019B">
      <w:pPr>
        <w:rPr>
          <w:rFonts w:ascii="Arial Narrow" w:hAnsi="Arial Narrow" w:cs="Arial"/>
        </w:rPr>
      </w:pPr>
    </w:p>
    <w:sectPr w:rsidR="00D8019B" w:rsidRPr="00F73B6A" w:rsidSect="008109B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93E" w:rsidRDefault="00EE493E" w:rsidP="00547186">
      <w:pPr>
        <w:spacing w:after="0" w:line="240" w:lineRule="auto"/>
      </w:pPr>
      <w:r>
        <w:separator/>
      </w:r>
    </w:p>
  </w:endnote>
  <w:endnote w:type="continuationSeparator" w:id="0">
    <w:p w:rsidR="00EE493E" w:rsidRDefault="00EE493E" w:rsidP="0054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19B" w:rsidRDefault="00537A77" w:rsidP="00C961AB">
    <w:pPr>
      <w:pStyle w:val="Zpat"/>
      <w:ind w:right="401"/>
      <w:jc w:val="right"/>
      <w:rPr>
        <w:rFonts w:ascii="Arial" w:hAnsi="Arial" w:cs="Arial"/>
        <w:sz w:val="16"/>
        <w:szCs w:val="16"/>
      </w:rPr>
    </w:pPr>
    <w:r w:rsidRPr="00537A77">
      <w:rPr>
        <w:rFonts w:ascii="Arial" w:hAnsi="Arial" w:cs="Arial"/>
        <w:sz w:val="18"/>
        <w:szCs w:val="18"/>
      </w:rPr>
      <w:t xml:space="preserve">Stránka </w:t>
    </w:r>
    <w:r w:rsidRPr="00537A77">
      <w:rPr>
        <w:rFonts w:ascii="Arial" w:hAnsi="Arial" w:cs="Arial"/>
        <w:b/>
        <w:bCs/>
        <w:sz w:val="18"/>
        <w:szCs w:val="18"/>
      </w:rPr>
      <w:fldChar w:fldCharType="begin"/>
    </w:r>
    <w:r w:rsidRPr="00537A77">
      <w:rPr>
        <w:rFonts w:ascii="Arial" w:hAnsi="Arial" w:cs="Arial"/>
        <w:b/>
        <w:bCs/>
        <w:sz w:val="18"/>
        <w:szCs w:val="18"/>
      </w:rPr>
      <w:instrText>PAGE</w:instrText>
    </w:r>
    <w:r w:rsidRPr="00537A77">
      <w:rPr>
        <w:rFonts w:ascii="Arial" w:hAnsi="Arial" w:cs="Arial"/>
        <w:b/>
        <w:bCs/>
        <w:sz w:val="18"/>
        <w:szCs w:val="18"/>
      </w:rPr>
      <w:fldChar w:fldCharType="separate"/>
    </w:r>
    <w:r w:rsidR="008522C8">
      <w:rPr>
        <w:rFonts w:ascii="Arial" w:hAnsi="Arial" w:cs="Arial"/>
        <w:b/>
        <w:bCs/>
        <w:noProof/>
        <w:sz w:val="18"/>
        <w:szCs w:val="18"/>
      </w:rPr>
      <w:t>2</w:t>
    </w:r>
    <w:r w:rsidRPr="00537A77">
      <w:rPr>
        <w:rFonts w:ascii="Arial" w:hAnsi="Arial" w:cs="Arial"/>
        <w:b/>
        <w:bCs/>
        <w:sz w:val="18"/>
        <w:szCs w:val="18"/>
      </w:rPr>
      <w:fldChar w:fldCharType="end"/>
    </w:r>
    <w:r w:rsidRPr="00537A77">
      <w:rPr>
        <w:rFonts w:ascii="Arial" w:hAnsi="Arial" w:cs="Arial"/>
        <w:sz w:val="18"/>
        <w:szCs w:val="18"/>
      </w:rPr>
      <w:t xml:space="preserve"> z </w:t>
    </w:r>
    <w:r w:rsidRPr="00537A77">
      <w:rPr>
        <w:rFonts w:ascii="Arial" w:hAnsi="Arial" w:cs="Arial"/>
        <w:b/>
        <w:bCs/>
        <w:sz w:val="18"/>
        <w:szCs w:val="18"/>
      </w:rPr>
      <w:fldChar w:fldCharType="begin"/>
    </w:r>
    <w:r w:rsidRPr="00537A77">
      <w:rPr>
        <w:rFonts w:ascii="Arial" w:hAnsi="Arial" w:cs="Arial"/>
        <w:b/>
        <w:bCs/>
        <w:sz w:val="18"/>
        <w:szCs w:val="18"/>
      </w:rPr>
      <w:instrText>NUMPAGES</w:instrText>
    </w:r>
    <w:r w:rsidRPr="00537A77">
      <w:rPr>
        <w:rFonts w:ascii="Arial" w:hAnsi="Arial" w:cs="Arial"/>
        <w:b/>
        <w:bCs/>
        <w:sz w:val="18"/>
        <w:szCs w:val="18"/>
      </w:rPr>
      <w:fldChar w:fldCharType="separate"/>
    </w:r>
    <w:r w:rsidR="008522C8">
      <w:rPr>
        <w:rFonts w:ascii="Arial" w:hAnsi="Arial" w:cs="Arial"/>
        <w:b/>
        <w:bCs/>
        <w:noProof/>
        <w:sz w:val="18"/>
        <w:szCs w:val="18"/>
      </w:rPr>
      <w:t>2</w:t>
    </w:r>
    <w:r w:rsidRPr="00537A77">
      <w:rPr>
        <w:rFonts w:ascii="Arial" w:hAnsi="Arial" w:cs="Arial"/>
        <w:b/>
        <w:bCs/>
        <w:sz w:val="18"/>
        <w:szCs w:val="18"/>
      </w:rPr>
      <w:fldChar w:fldCharType="end"/>
    </w: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t xml:space="preserve">                </w:t>
    </w:r>
    <w:r w:rsidR="009344E2">
      <w:rPr>
        <w:color w:val="95B3D7"/>
        <w:sz w:val="36"/>
        <w:lang w:val="en-US"/>
      </w:rPr>
      <w:t xml:space="preserve">  </w:t>
    </w:r>
    <w:r>
      <w:rPr>
        <w:rFonts w:ascii="Arial" w:hAnsi="Arial" w:cs="Arial"/>
        <w:b/>
        <w:bCs/>
        <w:sz w:val="18"/>
        <w:szCs w:val="18"/>
      </w:rPr>
      <w:t xml:space="preserve">         </w:t>
    </w:r>
  </w:p>
  <w:p w:rsidR="00537A77" w:rsidRPr="00537A77" w:rsidRDefault="006957C8" w:rsidP="00C961AB">
    <w:pPr>
      <w:pStyle w:val="Zpat"/>
      <w:ind w:right="401"/>
      <w:jc w:val="right"/>
      <w:rPr>
        <w:rFonts w:ascii="Arial" w:hAnsi="Arial" w:cs="Arial"/>
        <w:sz w:val="16"/>
        <w:szCs w:val="16"/>
      </w:rPr>
    </w:pPr>
    <w:bookmarkStart w:id="8" w:name="nazev_dokladu"/>
    <w:bookmarkEnd w:id="8"/>
    <w:r>
      <w:rPr>
        <w:rFonts w:ascii="Arial" w:hAnsi="Arial" w:cs="Arial"/>
        <w:sz w:val="16"/>
        <w:szCs w:val="16"/>
      </w:rPr>
      <w:t>SML118963</w:t>
    </w:r>
    <w:r w:rsidR="00650429">
      <w:rPr>
        <w:rFonts w:ascii="Arial" w:hAnsi="Arial" w:cs="Arial"/>
        <w:sz w:val="16"/>
        <w:szCs w:val="16"/>
      </w:rPr>
      <w:t>_</w:t>
    </w:r>
    <w:r w:rsidR="00D80A93">
      <w:rPr>
        <w:rFonts w:ascii="Arial" w:hAnsi="Arial" w:cs="Arial"/>
        <w:sz w:val="16"/>
        <w:szCs w:val="16"/>
      </w:rPr>
      <w:t xml:space="preserve"> </w:t>
    </w:r>
    <w:bookmarkStart w:id="9" w:name="smlouva_od"/>
    <w:bookmarkEnd w:id="9"/>
    <w:r>
      <w:rPr>
        <w:rFonts w:ascii="Arial" w:hAnsi="Arial" w:cs="Arial"/>
        <w:sz w:val="16"/>
        <w:szCs w:val="16"/>
      </w:rPr>
      <w:t>201</w:t>
    </w:r>
    <w:r w:rsidR="00E80790">
      <w:rPr>
        <w:rFonts w:ascii="Arial" w:hAnsi="Arial" w:cs="Arial"/>
        <w:sz w:val="16"/>
        <w:szCs w:val="16"/>
      </w:rPr>
      <w:t>8</w:t>
    </w:r>
    <w:r>
      <w:rPr>
        <w:rFonts w:ascii="Arial" w:hAnsi="Arial" w:cs="Arial"/>
        <w:sz w:val="16"/>
        <w:szCs w:val="16"/>
      </w:rPr>
      <w:t>0101</w:t>
    </w:r>
  </w:p>
  <w:p w:rsidR="007433D6" w:rsidRDefault="007433D6" w:rsidP="00C961AB">
    <w:pPr>
      <w:pStyle w:val="Zpat"/>
      <w:ind w:right="54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93E" w:rsidRDefault="00EE493E" w:rsidP="00547186">
      <w:pPr>
        <w:spacing w:after="0" w:line="240" w:lineRule="auto"/>
      </w:pPr>
      <w:r>
        <w:separator/>
      </w:r>
    </w:p>
  </w:footnote>
  <w:footnote w:type="continuationSeparator" w:id="0">
    <w:p w:rsidR="00EE493E" w:rsidRDefault="00EE493E" w:rsidP="00547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B6A" w:rsidRDefault="00F73B6A" w:rsidP="00F73B6A">
    <w:pPr>
      <w:spacing w:after="0" w:line="240" w:lineRule="auto"/>
      <w:jc w:val="center"/>
      <w:rPr>
        <w:rFonts w:ascii="Arial" w:hAnsi="Arial" w:cs="Arial"/>
        <w:b/>
      </w:rPr>
    </w:pPr>
    <w:r w:rsidRPr="008109B4">
      <w:rPr>
        <w:rFonts w:ascii="Arial" w:hAnsi="Arial" w:cs="Arial"/>
        <w:b/>
      </w:rPr>
      <w:t xml:space="preserve">SMLOUVA O UŽÍVÁNÍ PRÁVNÍHO INFORMAČNÍHO SYSTÉMU </w:t>
    </w:r>
    <w:r>
      <w:rPr>
        <w:rFonts w:ascii="Arial" w:hAnsi="Arial" w:cs="Arial"/>
        <w:b/>
      </w:rPr>
      <w:t>BECK-ONLINE</w:t>
    </w:r>
  </w:p>
  <w:p w:rsidR="00C961AB" w:rsidRPr="008109B4" w:rsidRDefault="00C961AB" w:rsidP="00850616">
    <w:pPr>
      <w:spacing w:after="0" w:line="240" w:lineRule="auto"/>
      <w:jc w:val="center"/>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rsidR="00403FD0" w:rsidRDefault="00403F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5F"/>
    <w:rsid w:val="000261F0"/>
    <w:rsid w:val="00044E55"/>
    <w:rsid w:val="00073CC1"/>
    <w:rsid w:val="0008358C"/>
    <w:rsid w:val="00123ED6"/>
    <w:rsid w:val="0012718F"/>
    <w:rsid w:val="00132D07"/>
    <w:rsid w:val="00165A38"/>
    <w:rsid w:val="00185244"/>
    <w:rsid w:val="001A5FC9"/>
    <w:rsid w:val="001D75FC"/>
    <w:rsid w:val="001E5423"/>
    <w:rsid w:val="00225323"/>
    <w:rsid w:val="002364D6"/>
    <w:rsid w:val="00273172"/>
    <w:rsid w:val="00285F70"/>
    <w:rsid w:val="002A684C"/>
    <w:rsid w:val="002D4D1C"/>
    <w:rsid w:val="002F7BFF"/>
    <w:rsid w:val="003058D5"/>
    <w:rsid w:val="00316444"/>
    <w:rsid w:val="003216E0"/>
    <w:rsid w:val="003404A2"/>
    <w:rsid w:val="00396112"/>
    <w:rsid w:val="003A045F"/>
    <w:rsid w:val="003E174B"/>
    <w:rsid w:val="00403FD0"/>
    <w:rsid w:val="00441449"/>
    <w:rsid w:val="00480E5C"/>
    <w:rsid w:val="004A1777"/>
    <w:rsid w:val="004B1AE6"/>
    <w:rsid w:val="004E6303"/>
    <w:rsid w:val="00511E65"/>
    <w:rsid w:val="005233DA"/>
    <w:rsid w:val="00531CD5"/>
    <w:rsid w:val="00537A77"/>
    <w:rsid w:val="00547186"/>
    <w:rsid w:val="00561F00"/>
    <w:rsid w:val="0056217F"/>
    <w:rsid w:val="005711D9"/>
    <w:rsid w:val="005833B4"/>
    <w:rsid w:val="00591859"/>
    <w:rsid w:val="005A46FA"/>
    <w:rsid w:val="005A7E99"/>
    <w:rsid w:val="005B0FD1"/>
    <w:rsid w:val="005C5FDE"/>
    <w:rsid w:val="00624AB1"/>
    <w:rsid w:val="00650429"/>
    <w:rsid w:val="00665C84"/>
    <w:rsid w:val="006952EE"/>
    <w:rsid w:val="006957C8"/>
    <w:rsid w:val="006A183E"/>
    <w:rsid w:val="006C58B8"/>
    <w:rsid w:val="006D2859"/>
    <w:rsid w:val="0072498A"/>
    <w:rsid w:val="00737ABB"/>
    <w:rsid w:val="007433D6"/>
    <w:rsid w:val="00745ED1"/>
    <w:rsid w:val="00761CD7"/>
    <w:rsid w:val="007703A4"/>
    <w:rsid w:val="007C75B2"/>
    <w:rsid w:val="007E6F3D"/>
    <w:rsid w:val="007F5863"/>
    <w:rsid w:val="008109B4"/>
    <w:rsid w:val="0081488A"/>
    <w:rsid w:val="00842E9B"/>
    <w:rsid w:val="00843332"/>
    <w:rsid w:val="00850616"/>
    <w:rsid w:val="00850834"/>
    <w:rsid w:val="008522C8"/>
    <w:rsid w:val="008607AE"/>
    <w:rsid w:val="00863293"/>
    <w:rsid w:val="00877B9C"/>
    <w:rsid w:val="00890700"/>
    <w:rsid w:val="00892E12"/>
    <w:rsid w:val="008C436E"/>
    <w:rsid w:val="008F6C81"/>
    <w:rsid w:val="009344E2"/>
    <w:rsid w:val="00960A36"/>
    <w:rsid w:val="00967AF0"/>
    <w:rsid w:val="0099383E"/>
    <w:rsid w:val="009B6928"/>
    <w:rsid w:val="009C276F"/>
    <w:rsid w:val="009F5AB5"/>
    <w:rsid w:val="009F7FF9"/>
    <w:rsid w:val="00A51E0C"/>
    <w:rsid w:val="00A53ED8"/>
    <w:rsid w:val="00A60587"/>
    <w:rsid w:val="00A8349D"/>
    <w:rsid w:val="00AA0FE3"/>
    <w:rsid w:val="00AA5CD9"/>
    <w:rsid w:val="00AC233F"/>
    <w:rsid w:val="00BA6071"/>
    <w:rsid w:val="00BE7B9C"/>
    <w:rsid w:val="00BF6B5E"/>
    <w:rsid w:val="00BF7513"/>
    <w:rsid w:val="00C35D51"/>
    <w:rsid w:val="00C602EA"/>
    <w:rsid w:val="00C73B26"/>
    <w:rsid w:val="00C961AB"/>
    <w:rsid w:val="00CF7ABB"/>
    <w:rsid w:val="00D101AA"/>
    <w:rsid w:val="00D142FD"/>
    <w:rsid w:val="00D21AA3"/>
    <w:rsid w:val="00D25753"/>
    <w:rsid w:val="00D4323F"/>
    <w:rsid w:val="00D8019B"/>
    <w:rsid w:val="00D80A93"/>
    <w:rsid w:val="00D82BA6"/>
    <w:rsid w:val="00D86ECC"/>
    <w:rsid w:val="00D91793"/>
    <w:rsid w:val="00DC05B9"/>
    <w:rsid w:val="00DE7823"/>
    <w:rsid w:val="00DF1A06"/>
    <w:rsid w:val="00E1018C"/>
    <w:rsid w:val="00E206BE"/>
    <w:rsid w:val="00E37433"/>
    <w:rsid w:val="00E535B4"/>
    <w:rsid w:val="00E55C2F"/>
    <w:rsid w:val="00E80790"/>
    <w:rsid w:val="00EA6936"/>
    <w:rsid w:val="00EC1E86"/>
    <w:rsid w:val="00EE1A1A"/>
    <w:rsid w:val="00EE493E"/>
    <w:rsid w:val="00F45F4D"/>
    <w:rsid w:val="00F50E7B"/>
    <w:rsid w:val="00F73B6A"/>
    <w:rsid w:val="00F7629B"/>
    <w:rsid w:val="00FA1379"/>
    <w:rsid w:val="00FB52A7"/>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683</Words>
  <Characters>4035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4709</CharactersWithSpaces>
  <SharedDoc>false</SharedDoc>
  <HLinks>
    <vt:vector size="6" baseType="variant">
      <vt:variant>
        <vt:i4>2687079</vt:i4>
      </vt:variant>
      <vt:variant>
        <vt:i4>0</vt:i4>
      </vt:variant>
      <vt:variant>
        <vt:i4>0</vt:i4>
      </vt:variant>
      <vt:variant>
        <vt:i4>5</vt:i4>
      </vt:variant>
      <vt:variant>
        <vt:lpwstr>http://www.beck-online.cz/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Monzerová Viola Mgr. (IPR/KRA)</cp:lastModifiedBy>
  <cp:revision>5</cp:revision>
  <cp:lastPrinted>2017-11-29T14:27:00Z</cp:lastPrinted>
  <dcterms:created xsi:type="dcterms:W3CDTF">2017-11-13T08:54:00Z</dcterms:created>
  <dcterms:modified xsi:type="dcterms:W3CDTF">2017-12-14T07:20:00Z</dcterms:modified>
</cp:coreProperties>
</file>